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04C5A" w:rsidP="00A04C5A">
      <w:pPr>
        <w:bidi w:val="0"/>
        <w:ind w:left="7079"/>
        <w:rPr>
          <w:b/>
        </w:rPr>
      </w:pPr>
      <w:r w:rsidRPr="009439EA">
        <w:rPr>
          <w:rFonts w:hint="default"/>
          <w:b/>
        </w:rPr>
        <w:t>Prí</w:t>
      </w:r>
      <w:r w:rsidRPr="009439EA">
        <w:rPr>
          <w:rFonts w:hint="default"/>
          <w:b/>
        </w:rPr>
        <w:t>loha č.</w:t>
      </w:r>
      <w:r>
        <w:rPr>
          <w:b/>
        </w:rPr>
        <w:t xml:space="preserve"> 4</w:t>
      </w:r>
    </w:p>
    <w:p w:rsidR="00A04C5A" w:rsidRPr="009439EA" w:rsidP="00A04C5A">
      <w:pPr>
        <w:bidi w:val="0"/>
        <w:ind w:left="7079"/>
        <w:rPr>
          <w:b/>
        </w:rPr>
      </w:pPr>
    </w:p>
    <w:p w:rsidR="00A04C5A" w:rsidRPr="00C141AF" w:rsidP="00A04C5A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veda, výskum, vzdelávanie, poradenstvo a informatika</w:t>
      </w:r>
    </w:p>
    <w:p w:rsidR="00A04C5A" w:rsidP="00A04C5A">
      <w:pPr>
        <w:bidi w:val="0"/>
      </w:pPr>
    </w:p>
    <w:p w:rsidR="00A04C5A" w:rsidP="00A04C5A">
      <w:pPr>
        <w:pStyle w:val="Heading2"/>
        <w:numPr>
          <w:numId w:val="15"/>
        </w:numPr>
        <w:bidi w:val="0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Veda, výskum, vzdelávanie a poradenstvo v poľnohospodárstve a</w:t>
      </w:r>
      <w:r w:rsidR="006E3F65">
        <w:rPr>
          <w:rFonts w:ascii="Times New Roman" w:hAnsi="Times New Roman"/>
        </w:rPr>
        <w:t> </w:t>
      </w:r>
      <w:r>
        <w:rPr>
          <w:rFonts w:ascii="Times New Roman" w:hAnsi="Times New Roman"/>
        </w:rPr>
        <w:t>potravinárstve</w:t>
      </w:r>
    </w:p>
    <w:p w:rsidR="006E3F65" w:rsidP="006E3F65">
      <w:pPr>
        <w:bidi w:val="0"/>
        <w:ind w:firstLine="708"/>
        <w:rPr>
          <w:rFonts w:hint="default"/>
        </w:rPr>
      </w:pPr>
      <w:r>
        <w:t xml:space="preserve">V roku 2010 sa v rezorte </w:t>
      </w:r>
      <w:r w:rsidRPr="00933669">
        <w:t>Ministerstv</w:t>
      </w:r>
      <w:r>
        <w:t>a</w:t>
      </w:r>
      <w:r w:rsidRPr="00933669">
        <w:rPr>
          <w:rFonts w:hint="default"/>
        </w:rPr>
        <w:t xml:space="preserve"> pô</w:t>
      </w:r>
      <w:r w:rsidRPr="00933669">
        <w:rPr>
          <w:rFonts w:hint="default"/>
        </w:rPr>
        <w:t>dohospodá</w:t>
      </w:r>
      <w:r w:rsidRPr="00933669">
        <w:rPr>
          <w:rFonts w:hint="default"/>
        </w:rPr>
        <w:t>rstva</w:t>
      </w:r>
      <w:r>
        <w:t xml:space="preserve"> a </w:t>
      </w:r>
      <w:r>
        <w:rPr>
          <w:rFonts w:hint="default"/>
        </w:rPr>
        <w:t>rozvoja vidieka SR rieš</w:t>
      </w:r>
      <w:r>
        <w:rPr>
          <w:rFonts w:hint="default"/>
        </w:rPr>
        <w:t xml:space="preserve">ilo celkovo </w:t>
      </w:r>
      <w:r w:rsidRPr="00385475">
        <w:t>2</w:t>
      </w:r>
      <w:r>
        <w:t>5</w:t>
      </w:r>
      <w:r w:rsidRPr="00385475">
        <w:t xml:space="preserve"> </w:t>
      </w:r>
      <w:r>
        <w:rPr>
          <w:rFonts w:hint="default"/>
        </w:rPr>
        <w:t>rezortný</w:t>
      </w:r>
      <w:r>
        <w:rPr>
          <w:rFonts w:hint="default"/>
        </w:rPr>
        <w:t>ch proje</w:t>
      </w:r>
      <w:r>
        <w:rPr>
          <w:rFonts w:hint="default"/>
        </w:rPr>
        <w:t>ktov vý</w:t>
      </w:r>
      <w:r>
        <w:rPr>
          <w:rFonts w:hint="default"/>
        </w:rPr>
        <w:t>skumu a </w:t>
      </w:r>
      <w:r>
        <w:rPr>
          <w:rFonts w:hint="default"/>
        </w:rPr>
        <w:t>vý</w:t>
      </w:r>
      <w:r>
        <w:rPr>
          <w:rFonts w:hint="default"/>
        </w:rPr>
        <w:t>voja. Charakteristika projektov vý</w:t>
      </w:r>
      <w:r>
        <w:rPr>
          <w:rFonts w:hint="default"/>
        </w:rPr>
        <w:t>skumu a </w:t>
      </w:r>
      <w:r>
        <w:rPr>
          <w:rFonts w:hint="default"/>
        </w:rPr>
        <w:t>vý</w:t>
      </w:r>
      <w:r>
        <w:rPr>
          <w:rFonts w:hint="default"/>
        </w:rPr>
        <w:t>voja vychá</w:t>
      </w:r>
      <w:r>
        <w:rPr>
          <w:rFonts w:hint="default"/>
        </w:rPr>
        <w:t>dzala z </w:t>
      </w:r>
      <w:r>
        <w:rPr>
          <w:rFonts w:hint="default"/>
        </w:rPr>
        <w:t>potrieb rieš</w:t>
      </w:r>
      <w:r>
        <w:rPr>
          <w:rFonts w:hint="default"/>
        </w:rPr>
        <w:t>iť</w:t>
      </w:r>
      <w:r>
        <w:rPr>
          <w:rFonts w:hint="default"/>
        </w:rPr>
        <w:t xml:space="preserve"> niektoré</w:t>
      </w:r>
      <w:r>
        <w:rPr>
          <w:rFonts w:hint="default"/>
        </w:rPr>
        <w:t xml:space="preserve"> problematiky vo väčš</w:t>
      </w:r>
      <w:r>
        <w:rPr>
          <w:rFonts w:hint="default"/>
        </w:rPr>
        <w:t>om č</w:t>
      </w:r>
      <w:r>
        <w:rPr>
          <w:rFonts w:hint="default"/>
        </w:rPr>
        <w:t>asovom intervale ako jeden rok. Projekty rieš</w:t>
      </w:r>
      <w:r>
        <w:rPr>
          <w:rFonts w:hint="default"/>
        </w:rPr>
        <w:t>ilo 5 priamo riadený</w:t>
      </w:r>
      <w:r>
        <w:rPr>
          <w:rFonts w:hint="default"/>
        </w:rPr>
        <w:t>ch prí</w:t>
      </w:r>
      <w:r>
        <w:rPr>
          <w:rFonts w:hint="default"/>
        </w:rPr>
        <w:t>spevkový</w:t>
      </w:r>
      <w:r>
        <w:rPr>
          <w:rFonts w:hint="default"/>
        </w:rPr>
        <w:t>ch organizá</w:t>
      </w:r>
      <w:r>
        <w:rPr>
          <w:rFonts w:hint="default"/>
        </w:rPr>
        <w:t>cií</w:t>
      </w:r>
      <w:r>
        <w:rPr>
          <w:rFonts w:hint="default"/>
        </w:rPr>
        <w:t xml:space="preserve"> vý</w:t>
      </w:r>
      <w:r>
        <w:rPr>
          <w:rFonts w:hint="default"/>
        </w:rPr>
        <w:t>skumu a </w:t>
      </w:r>
      <w:r>
        <w:rPr>
          <w:rFonts w:hint="default"/>
        </w:rPr>
        <w:t>vý</w:t>
      </w:r>
      <w:r>
        <w:rPr>
          <w:rFonts w:hint="default"/>
        </w:rPr>
        <w:t>voja so zameraní</w:t>
      </w:r>
      <w:r>
        <w:rPr>
          <w:rFonts w:hint="default"/>
        </w:rPr>
        <w:t>m na p</w:t>
      </w:r>
      <w:r>
        <w:rPr>
          <w:rFonts w:hint="default"/>
        </w:rPr>
        <w:t>o</w:t>
      </w:r>
      <w:r>
        <w:rPr>
          <w:rFonts w:hint="default"/>
        </w:rPr>
        <w:t>ľ</w:t>
      </w:r>
      <w:r>
        <w:rPr>
          <w:rFonts w:hint="default"/>
        </w:rPr>
        <w:t>nohospodá</w:t>
      </w:r>
      <w:r>
        <w:rPr>
          <w:rFonts w:hint="default"/>
        </w:rPr>
        <w:t>rstvo a potraviná</w:t>
      </w:r>
      <w:r>
        <w:rPr>
          <w:rFonts w:hint="default"/>
        </w:rPr>
        <w:t>rstvo. Strategický</w:t>
      </w:r>
      <w:r>
        <w:rPr>
          <w:rFonts w:hint="default"/>
        </w:rPr>
        <w:t>m cieľ</w:t>
      </w:r>
      <w:r>
        <w:rPr>
          <w:rFonts w:hint="default"/>
        </w:rPr>
        <w:t>om ú</w:t>
      </w:r>
      <w:r>
        <w:rPr>
          <w:rFonts w:hint="default"/>
        </w:rPr>
        <w:t>loh bolo vytvoriť</w:t>
      </w:r>
      <w:r>
        <w:rPr>
          <w:rFonts w:hint="default"/>
        </w:rPr>
        <w:t>, zí</w:t>
      </w:r>
      <w:r>
        <w:rPr>
          <w:rFonts w:hint="default"/>
        </w:rPr>
        <w:t>skať</w:t>
      </w:r>
      <w:r>
        <w:rPr>
          <w:rFonts w:hint="default"/>
        </w:rPr>
        <w:t xml:space="preserve"> a </w:t>
      </w:r>
      <w:r>
        <w:rPr>
          <w:rFonts w:hint="default"/>
        </w:rPr>
        <w:t>uplatniť</w:t>
      </w:r>
      <w:r>
        <w:rPr>
          <w:rFonts w:hint="default"/>
        </w:rPr>
        <w:t xml:space="preserve"> nové</w:t>
      </w:r>
      <w:r>
        <w:rPr>
          <w:rFonts w:hint="default"/>
        </w:rPr>
        <w:t xml:space="preserve"> poznatky pre realizá</w:t>
      </w:r>
      <w:r>
        <w:rPr>
          <w:rFonts w:hint="default"/>
        </w:rPr>
        <w:t>ciu trvalo udrž</w:t>
      </w:r>
      <w:r>
        <w:rPr>
          <w:rFonts w:hint="default"/>
        </w:rPr>
        <w:t>ateľ</w:t>
      </w:r>
      <w:r>
        <w:rPr>
          <w:rFonts w:hint="default"/>
        </w:rPr>
        <w:t>né</w:t>
      </w:r>
      <w:r>
        <w:rPr>
          <w:rFonts w:hint="default"/>
        </w:rPr>
        <w:t>ho rozvoja vý</w:t>
      </w:r>
      <w:r>
        <w:rPr>
          <w:rFonts w:hint="default"/>
        </w:rPr>
        <w:t>konné</w:t>
      </w:r>
      <w:r>
        <w:rPr>
          <w:rFonts w:hint="default"/>
        </w:rPr>
        <w:t>ho multifunkč</w:t>
      </w:r>
      <w:r>
        <w:rPr>
          <w:rFonts w:hint="default"/>
        </w:rPr>
        <w:t>né</w:t>
      </w:r>
      <w:r>
        <w:rPr>
          <w:rFonts w:hint="default"/>
        </w:rPr>
        <w:t>ho, environmentá</w:t>
      </w:r>
      <w:r>
        <w:rPr>
          <w:rFonts w:hint="default"/>
        </w:rPr>
        <w:t>lne orientované</w:t>
      </w:r>
      <w:r>
        <w:rPr>
          <w:rFonts w:hint="default"/>
        </w:rPr>
        <w:t>ho a</w:t>
      </w:r>
      <w:r w:rsidR="00CD72B8">
        <w:t xml:space="preserve"> </w:t>
      </w:r>
      <w:r>
        <w:rPr>
          <w:rFonts w:hint="default"/>
        </w:rPr>
        <w:t>konkurencieschopné</w:t>
      </w:r>
      <w:r>
        <w:rPr>
          <w:rFonts w:hint="default"/>
        </w:rPr>
        <w:t>ho slovenské</w:t>
      </w:r>
      <w:r>
        <w:rPr>
          <w:rFonts w:hint="default"/>
        </w:rPr>
        <w:t>ho pô</w:t>
      </w:r>
      <w:r>
        <w:rPr>
          <w:rFonts w:hint="default"/>
        </w:rPr>
        <w:t>dohospodá</w:t>
      </w:r>
      <w:r>
        <w:rPr>
          <w:rFonts w:hint="default"/>
        </w:rPr>
        <w:t>rstva</w:t>
      </w:r>
      <w:r>
        <w:rPr>
          <w:rFonts w:hint="default"/>
        </w:rPr>
        <w:t xml:space="preserve"> v </w:t>
      </w:r>
      <w:r>
        <w:rPr>
          <w:rFonts w:hint="default"/>
        </w:rPr>
        <w:t>podmienkach Euró</w:t>
      </w:r>
      <w:r>
        <w:rPr>
          <w:rFonts w:hint="default"/>
        </w:rPr>
        <w:t>pskej ú</w:t>
      </w:r>
      <w:r>
        <w:rPr>
          <w:rFonts w:hint="default"/>
        </w:rPr>
        <w:t>nie a </w:t>
      </w:r>
      <w:r>
        <w:rPr>
          <w:rFonts w:hint="default"/>
        </w:rPr>
        <w:t>svetové</w:t>
      </w:r>
      <w:r>
        <w:rPr>
          <w:rFonts w:hint="default"/>
        </w:rPr>
        <w:t>ho agrá</w:t>
      </w:r>
      <w:r>
        <w:rPr>
          <w:rFonts w:hint="default"/>
        </w:rPr>
        <w:t>rneho trhu. V </w:t>
      </w:r>
      <w:r>
        <w:rPr>
          <w:rFonts w:hint="default"/>
        </w:rPr>
        <w:t>koneč</w:t>
      </w:r>
      <w:r>
        <w:rPr>
          <w:rFonts w:hint="default"/>
        </w:rPr>
        <w:t>nom d</w:t>
      </w:r>
      <w:r w:rsidR="00226D07">
        <w:rPr>
          <w:rFonts w:hint="default"/>
        </w:rPr>
        <w:t>ô</w:t>
      </w:r>
      <w:r w:rsidR="00226D07">
        <w:rPr>
          <w:rFonts w:hint="default"/>
        </w:rPr>
        <w:t>sledku to pre rezortnú</w:t>
      </w:r>
      <w:r w:rsidR="00226D07">
        <w:rPr>
          <w:rFonts w:hint="default"/>
        </w:rPr>
        <w:t xml:space="preserve"> vedecko</w:t>
      </w:r>
      <w:r>
        <w:rPr>
          <w:rFonts w:hint="default"/>
        </w:rPr>
        <w:t>vý</w:t>
      </w:r>
      <w:r>
        <w:rPr>
          <w:rFonts w:hint="default"/>
        </w:rPr>
        <w:t>skumnú</w:t>
      </w:r>
      <w:r>
        <w:rPr>
          <w:rFonts w:hint="default"/>
        </w:rPr>
        <w:t xml:space="preserve"> zá</w:t>
      </w:r>
      <w:r>
        <w:rPr>
          <w:rFonts w:hint="default"/>
        </w:rPr>
        <w:t>kladň</w:t>
      </w:r>
      <w:r>
        <w:rPr>
          <w:rFonts w:hint="default"/>
        </w:rPr>
        <w:t>u znamená</w:t>
      </w:r>
      <w:r>
        <w:rPr>
          <w:rFonts w:hint="default"/>
        </w:rPr>
        <w:t xml:space="preserve"> v </w:t>
      </w:r>
      <w:r>
        <w:rPr>
          <w:rFonts w:hint="default"/>
        </w:rPr>
        <w:t>rá</w:t>
      </w:r>
      <w:r>
        <w:rPr>
          <w:rFonts w:hint="default"/>
        </w:rPr>
        <w:t>mci vedeckový</w:t>
      </w:r>
      <w:r>
        <w:rPr>
          <w:rFonts w:hint="default"/>
        </w:rPr>
        <w:t>skumnej č</w:t>
      </w:r>
      <w:r>
        <w:rPr>
          <w:rFonts w:hint="default"/>
        </w:rPr>
        <w:t>innosti zabezpeč</w:t>
      </w:r>
      <w:r>
        <w:rPr>
          <w:rFonts w:hint="default"/>
        </w:rPr>
        <w:t>iť</w:t>
      </w:r>
      <w:r>
        <w:rPr>
          <w:rFonts w:hint="default"/>
        </w:rPr>
        <w:t xml:space="preserve"> prenos vedecký</w:t>
      </w:r>
      <w:r>
        <w:rPr>
          <w:rFonts w:hint="default"/>
        </w:rPr>
        <w:t>ch poznatkov inovač</w:t>
      </w:r>
      <w:r>
        <w:rPr>
          <w:rFonts w:hint="default"/>
        </w:rPr>
        <w:t>né</w:t>
      </w:r>
      <w:r>
        <w:rPr>
          <w:rFonts w:hint="default"/>
        </w:rPr>
        <w:t>ho charakteru do pô</w:t>
      </w:r>
      <w:r>
        <w:rPr>
          <w:rFonts w:hint="default"/>
        </w:rPr>
        <w:t>dohospodá</w:t>
      </w:r>
      <w:r>
        <w:rPr>
          <w:rFonts w:hint="default"/>
        </w:rPr>
        <w:t xml:space="preserve">rskej praxe. </w:t>
      </w:r>
      <w:r w:rsidRPr="00641B53">
        <w:rPr>
          <w:rFonts w:hint="default"/>
        </w:rPr>
        <w:t>Finanč</w:t>
      </w:r>
      <w:r w:rsidRPr="00641B53">
        <w:rPr>
          <w:rFonts w:hint="default"/>
        </w:rPr>
        <w:t>né</w:t>
      </w:r>
      <w:r>
        <w:t xml:space="preserve"> </w:t>
      </w:r>
      <w:r w:rsidRPr="00641B53">
        <w:t>prostriedky</w:t>
      </w:r>
      <w:r>
        <w:t xml:space="preserve"> v roku 2010 boli</w:t>
      </w:r>
      <w:r w:rsidRPr="00641B53">
        <w:rPr>
          <w:rFonts w:hint="default"/>
        </w:rPr>
        <w:t xml:space="preserve"> rozdelené</w:t>
      </w:r>
      <w:r w:rsidRPr="00641B53">
        <w:rPr>
          <w:rFonts w:hint="default"/>
        </w:rPr>
        <w:t xml:space="preserve"> na dve skupiny vý</w:t>
      </w:r>
      <w:r w:rsidRPr="00641B53">
        <w:rPr>
          <w:rFonts w:hint="default"/>
        </w:rPr>
        <w:t xml:space="preserve">davkov v pomere </w:t>
      </w:r>
      <w:r>
        <w:rPr>
          <w:rFonts w:hint="default"/>
        </w:rPr>
        <w:t>50 % úč</w:t>
      </w:r>
      <w:r>
        <w:rPr>
          <w:rFonts w:hint="default"/>
        </w:rPr>
        <w:t>elová</w:t>
      </w:r>
      <w:r>
        <w:rPr>
          <w:rFonts w:hint="default"/>
        </w:rPr>
        <w:t xml:space="preserve"> forma podpory vý</w:t>
      </w:r>
      <w:r>
        <w:rPr>
          <w:rFonts w:hint="default"/>
        </w:rPr>
        <w:t>skumu a </w:t>
      </w:r>
      <w:r>
        <w:rPr>
          <w:rFonts w:hint="default"/>
        </w:rPr>
        <w:t>vý</w:t>
      </w:r>
      <w:r>
        <w:rPr>
          <w:rFonts w:hint="default"/>
        </w:rPr>
        <w:t>voja a 50 % inš</w:t>
      </w:r>
      <w:r>
        <w:rPr>
          <w:rFonts w:hint="default"/>
        </w:rPr>
        <w:t>titucioná</w:t>
      </w:r>
      <w:r>
        <w:rPr>
          <w:rFonts w:hint="default"/>
        </w:rPr>
        <w:t>lna forma podpory vý</w:t>
      </w:r>
      <w:r>
        <w:rPr>
          <w:rFonts w:hint="default"/>
        </w:rPr>
        <w:t>skumu a </w:t>
      </w:r>
      <w:r>
        <w:rPr>
          <w:rFonts w:hint="default"/>
        </w:rPr>
        <w:t>vý</w:t>
      </w:r>
      <w:r>
        <w:rPr>
          <w:rFonts w:hint="default"/>
        </w:rPr>
        <w:t>voja. Zá</w:t>
      </w:r>
      <w:r>
        <w:rPr>
          <w:rFonts w:hint="default"/>
        </w:rPr>
        <w:t>kladné</w:t>
      </w:r>
      <w:r>
        <w:rPr>
          <w:rFonts w:hint="default"/>
        </w:rPr>
        <w:t xml:space="preserve"> </w:t>
      </w:r>
      <w:r w:rsidRPr="008A5D06">
        <w:t>prerozdeleni</w:t>
      </w:r>
      <w:r>
        <w:t>e</w:t>
      </w:r>
      <w:r w:rsidRPr="008A5D06">
        <w:rPr>
          <w:rFonts w:hint="default"/>
        </w:rPr>
        <w:t xml:space="preserve"> finanč</w:t>
      </w:r>
      <w:r w:rsidRPr="008A5D06">
        <w:rPr>
          <w:rFonts w:hint="default"/>
        </w:rPr>
        <w:t>ný</w:t>
      </w:r>
      <w:r w:rsidRPr="008A5D06">
        <w:rPr>
          <w:rFonts w:hint="default"/>
        </w:rPr>
        <w:t>ch prostriedkov na rok 2010</w:t>
      </w:r>
      <w:r>
        <w:rPr>
          <w:rFonts w:hint="default"/>
        </w:rPr>
        <w:t xml:space="preserve"> je stanovené</w:t>
      </w:r>
      <w:r>
        <w:rPr>
          <w:rFonts w:hint="default"/>
        </w:rPr>
        <w:t xml:space="preserve"> v nasledovne</w:t>
      </w:r>
      <w:r>
        <w:rPr>
          <w:rFonts w:hint="default"/>
        </w:rPr>
        <w:t>j tabuľ</w:t>
      </w:r>
      <w:r>
        <w:rPr>
          <w:rFonts w:hint="default"/>
        </w:rPr>
        <w:t>ke:</w:t>
      </w:r>
    </w:p>
    <w:p w:rsidR="006E3F65" w:rsidRPr="00812AEC" w:rsidP="00151342">
      <w:pPr>
        <w:keepNext/>
        <w:bidi w:val="0"/>
        <w:spacing w:after="0" w:line="240" w:lineRule="auto"/>
        <w:ind w:firstLine="0"/>
        <w:jc w:val="right"/>
        <w:rPr>
          <w:bCs/>
        </w:rPr>
      </w:pPr>
      <w:r w:rsidR="00932FD7">
        <w:rPr>
          <w:rFonts w:hint="default"/>
          <w:bCs/>
        </w:rPr>
        <w:t>Tabuľ</w:t>
      </w:r>
      <w:r w:rsidR="00932FD7">
        <w:rPr>
          <w:rFonts w:hint="default"/>
          <w:bCs/>
        </w:rPr>
        <w:t>ka č</w:t>
      </w:r>
      <w:r w:rsidR="00932FD7">
        <w:rPr>
          <w:rFonts w:hint="default"/>
          <w:bCs/>
        </w:rPr>
        <w:t>. 1</w:t>
      </w:r>
    </w:p>
    <w:tbl>
      <w:tblPr>
        <w:tblStyle w:val="TableNormal"/>
        <w:tblW w:w="0" w:type="auto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8" w:space="0" w:color="FFFFFF"/>
          <w:insideV w:val="single" w:sz="8" w:space="0" w:color="FFFFFF"/>
        </w:tblBorders>
        <w:tblLook w:val="01E0"/>
      </w:tblPr>
      <w:tblGrid>
        <w:gridCol w:w="2494"/>
        <w:gridCol w:w="1575"/>
        <w:gridCol w:w="1426"/>
        <w:gridCol w:w="1403"/>
        <w:gridCol w:w="2388"/>
      </w:tblGrid>
      <w:tr>
        <w:tblPrEx>
          <w:tblW w:w="0" w:type="auto"/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8" w:space="0" w:color="FFFFFF"/>
            <w:insideV w:val="single" w:sz="8" w:space="0" w:color="FFFFFF"/>
          </w:tblBorders>
          <w:tblLook w:val="01E0"/>
        </w:tblPrEx>
        <w:tc>
          <w:tcPr>
            <w:tcW w:w="2494" w:type="dxa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008000"/>
            <w:textDirection w:val="lrTb"/>
            <w:vAlign w:val="top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center"/>
              <w:rPr>
                <w:color w:val="FFFFFF"/>
              </w:rPr>
            </w:pPr>
            <w:r w:rsidRPr="004D2B57">
              <w:rPr>
                <w:rFonts w:hint="default"/>
                <w:color w:val="FFFFFF"/>
                <w:sz w:val="22"/>
                <w:szCs w:val="22"/>
              </w:rPr>
              <w:t>Ná</w:t>
            </w:r>
            <w:r w:rsidRPr="004D2B57">
              <w:rPr>
                <w:rFonts w:hint="default"/>
                <w:color w:val="FFFFFF"/>
                <w:sz w:val="22"/>
                <w:szCs w:val="22"/>
              </w:rPr>
              <w:t>zov organizá</w:t>
            </w:r>
            <w:r w:rsidRPr="004D2B57">
              <w:rPr>
                <w:rFonts w:hint="default"/>
                <w:color w:val="FFFFFF"/>
                <w:sz w:val="22"/>
                <w:szCs w:val="22"/>
              </w:rPr>
              <w:t>cie vý</w:t>
            </w:r>
            <w:r w:rsidRPr="004D2B57">
              <w:rPr>
                <w:rFonts w:hint="default"/>
                <w:color w:val="FFFFFF"/>
                <w:sz w:val="22"/>
                <w:szCs w:val="22"/>
              </w:rPr>
              <w:t>skumu a </w:t>
            </w:r>
            <w:r w:rsidRPr="004D2B57">
              <w:rPr>
                <w:rFonts w:hint="default"/>
                <w:color w:val="FFFFFF"/>
                <w:sz w:val="22"/>
                <w:szCs w:val="22"/>
              </w:rPr>
              <w:t>vý</w:t>
            </w:r>
            <w:r w:rsidRPr="004D2B57">
              <w:rPr>
                <w:rFonts w:hint="default"/>
                <w:color w:val="FFFFFF"/>
                <w:sz w:val="22"/>
                <w:szCs w:val="22"/>
              </w:rPr>
              <w:t>voja</w:t>
            </w:r>
          </w:p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rPr>
                <w:color w:val="FFFFFF"/>
              </w:rPr>
            </w:pPr>
          </w:p>
        </w:tc>
        <w:tc>
          <w:tcPr>
            <w:tcW w:w="1575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000"/>
            <w:textDirection w:val="lrTb"/>
            <w:vAlign w:val="top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center"/>
              <w:rPr>
                <w:color w:val="FFFFFF"/>
              </w:rPr>
            </w:pPr>
            <w:r w:rsidRPr="004D2B57">
              <w:rPr>
                <w:rFonts w:hint="default"/>
                <w:color w:val="FFFFFF"/>
                <w:sz w:val="22"/>
                <w:szCs w:val="22"/>
              </w:rPr>
              <w:t>Inš</w:t>
            </w:r>
            <w:r w:rsidRPr="004D2B57">
              <w:rPr>
                <w:rFonts w:hint="default"/>
                <w:color w:val="FFFFFF"/>
                <w:sz w:val="22"/>
                <w:szCs w:val="22"/>
              </w:rPr>
              <w:t>titucioná</w:t>
            </w:r>
            <w:r w:rsidRPr="004D2B57">
              <w:rPr>
                <w:rFonts w:hint="default"/>
                <w:color w:val="FFFFFF"/>
                <w:sz w:val="22"/>
                <w:szCs w:val="22"/>
              </w:rPr>
              <w:t>lna forma v </w:t>
            </w:r>
            <w:r w:rsidRPr="004D2B57" w:rsidR="00EB38D7">
              <w:rPr>
                <w:rFonts w:hint="default"/>
                <w:color w:val="FFFFFF"/>
                <w:sz w:val="22"/>
                <w:szCs w:val="22"/>
              </w:rPr>
              <w:t>€</w:t>
            </w:r>
            <w:r w:rsidRPr="004D2B57">
              <w:rPr>
                <w:color w:val="FFFFFF"/>
                <w:sz w:val="22"/>
                <w:szCs w:val="22"/>
              </w:rPr>
              <w:t xml:space="preserve">       (50 %)</w:t>
            </w:r>
          </w:p>
        </w:tc>
        <w:tc>
          <w:tcPr>
            <w:tcW w:w="1426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000"/>
            <w:textDirection w:val="lrTb"/>
            <w:vAlign w:val="top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center"/>
              <w:rPr>
                <w:color w:val="FFFFFF"/>
              </w:rPr>
            </w:pPr>
            <w:r w:rsidRPr="004D2B57">
              <w:rPr>
                <w:rFonts w:hint="default"/>
                <w:color w:val="FFFFFF"/>
                <w:sz w:val="22"/>
                <w:szCs w:val="22"/>
              </w:rPr>
              <w:t>Úč</w:t>
            </w:r>
            <w:r w:rsidRPr="004D2B57">
              <w:rPr>
                <w:rFonts w:hint="default"/>
                <w:color w:val="FFFFFF"/>
                <w:sz w:val="22"/>
                <w:szCs w:val="22"/>
              </w:rPr>
              <w:t>elová</w:t>
            </w:r>
            <w:r w:rsidRPr="004D2B57">
              <w:rPr>
                <w:rFonts w:hint="default"/>
                <w:color w:val="FFFFFF"/>
                <w:sz w:val="22"/>
                <w:szCs w:val="22"/>
              </w:rPr>
              <w:t xml:space="preserve"> forma v </w:t>
            </w:r>
            <w:r w:rsidRPr="004D2B57" w:rsidR="00EB38D7">
              <w:rPr>
                <w:rFonts w:hint="default"/>
                <w:color w:val="FFFFFF"/>
                <w:sz w:val="22"/>
                <w:szCs w:val="22"/>
              </w:rPr>
              <w:t>€</w:t>
            </w:r>
            <w:r w:rsidRPr="004D2B57" w:rsidR="00212F34">
              <w:rPr>
                <w:color w:val="FFFFFF"/>
                <w:sz w:val="22"/>
                <w:szCs w:val="22"/>
              </w:rPr>
              <w:t xml:space="preserve"> </w:t>
            </w:r>
            <w:r w:rsidRPr="004D2B57">
              <w:rPr>
                <w:color w:val="FFFFFF"/>
                <w:sz w:val="22"/>
                <w:szCs w:val="22"/>
              </w:rPr>
              <w:t xml:space="preserve"> (50 %)</w:t>
            </w:r>
          </w:p>
        </w:tc>
        <w:tc>
          <w:tcPr>
            <w:tcW w:w="1403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000"/>
            <w:textDirection w:val="lrTb"/>
            <w:vAlign w:val="top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center"/>
              <w:rPr>
                <w:color w:val="FFFFFF"/>
              </w:rPr>
            </w:pPr>
            <w:r w:rsidRPr="004D2B57">
              <w:rPr>
                <w:rFonts w:hint="default"/>
                <w:color w:val="FFFFFF"/>
                <w:sz w:val="22"/>
                <w:szCs w:val="22"/>
              </w:rPr>
              <w:t>Spolu vý</w:t>
            </w:r>
            <w:r w:rsidRPr="004D2B57">
              <w:rPr>
                <w:rFonts w:hint="default"/>
                <w:color w:val="FFFFFF"/>
                <w:sz w:val="22"/>
                <w:szCs w:val="22"/>
              </w:rPr>
              <w:t>davky na vedu v </w:t>
            </w:r>
            <w:r w:rsidRPr="004D2B57" w:rsidR="00EB38D7">
              <w:rPr>
                <w:rFonts w:hint="default"/>
                <w:color w:val="FFFFFF"/>
                <w:sz w:val="22"/>
                <w:szCs w:val="22"/>
              </w:rPr>
              <w:t>€</w:t>
            </w:r>
            <w:r w:rsidRPr="004D2B57">
              <w:rPr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2388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008000"/>
            <w:textDirection w:val="lrTb"/>
            <w:vAlign w:val="top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center"/>
              <w:rPr>
                <w:color w:val="FFFFFF"/>
              </w:rPr>
            </w:pPr>
            <w:r w:rsidRPr="004D2B57">
              <w:rPr>
                <w:rFonts w:hint="default"/>
                <w:color w:val="FFFFFF"/>
                <w:sz w:val="22"/>
                <w:szCs w:val="22"/>
              </w:rPr>
              <w:t>Poč</w:t>
            </w:r>
            <w:r w:rsidRPr="004D2B57">
              <w:rPr>
                <w:rFonts w:hint="default"/>
                <w:color w:val="FFFFFF"/>
                <w:sz w:val="22"/>
                <w:szCs w:val="22"/>
              </w:rPr>
              <w:t>et projektov rieš</w:t>
            </w:r>
            <w:r w:rsidRPr="004D2B57">
              <w:rPr>
                <w:rFonts w:hint="default"/>
                <w:color w:val="FFFFFF"/>
                <w:sz w:val="22"/>
                <w:szCs w:val="22"/>
              </w:rPr>
              <w:t>ený</w:t>
            </w:r>
            <w:r w:rsidRPr="004D2B57">
              <w:rPr>
                <w:rFonts w:hint="default"/>
                <w:color w:val="FFFFFF"/>
                <w:sz w:val="22"/>
                <w:szCs w:val="22"/>
              </w:rPr>
              <w:t>ch a </w:t>
            </w:r>
            <w:r w:rsidRPr="004D2B57">
              <w:rPr>
                <w:rFonts w:hint="default"/>
                <w:color w:val="FFFFFF"/>
                <w:sz w:val="22"/>
                <w:szCs w:val="22"/>
              </w:rPr>
              <w:t>financovaný</w:t>
            </w:r>
            <w:r w:rsidRPr="004D2B57">
              <w:rPr>
                <w:rFonts w:hint="default"/>
                <w:color w:val="FFFFFF"/>
                <w:sz w:val="22"/>
                <w:szCs w:val="22"/>
              </w:rPr>
              <w:t>ch v </w:t>
            </w:r>
            <w:r w:rsidRPr="004D2B57">
              <w:rPr>
                <w:rFonts w:hint="default"/>
                <w:color w:val="FFFFFF"/>
                <w:sz w:val="22"/>
                <w:szCs w:val="22"/>
              </w:rPr>
              <w:t>rá</w:t>
            </w:r>
            <w:r w:rsidRPr="004D2B57">
              <w:rPr>
                <w:rFonts w:hint="default"/>
                <w:color w:val="FFFFFF"/>
                <w:sz w:val="22"/>
                <w:szCs w:val="22"/>
              </w:rPr>
              <w:t>mci úč</w:t>
            </w:r>
            <w:r w:rsidRPr="004D2B57">
              <w:rPr>
                <w:rFonts w:hint="default"/>
                <w:color w:val="FFFFFF"/>
                <w:sz w:val="22"/>
                <w:szCs w:val="22"/>
              </w:rPr>
              <w:t>elovej formy</w:t>
            </w:r>
          </w:p>
        </w:tc>
      </w:tr>
      <w:tr>
        <w:tblPrEx>
          <w:tblW w:w="0" w:type="auto"/>
          <w:tblLook w:val="01E0"/>
        </w:tblPrEx>
        <w:tc>
          <w:tcPr>
            <w:tcW w:w="2494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textDirection w:val="lrTb"/>
            <w:vAlign w:val="top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left"/>
            </w:pPr>
            <w:r w:rsidRPr="004D2B57">
              <w:rPr>
                <w:rFonts w:hint="default"/>
                <w:sz w:val="22"/>
                <w:szCs w:val="22"/>
              </w:rPr>
              <w:t>Centrum vý</w:t>
            </w:r>
            <w:r w:rsidRPr="004D2B57">
              <w:rPr>
                <w:rFonts w:hint="default"/>
                <w:sz w:val="22"/>
                <w:szCs w:val="22"/>
              </w:rPr>
              <w:t>skumu rastlinnej vý</w:t>
            </w:r>
            <w:r w:rsidRPr="004D2B57">
              <w:rPr>
                <w:rFonts w:hint="default"/>
                <w:sz w:val="22"/>
                <w:szCs w:val="22"/>
              </w:rPr>
              <w:t>roby Pieš</w:t>
            </w:r>
            <w:r w:rsidRPr="004D2B57">
              <w:rPr>
                <w:rFonts w:hint="default"/>
                <w:sz w:val="22"/>
                <w:szCs w:val="22"/>
              </w:rPr>
              <w:t>ť</w:t>
            </w:r>
            <w:r w:rsidRPr="004D2B57">
              <w:rPr>
                <w:rFonts w:hint="default"/>
                <w:sz w:val="22"/>
                <w:szCs w:val="22"/>
              </w:rPr>
              <w:t>any</w:t>
            </w:r>
          </w:p>
        </w:tc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textDirection w:val="lrTb"/>
            <w:vAlign w:val="center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right"/>
            </w:pPr>
            <w:r w:rsidRPr="004D2B57">
              <w:rPr>
                <w:sz w:val="22"/>
                <w:szCs w:val="22"/>
              </w:rPr>
              <w:t>1</w:t>
            </w:r>
            <w:r w:rsidRPr="004D2B57" w:rsidR="00932FD7">
              <w:rPr>
                <w:sz w:val="22"/>
                <w:szCs w:val="22"/>
              </w:rPr>
              <w:t xml:space="preserve"> </w:t>
            </w:r>
            <w:r w:rsidRPr="004D2B57">
              <w:rPr>
                <w:sz w:val="22"/>
                <w:szCs w:val="22"/>
              </w:rPr>
              <w:t>085</w:t>
            </w:r>
            <w:r w:rsidRPr="004D2B57" w:rsidR="00932FD7">
              <w:rPr>
                <w:sz w:val="22"/>
                <w:szCs w:val="22"/>
              </w:rPr>
              <w:t xml:space="preserve"> </w:t>
            </w:r>
            <w:r w:rsidRPr="004D2B57">
              <w:rPr>
                <w:sz w:val="22"/>
                <w:szCs w:val="22"/>
              </w:rPr>
              <w:t>464</w:t>
            </w:r>
          </w:p>
        </w:tc>
        <w:tc>
          <w:tcPr>
            <w:tcW w:w="1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textDirection w:val="lrTb"/>
            <w:vAlign w:val="center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right"/>
            </w:pPr>
            <w:r w:rsidRPr="004D2B57">
              <w:rPr>
                <w:sz w:val="22"/>
                <w:szCs w:val="22"/>
              </w:rPr>
              <w:t>1</w:t>
            </w:r>
            <w:r w:rsidRPr="004D2B57" w:rsidR="00932FD7">
              <w:rPr>
                <w:sz w:val="22"/>
                <w:szCs w:val="22"/>
              </w:rPr>
              <w:t xml:space="preserve"> </w:t>
            </w:r>
            <w:r w:rsidRPr="004D2B57">
              <w:rPr>
                <w:sz w:val="22"/>
                <w:szCs w:val="22"/>
              </w:rPr>
              <w:t>085</w:t>
            </w:r>
            <w:r w:rsidRPr="004D2B57" w:rsidR="00932FD7">
              <w:rPr>
                <w:sz w:val="22"/>
                <w:szCs w:val="22"/>
              </w:rPr>
              <w:t xml:space="preserve"> </w:t>
            </w:r>
            <w:r w:rsidRPr="004D2B57">
              <w:rPr>
                <w:sz w:val="22"/>
                <w:szCs w:val="22"/>
              </w:rPr>
              <w:t>464</w:t>
            </w:r>
          </w:p>
        </w:tc>
        <w:tc>
          <w:tcPr>
            <w:tcW w:w="1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textDirection w:val="lrTb"/>
            <w:vAlign w:val="center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right"/>
            </w:pPr>
            <w:r w:rsidRPr="004D2B57">
              <w:rPr>
                <w:sz w:val="22"/>
                <w:szCs w:val="22"/>
              </w:rPr>
              <w:t>2</w:t>
            </w:r>
            <w:r w:rsidRPr="004D2B57" w:rsidR="00932FD7">
              <w:rPr>
                <w:sz w:val="22"/>
                <w:szCs w:val="22"/>
              </w:rPr>
              <w:t xml:space="preserve"> </w:t>
            </w:r>
            <w:r w:rsidRPr="004D2B57">
              <w:rPr>
                <w:sz w:val="22"/>
                <w:szCs w:val="22"/>
              </w:rPr>
              <w:t>170</w:t>
            </w:r>
            <w:r w:rsidRPr="004D2B57" w:rsidR="00932FD7">
              <w:rPr>
                <w:sz w:val="22"/>
                <w:szCs w:val="22"/>
              </w:rPr>
              <w:t xml:space="preserve"> </w:t>
            </w:r>
            <w:r w:rsidRPr="004D2B57">
              <w:rPr>
                <w:sz w:val="22"/>
                <w:szCs w:val="22"/>
              </w:rPr>
              <w:t>928</w:t>
            </w:r>
          </w:p>
        </w:tc>
        <w:tc>
          <w:tcPr>
            <w:tcW w:w="2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CCFF99"/>
            <w:textDirection w:val="lrTb"/>
            <w:vAlign w:val="center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4D2B57">
              <w:rPr>
                <w:sz w:val="22"/>
                <w:szCs w:val="22"/>
              </w:rPr>
              <w:t>7</w:t>
            </w:r>
          </w:p>
        </w:tc>
      </w:tr>
      <w:tr>
        <w:tblPrEx>
          <w:tblW w:w="0" w:type="auto"/>
          <w:tblLook w:val="01E0"/>
        </w:tblPrEx>
        <w:tc>
          <w:tcPr>
            <w:tcW w:w="2494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textDirection w:val="lrTb"/>
            <w:vAlign w:val="top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left"/>
            </w:pPr>
            <w:r w:rsidRPr="004D2B57">
              <w:rPr>
                <w:rFonts w:hint="default"/>
                <w:sz w:val="22"/>
                <w:szCs w:val="22"/>
              </w:rPr>
              <w:t>Centrum vý</w:t>
            </w:r>
            <w:r w:rsidRPr="004D2B57">
              <w:rPr>
                <w:rFonts w:hint="default"/>
                <w:sz w:val="22"/>
                <w:szCs w:val="22"/>
              </w:rPr>
              <w:t>skumu ž</w:t>
            </w:r>
            <w:r w:rsidRPr="004D2B57">
              <w:rPr>
                <w:rFonts w:hint="default"/>
                <w:sz w:val="22"/>
                <w:szCs w:val="22"/>
              </w:rPr>
              <w:t>ivočíš</w:t>
            </w:r>
            <w:r w:rsidRPr="004D2B57">
              <w:rPr>
                <w:rFonts w:hint="default"/>
                <w:sz w:val="22"/>
                <w:szCs w:val="22"/>
              </w:rPr>
              <w:t>nej vý</w:t>
            </w:r>
            <w:r w:rsidRPr="004D2B57">
              <w:rPr>
                <w:rFonts w:hint="default"/>
                <w:sz w:val="22"/>
                <w:szCs w:val="22"/>
              </w:rPr>
              <w:t>roby Nitra, Luž</w:t>
            </w:r>
            <w:r w:rsidRPr="004D2B57">
              <w:rPr>
                <w:rFonts w:hint="default"/>
                <w:sz w:val="22"/>
                <w:szCs w:val="22"/>
              </w:rPr>
              <w:t>ianky</w:t>
            </w:r>
          </w:p>
        </w:tc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textDirection w:val="lrTb"/>
            <w:vAlign w:val="center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right"/>
            </w:pPr>
            <w:r w:rsidRPr="004D2B57">
              <w:rPr>
                <w:sz w:val="22"/>
                <w:szCs w:val="22"/>
              </w:rPr>
              <w:t>806</w:t>
            </w:r>
            <w:r w:rsidRPr="004D2B57" w:rsidR="00932FD7">
              <w:rPr>
                <w:sz w:val="22"/>
                <w:szCs w:val="22"/>
              </w:rPr>
              <w:t xml:space="preserve"> </w:t>
            </w:r>
            <w:r w:rsidRPr="004D2B57">
              <w:rPr>
                <w:sz w:val="22"/>
                <w:szCs w:val="22"/>
              </w:rPr>
              <w:t>706,5</w:t>
            </w:r>
          </w:p>
        </w:tc>
        <w:tc>
          <w:tcPr>
            <w:tcW w:w="1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textDirection w:val="lrTb"/>
            <w:vAlign w:val="center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right"/>
            </w:pPr>
            <w:r w:rsidRPr="004D2B57">
              <w:rPr>
                <w:sz w:val="22"/>
                <w:szCs w:val="22"/>
              </w:rPr>
              <w:t>806</w:t>
            </w:r>
            <w:r w:rsidRPr="004D2B57" w:rsidR="00932FD7">
              <w:rPr>
                <w:sz w:val="22"/>
                <w:szCs w:val="22"/>
              </w:rPr>
              <w:t xml:space="preserve"> </w:t>
            </w:r>
            <w:r w:rsidRPr="004D2B57">
              <w:rPr>
                <w:sz w:val="22"/>
                <w:szCs w:val="22"/>
              </w:rPr>
              <w:t>706,5</w:t>
            </w:r>
          </w:p>
        </w:tc>
        <w:tc>
          <w:tcPr>
            <w:tcW w:w="1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textDirection w:val="lrTb"/>
            <w:vAlign w:val="center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right"/>
            </w:pPr>
            <w:r w:rsidRPr="004D2B57">
              <w:rPr>
                <w:sz w:val="22"/>
                <w:szCs w:val="22"/>
              </w:rPr>
              <w:t>1</w:t>
            </w:r>
            <w:r w:rsidRPr="004D2B57" w:rsidR="00932FD7">
              <w:rPr>
                <w:sz w:val="22"/>
                <w:szCs w:val="22"/>
              </w:rPr>
              <w:t xml:space="preserve"> </w:t>
            </w:r>
            <w:r w:rsidRPr="004D2B57">
              <w:rPr>
                <w:sz w:val="22"/>
                <w:szCs w:val="22"/>
              </w:rPr>
              <w:t>613</w:t>
            </w:r>
            <w:r w:rsidRPr="004D2B57" w:rsidR="00932FD7">
              <w:rPr>
                <w:sz w:val="22"/>
                <w:szCs w:val="22"/>
              </w:rPr>
              <w:t xml:space="preserve"> </w:t>
            </w:r>
            <w:r w:rsidRPr="004D2B57">
              <w:rPr>
                <w:sz w:val="22"/>
                <w:szCs w:val="22"/>
              </w:rPr>
              <w:t>413</w:t>
            </w:r>
          </w:p>
        </w:tc>
        <w:tc>
          <w:tcPr>
            <w:tcW w:w="2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CCFF99"/>
            <w:textDirection w:val="lrTb"/>
            <w:vAlign w:val="center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4D2B57">
              <w:rPr>
                <w:sz w:val="22"/>
                <w:szCs w:val="22"/>
              </w:rPr>
              <w:t>5</w:t>
            </w:r>
          </w:p>
        </w:tc>
      </w:tr>
      <w:tr>
        <w:tblPrEx>
          <w:tblW w:w="0" w:type="auto"/>
          <w:tblLook w:val="01E0"/>
        </w:tblPrEx>
        <w:tc>
          <w:tcPr>
            <w:tcW w:w="2494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textDirection w:val="lrTb"/>
            <w:vAlign w:val="top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left"/>
            </w:pPr>
            <w:r w:rsidRPr="004D2B57">
              <w:rPr>
                <w:rFonts w:hint="default"/>
                <w:sz w:val="22"/>
                <w:szCs w:val="22"/>
              </w:rPr>
              <w:t>Vý</w:t>
            </w:r>
            <w:r w:rsidRPr="004D2B57">
              <w:rPr>
                <w:rFonts w:hint="default"/>
                <w:sz w:val="22"/>
                <w:szCs w:val="22"/>
              </w:rPr>
              <w:t>skumný</w:t>
            </w:r>
            <w:r w:rsidRPr="004D2B57">
              <w:rPr>
                <w:rFonts w:hint="default"/>
                <w:sz w:val="22"/>
                <w:szCs w:val="22"/>
              </w:rPr>
              <w:t xml:space="preserve"> ú</w:t>
            </w:r>
            <w:r w:rsidRPr="004D2B57">
              <w:rPr>
                <w:rFonts w:hint="default"/>
                <w:sz w:val="22"/>
                <w:szCs w:val="22"/>
              </w:rPr>
              <w:t>stav potraviná</w:t>
            </w:r>
            <w:r w:rsidRPr="004D2B57">
              <w:rPr>
                <w:rFonts w:hint="default"/>
                <w:sz w:val="22"/>
                <w:szCs w:val="22"/>
              </w:rPr>
              <w:t>rsky, Bratislava</w:t>
            </w:r>
          </w:p>
        </w:tc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textDirection w:val="lrTb"/>
            <w:vAlign w:val="center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right"/>
            </w:pPr>
            <w:r w:rsidRPr="004D2B57">
              <w:rPr>
                <w:sz w:val="22"/>
                <w:szCs w:val="22"/>
              </w:rPr>
              <w:t>375</w:t>
            </w:r>
            <w:r w:rsidRPr="004D2B57" w:rsidR="00932FD7">
              <w:rPr>
                <w:sz w:val="22"/>
                <w:szCs w:val="22"/>
              </w:rPr>
              <w:t xml:space="preserve"> </w:t>
            </w:r>
            <w:r w:rsidRPr="004D2B57">
              <w:rPr>
                <w:sz w:val="22"/>
                <w:szCs w:val="22"/>
              </w:rPr>
              <w:t>038</w:t>
            </w:r>
          </w:p>
        </w:tc>
        <w:tc>
          <w:tcPr>
            <w:tcW w:w="1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textDirection w:val="lrTb"/>
            <w:vAlign w:val="center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right"/>
            </w:pPr>
            <w:r w:rsidRPr="004D2B57">
              <w:rPr>
                <w:sz w:val="22"/>
                <w:szCs w:val="22"/>
              </w:rPr>
              <w:t>375</w:t>
            </w:r>
            <w:r w:rsidRPr="004D2B57" w:rsidR="00932FD7">
              <w:rPr>
                <w:sz w:val="22"/>
                <w:szCs w:val="22"/>
              </w:rPr>
              <w:t xml:space="preserve"> </w:t>
            </w:r>
            <w:r w:rsidRPr="004D2B57">
              <w:rPr>
                <w:sz w:val="22"/>
                <w:szCs w:val="22"/>
              </w:rPr>
              <w:t>038</w:t>
            </w:r>
          </w:p>
        </w:tc>
        <w:tc>
          <w:tcPr>
            <w:tcW w:w="1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textDirection w:val="lrTb"/>
            <w:vAlign w:val="center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right"/>
            </w:pPr>
            <w:r w:rsidRPr="004D2B57">
              <w:rPr>
                <w:sz w:val="22"/>
                <w:szCs w:val="22"/>
              </w:rPr>
              <w:t>750</w:t>
            </w:r>
            <w:r w:rsidRPr="004D2B57" w:rsidR="00932FD7">
              <w:rPr>
                <w:sz w:val="22"/>
                <w:szCs w:val="22"/>
              </w:rPr>
              <w:t xml:space="preserve"> </w:t>
            </w:r>
            <w:r w:rsidRPr="004D2B57">
              <w:rPr>
                <w:sz w:val="22"/>
                <w:szCs w:val="22"/>
              </w:rPr>
              <w:t>076</w:t>
            </w:r>
          </w:p>
        </w:tc>
        <w:tc>
          <w:tcPr>
            <w:tcW w:w="2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CCFF99"/>
            <w:textDirection w:val="lrTb"/>
            <w:vAlign w:val="center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4D2B57">
              <w:rPr>
                <w:sz w:val="22"/>
                <w:szCs w:val="22"/>
              </w:rPr>
              <w:t>7</w:t>
            </w:r>
          </w:p>
        </w:tc>
      </w:tr>
      <w:tr>
        <w:tblPrEx>
          <w:tblW w:w="0" w:type="auto"/>
          <w:tblLook w:val="01E0"/>
        </w:tblPrEx>
        <w:tc>
          <w:tcPr>
            <w:tcW w:w="2494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textDirection w:val="lrTb"/>
            <w:vAlign w:val="top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left"/>
            </w:pPr>
            <w:r w:rsidRPr="004D2B57">
              <w:rPr>
                <w:rFonts w:hint="default"/>
                <w:sz w:val="22"/>
                <w:szCs w:val="22"/>
              </w:rPr>
              <w:t>Vý</w:t>
            </w:r>
            <w:r w:rsidRPr="004D2B57">
              <w:rPr>
                <w:rFonts w:hint="default"/>
                <w:sz w:val="22"/>
                <w:szCs w:val="22"/>
              </w:rPr>
              <w:t>skumný</w:t>
            </w:r>
            <w:r w:rsidRPr="004D2B57">
              <w:rPr>
                <w:rFonts w:hint="default"/>
                <w:sz w:val="22"/>
                <w:szCs w:val="22"/>
              </w:rPr>
              <w:t xml:space="preserve"> ú</w:t>
            </w:r>
            <w:r w:rsidRPr="004D2B57">
              <w:rPr>
                <w:rFonts w:hint="default"/>
                <w:sz w:val="22"/>
                <w:szCs w:val="22"/>
              </w:rPr>
              <w:t>stav ekonomiky poľ</w:t>
            </w:r>
            <w:r w:rsidRPr="004D2B57">
              <w:rPr>
                <w:rFonts w:hint="default"/>
                <w:sz w:val="22"/>
                <w:szCs w:val="22"/>
              </w:rPr>
              <w:t>nohospodá</w:t>
            </w:r>
            <w:r w:rsidRPr="004D2B57">
              <w:rPr>
                <w:rFonts w:hint="default"/>
                <w:sz w:val="22"/>
                <w:szCs w:val="22"/>
              </w:rPr>
              <w:t>rstva a </w:t>
            </w:r>
            <w:r w:rsidRPr="004D2B57">
              <w:rPr>
                <w:rFonts w:hint="default"/>
                <w:sz w:val="22"/>
                <w:szCs w:val="22"/>
              </w:rPr>
              <w:t>potraviná</w:t>
            </w:r>
            <w:r w:rsidRPr="004D2B57">
              <w:rPr>
                <w:rFonts w:hint="default"/>
                <w:sz w:val="22"/>
                <w:szCs w:val="22"/>
              </w:rPr>
              <w:t>rstva, Bratis</w:t>
            </w:r>
            <w:r w:rsidRPr="004D2B57">
              <w:rPr>
                <w:rFonts w:hint="default"/>
                <w:sz w:val="22"/>
                <w:szCs w:val="22"/>
              </w:rPr>
              <w:t>lava</w:t>
            </w:r>
          </w:p>
        </w:tc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textDirection w:val="lrTb"/>
            <w:vAlign w:val="center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right"/>
            </w:pPr>
            <w:r w:rsidRPr="004D2B57">
              <w:rPr>
                <w:sz w:val="22"/>
                <w:szCs w:val="22"/>
              </w:rPr>
              <w:t>240</w:t>
            </w:r>
            <w:r w:rsidRPr="004D2B57" w:rsidR="00932FD7">
              <w:rPr>
                <w:sz w:val="22"/>
                <w:szCs w:val="22"/>
              </w:rPr>
              <w:t xml:space="preserve"> </w:t>
            </w:r>
            <w:r w:rsidRPr="004D2B57">
              <w:rPr>
                <w:sz w:val="22"/>
                <w:szCs w:val="22"/>
              </w:rPr>
              <w:t>424</w:t>
            </w:r>
          </w:p>
        </w:tc>
        <w:tc>
          <w:tcPr>
            <w:tcW w:w="1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textDirection w:val="lrTb"/>
            <w:vAlign w:val="center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right"/>
            </w:pPr>
            <w:r w:rsidRPr="004D2B57">
              <w:rPr>
                <w:sz w:val="22"/>
                <w:szCs w:val="22"/>
              </w:rPr>
              <w:t>240</w:t>
            </w:r>
            <w:r w:rsidRPr="004D2B57" w:rsidR="00932FD7">
              <w:rPr>
                <w:sz w:val="22"/>
                <w:szCs w:val="22"/>
              </w:rPr>
              <w:t xml:space="preserve"> </w:t>
            </w:r>
            <w:r w:rsidRPr="004D2B57">
              <w:rPr>
                <w:sz w:val="22"/>
                <w:szCs w:val="22"/>
              </w:rPr>
              <w:t>424</w:t>
            </w:r>
          </w:p>
        </w:tc>
        <w:tc>
          <w:tcPr>
            <w:tcW w:w="1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textDirection w:val="lrTb"/>
            <w:vAlign w:val="center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right"/>
            </w:pPr>
            <w:r w:rsidRPr="004D2B57">
              <w:rPr>
                <w:sz w:val="22"/>
                <w:szCs w:val="22"/>
              </w:rPr>
              <w:t>480</w:t>
            </w:r>
            <w:r w:rsidRPr="004D2B57" w:rsidR="00932FD7">
              <w:rPr>
                <w:sz w:val="22"/>
                <w:szCs w:val="22"/>
              </w:rPr>
              <w:t xml:space="preserve"> </w:t>
            </w:r>
            <w:r w:rsidRPr="004D2B57">
              <w:rPr>
                <w:sz w:val="22"/>
                <w:szCs w:val="22"/>
              </w:rPr>
              <w:t>848</w:t>
            </w:r>
          </w:p>
        </w:tc>
        <w:tc>
          <w:tcPr>
            <w:tcW w:w="2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CCFF99"/>
            <w:textDirection w:val="lrTb"/>
            <w:vAlign w:val="center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4D2B57">
              <w:rPr>
                <w:sz w:val="22"/>
                <w:szCs w:val="22"/>
              </w:rPr>
              <w:t>4</w:t>
            </w:r>
          </w:p>
        </w:tc>
      </w:tr>
      <w:tr>
        <w:tblPrEx>
          <w:tblW w:w="0" w:type="auto"/>
          <w:tblLook w:val="01E0"/>
        </w:tblPrEx>
        <w:tc>
          <w:tcPr>
            <w:tcW w:w="2494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textDirection w:val="lrTb"/>
            <w:vAlign w:val="top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left"/>
            </w:pPr>
            <w:r w:rsidRPr="004D2B57">
              <w:rPr>
                <w:rFonts w:hint="default"/>
                <w:sz w:val="22"/>
                <w:szCs w:val="22"/>
              </w:rPr>
              <w:t>Vý</w:t>
            </w:r>
            <w:r w:rsidRPr="004D2B57">
              <w:rPr>
                <w:rFonts w:hint="default"/>
                <w:sz w:val="22"/>
                <w:szCs w:val="22"/>
              </w:rPr>
              <w:t>skumný</w:t>
            </w:r>
            <w:r w:rsidRPr="004D2B57">
              <w:rPr>
                <w:rFonts w:hint="default"/>
                <w:sz w:val="22"/>
                <w:szCs w:val="22"/>
              </w:rPr>
              <w:t xml:space="preserve"> ú</w:t>
            </w:r>
            <w:r w:rsidRPr="004D2B57">
              <w:rPr>
                <w:rFonts w:hint="default"/>
                <w:sz w:val="22"/>
                <w:szCs w:val="22"/>
              </w:rPr>
              <w:t>stav pô</w:t>
            </w:r>
            <w:r w:rsidRPr="004D2B57">
              <w:rPr>
                <w:rFonts w:hint="default"/>
                <w:sz w:val="22"/>
                <w:szCs w:val="22"/>
              </w:rPr>
              <w:t>doznalectva a ochrany pô</w:t>
            </w:r>
            <w:r w:rsidRPr="004D2B57">
              <w:rPr>
                <w:rFonts w:hint="default"/>
                <w:sz w:val="22"/>
                <w:szCs w:val="22"/>
              </w:rPr>
              <w:t>dy, Bratislava</w:t>
            </w:r>
          </w:p>
        </w:tc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textDirection w:val="lrTb"/>
            <w:vAlign w:val="center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right"/>
            </w:pPr>
            <w:r w:rsidRPr="004D2B57">
              <w:rPr>
                <w:sz w:val="22"/>
                <w:szCs w:val="22"/>
              </w:rPr>
              <w:t>202</w:t>
            </w:r>
            <w:r w:rsidRPr="004D2B57" w:rsidR="00932FD7">
              <w:rPr>
                <w:sz w:val="22"/>
                <w:szCs w:val="22"/>
              </w:rPr>
              <w:t xml:space="preserve"> </w:t>
            </w:r>
            <w:r w:rsidRPr="004D2B57">
              <w:rPr>
                <w:sz w:val="22"/>
                <w:szCs w:val="22"/>
              </w:rPr>
              <w:t>847</w:t>
            </w:r>
          </w:p>
        </w:tc>
        <w:tc>
          <w:tcPr>
            <w:tcW w:w="1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textDirection w:val="lrTb"/>
            <w:vAlign w:val="center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right"/>
            </w:pPr>
            <w:r w:rsidRPr="004D2B57">
              <w:rPr>
                <w:sz w:val="22"/>
                <w:szCs w:val="22"/>
              </w:rPr>
              <w:t>202</w:t>
            </w:r>
            <w:r w:rsidRPr="004D2B57" w:rsidR="00932FD7">
              <w:rPr>
                <w:sz w:val="22"/>
                <w:szCs w:val="22"/>
              </w:rPr>
              <w:t xml:space="preserve"> </w:t>
            </w:r>
            <w:r w:rsidRPr="004D2B57">
              <w:rPr>
                <w:sz w:val="22"/>
                <w:szCs w:val="22"/>
              </w:rPr>
              <w:t>847</w:t>
            </w:r>
          </w:p>
        </w:tc>
        <w:tc>
          <w:tcPr>
            <w:tcW w:w="1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99"/>
            <w:textDirection w:val="lrTb"/>
            <w:vAlign w:val="center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right"/>
            </w:pPr>
            <w:r w:rsidRPr="004D2B57">
              <w:rPr>
                <w:sz w:val="22"/>
                <w:szCs w:val="22"/>
              </w:rPr>
              <w:t>405</w:t>
            </w:r>
            <w:r w:rsidRPr="004D2B57" w:rsidR="00932FD7">
              <w:rPr>
                <w:sz w:val="22"/>
                <w:szCs w:val="22"/>
              </w:rPr>
              <w:t xml:space="preserve"> </w:t>
            </w:r>
            <w:r w:rsidRPr="004D2B57">
              <w:rPr>
                <w:sz w:val="22"/>
                <w:szCs w:val="22"/>
              </w:rPr>
              <w:t>694</w:t>
            </w:r>
          </w:p>
        </w:tc>
        <w:tc>
          <w:tcPr>
            <w:tcW w:w="2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CCFF99"/>
            <w:textDirection w:val="lrTb"/>
            <w:vAlign w:val="center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4D2B57">
              <w:rPr>
                <w:sz w:val="22"/>
                <w:szCs w:val="22"/>
              </w:rPr>
              <w:t>2</w:t>
            </w:r>
          </w:p>
        </w:tc>
      </w:tr>
      <w:tr>
        <w:tblPrEx>
          <w:tblW w:w="0" w:type="auto"/>
          <w:tblLook w:val="01E0"/>
        </w:tblPrEx>
        <w:tc>
          <w:tcPr>
            <w:tcW w:w="2494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auto" w:fill="CCFF99"/>
            <w:textDirection w:val="lrTb"/>
            <w:vAlign w:val="top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left"/>
            </w:pPr>
            <w:r w:rsidRPr="004D2B57">
              <w:rPr>
                <w:sz w:val="22"/>
                <w:szCs w:val="22"/>
              </w:rPr>
              <w:t>Spolu</w:t>
            </w:r>
          </w:p>
        </w:tc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CCFF99"/>
            <w:textDirection w:val="lrTb"/>
            <w:vAlign w:val="center"/>
          </w:tcPr>
          <w:p w:rsidR="006E3F65" w:rsidRPr="004D2B57" w:rsidP="00151342">
            <w:pPr>
              <w:bidi w:val="0"/>
              <w:spacing w:after="0" w:line="240" w:lineRule="auto"/>
              <w:ind w:firstLine="0"/>
              <w:jc w:val="right"/>
            </w:pPr>
            <w:r w:rsidRPr="004D2B57">
              <w:rPr>
                <w:sz w:val="22"/>
                <w:szCs w:val="22"/>
              </w:rPr>
              <w:t>2</w:t>
            </w:r>
            <w:r w:rsidRPr="004D2B57" w:rsidR="00932FD7">
              <w:rPr>
                <w:sz w:val="22"/>
                <w:szCs w:val="22"/>
              </w:rPr>
              <w:t xml:space="preserve"> </w:t>
            </w:r>
            <w:r w:rsidRPr="004D2B57">
              <w:rPr>
                <w:sz w:val="22"/>
                <w:szCs w:val="22"/>
              </w:rPr>
              <w:t>710</w:t>
            </w:r>
            <w:r w:rsidRPr="004D2B57" w:rsidR="00932FD7">
              <w:rPr>
                <w:sz w:val="22"/>
                <w:szCs w:val="22"/>
              </w:rPr>
              <w:t xml:space="preserve"> </w:t>
            </w:r>
            <w:r w:rsidRPr="004D2B57">
              <w:rPr>
                <w:sz w:val="22"/>
                <w:szCs w:val="22"/>
              </w:rPr>
              <w:t>479,5</w:t>
            </w:r>
          </w:p>
        </w:tc>
        <w:tc>
          <w:tcPr>
            <w:tcW w:w="1426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CCFF99"/>
            <w:textDirection w:val="lrTb"/>
            <w:vAlign w:val="center"/>
          </w:tcPr>
          <w:p w:rsidR="006E3F65" w:rsidRPr="004D2B57" w:rsidP="00151342">
            <w:pPr>
              <w:bidi w:val="0"/>
              <w:spacing w:after="0" w:line="240" w:lineRule="auto"/>
              <w:ind w:firstLine="0"/>
              <w:jc w:val="right"/>
            </w:pPr>
            <w:r w:rsidRPr="004D2B57">
              <w:rPr>
                <w:sz w:val="22"/>
                <w:szCs w:val="22"/>
              </w:rPr>
              <w:t>2</w:t>
            </w:r>
            <w:r w:rsidRPr="004D2B57" w:rsidR="00932FD7">
              <w:rPr>
                <w:sz w:val="22"/>
                <w:szCs w:val="22"/>
              </w:rPr>
              <w:t> </w:t>
            </w:r>
            <w:r w:rsidRPr="004D2B57">
              <w:rPr>
                <w:sz w:val="22"/>
                <w:szCs w:val="22"/>
              </w:rPr>
              <w:t>710</w:t>
            </w:r>
            <w:r w:rsidRPr="004D2B57" w:rsidR="00932FD7">
              <w:rPr>
                <w:sz w:val="22"/>
                <w:szCs w:val="22"/>
              </w:rPr>
              <w:t xml:space="preserve"> </w:t>
            </w:r>
            <w:r w:rsidRPr="004D2B57">
              <w:rPr>
                <w:sz w:val="22"/>
                <w:szCs w:val="22"/>
              </w:rPr>
              <w:t>479,5</w:t>
            </w:r>
          </w:p>
        </w:tc>
        <w:tc>
          <w:tcPr>
            <w:tcW w:w="1403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CCFF99"/>
            <w:textDirection w:val="lrTb"/>
            <w:vAlign w:val="center"/>
          </w:tcPr>
          <w:p w:rsidR="006E3F65" w:rsidRPr="004D2B57" w:rsidP="00151342">
            <w:pPr>
              <w:bidi w:val="0"/>
              <w:spacing w:after="0" w:line="240" w:lineRule="auto"/>
              <w:ind w:firstLine="0"/>
              <w:jc w:val="right"/>
            </w:pPr>
            <w:r w:rsidRPr="004D2B57">
              <w:rPr>
                <w:sz w:val="22"/>
                <w:szCs w:val="22"/>
              </w:rPr>
              <w:t>5420959</w:t>
            </w:r>
          </w:p>
        </w:tc>
        <w:tc>
          <w:tcPr>
            <w:tcW w:w="2388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auto" w:fill="CCFF99"/>
            <w:textDirection w:val="lrTb"/>
            <w:vAlign w:val="center"/>
          </w:tcPr>
          <w:p w:rsidR="006E3F65" w:rsidRPr="004D2B57" w:rsidP="00151342">
            <w:pPr>
              <w:keepNext/>
              <w:bidi w:val="0"/>
              <w:spacing w:after="0" w:line="240" w:lineRule="auto"/>
              <w:ind w:firstLine="0"/>
              <w:jc w:val="center"/>
            </w:pPr>
            <w:r w:rsidRPr="004D2B57">
              <w:rPr>
                <w:sz w:val="22"/>
                <w:szCs w:val="22"/>
              </w:rPr>
              <w:t>25</w:t>
            </w:r>
          </w:p>
        </w:tc>
      </w:tr>
    </w:tbl>
    <w:p w:rsidR="006E3F65" w:rsidP="00932FD7">
      <w:pPr>
        <w:bidi w:val="0"/>
        <w:spacing w:after="0" w:line="240" w:lineRule="auto"/>
        <w:ind w:firstLine="0"/>
        <w:rPr>
          <w:bCs/>
        </w:rPr>
      </w:pPr>
    </w:p>
    <w:p w:rsidR="00D501C5" w:rsidP="00932FD7">
      <w:pPr>
        <w:keepNext/>
        <w:bidi w:val="0"/>
      </w:pPr>
    </w:p>
    <w:p w:rsidR="006E3F65" w:rsidP="00932FD7">
      <w:pPr>
        <w:keepNext/>
        <w:bidi w:val="0"/>
        <w:rPr>
          <w:rFonts w:hint="default"/>
        </w:rPr>
      </w:pPr>
      <w:r w:rsidRPr="007A5C65">
        <w:rPr>
          <w:rFonts w:hint="default"/>
        </w:rPr>
        <w:t>Hlavné</w:t>
      </w:r>
      <w:r w:rsidRPr="007A5C65">
        <w:rPr>
          <w:rFonts w:hint="default"/>
        </w:rPr>
        <w:t xml:space="preserve"> prí</w:t>
      </w:r>
      <w:r w:rsidRPr="007A5C65">
        <w:rPr>
          <w:rFonts w:hint="default"/>
        </w:rPr>
        <w:t>nosy</w:t>
      </w:r>
      <w:r>
        <w:t xml:space="preserve"> z </w:t>
      </w:r>
      <w:r>
        <w:rPr>
          <w:rFonts w:hint="default"/>
        </w:rPr>
        <w:t>rezortné</w:t>
      </w:r>
      <w:r>
        <w:rPr>
          <w:rFonts w:hint="default"/>
        </w:rPr>
        <w:t>ho pô</w:t>
      </w:r>
      <w:r>
        <w:rPr>
          <w:rFonts w:hint="default"/>
        </w:rPr>
        <w:t>do</w:t>
      </w:r>
      <w:r w:rsidRPr="00BB1D20">
        <w:rPr>
          <w:rFonts w:hint="default"/>
        </w:rPr>
        <w:t>hospodá</w:t>
      </w:r>
      <w:r w:rsidRPr="00BB1D20">
        <w:rPr>
          <w:rFonts w:hint="default"/>
        </w:rPr>
        <w:t>rskeho vý</w:t>
      </w:r>
      <w:r w:rsidRPr="00BB1D20">
        <w:rPr>
          <w:rFonts w:hint="default"/>
        </w:rPr>
        <w:t>skumu</w:t>
      </w:r>
      <w:r>
        <w:rPr>
          <w:rFonts w:hint="default"/>
        </w:rPr>
        <w:t xml:space="preserve"> za rok 2010 sú</w:t>
      </w:r>
      <w:r>
        <w:rPr>
          <w:rFonts w:hint="default"/>
        </w:rPr>
        <w:t>:</w:t>
      </w:r>
    </w:p>
    <w:p w:rsidR="006E3F65" w:rsidRPr="00CD7095" w:rsidP="00932FD7">
      <w:pPr>
        <w:keepNext/>
        <w:bidi w:val="0"/>
        <w:rPr>
          <w:sz w:val="16"/>
          <w:szCs w:val="16"/>
        </w:rPr>
      </w:pPr>
    </w:p>
    <w:p w:rsidR="006E3F65" w:rsidRPr="002163F9" w:rsidP="00932FD7">
      <w:pPr>
        <w:bidi w:val="0"/>
        <w:rPr>
          <w:rFonts w:hint="default"/>
          <w:i/>
          <w:u w:val="single"/>
        </w:rPr>
      </w:pPr>
      <w:r w:rsidRPr="002163F9">
        <w:rPr>
          <w:rFonts w:hint="default"/>
          <w:i/>
          <w:u w:val="single"/>
        </w:rPr>
        <w:t>Centrum vý</w:t>
      </w:r>
      <w:r w:rsidRPr="002163F9">
        <w:rPr>
          <w:rFonts w:hint="default"/>
          <w:i/>
          <w:u w:val="single"/>
        </w:rPr>
        <w:t>skumu rastlinnej</w:t>
      </w:r>
      <w:r w:rsidRPr="002163F9">
        <w:rPr>
          <w:rFonts w:hint="default"/>
          <w:i/>
          <w:u w:val="single"/>
        </w:rPr>
        <w:t xml:space="preserve"> vý</w:t>
      </w:r>
      <w:r w:rsidRPr="002163F9">
        <w:rPr>
          <w:rFonts w:hint="default"/>
          <w:i/>
          <w:u w:val="single"/>
        </w:rPr>
        <w:t>roby Piešť</w:t>
      </w:r>
      <w:r w:rsidRPr="002163F9">
        <w:rPr>
          <w:rFonts w:hint="default"/>
          <w:i/>
          <w:u w:val="single"/>
        </w:rPr>
        <w:t>any, Piešť</w:t>
      </w:r>
      <w:r w:rsidRPr="002163F9">
        <w:rPr>
          <w:rFonts w:hint="default"/>
          <w:i/>
          <w:u w:val="single"/>
        </w:rPr>
        <w:t>any</w:t>
      </w:r>
    </w:p>
    <w:p w:rsidR="006E3F65" w:rsidRPr="007A5C65" w:rsidP="006E3F65">
      <w:pPr>
        <w:bidi w:val="0"/>
        <w:rPr>
          <w:sz w:val="16"/>
          <w:szCs w:val="16"/>
        </w:rPr>
      </w:pPr>
    </w:p>
    <w:p w:rsidR="006E3F65" w:rsidRPr="003B3AD0" w:rsidP="00932FD7">
      <w:pPr>
        <w:numPr>
          <w:numId w:val="20"/>
        </w:numPr>
        <w:tabs>
          <w:tab w:val="num" w:pos="360"/>
          <w:tab w:val="clear" w:pos="720"/>
        </w:tabs>
        <w:bidi w:val="0"/>
        <w:spacing w:after="0"/>
        <w:ind w:left="357" w:hanging="357"/>
      </w:pPr>
      <w:r w:rsidR="00D501C5">
        <w:t> </w:t>
      </w:r>
      <w:r>
        <w:rPr>
          <w:rFonts w:hint="default"/>
        </w:rPr>
        <w:t>Purifikované</w:t>
      </w:r>
      <w:r w:rsidR="00D501C5">
        <w:t xml:space="preserve"> a </w:t>
      </w:r>
      <w:r w:rsidR="00D501C5">
        <w:rPr>
          <w:rFonts w:hint="default"/>
        </w:rPr>
        <w:t>do zbierky fytopatogé</w:t>
      </w:r>
      <w:r w:rsidR="00D501C5">
        <w:rPr>
          <w:rFonts w:hint="default"/>
        </w:rPr>
        <w:t>nov zaradené</w:t>
      </w:r>
      <w:r>
        <w:rPr>
          <w:rFonts w:hint="default"/>
        </w:rPr>
        <w:t xml:space="preserve"> izolá</w:t>
      </w:r>
      <w:r>
        <w:rPr>
          <w:rFonts w:hint="default"/>
        </w:rPr>
        <w:t>ty hú</w:t>
      </w:r>
      <w:r>
        <w:rPr>
          <w:rFonts w:hint="default"/>
        </w:rPr>
        <w:t>b rodu Phomopsis zí</w:t>
      </w:r>
      <w:r>
        <w:rPr>
          <w:rFonts w:hint="default"/>
        </w:rPr>
        <w:t>skané</w:t>
      </w:r>
      <w:r>
        <w:rPr>
          <w:rFonts w:hint="default"/>
        </w:rPr>
        <w:t xml:space="preserve"> z pichliač</w:t>
      </w:r>
      <w:r>
        <w:rPr>
          <w:rFonts w:hint="default"/>
        </w:rPr>
        <w:t>a roľ</w:t>
      </w:r>
      <w:r>
        <w:rPr>
          <w:rFonts w:hint="default"/>
        </w:rPr>
        <w:t>né</w:t>
      </w:r>
      <w:r>
        <w:rPr>
          <w:rFonts w:hint="default"/>
        </w:rPr>
        <w:t>ho (Cirsium arvense).</w:t>
      </w:r>
    </w:p>
    <w:p w:rsidR="006E3F65" w:rsidRPr="003B3AD0" w:rsidP="00932FD7">
      <w:pPr>
        <w:numPr>
          <w:numId w:val="20"/>
        </w:numPr>
        <w:tabs>
          <w:tab w:val="num" w:pos="360"/>
          <w:tab w:val="clear" w:pos="720"/>
        </w:tabs>
        <w:bidi w:val="0"/>
        <w:spacing w:after="0"/>
        <w:ind w:left="357" w:hanging="357"/>
        <w:rPr>
          <w:rFonts w:hint="default"/>
        </w:rPr>
      </w:pPr>
      <w:r w:rsidRPr="003B3AD0">
        <w:rPr>
          <w:rFonts w:hint="default"/>
        </w:rPr>
        <w:t>Vyšľ</w:t>
      </w:r>
      <w:r w:rsidRPr="003B3AD0">
        <w:rPr>
          <w:rFonts w:hint="default"/>
        </w:rPr>
        <w:t>achtenie a do Listiny registrovaný</w:t>
      </w:r>
      <w:r w:rsidRPr="003B3AD0">
        <w:rPr>
          <w:rFonts w:hint="default"/>
        </w:rPr>
        <w:t>ch odrô</w:t>
      </w:r>
      <w:r w:rsidRPr="003B3AD0">
        <w:rPr>
          <w:rFonts w:hint="default"/>
        </w:rPr>
        <w:t>d Slovenskej republiky zapí</w:t>
      </w:r>
      <w:r w:rsidRPr="003B3AD0">
        <w:rPr>
          <w:rFonts w:hint="default"/>
        </w:rPr>
        <w:t>sanie v roku 2010 troch nový</w:t>
      </w:r>
      <w:r w:rsidRPr="003B3AD0">
        <w:rPr>
          <w:rFonts w:hint="default"/>
        </w:rPr>
        <w:t>ch o</w:t>
      </w:r>
      <w:r w:rsidRPr="003B3AD0">
        <w:rPr>
          <w:rFonts w:hint="default"/>
        </w:rPr>
        <w:t>drô</w:t>
      </w:r>
      <w:r w:rsidRPr="003B3AD0">
        <w:rPr>
          <w:rFonts w:hint="default"/>
        </w:rPr>
        <w:t>d vyšľ</w:t>
      </w:r>
      <w:r w:rsidRPr="003B3AD0">
        <w:rPr>
          <w:rFonts w:hint="default"/>
        </w:rPr>
        <w:t>achtený</w:t>
      </w:r>
      <w:r w:rsidRPr="003B3AD0">
        <w:rPr>
          <w:rFonts w:hint="default"/>
        </w:rPr>
        <w:t>ch na Vý</w:t>
      </w:r>
      <w:r w:rsidRPr="003B3AD0">
        <w:rPr>
          <w:rFonts w:hint="default"/>
        </w:rPr>
        <w:t>skumno-šľ</w:t>
      </w:r>
      <w:r w:rsidRPr="003B3AD0">
        <w:rPr>
          <w:rFonts w:hint="default"/>
        </w:rPr>
        <w:t>achtiteľ</w:t>
      </w:r>
      <w:r w:rsidRPr="003B3AD0">
        <w:rPr>
          <w:rFonts w:hint="default"/>
        </w:rPr>
        <w:t>skej stanici CVRV Ví</w:t>
      </w:r>
      <w:r w:rsidRPr="003B3AD0">
        <w:rPr>
          <w:rFonts w:hint="default"/>
        </w:rPr>
        <w:t>gľ</w:t>
      </w:r>
      <w:r w:rsidRPr="003B3AD0">
        <w:rPr>
          <w:rFonts w:hint="default"/>
        </w:rPr>
        <w:t>aš</w:t>
      </w:r>
      <w:r w:rsidRPr="003B3AD0">
        <w:rPr>
          <w:rFonts w:hint="default"/>
        </w:rPr>
        <w:t xml:space="preserve"> - Pstruš</w:t>
      </w:r>
      <w:r w:rsidRPr="003B3AD0">
        <w:rPr>
          <w:rFonts w:hint="default"/>
        </w:rPr>
        <w:t>a (ozimná</w:t>
      </w:r>
      <w:r w:rsidRPr="003B3AD0">
        <w:rPr>
          <w:rFonts w:hint="default"/>
        </w:rPr>
        <w:t xml:space="preserve"> pš</w:t>
      </w:r>
      <w:r w:rsidRPr="003B3AD0">
        <w:rPr>
          <w:rFonts w:hint="default"/>
        </w:rPr>
        <w:t>enica Viglanka, ovos siaty nahý</w:t>
      </w:r>
      <w:r w:rsidRPr="003B3AD0">
        <w:rPr>
          <w:rFonts w:hint="default"/>
        </w:rPr>
        <w:t xml:space="preserve"> Tatran a ozimné</w:t>
      </w:r>
      <w:r w:rsidRPr="003B3AD0">
        <w:rPr>
          <w:rFonts w:hint="default"/>
        </w:rPr>
        <w:t xml:space="preserve"> tritikale Pingpong).</w:t>
      </w:r>
    </w:p>
    <w:p w:rsidR="006E3F65" w:rsidRPr="003B3AD0" w:rsidP="00932FD7">
      <w:pPr>
        <w:numPr>
          <w:numId w:val="20"/>
        </w:numPr>
        <w:tabs>
          <w:tab w:val="num" w:pos="360"/>
          <w:tab w:val="clear" w:pos="720"/>
        </w:tabs>
        <w:bidi w:val="0"/>
        <w:spacing w:after="0"/>
        <w:ind w:left="357" w:hanging="357"/>
      </w:pPr>
      <w:r w:rsidRPr="0044340B">
        <w:rPr>
          <w:rFonts w:hint="default"/>
        </w:rPr>
        <w:t>Metodika pre využ</w:t>
      </w:r>
      <w:r w:rsidRPr="0044340B">
        <w:rPr>
          <w:rFonts w:hint="default"/>
        </w:rPr>
        <w:t>itie v praxi:</w:t>
      </w:r>
      <w:r>
        <w:rPr>
          <w:rFonts w:hint="default"/>
        </w:rPr>
        <w:t xml:space="preserve"> Vplyv dlhodobé</w:t>
      </w:r>
      <w:r>
        <w:rPr>
          <w:rFonts w:hint="default"/>
        </w:rPr>
        <w:t>ho hnojenia na trá</w:t>
      </w:r>
      <w:r>
        <w:rPr>
          <w:rFonts w:hint="default"/>
        </w:rPr>
        <w:t>vne porasty.</w:t>
      </w:r>
    </w:p>
    <w:p w:rsidR="006E3F65" w:rsidRPr="007A5C65" w:rsidP="006E3F65">
      <w:pPr>
        <w:bidi w:val="0"/>
        <w:rPr>
          <w:sz w:val="16"/>
          <w:szCs w:val="16"/>
        </w:rPr>
      </w:pPr>
    </w:p>
    <w:p w:rsidR="006E3F65" w:rsidRPr="002163F9" w:rsidP="00932FD7">
      <w:pPr>
        <w:bidi w:val="0"/>
        <w:rPr>
          <w:rFonts w:hint="default"/>
          <w:i/>
          <w:u w:val="single"/>
        </w:rPr>
      </w:pPr>
      <w:r w:rsidRPr="002163F9">
        <w:rPr>
          <w:rFonts w:hint="default"/>
          <w:i/>
          <w:u w:val="single"/>
        </w:rPr>
        <w:t>Centrum vý</w:t>
      </w:r>
      <w:r w:rsidRPr="002163F9">
        <w:rPr>
          <w:rFonts w:hint="default"/>
          <w:i/>
          <w:u w:val="single"/>
        </w:rPr>
        <w:t>skumu ž</w:t>
      </w:r>
      <w:r w:rsidRPr="002163F9">
        <w:rPr>
          <w:rFonts w:hint="default"/>
          <w:i/>
          <w:u w:val="single"/>
        </w:rPr>
        <w:t>ivočíš</w:t>
      </w:r>
      <w:r w:rsidRPr="002163F9">
        <w:rPr>
          <w:rFonts w:hint="default"/>
          <w:i/>
          <w:u w:val="single"/>
        </w:rPr>
        <w:t>n</w:t>
      </w:r>
      <w:r w:rsidRPr="002163F9">
        <w:rPr>
          <w:rFonts w:hint="default"/>
          <w:i/>
          <w:u w:val="single"/>
        </w:rPr>
        <w:t>ej vý</w:t>
      </w:r>
      <w:r w:rsidRPr="002163F9">
        <w:rPr>
          <w:rFonts w:hint="default"/>
          <w:i/>
          <w:u w:val="single"/>
        </w:rPr>
        <w:t>roby Nitra, Luž</w:t>
      </w:r>
      <w:r w:rsidRPr="002163F9">
        <w:rPr>
          <w:rFonts w:hint="default"/>
          <w:i/>
          <w:u w:val="single"/>
        </w:rPr>
        <w:t>ianky</w:t>
      </w:r>
    </w:p>
    <w:p w:rsidR="006E3F65" w:rsidRPr="007A5C65" w:rsidP="006E3F65">
      <w:pPr>
        <w:bidi w:val="0"/>
        <w:rPr>
          <w:sz w:val="16"/>
          <w:szCs w:val="16"/>
        </w:rPr>
      </w:pPr>
    </w:p>
    <w:p w:rsidR="006E3F65" w:rsidP="00932FD7">
      <w:pPr>
        <w:numPr>
          <w:numId w:val="20"/>
        </w:numPr>
        <w:tabs>
          <w:tab w:val="num" w:pos="360"/>
          <w:tab w:val="clear" w:pos="720"/>
        </w:tabs>
        <w:bidi w:val="0"/>
        <w:spacing w:after="0"/>
        <w:ind w:left="357" w:hanging="357"/>
      </w:pPr>
      <w:r w:rsidRPr="0044340B">
        <w:rPr>
          <w:rFonts w:hint="default"/>
        </w:rPr>
        <w:t>Metodika pre využ</w:t>
      </w:r>
      <w:r w:rsidRPr="0044340B">
        <w:rPr>
          <w:rFonts w:hint="default"/>
        </w:rPr>
        <w:t>itie v praxi: Selekcia plemenný</w:t>
      </w:r>
      <w:r w:rsidRPr="0044340B">
        <w:rPr>
          <w:rFonts w:hint="default"/>
        </w:rPr>
        <w:t>ch kohú</w:t>
      </w:r>
      <w:r w:rsidRPr="0044340B">
        <w:rPr>
          <w:rFonts w:hint="default"/>
        </w:rPr>
        <w:t>tov na zá</w:t>
      </w:r>
      <w:r w:rsidRPr="0044340B">
        <w:rPr>
          <w:rFonts w:hint="default"/>
        </w:rPr>
        <w:t>klade hodnotenia kvality ejakulá</w:t>
      </w:r>
      <w:r w:rsidRPr="0044340B">
        <w:rPr>
          <w:rFonts w:hint="default"/>
        </w:rPr>
        <w:t>tu</w:t>
      </w:r>
      <w:r>
        <w:t xml:space="preserve">.  </w:t>
      </w:r>
    </w:p>
    <w:p w:rsidR="006E3F65" w:rsidP="00932FD7">
      <w:pPr>
        <w:numPr>
          <w:numId w:val="20"/>
        </w:numPr>
        <w:tabs>
          <w:tab w:val="num" w:pos="360"/>
          <w:tab w:val="clear" w:pos="720"/>
        </w:tabs>
        <w:bidi w:val="0"/>
        <w:spacing w:after="0"/>
        <w:ind w:left="357" w:hanging="357"/>
        <w:rPr>
          <w:rFonts w:hint="default"/>
        </w:rPr>
      </w:pPr>
      <w:r>
        <w:rPr>
          <w:rFonts w:hint="default"/>
        </w:rPr>
        <w:t>Internetová</w:t>
      </w:r>
      <w:r>
        <w:rPr>
          <w:rFonts w:hint="default"/>
        </w:rPr>
        <w:t xml:space="preserve"> apliká</w:t>
      </w:r>
      <w:r>
        <w:rPr>
          <w:rFonts w:hint="default"/>
        </w:rPr>
        <w:t>cia http://madobis-sk.cvzv.sk/ew tý</w:t>
      </w:r>
      <w:r>
        <w:rPr>
          <w:rFonts w:hint="default"/>
        </w:rPr>
        <w:t>kajú</w:t>
      </w:r>
      <w:r>
        <w:rPr>
          <w:rFonts w:hint="default"/>
        </w:rPr>
        <w:t>ca sa informač</w:t>
      </w:r>
      <w:r>
        <w:rPr>
          <w:rFonts w:hint="default"/>
        </w:rPr>
        <w:t>né</w:t>
      </w:r>
      <w:r>
        <w:rPr>
          <w:rFonts w:hint="default"/>
        </w:rPr>
        <w:t>ho systé</w:t>
      </w:r>
      <w:r>
        <w:rPr>
          <w:rFonts w:hint="default"/>
        </w:rPr>
        <w:t>mu pre chovateľ</w:t>
      </w:r>
      <w:r>
        <w:rPr>
          <w:rFonts w:hint="default"/>
        </w:rPr>
        <w:t>ov mä</w:t>
      </w:r>
      <w:r>
        <w:rPr>
          <w:rFonts w:hint="default"/>
        </w:rPr>
        <w:t>sové</w:t>
      </w:r>
      <w:r>
        <w:rPr>
          <w:rFonts w:hint="default"/>
        </w:rPr>
        <w:t xml:space="preserve">ho dobytka. </w:t>
      </w:r>
    </w:p>
    <w:p w:rsidR="006E3F65" w:rsidP="00932FD7">
      <w:pPr>
        <w:numPr>
          <w:numId w:val="20"/>
        </w:numPr>
        <w:tabs>
          <w:tab w:val="num" w:pos="360"/>
          <w:tab w:val="clear" w:pos="720"/>
        </w:tabs>
        <w:bidi w:val="0"/>
        <w:spacing w:after="0"/>
        <w:ind w:left="357" w:hanging="357"/>
      </w:pPr>
      <w:r w:rsidRPr="006A7C8A">
        <w:t>Odchov pl</w:t>
      </w:r>
      <w:r w:rsidRPr="006A7C8A">
        <w:rPr>
          <w:rFonts w:hint="default"/>
        </w:rPr>
        <w:t>emenný</w:t>
      </w:r>
      <w:r w:rsidRPr="006A7C8A">
        <w:rPr>
          <w:rFonts w:hint="default"/>
        </w:rPr>
        <w:t>ch vč</w:t>
      </w:r>
      <w:r w:rsidRPr="006A7C8A">
        <w:rPr>
          <w:rFonts w:hint="default"/>
        </w:rPr>
        <w:t>elí</w:t>
      </w:r>
      <w:r w:rsidRPr="006A7C8A">
        <w:rPr>
          <w:rFonts w:hint="default"/>
        </w:rPr>
        <w:t>ch matiek</w:t>
      </w:r>
      <w:r>
        <w:t xml:space="preserve">.  </w:t>
      </w:r>
    </w:p>
    <w:p w:rsidR="006E3F65" w:rsidRPr="007A5C65" w:rsidP="006E3F65">
      <w:pPr>
        <w:bidi w:val="0"/>
        <w:rPr>
          <w:sz w:val="16"/>
          <w:szCs w:val="16"/>
        </w:rPr>
      </w:pPr>
    </w:p>
    <w:p w:rsidR="006E3F65" w:rsidRPr="008F3B59" w:rsidP="006E3F65">
      <w:pPr>
        <w:bidi w:val="0"/>
        <w:ind w:firstLine="708"/>
        <w:rPr>
          <w:rFonts w:hint="default"/>
          <w:i/>
          <w:u w:val="single"/>
        </w:rPr>
      </w:pPr>
      <w:r w:rsidRPr="008F3B59">
        <w:rPr>
          <w:rFonts w:hint="default"/>
          <w:i/>
          <w:u w:val="single"/>
        </w:rPr>
        <w:t>Vý</w:t>
      </w:r>
      <w:r w:rsidRPr="008F3B59">
        <w:rPr>
          <w:rFonts w:hint="default"/>
          <w:i/>
          <w:u w:val="single"/>
        </w:rPr>
        <w:t>skumný</w:t>
      </w:r>
      <w:r w:rsidRPr="008F3B59">
        <w:rPr>
          <w:rFonts w:hint="default"/>
          <w:i/>
          <w:u w:val="single"/>
        </w:rPr>
        <w:t xml:space="preserve"> ú</w:t>
      </w:r>
      <w:r w:rsidRPr="008F3B59">
        <w:rPr>
          <w:rFonts w:hint="default"/>
          <w:i/>
          <w:u w:val="single"/>
        </w:rPr>
        <w:t>stav potraviná</w:t>
      </w:r>
      <w:r w:rsidRPr="008F3B59">
        <w:rPr>
          <w:rFonts w:hint="default"/>
          <w:i/>
          <w:u w:val="single"/>
        </w:rPr>
        <w:t>rsky, Bratislava</w:t>
      </w:r>
    </w:p>
    <w:p w:rsidR="006E3F65" w:rsidRPr="007A5C65" w:rsidP="006E3F65">
      <w:pPr>
        <w:bidi w:val="0"/>
        <w:rPr>
          <w:sz w:val="16"/>
          <w:szCs w:val="16"/>
        </w:rPr>
      </w:pPr>
    </w:p>
    <w:p w:rsidR="006E3F65" w:rsidP="00932FD7">
      <w:pPr>
        <w:numPr>
          <w:numId w:val="18"/>
        </w:numPr>
        <w:tabs>
          <w:tab w:val="num" w:pos="360"/>
          <w:tab w:val="clear" w:pos="720"/>
        </w:tabs>
        <w:bidi w:val="0"/>
        <w:spacing w:after="0"/>
        <w:ind w:left="357" w:hanging="357"/>
        <w:rPr>
          <w:rFonts w:hint="default"/>
        </w:rPr>
      </w:pPr>
      <w:r>
        <w:t> </w:t>
      </w:r>
      <w:r>
        <w:rPr>
          <w:rFonts w:hint="default"/>
        </w:rPr>
        <w:t>Spô</w:t>
      </w:r>
      <w:r>
        <w:rPr>
          <w:rFonts w:hint="default"/>
        </w:rPr>
        <w:t>sob vý</w:t>
      </w:r>
      <w:r>
        <w:rPr>
          <w:rFonts w:hint="default"/>
        </w:rPr>
        <w:t>roby hydrolyzá</w:t>
      </w:r>
      <w:r>
        <w:rPr>
          <w:rFonts w:hint="default"/>
        </w:rPr>
        <w:t>tu š</w:t>
      </w:r>
      <w:r>
        <w:rPr>
          <w:rFonts w:hint="default"/>
        </w:rPr>
        <w:t>paldovej mú</w:t>
      </w:r>
      <w:r>
        <w:rPr>
          <w:rFonts w:hint="default"/>
        </w:rPr>
        <w:t xml:space="preserve">ky. </w:t>
      </w:r>
    </w:p>
    <w:p w:rsidR="006E3F65" w:rsidP="00932FD7">
      <w:pPr>
        <w:numPr>
          <w:numId w:val="18"/>
        </w:numPr>
        <w:tabs>
          <w:tab w:val="num" w:pos="360"/>
          <w:tab w:val="clear" w:pos="720"/>
        </w:tabs>
        <w:bidi w:val="0"/>
        <w:spacing w:after="0"/>
        <w:ind w:left="357" w:hanging="357"/>
        <w:rPr>
          <w:rFonts w:hint="default"/>
        </w:rPr>
      </w:pPr>
      <w:r>
        <w:rPr>
          <w:rFonts w:hint="default"/>
        </w:rPr>
        <w:t> </w:t>
      </w:r>
      <w:r>
        <w:rPr>
          <w:rFonts w:hint="default"/>
        </w:rPr>
        <w:t>Metó</w:t>
      </w:r>
      <w:r>
        <w:rPr>
          <w:rFonts w:hint="default"/>
        </w:rPr>
        <w:t>da kontroly prí</w:t>
      </w:r>
      <w:r>
        <w:rPr>
          <w:rFonts w:hint="default"/>
        </w:rPr>
        <w:t>tomnosti „</w:t>
      </w:r>
      <w:r>
        <w:rPr>
          <w:rFonts w:hint="default"/>
        </w:rPr>
        <w:t>off flavour“</w:t>
      </w:r>
      <w:r>
        <w:rPr>
          <w:rFonts w:hint="default"/>
        </w:rPr>
        <w:t xml:space="preserve"> fenomé</w:t>
      </w:r>
      <w:r>
        <w:rPr>
          <w:rFonts w:hint="default"/>
        </w:rPr>
        <w:t>nu v </w:t>
      </w:r>
      <w:r>
        <w:rPr>
          <w:rFonts w:hint="default"/>
        </w:rPr>
        <w:t>ovocný</w:t>
      </w:r>
      <w:r>
        <w:rPr>
          <w:rFonts w:hint="default"/>
        </w:rPr>
        <w:t>ch šť</w:t>
      </w:r>
      <w:r>
        <w:rPr>
          <w:rFonts w:hint="default"/>
        </w:rPr>
        <w:t>avá</w:t>
      </w:r>
      <w:r>
        <w:rPr>
          <w:rFonts w:hint="default"/>
        </w:rPr>
        <w:t xml:space="preserve">ch.   </w:t>
      </w:r>
    </w:p>
    <w:p w:rsidR="006E3F65" w:rsidP="00932FD7">
      <w:pPr>
        <w:numPr>
          <w:numId w:val="18"/>
        </w:numPr>
        <w:tabs>
          <w:tab w:val="num" w:pos="360"/>
          <w:tab w:val="clear" w:pos="720"/>
        </w:tabs>
        <w:bidi w:val="0"/>
        <w:spacing w:after="0"/>
        <w:ind w:left="357" w:hanging="357"/>
      </w:pPr>
      <w:r w:rsidRPr="00F1417A">
        <w:rPr>
          <w:rFonts w:hint="default"/>
        </w:rPr>
        <w:t>Vypracovanie š</w:t>
      </w:r>
      <w:r w:rsidRPr="00F1417A">
        <w:rPr>
          <w:rFonts w:hint="default"/>
        </w:rPr>
        <w:t>tú</w:t>
      </w:r>
      <w:r w:rsidRPr="00F1417A">
        <w:rPr>
          <w:rFonts w:hint="default"/>
        </w:rPr>
        <w:t>die: „</w:t>
      </w:r>
      <w:r w:rsidRPr="00F1417A">
        <w:rPr>
          <w:rFonts w:hint="default"/>
        </w:rPr>
        <w:t>Cukor a jeho alternatí</w:t>
      </w:r>
      <w:r w:rsidRPr="00F1417A">
        <w:rPr>
          <w:rFonts w:hint="default"/>
        </w:rPr>
        <w:t>vne ná</w:t>
      </w:r>
      <w:r w:rsidRPr="00F1417A">
        <w:rPr>
          <w:rFonts w:hint="default"/>
        </w:rPr>
        <w:t xml:space="preserve">hrady </w:t>
      </w:r>
      <w:r w:rsidRPr="00F1417A">
        <w:rPr>
          <w:rFonts w:hint="default"/>
        </w:rPr>
        <w:t>–</w:t>
      </w:r>
      <w:r w:rsidRPr="00F1417A">
        <w:rPr>
          <w:rFonts w:hint="default"/>
        </w:rPr>
        <w:t xml:space="preserve"> objektí</w:t>
      </w:r>
      <w:r w:rsidRPr="00F1417A">
        <w:rPr>
          <w:rFonts w:hint="default"/>
        </w:rPr>
        <w:t>vn</w:t>
      </w:r>
      <w:r w:rsidRPr="00F1417A">
        <w:rPr>
          <w:rFonts w:hint="default"/>
        </w:rPr>
        <w:t>e hodnotenie ich ú</w:t>
      </w:r>
      <w:r w:rsidRPr="00F1417A">
        <w:rPr>
          <w:rFonts w:hint="default"/>
        </w:rPr>
        <w:t>loh vo výž</w:t>
      </w:r>
      <w:r w:rsidRPr="00F1417A">
        <w:rPr>
          <w:rFonts w:hint="default"/>
        </w:rPr>
        <w:t>ive č</w:t>
      </w:r>
      <w:r w:rsidRPr="00F1417A">
        <w:rPr>
          <w:rFonts w:hint="default"/>
        </w:rPr>
        <w:t>loveka“</w:t>
      </w:r>
      <w:r>
        <w:t xml:space="preserve"> </w:t>
      </w:r>
    </w:p>
    <w:p w:rsidR="006E3F65" w:rsidRPr="007A5C65" w:rsidP="006E3F65">
      <w:pPr>
        <w:bidi w:val="0"/>
        <w:rPr>
          <w:sz w:val="16"/>
          <w:szCs w:val="16"/>
        </w:rPr>
      </w:pPr>
    </w:p>
    <w:p w:rsidR="006E3F65" w:rsidP="006E3F65">
      <w:pPr>
        <w:bidi w:val="0"/>
        <w:ind w:firstLine="708"/>
        <w:rPr>
          <w:i/>
          <w:u w:val="single"/>
        </w:rPr>
      </w:pPr>
      <w:r w:rsidRPr="00034601">
        <w:rPr>
          <w:rFonts w:hint="default"/>
          <w:i/>
          <w:u w:val="single"/>
        </w:rPr>
        <w:t>Vý</w:t>
      </w:r>
      <w:r w:rsidRPr="00034601">
        <w:rPr>
          <w:rFonts w:hint="default"/>
          <w:i/>
          <w:u w:val="single"/>
        </w:rPr>
        <w:t>skumný</w:t>
      </w:r>
      <w:r w:rsidRPr="00034601">
        <w:rPr>
          <w:rFonts w:hint="default"/>
          <w:i/>
          <w:u w:val="single"/>
        </w:rPr>
        <w:t xml:space="preserve"> ú</w:t>
      </w:r>
      <w:r w:rsidRPr="00034601">
        <w:rPr>
          <w:rFonts w:hint="default"/>
          <w:i/>
          <w:u w:val="single"/>
        </w:rPr>
        <w:t>stav ekonomiky poľ</w:t>
      </w:r>
      <w:r w:rsidRPr="00034601">
        <w:rPr>
          <w:rFonts w:hint="default"/>
          <w:i/>
          <w:u w:val="single"/>
        </w:rPr>
        <w:t>nohospodá</w:t>
      </w:r>
      <w:r w:rsidRPr="00034601">
        <w:rPr>
          <w:rFonts w:hint="default"/>
          <w:i/>
          <w:u w:val="single"/>
        </w:rPr>
        <w:t>rstva a potraviná</w:t>
      </w:r>
      <w:r w:rsidRPr="00034601">
        <w:rPr>
          <w:rFonts w:hint="default"/>
          <w:i/>
          <w:u w:val="single"/>
        </w:rPr>
        <w:t>rstva, Bratislava</w:t>
      </w:r>
    </w:p>
    <w:p w:rsidR="006E3F65" w:rsidRPr="007A5C65" w:rsidP="006E3F65">
      <w:pPr>
        <w:bidi w:val="0"/>
        <w:ind w:firstLine="708"/>
        <w:rPr>
          <w:sz w:val="16"/>
          <w:szCs w:val="16"/>
        </w:rPr>
      </w:pPr>
    </w:p>
    <w:p w:rsidR="006E3F65" w:rsidP="00932FD7">
      <w:pPr>
        <w:numPr>
          <w:numId w:val="19"/>
        </w:numPr>
        <w:tabs>
          <w:tab w:val="num" w:pos="360"/>
          <w:tab w:val="clear" w:pos="720"/>
        </w:tabs>
        <w:bidi w:val="0"/>
        <w:spacing w:after="0"/>
        <w:ind w:left="357" w:hanging="357"/>
      </w:pPr>
      <w:r w:rsidRPr="00F1417A">
        <w:rPr>
          <w:rFonts w:hint="default"/>
        </w:rPr>
        <w:t>Analý</w:t>
      </w:r>
      <w:r w:rsidRPr="00F1417A">
        <w:rPr>
          <w:rFonts w:hint="default"/>
        </w:rPr>
        <w:t>za vlastní</w:t>
      </w:r>
      <w:r w:rsidRPr="00F1417A">
        <w:rPr>
          <w:rFonts w:hint="default"/>
        </w:rPr>
        <w:t>ckych a uží</w:t>
      </w:r>
      <w:r w:rsidRPr="00F1417A">
        <w:rPr>
          <w:rFonts w:hint="default"/>
        </w:rPr>
        <w:t>vateľ</w:t>
      </w:r>
      <w:r w:rsidRPr="00F1417A">
        <w:rPr>
          <w:rFonts w:hint="default"/>
        </w:rPr>
        <w:t>ský</w:t>
      </w:r>
      <w:r w:rsidRPr="00F1417A">
        <w:rPr>
          <w:rFonts w:hint="default"/>
        </w:rPr>
        <w:t>ch vzť</w:t>
      </w:r>
      <w:r w:rsidRPr="00F1417A">
        <w:rPr>
          <w:rFonts w:hint="default"/>
        </w:rPr>
        <w:t>ahov k poľ</w:t>
      </w:r>
      <w:r w:rsidRPr="00F1417A">
        <w:rPr>
          <w:rFonts w:hint="default"/>
        </w:rPr>
        <w:t>nohospodá</w:t>
      </w:r>
      <w:r w:rsidRPr="00F1417A">
        <w:rPr>
          <w:rFonts w:hint="default"/>
        </w:rPr>
        <w:t>rskej pô</w:t>
      </w:r>
      <w:r w:rsidRPr="00F1417A">
        <w:rPr>
          <w:rFonts w:hint="default"/>
        </w:rPr>
        <w:t>de vo vybraný</w:t>
      </w:r>
      <w:r w:rsidRPr="00F1417A">
        <w:rPr>
          <w:rFonts w:hint="default"/>
        </w:rPr>
        <w:t>ch regió</w:t>
      </w:r>
      <w:r w:rsidRPr="00F1417A">
        <w:rPr>
          <w:rFonts w:hint="default"/>
        </w:rPr>
        <w:t>noch Slovenska</w:t>
      </w:r>
      <w:r>
        <w:t xml:space="preserve"> </w:t>
      </w:r>
    </w:p>
    <w:p w:rsidR="006E3F65" w:rsidP="00932FD7">
      <w:pPr>
        <w:numPr>
          <w:numId w:val="19"/>
        </w:numPr>
        <w:tabs>
          <w:tab w:val="num" w:pos="360"/>
          <w:tab w:val="clear" w:pos="720"/>
        </w:tabs>
        <w:bidi w:val="0"/>
        <w:spacing w:after="0"/>
        <w:ind w:left="357" w:hanging="357"/>
      </w:pPr>
      <w:r w:rsidRPr="00F1417A">
        <w:rPr>
          <w:rFonts w:hint="default"/>
        </w:rPr>
        <w:t>Ná</w:t>
      </w:r>
      <w:r w:rsidRPr="00F1417A">
        <w:rPr>
          <w:rFonts w:hint="default"/>
        </w:rPr>
        <w:t>klady a vý</w:t>
      </w:r>
      <w:r w:rsidRPr="00F1417A">
        <w:rPr>
          <w:rFonts w:hint="default"/>
        </w:rPr>
        <w:t>nosy poľ</w:t>
      </w:r>
      <w:r w:rsidRPr="00F1417A">
        <w:rPr>
          <w:rFonts w:hint="default"/>
        </w:rPr>
        <w:t>nohospodá</w:t>
      </w:r>
      <w:r w:rsidRPr="00F1417A">
        <w:rPr>
          <w:rFonts w:hint="default"/>
        </w:rPr>
        <w:t xml:space="preserve">rskych </w:t>
      </w:r>
      <w:r w:rsidRPr="00F1417A">
        <w:rPr>
          <w:rFonts w:hint="default"/>
        </w:rPr>
        <w:t>vý</w:t>
      </w:r>
      <w:r w:rsidRPr="00F1417A">
        <w:rPr>
          <w:rFonts w:hint="default"/>
        </w:rPr>
        <w:t>robkov v SR za rok 2009, v</w:t>
      </w:r>
      <w:r>
        <w:t> </w:t>
      </w:r>
      <w:r w:rsidRPr="00F1417A">
        <w:rPr>
          <w:rFonts w:hint="default"/>
        </w:rPr>
        <w:t>triedení</w:t>
      </w:r>
      <w:r>
        <w:t xml:space="preserve"> </w:t>
      </w:r>
      <w:r w:rsidRPr="00F1417A">
        <w:rPr>
          <w:rFonts w:hint="default"/>
        </w:rPr>
        <w:t>podľ</w:t>
      </w:r>
      <w:r w:rsidRPr="00F1417A">
        <w:rPr>
          <w:rFonts w:hint="default"/>
        </w:rPr>
        <w:t>a vý</w:t>
      </w:r>
      <w:r w:rsidRPr="00F1417A">
        <w:rPr>
          <w:rFonts w:hint="default"/>
        </w:rPr>
        <w:t>robný</w:t>
      </w:r>
      <w:r w:rsidRPr="00F1417A">
        <w:rPr>
          <w:rFonts w:hint="default"/>
        </w:rPr>
        <w:t>ch oblastí</w:t>
      </w:r>
    </w:p>
    <w:p w:rsidR="006E3F65" w:rsidP="00932FD7">
      <w:pPr>
        <w:numPr>
          <w:numId w:val="19"/>
        </w:numPr>
        <w:tabs>
          <w:tab w:val="num" w:pos="360"/>
          <w:tab w:val="clear" w:pos="720"/>
        </w:tabs>
        <w:bidi w:val="0"/>
        <w:spacing w:after="0"/>
        <w:ind w:left="357" w:hanging="357"/>
        <w:rPr>
          <w:rFonts w:hint="default"/>
        </w:rPr>
      </w:pPr>
      <w:r>
        <w:rPr>
          <w:rFonts w:hint="default"/>
        </w:rPr>
        <w:t>Dosahy rozhodnutí</w:t>
      </w:r>
      <w:r>
        <w:rPr>
          <w:rFonts w:hint="default"/>
        </w:rPr>
        <w:t xml:space="preserve"> Svetovej obchodnej organizá</w:t>
      </w:r>
      <w:r>
        <w:rPr>
          <w:rFonts w:hint="default"/>
        </w:rPr>
        <w:t>cie na agropotraviná</w:t>
      </w:r>
      <w:r>
        <w:rPr>
          <w:rFonts w:hint="default"/>
        </w:rPr>
        <w:t>rsky zahranič</w:t>
      </w:r>
      <w:r>
        <w:rPr>
          <w:rFonts w:hint="default"/>
        </w:rPr>
        <w:t>ný</w:t>
      </w:r>
      <w:r>
        <w:rPr>
          <w:rFonts w:hint="default"/>
        </w:rPr>
        <w:t xml:space="preserve"> obchod SR</w:t>
      </w:r>
    </w:p>
    <w:p w:rsidR="006E3F65" w:rsidRPr="007A5C65" w:rsidP="006E3F65">
      <w:pPr>
        <w:bidi w:val="0"/>
        <w:rPr>
          <w:sz w:val="16"/>
          <w:szCs w:val="16"/>
        </w:rPr>
      </w:pPr>
    </w:p>
    <w:p w:rsidR="006E3F65" w:rsidRPr="00806B62" w:rsidP="006E3F65">
      <w:pPr>
        <w:bidi w:val="0"/>
        <w:rPr>
          <w:rFonts w:hint="default"/>
          <w:i/>
          <w:u w:val="single"/>
        </w:rPr>
      </w:pPr>
      <w:r w:rsidRPr="00806B62">
        <w:rPr>
          <w:rFonts w:hint="default"/>
          <w:i/>
          <w:u w:val="single"/>
        </w:rPr>
        <w:t>Vý</w:t>
      </w:r>
      <w:r w:rsidRPr="00806B62">
        <w:rPr>
          <w:rFonts w:hint="default"/>
          <w:i/>
          <w:u w:val="single"/>
        </w:rPr>
        <w:t>skumný</w:t>
      </w:r>
      <w:r w:rsidRPr="00806B62">
        <w:rPr>
          <w:rFonts w:hint="default"/>
          <w:i/>
          <w:u w:val="single"/>
        </w:rPr>
        <w:t xml:space="preserve"> ú</w:t>
      </w:r>
      <w:r w:rsidRPr="00806B62">
        <w:rPr>
          <w:rFonts w:hint="default"/>
          <w:i/>
          <w:u w:val="single"/>
        </w:rPr>
        <w:t>stav pô</w:t>
      </w:r>
      <w:r w:rsidRPr="00806B62">
        <w:rPr>
          <w:rFonts w:hint="default"/>
          <w:i/>
          <w:u w:val="single"/>
        </w:rPr>
        <w:t>doznalectva a ochrany pô</w:t>
      </w:r>
      <w:r w:rsidRPr="00806B62">
        <w:rPr>
          <w:rFonts w:hint="default"/>
          <w:i/>
          <w:u w:val="single"/>
        </w:rPr>
        <w:t>dy, Bratislava</w:t>
      </w:r>
    </w:p>
    <w:p w:rsidR="006E3F65" w:rsidRPr="007A5C65" w:rsidP="006E3F65">
      <w:pPr>
        <w:bidi w:val="0"/>
        <w:rPr>
          <w:sz w:val="16"/>
          <w:szCs w:val="16"/>
        </w:rPr>
      </w:pPr>
    </w:p>
    <w:p w:rsidR="006E3F65" w:rsidP="00932FD7">
      <w:pPr>
        <w:numPr>
          <w:numId w:val="21"/>
        </w:numPr>
        <w:tabs>
          <w:tab w:val="num" w:pos="360"/>
          <w:tab w:val="clear" w:pos="720"/>
        </w:tabs>
        <w:bidi w:val="0"/>
        <w:spacing w:after="0"/>
        <w:ind w:left="357" w:hanging="357"/>
        <w:rPr>
          <w:rFonts w:hint="default"/>
        </w:rPr>
      </w:pPr>
      <w:r>
        <w:rPr>
          <w:rFonts w:hint="default"/>
        </w:rPr>
        <w:t>Komplexné</w:t>
      </w:r>
      <w:r>
        <w:rPr>
          <w:rFonts w:hint="default"/>
        </w:rPr>
        <w:t xml:space="preserve"> zhodnotenie aktuá</w:t>
      </w:r>
      <w:r>
        <w:rPr>
          <w:rFonts w:hint="default"/>
        </w:rPr>
        <w:t>lneho stavu senzit</w:t>
      </w:r>
      <w:r>
        <w:rPr>
          <w:rFonts w:hint="default"/>
        </w:rPr>
        <w:t>í</w:t>
      </w:r>
      <w:r>
        <w:rPr>
          <w:rFonts w:hint="default"/>
        </w:rPr>
        <w:t>vnych ú</w:t>
      </w:r>
      <w:r>
        <w:rPr>
          <w:rFonts w:hint="default"/>
        </w:rPr>
        <w:t>zemí</w:t>
      </w:r>
      <w:r>
        <w:rPr>
          <w:rFonts w:hint="default"/>
        </w:rPr>
        <w:t xml:space="preserve"> vplyvu magnezitový</w:t>
      </w:r>
      <w:r>
        <w:rPr>
          <w:rFonts w:hint="default"/>
        </w:rPr>
        <w:t>ch zá</w:t>
      </w:r>
      <w:r>
        <w:rPr>
          <w:rFonts w:hint="default"/>
        </w:rPr>
        <w:t>vodov (Jelš</w:t>
      </w:r>
      <w:r>
        <w:rPr>
          <w:rFonts w:hint="default"/>
        </w:rPr>
        <w:t>ava</w:t>
      </w:r>
      <w:r w:rsidR="00151342">
        <w:t xml:space="preserve">, </w:t>
      </w:r>
      <w:r>
        <w:rPr>
          <w:rFonts w:hint="default"/>
        </w:rPr>
        <w:t>Lubení</w:t>
      </w:r>
      <w:r>
        <w:rPr>
          <w:rFonts w:hint="default"/>
        </w:rPr>
        <w:t>k a Hač</w:t>
      </w:r>
      <w:r>
        <w:rPr>
          <w:rFonts w:hint="default"/>
        </w:rPr>
        <w:t xml:space="preserve">ava s </w:t>
      </w:r>
      <w:r w:rsidR="00226D07">
        <w:t>dosahom</w:t>
      </w:r>
      <w:r>
        <w:rPr>
          <w:rFonts w:hint="default"/>
        </w:rPr>
        <w:t xml:space="preserve"> na rieš</w:t>
      </w:r>
      <w:r>
        <w:rPr>
          <w:rFonts w:hint="default"/>
        </w:rPr>
        <w:t>enie pô</w:t>
      </w:r>
      <w:r>
        <w:rPr>
          <w:rFonts w:hint="default"/>
        </w:rPr>
        <w:t>doochranný</w:t>
      </w:r>
      <w:r>
        <w:rPr>
          <w:rFonts w:hint="default"/>
        </w:rPr>
        <w:t>ch opatrení</w:t>
      </w:r>
    </w:p>
    <w:p w:rsidR="006E3F65" w:rsidP="00932FD7">
      <w:pPr>
        <w:numPr>
          <w:numId w:val="21"/>
        </w:numPr>
        <w:tabs>
          <w:tab w:val="num" w:pos="360"/>
          <w:tab w:val="clear" w:pos="720"/>
        </w:tabs>
        <w:bidi w:val="0"/>
        <w:spacing w:after="0"/>
        <w:ind w:left="357" w:hanging="357"/>
        <w:rPr>
          <w:rFonts w:hint="default"/>
        </w:rPr>
      </w:pPr>
      <w:r>
        <w:rPr>
          <w:rFonts w:hint="default"/>
        </w:rPr>
        <w:t>Komplexné</w:t>
      </w:r>
      <w:r>
        <w:rPr>
          <w:rFonts w:hint="default"/>
        </w:rPr>
        <w:t xml:space="preserve"> zhodnotenie aktuá</w:t>
      </w:r>
      <w:r>
        <w:rPr>
          <w:rFonts w:hint="default"/>
        </w:rPr>
        <w:t>lneho stavu senzití</w:t>
      </w:r>
      <w:r>
        <w:rPr>
          <w:rFonts w:hint="default"/>
        </w:rPr>
        <w:t>vneho ú</w:t>
      </w:r>
      <w:r>
        <w:rPr>
          <w:rFonts w:hint="default"/>
        </w:rPr>
        <w:t>zemia Horná</w:t>
      </w:r>
      <w:r>
        <w:rPr>
          <w:rFonts w:hint="default"/>
        </w:rPr>
        <w:t xml:space="preserve"> Nitra s </w:t>
      </w:r>
      <w:r w:rsidR="00226D07">
        <w:t>dosahom</w:t>
      </w:r>
      <w:r>
        <w:rPr>
          <w:rFonts w:hint="default"/>
        </w:rPr>
        <w:t xml:space="preserve"> na rieš</w:t>
      </w:r>
      <w:r>
        <w:rPr>
          <w:rFonts w:hint="default"/>
        </w:rPr>
        <w:t>enie pô</w:t>
      </w:r>
      <w:r>
        <w:rPr>
          <w:rFonts w:hint="default"/>
        </w:rPr>
        <w:t>doochranný</w:t>
      </w:r>
      <w:r>
        <w:rPr>
          <w:rFonts w:hint="default"/>
        </w:rPr>
        <w:t>ch opatrení</w:t>
      </w:r>
    </w:p>
    <w:p w:rsidR="006E3F65" w:rsidP="00932FD7">
      <w:pPr>
        <w:numPr>
          <w:numId w:val="21"/>
        </w:numPr>
        <w:tabs>
          <w:tab w:val="num" w:pos="360"/>
          <w:tab w:val="clear" w:pos="720"/>
        </w:tabs>
        <w:bidi w:val="0"/>
        <w:spacing w:after="0"/>
        <w:ind w:left="357" w:hanging="357"/>
      </w:pPr>
      <w:r w:rsidRPr="003F683A">
        <w:rPr>
          <w:rFonts w:hint="default"/>
        </w:rPr>
        <w:t>Modelovanie rovnováž</w:t>
      </w:r>
      <w:r w:rsidRPr="003F683A">
        <w:rPr>
          <w:rFonts w:hint="default"/>
        </w:rPr>
        <w:t xml:space="preserve">nej </w:t>
      </w:r>
      <w:r w:rsidRPr="003F683A">
        <w:rPr>
          <w:rFonts w:hint="default"/>
        </w:rPr>
        <w:t>objemovej hmotnosti pô</w:t>
      </w:r>
      <w:r w:rsidRPr="003F683A">
        <w:rPr>
          <w:rFonts w:hint="default"/>
        </w:rPr>
        <w:t>d.</w:t>
      </w:r>
      <w:r>
        <w:t xml:space="preserve"> </w:t>
      </w:r>
    </w:p>
    <w:p w:rsidR="006E3F65" w:rsidP="006E3F65">
      <w:pPr>
        <w:bidi w:val="0"/>
      </w:pPr>
    </w:p>
    <w:p w:rsidR="00655205" w:rsidP="006E3F65">
      <w:pPr>
        <w:bidi w:val="0"/>
      </w:pPr>
    </w:p>
    <w:p w:rsidR="00655205" w:rsidRPr="008D2B4A" w:rsidP="00655205">
      <w:pPr>
        <w:tabs>
          <w:tab w:val="left" w:pos="1054"/>
          <w:tab w:val="left" w:pos="1769"/>
          <w:tab w:val="left" w:pos="2477"/>
          <w:tab w:val="left" w:pos="3180"/>
          <w:tab w:val="left" w:pos="3895"/>
          <w:tab w:val="left" w:pos="4603"/>
          <w:tab w:val="left" w:pos="5306"/>
          <w:tab w:val="left" w:pos="6021"/>
          <w:tab w:val="left" w:pos="6729"/>
          <w:tab w:val="left" w:pos="7432"/>
          <w:tab w:val="left" w:pos="8147"/>
          <w:tab w:val="right" w:pos="8634"/>
        </w:tabs>
        <w:bidi w:val="0"/>
        <w:spacing w:after="0" w:line="363" w:lineRule="atLeast"/>
        <w:ind w:firstLine="0"/>
        <w:jc w:val="left"/>
        <w:rPr>
          <w:rFonts w:hint="default"/>
          <w:b/>
          <w:color w:val="000000"/>
        </w:rPr>
      </w:pPr>
      <w:r w:rsidRPr="008D2B4A">
        <w:rPr>
          <w:rFonts w:hint="default"/>
          <w:b/>
          <w:color w:val="000000"/>
        </w:rPr>
        <w:t>Celož</w:t>
      </w:r>
      <w:r w:rsidRPr="008D2B4A">
        <w:rPr>
          <w:rFonts w:hint="default"/>
          <w:b/>
          <w:color w:val="000000"/>
        </w:rPr>
        <w:t>ivotné</w:t>
      </w:r>
      <w:r w:rsidRPr="008D2B4A">
        <w:rPr>
          <w:rFonts w:hint="default"/>
          <w:b/>
          <w:color w:val="000000"/>
        </w:rPr>
        <w:t xml:space="preserve"> vzdelá</w:t>
      </w:r>
      <w:r w:rsidRPr="008D2B4A">
        <w:rPr>
          <w:rFonts w:hint="default"/>
          <w:b/>
          <w:color w:val="000000"/>
        </w:rPr>
        <w:t>vanie zabezpeč</w:t>
      </w:r>
      <w:r w:rsidRPr="008D2B4A">
        <w:rPr>
          <w:rFonts w:hint="default"/>
          <w:b/>
          <w:color w:val="000000"/>
        </w:rPr>
        <w:t>ované</w:t>
      </w:r>
    </w:p>
    <w:p w:rsidR="00655205" w:rsidRPr="008D2B4A" w:rsidP="00655205">
      <w:pPr>
        <w:tabs>
          <w:tab w:val="left" w:pos="1054"/>
          <w:tab w:val="left" w:pos="1769"/>
          <w:tab w:val="left" w:pos="2477"/>
          <w:tab w:val="left" w:pos="3180"/>
          <w:tab w:val="left" w:pos="3895"/>
          <w:tab w:val="left" w:pos="4603"/>
          <w:tab w:val="left" w:pos="5306"/>
          <w:tab w:val="left" w:pos="6021"/>
          <w:tab w:val="left" w:pos="6729"/>
          <w:tab w:val="left" w:pos="7432"/>
          <w:tab w:val="left" w:pos="8147"/>
          <w:tab w:val="right" w:pos="8634"/>
        </w:tabs>
        <w:bidi w:val="0"/>
        <w:spacing w:after="0" w:line="363" w:lineRule="atLeast"/>
        <w:ind w:firstLine="0"/>
        <w:jc w:val="left"/>
        <w:rPr>
          <w:rFonts w:hint="default"/>
          <w:b/>
          <w:color w:val="000000"/>
        </w:rPr>
      </w:pPr>
      <w:r w:rsidRPr="008D2B4A">
        <w:rPr>
          <w:rFonts w:hint="default"/>
          <w:b/>
          <w:color w:val="000000"/>
        </w:rPr>
        <w:t>Inš</w:t>
      </w:r>
      <w:r w:rsidRPr="008D2B4A">
        <w:rPr>
          <w:rFonts w:hint="default"/>
          <w:b/>
          <w:color w:val="000000"/>
        </w:rPr>
        <w:t>titú</w:t>
      </w:r>
      <w:r w:rsidRPr="008D2B4A">
        <w:rPr>
          <w:rFonts w:hint="default"/>
          <w:b/>
          <w:color w:val="000000"/>
        </w:rPr>
        <w:t>tom vzdelá</w:t>
      </w:r>
      <w:r w:rsidRPr="008D2B4A">
        <w:rPr>
          <w:rFonts w:hint="default"/>
          <w:b/>
          <w:color w:val="000000"/>
        </w:rPr>
        <w:t>vania veteriná</w:t>
      </w:r>
      <w:r w:rsidRPr="008D2B4A">
        <w:rPr>
          <w:rFonts w:hint="default"/>
          <w:b/>
          <w:color w:val="000000"/>
        </w:rPr>
        <w:t>rnych leká</w:t>
      </w:r>
      <w:r w:rsidRPr="008D2B4A">
        <w:rPr>
          <w:rFonts w:hint="default"/>
          <w:b/>
          <w:color w:val="000000"/>
        </w:rPr>
        <w:t>rov  v roku 2010</w:t>
      </w:r>
    </w:p>
    <w:p w:rsidR="00655205" w:rsidRPr="00FC163A" w:rsidP="00655205">
      <w:pPr>
        <w:tabs>
          <w:tab w:val="left" w:pos="567"/>
          <w:tab w:val="left" w:pos="1054"/>
          <w:tab w:val="left" w:pos="1769"/>
          <w:tab w:val="left" w:pos="2477"/>
          <w:tab w:val="left" w:pos="3180"/>
          <w:tab w:val="left" w:pos="3895"/>
          <w:tab w:val="left" w:pos="4603"/>
          <w:tab w:val="left" w:pos="5306"/>
          <w:tab w:val="left" w:pos="6021"/>
          <w:tab w:val="left" w:pos="6729"/>
          <w:tab w:val="left" w:pos="7432"/>
          <w:tab w:val="left" w:pos="8147"/>
          <w:tab w:val="right" w:pos="8634"/>
        </w:tabs>
        <w:bidi w:val="0"/>
        <w:spacing w:line="320" w:lineRule="atLeast"/>
        <w:rPr>
          <w:rFonts w:hint="default"/>
          <w:color w:val="000000"/>
        </w:rPr>
      </w:pPr>
      <w:r w:rsidRPr="00FC163A">
        <w:rPr>
          <w:rFonts w:hint="default"/>
          <w:color w:val="000000"/>
        </w:rPr>
        <w:t>Inš</w:t>
      </w:r>
      <w:r w:rsidRPr="00FC163A">
        <w:rPr>
          <w:rFonts w:hint="default"/>
          <w:color w:val="000000"/>
        </w:rPr>
        <w:t>titú</w:t>
      </w:r>
      <w:r w:rsidRPr="00FC163A">
        <w:rPr>
          <w:rFonts w:hint="default"/>
          <w:color w:val="000000"/>
        </w:rPr>
        <w:t>t vzdelá</w:t>
      </w:r>
      <w:r w:rsidRPr="00FC163A">
        <w:rPr>
          <w:rFonts w:hint="default"/>
          <w:color w:val="000000"/>
        </w:rPr>
        <w:t>vania veteriná</w:t>
      </w:r>
      <w:r w:rsidRPr="00FC163A">
        <w:rPr>
          <w:rFonts w:hint="default"/>
          <w:color w:val="000000"/>
        </w:rPr>
        <w:t>rnych leká</w:t>
      </w:r>
      <w:r w:rsidRPr="00FC163A">
        <w:rPr>
          <w:rFonts w:hint="default"/>
          <w:color w:val="000000"/>
        </w:rPr>
        <w:t>rov (ď</w:t>
      </w:r>
      <w:r w:rsidRPr="00FC163A">
        <w:rPr>
          <w:rFonts w:hint="default"/>
          <w:color w:val="000000"/>
        </w:rPr>
        <w:t>alej len “</w:t>
      </w:r>
      <w:r w:rsidRPr="00FC163A">
        <w:rPr>
          <w:rFonts w:hint="default"/>
          <w:color w:val="000000"/>
        </w:rPr>
        <w:t>IVVL”</w:t>
      </w:r>
      <w:r w:rsidRPr="00FC163A">
        <w:rPr>
          <w:rFonts w:hint="default"/>
          <w:color w:val="000000"/>
        </w:rPr>
        <w:t>) v </w:t>
      </w:r>
      <w:r w:rsidRPr="00FC163A">
        <w:rPr>
          <w:rFonts w:hint="default"/>
          <w:color w:val="000000"/>
        </w:rPr>
        <w:t>sú</w:t>
      </w:r>
      <w:r w:rsidRPr="00FC163A">
        <w:rPr>
          <w:rFonts w:hint="default"/>
          <w:color w:val="000000"/>
        </w:rPr>
        <w:t>lade so zá</w:t>
      </w:r>
      <w:r w:rsidRPr="00FC163A">
        <w:rPr>
          <w:rFonts w:hint="default"/>
          <w:color w:val="000000"/>
        </w:rPr>
        <w:t>konom NR SR č</w:t>
      </w:r>
      <w:r w:rsidRPr="00FC163A">
        <w:rPr>
          <w:rFonts w:hint="default"/>
          <w:color w:val="000000"/>
        </w:rPr>
        <w:t>. 39/2007 Z. z. o </w:t>
      </w:r>
      <w:r w:rsidRPr="00FC163A">
        <w:rPr>
          <w:rFonts w:hint="default"/>
          <w:color w:val="000000"/>
        </w:rPr>
        <w:t>veteriná</w:t>
      </w:r>
      <w:r w:rsidRPr="00FC163A">
        <w:rPr>
          <w:rFonts w:hint="default"/>
          <w:color w:val="000000"/>
        </w:rPr>
        <w:t>rnej starostlivos</w:t>
      </w:r>
      <w:r w:rsidRPr="00FC163A">
        <w:rPr>
          <w:rFonts w:hint="default"/>
          <w:color w:val="000000"/>
        </w:rPr>
        <w:t>ti v </w:t>
      </w:r>
      <w:r w:rsidRPr="00FC163A">
        <w:rPr>
          <w:rFonts w:hint="default"/>
          <w:color w:val="000000"/>
        </w:rPr>
        <w:t>znení</w:t>
      </w:r>
      <w:r w:rsidRPr="00FC163A">
        <w:rPr>
          <w:rFonts w:hint="default"/>
          <w:color w:val="000000"/>
        </w:rPr>
        <w:t xml:space="preserve"> neskorší</w:t>
      </w:r>
      <w:r w:rsidRPr="00FC163A">
        <w:rPr>
          <w:rFonts w:hint="default"/>
          <w:color w:val="000000"/>
        </w:rPr>
        <w:t xml:space="preserve">ch predpisov </w:t>
        <w:br/>
        <w:t>a v </w:t>
      </w:r>
      <w:r w:rsidRPr="00FC163A">
        <w:rPr>
          <w:rFonts w:hint="default"/>
          <w:color w:val="000000"/>
        </w:rPr>
        <w:t>zmysle vyhláš</w:t>
      </w:r>
      <w:r w:rsidRPr="00FC163A">
        <w:rPr>
          <w:rFonts w:hint="default"/>
          <w:color w:val="000000"/>
        </w:rPr>
        <w:t>ky MP SR č</w:t>
      </w:r>
      <w:r w:rsidRPr="00FC163A">
        <w:rPr>
          <w:rFonts w:hint="default"/>
          <w:color w:val="000000"/>
        </w:rPr>
        <w:t>. 480/2007 Z. z., ktorou sa ustanovujú</w:t>
      </w:r>
      <w:r w:rsidRPr="00FC163A">
        <w:rPr>
          <w:rFonts w:hint="default"/>
          <w:color w:val="000000"/>
        </w:rPr>
        <w:t xml:space="preserve"> podrobnosti o </w:t>
      </w:r>
      <w:r w:rsidRPr="00FC163A">
        <w:rPr>
          <w:rFonts w:hint="default"/>
          <w:color w:val="000000"/>
        </w:rPr>
        <w:t>postgraduá</w:t>
      </w:r>
      <w:r w:rsidRPr="00FC163A">
        <w:rPr>
          <w:rFonts w:hint="default"/>
          <w:color w:val="000000"/>
        </w:rPr>
        <w:t>lnom vzdelá</w:t>
      </w:r>
      <w:r w:rsidRPr="00FC163A">
        <w:rPr>
          <w:rFonts w:hint="default"/>
          <w:color w:val="000000"/>
        </w:rPr>
        <w:t>vaní</w:t>
      </w:r>
      <w:r w:rsidRPr="00FC163A">
        <w:rPr>
          <w:rFonts w:hint="default"/>
          <w:color w:val="000000"/>
        </w:rPr>
        <w:t xml:space="preserve"> veteriná</w:t>
      </w:r>
      <w:r w:rsidRPr="00FC163A">
        <w:rPr>
          <w:rFonts w:hint="default"/>
          <w:color w:val="000000"/>
        </w:rPr>
        <w:t>rnych leká</w:t>
      </w:r>
      <w:r w:rsidRPr="00FC163A">
        <w:rPr>
          <w:rFonts w:hint="default"/>
          <w:color w:val="000000"/>
        </w:rPr>
        <w:t>rov a ď</w:t>
      </w:r>
      <w:r w:rsidRPr="00FC163A">
        <w:rPr>
          <w:rFonts w:hint="default"/>
          <w:color w:val="000000"/>
        </w:rPr>
        <w:t>alš</w:t>
      </w:r>
      <w:r w:rsidRPr="00FC163A">
        <w:rPr>
          <w:rFonts w:hint="default"/>
          <w:color w:val="000000"/>
        </w:rPr>
        <w:t>om vzdelá</w:t>
      </w:r>
      <w:r w:rsidRPr="00FC163A">
        <w:rPr>
          <w:rFonts w:hint="default"/>
          <w:color w:val="000000"/>
        </w:rPr>
        <w:t>vaní</w:t>
      </w:r>
      <w:r w:rsidRPr="00FC163A">
        <w:rPr>
          <w:rFonts w:hint="default"/>
          <w:color w:val="000000"/>
        </w:rPr>
        <w:t xml:space="preserve"> zamestnancov orgá</w:t>
      </w:r>
      <w:r w:rsidRPr="00FC163A">
        <w:rPr>
          <w:rFonts w:hint="default"/>
          <w:color w:val="000000"/>
        </w:rPr>
        <w:t>nov veteriná</w:t>
      </w:r>
      <w:r w:rsidRPr="00FC163A">
        <w:rPr>
          <w:rFonts w:hint="default"/>
          <w:color w:val="000000"/>
        </w:rPr>
        <w:t>rnej sprá</w:t>
      </w:r>
      <w:r w:rsidRPr="00FC163A">
        <w:rPr>
          <w:rFonts w:hint="default"/>
          <w:color w:val="000000"/>
        </w:rPr>
        <w:t>vy a </w:t>
      </w:r>
      <w:r w:rsidRPr="00FC163A">
        <w:rPr>
          <w:rFonts w:hint="default"/>
          <w:color w:val="000000"/>
        </w:rPr>
        <w:t>ú</w:t>
      </w:r>
      <w:r w:rsidRPr="00FC163A">
        <w:rPr>
          <w:rFonts w:hint="default"/>
          <w:color w:val="000000"/>
        </w:rPr>
        <w:t>radný</w:t>
      </w:r>
      <w:r w:rsidRPr="00FC163A">
        <w:rPr>
          <w:rFonts w:hint="default"/>
          <w:color w:val="000000"/>
        </w:rPr>
        <w:t>ch veteriná</w:t>
      </w:r>
      <w:r w:rsidRPr="00FC163A">
        <w:rPr>
          <w:rFonts w:hint="default"/>
          <w:color w:val="000000"/>
        </w:rPr>
        <w:t>rnych laborató</w:t>
      </w:r>
      <w:r w:rsidRPr="00FC163A">
        <w:rPr>
          <w:rFonts w:hint="default"/>
          <w:color w:val="000000"/>
        </w:rPr>
        <w:t>r</w:t>
      </w:r>
      <w:r w:rsidRPr="00FC163A">
        <w:rPr>
          <w:rFonts w:hint="default"/>
          <w:color w:val="000000"/>
        </w:rPr>
        <w:t>ií</w:t>
      </w:r>
      <w:r w:rsidRPr="00FC163A">
        <w:rPr>
          <w:rFonts w:hint="default"/>
          <w:color w:val="000000"/>
        </w:rPr>
        <w:t>, realizoval v  </w:t>
      </w:r>
      <w:r w:rsidRPr="00FC163A">
        <w:rPr>
          <w:rFonts w:hint="default"/>
          <w:color w:val="000000"/>
        </w:rPr>
        <w:t>roku 2010  celož</w:t>
      </w:r>
      <w:r w:rsidRPr="00FC163A">
        <w:rPr>
          <w:rFonts w:hint="default"/>
          <w:color w:val="000000"/>
        </w:rPr>
        <w:t>ivotné</w:t>
      </w:r>
      <w:r w:rsidRPr="00FC163A">
        <w:rPr>
          <w:rFonts w:hint="default"/>
          <w:color w:val="000000"/>
        </w:rPr>
        <w:t xml:space="preserve"> vzdelá</w:t>
      </w:r>
      <w:r w:rsidRPr="00FC163A">
        <w:rPr>
          <w:rFonts w:hint="default"/>
          <w:color w:val="000000"/>
        </w:rPr>
        <w:t>vanie vo vš</w:t>
      </w:r>
      <w:r w:rsidRPr="00FC163A">
        <w:rPr>
          <w:rFonts w:hint="default"/>
          <w:color w:val="000000"/>
        </w:rPr>
        <w:t>etký</w:t>
      </w:r>
      <w:r w:rsidRPr="00FC163A">
        <w:rPr>
          <w:rFonts w:hint="default"/>
          <w:color w:val="000000"/>
        </w:rPr>
        <w:t>ch oblastiach veteriná</w:t>
      </w:r>
      <w:r w:rsidRPr="00FC163A">
        <w:rPr>
          <w:rFonts w:hint="default"/>
          <w:color w:val="000000"/>
        </w:rPr>
        <w:t>rnej starostlivosti, hygieny suroví</w:t>
      </w:r>
      <w:r w:rsidRPr="00FC163A">
        <w:rPr>
          <w:rFonts w:hint="default"/>
          <w:color w:val="000000"/>
        </w:rPr>
        <w:t xml:space="preserve">n </w:t>
      </w:r>
      <w:r>
        <w:rPr>
          <w:color w:val="000000"/>
        </w:rPr>
        <w:br/>
      </w:r>
      <w:r w:rsidRPr="00FC163A">
        <w:rPr>
          <w:rFonts w:hint="default"/>
          <w:color w:val="000000"/>
        </w:rPr>
        <w:t>a potraví</w:t>
      </w:r>
      <w:r w:rsidRPr="00FC163A">
        <w:rPr>
          <w:rFonts w:hint="default"/>
          <w:color w:val="000000"/>
        </w:rPr>
        <w:t>n ž</w:t>
      </w:r>
      <w:r w:rsidRPr="00FC163A">
        <w:rPr>
          <w:rFonts w:hint="default"/>
          <w:color w:val="000000"/>
        </w:rPr>
        <w:t>ivočíš</w:t>
      </w:r>
      <w:r w:rsidRPr="00FC163A">
        <w:rPr>
          <w:rFonts w:hint="default"/>
          <w:color w:val="000000"/>
        </w:rPr>
        <w:t>neho i rastlinné</w:t>
      </w:r>
      <w:r w:rsidRPr="00FC163A">
        <w:rPr>
          <w:rFonts w:hint="default"/>
          <w:color w:val="000000"/>
        </w:rPr>
        <w:t>ho pô</w:t>
      </w:r>
      <w:r w:rsidRPr="00FC163A">
        <w:rPr>
          <w:rFonts w:hint="default"/>
          <w:color w:val="000000"/>
        </w:rPr>
        <w:t>vodu a </w:t>
      </w:r>
      <w:r w:rsidRPr="00FC163A">
        <w:rPr>
          <w:rFonts w:hint="default"/>
          <w:color w:val="000000"/>
        </w:rPr>
        <w:t>ú</w:t>
      </w:r>
      <w:r w:rsidRPr="00FC163A">
        <w:rPr>
          <w:rFonts w:hint="default"/>
          <w:color w:val="000000"/>
        </w:rPr>
        <w:t>radnej kontroly potraví</w:t>
      </w:r>
      <w:r w:rsidRPr="00FC163A">
        <w:rPr>
          <w:rFonts w:hint="default"/>
          <w:color w:val="000000"/>
        </w:rPr>
        <w:t>n, veteriná</w:t>
      </w:r>
      <w:r w:rsidRPr="00FC163A">
        <w:rPr>
          <w:rFonts w:hint="default"/>
          <w:color w:val="000000"/>
        </w:rPr>
        <w:t>rnej legislatí</w:t>
      </w:r>
      <w:r w:rsidRPr="00FC163A">
        <w:rPr>
          <w:rFonts w:hint="default"/>
          <w:color w:val="000000"/>
        </w:rPr>
        <w:t>vy, ochrany š</w:t>
      </w:r>
      <w:r w:rsidRPr="00FC163A">
        <w:rPr>
          <w:rFonts w:hint="default"/>
          <w:color w:val="000000"/>
        </w:rPr>
        <w:t>tá</w:t>
      </w:r>
      <w:r w:rsidRPr="00FC163A">
        <w:rPr>
          <w:rFonts w:hint="default"/>
          <w:color w:val="000000"/>
        </w:rPr>
        <w:t>tneho ú</w:t>
      </w:r>
      <w:r w:rsidRPr="00FC163A">
        <w:rPr>
          <w:rFonts w:hint="default"/>
          <w:color w:val="000000"/>
        </w:rPr>
        <w:t>zemia, spoloč</w:t>
      </w:r>
      <w:r w:rsidRPr="00FC163A">
        <w:rPr>
          <w:rFonts w:hint="default"/>
          <w:color w:val="000000"/>
        </w:rPr>
        <w:t xml:space="preserve">nej </w:t>
      </w:r>
      <w:r w:rsidRPr="00FC163A">
        <w:rPr>
          <w:rFonts w:hint="default"/>
          <w:color w:val="000000"/>
        </w:rPr>
        <w:t>organizá</w:t>
      </w:r>
      <w:r w:rsidRPr="00FC163A">
        <w:rPr>
          <w:rFonts w:hint="default"/>
          <w:color w:val="000000"/>
        </w:rPr>
        <w:t>cie trhu a laborató</w:t>
      </w:r>
      <w:r w:rsidRPr="00FC163A">
        <w:rPr>
          <w:rFonts w:hint="default"/>
          <w:color w:val="000000"/>
        </w:rPr>
        <w:t>rnej diagnostiky. Vo veteriná</w:t>
      </w:r>
      <w:r w:rsidRPr="00FC163A">
        <w:rPr>
          <w:rFonts w:hint="default"/>
          <w:color w:val="000000"/>
        </w:rPr>
        <w:t>rnej oblasti sa celož</w:t>
      </w:r>
      <w:r w:rsidRPr="00FC163A">
        <w:rPr>
          <w:rFonts w:hint="default"/>
          <w:color w:val="000000"/>
        </w:rPr>
        <w:t>ivotné</w:t>
      </w:r>
      <w:r w:rsidRPr="00FC163A">
        <w:rPr>
          <w:rFonts w:hint="default"/>
          <w:color w:val="000000"/>
        </w:rPr>
        <w:t xml:space="preserve"> vzdelá</w:t>
      </w:r>
      <w:r w:rsidRPr="00FC163A">
        <w:rPr>
          <w:rFonts w:hint="default"/>
          <w:color w:val="000000"/>
        </w:rPr>
        <w:t>vanie opiera predovš</w:t>
      </w:r>
      <w:r w:rsidRPr="00FC163A">
        <w:rPr>
          <w:rFonts w:hint="default"/>
          <w:color w:val="000000"/>
        </w:rPr>
        <w:t>etký</w:t>
      </w:r>
      <w:r w:rsidRPr="00FC163A">
        <w:rPr>
          <w:rFonts w:hint="default"/>
          <w:color w:val="000000"/>
        </w:rPr>
        <w:t>m o </w:t>
      </w:r>
      <w:r w:rsidRPr="00FC163A">
        <w:rPr>
          <w:rFonts w:hint="default"/>
          <w:color w:val="000000"/>
        </w:rPr>
        <w:t>Nariadenia Euró</w:t>
      </w:r>
      <w:r w:rsidRPr="00FC163A">
        <w:rPr>
          <w:rFonts w:hint="default"/>
          <w:color w:val="000000"/>
        </w:rPr>
        <w:t>pskeho parlamentu a </w:t>
      </w:r>
      <w:r w:rsidRPr="00FC163A">
        <w:rPr>
          <w:rFonts w:hint="default"/>
          <w:color w:val="000000"/>
        </w:rPr>
        <w:t>Rady (EÚ</w:t>
      </w:r>
      <w:r w:rsidRPr="00FC163A">
        <w:rPr>
          <w:rFonts w:hint="default"/>
          <w:color w:val="000000"/>
        </w:rPr>
        <w:t>) č</w:t>
      </w:r>
      <w:r w:rsidRPr="00FC163A">
        <w:rPr>
          <w:rFonts w:hint="default"/>
          <w:color w:val="000000"/>
        </w:rPr>
        <w:t>. 852/2004, č</w:t>
      </w:r>
      <w:r w:rsidRPr="00FC163A">
        <w:rPr>
          <w:rFonts w:hint="default"/>
          <w:color w:val="000000"/>
        </w:rPr>
        <w:t>. 853/2004, č</w:t>
      </w:r>
      <w:r w:rsidRPr="00FC163A">
        <w:rPr>
          <w:rFonts w:hint="default"/>
          <w:color w:val="000000"/>
        </w:rPr>
        <w:t>. 854/2004, </w:t>
      </w:r>
      <w:r w:rsidRPr="00FC163A">
        <w:rPr>
          <w:rFonts w:hint="default"/>
          <w:color w:val="000000"/>
        </w:rPr>
        <w:t>č</w:t>
      </w:r>
      <w:r w:rsidRPr="00FC163A">
        <w:rPr>
          <w:rFonts w:hint="default"/>
          <w:color w:val="000000"/>
        </w:rPr>
        <w:t xml:space="preserve">. 882/2004 </w:t>
      </w:r>
      <w:r>
        <w:rPr>
          <w:color w:val="000000"/>
        </w:rPr>
        <w:br/>
      </w:r>
      <w:r w:rsidRPr="00FC163A">
        <w:rPr>
          <w:rFonts w:hint="default"/>
          <w:color w:val="000000"/>
        </w:rPr>
        <w:t>a č</w:t>
      </w:r>
      <w:r w:rsidRPr="00FC163A">
        <w:rPr>
          <w:rFonts w:hint="default"/>
          <w:color w:val="000000"/>
        </w:rPr>
        <w:t>. 178/2002. Celož</w:t>
      </w:r>
      <w:r w:rsidRPr="00FC163A">
        <w:rPr>
          <w:rFonts w:hint="default"/>
          <w:color w:val="000000"/>
        </w:rPr>
        <w:t>ivotné</w:t>
      </w:r>
      <w:r w:rsidRPr="00FC163A">
        <w:rPr>
          <w:rFonts w:hint="default"/>
          <w:color w:val="000000"/>
        </w:rPr>
        <w:t xml:space="preserve"> vzdelá</w:t>
      </w:r>
      <w:r w:rsidRPr="00FC163A">
        <w:rPr>
          <w:rFonts w:hint="default"/>
          <w:color w:val="000000"/>
        </w:rPr>
        <w:t>vanie za</w:t>
      </w:r>
      <w:r w:rsidRPr="00FC163A">
        <w:rPr>
          <w:rFonts w:hint="default"/>
          <w:color w:val="000000"/>
        </w:rPr>
        <w:t>mestnancov organizá</w:t>
      </w:r>
      <w:r w:rsidRPr="00FC163A">
        <w:rPr>
          <w:rFonts w:hint="default"/>
          <w:color w:val="000000"/>
        </w:rPr>
        <w:t>cií</w:t>
      </w:r>
      <w:r w:rsidRPr="00FC163A">
        <w:rPr>
          <w:rFonts w:hint="default"/>
          <w:color w:val="000000"/>
        </w:rPr>
        <w:t xml:space="preserve"> Š</w:t>
      </w:r>
      <w:r w:rsidRPr="00FC163A">
        <w:rPr>
          <w:rFonts w:hint="default"/>
          <w:color w:val="000000"/>
        </w:rPr>
        <w:t>tá</w:t>
      </w:r>
      <w:r w:rsidRPr="00FC163A">
        <w:rPr>
          <w:rFonts w:hint="default"/>
          <w:color w:val="000000"/>
        </w:rPr>
        <w:t>tnej veteriná</w:t>
      </w:r>
      <w:r w:rsidRPr="00FC163A">
        <w:rPr>
          <w:rFonts w:hint="default"/>
          <w:color w:val="000000"/>
        </w:rPr>
        <w:t>rnej a </w:t>
      </w:r>
      <w:r w:rsidRPr="00FC163A">
        <w:rPr>
          <w:rFonts w:hint="default"/>
          <w:color w:val="000000"/>
        </w:rPr>
        <w:t>potravinovej sprá</w:t>
      </w:r>
      <w:r w:rsidRPr="00FC163A">
        <w:rPr>
          <w:rFonts w:hint="default"/>
          <w:color w:val="000000"/>
        </w:rPr>
        <w:t>vy je napĺň</w:t>
      </w:r>
      <w:r w:rsidRPr="00FC163A">
        <w:rPr>
          <w:rFonts w:hint="default"/>
          <w:color w:val="000000"/>
        </w:rPr>
        <w:t>aní</w:t>
      </w:r>
      <w:r w:rsidRPr="00FC163A">
        <w:rPr>
          <w:rFonts w:hint="default"/>
          <w:color w:val="000000"/>
        </w:rPr>
        <w:t>m Straté</w:t>
      </w:r>
      <w:r w:rsidRPr="00FC163A">
        <w:rPr>
          <w:rFonts w:hint="default"/>
          <w:color w:val="000000"/>
        </w:rPr>
        <w:t>gie vzdelá</w:t>
      </w:r>
      <w:r w:rsidRPr="00FC163A">
        <w:rPr>
          <w:rFonts w:hint="default"/>
          <w:color w:val="000000"/>
        </w:rPr>
        <w:t>vania v </w:t>
      </w:r>
      <w:r w:rsidRPr="00FC163A">
        <w:rPr>
          <w:rFonts w:hint="default"/>
          <w:color w:val="000000"/>
        </w:rPr>
        <w:t>rezorte pô</w:t>
      </w:r>
      <w:r w:rsidRPr="00FC163A">
        <w:rPr>
          <w:rFonts w:hint="default"/>
          <w:color w:val="000000"/>
        </w:rPr>
        <w:t>dohospodá</w:t>
      </w:r>
      <w:r w:rsidRPr="00FC163A">
        <w:rPr>
          <w:rFonts w:hint="default"/>
          <w:color w:val="000000"/>
        </w:rPr>
        <w:t>rstva SR na roky 2007 - 2013. Vzdelá</w:t>
      </w:r>
      <w:r w:rsidRPr="00FC163A">
        <w:rPr>
          <w:rFonts w:hint="default"/>
          <w:color w:val="000000"/>
        </w:rPr>
        <w:t>vanie veteriná</w:t>
      </w:r>
      <w:r w:rsidRPr="00FC163A">
        <w:rPr>
          <w:rFonts w:hint="default"/>
          <w:color w:val="000000"/>
        </w:rPr>
        <w:t>rnych leká</w:t>
      </w:r>
      <w:r w:rsidRPr="00FC163A">
        <w:rPr>
          <w:rFonts w:hint="default"/>
          <w:color w:val="000000"/>
        </w:rPr>
        <w:t>rov zabezpeč</w:t>
      </w:r>
      <w:r w:rsidRPr="00FC163A">
        <w:rPr>
          <w:rFonts w:hint="default"/>
          <w:color w:val="000000"/>
        </w:rPr>
        <w:t>ované</w:t>
      </w:r>
      <w:r w:rsidRPr="00FC163A">
        <w:rPr>
          <w:rFonts w:hint="default"/>
          <w:color w:val="000000"/>
        </w:rPr>
        <w:t xml:space="preserve"> IVVL má</w:t>
      </w:r>
      <w:r w:rsidRPr="00FC163A">
        <w:rPr>
          <w:rFonts w:hint="default"/>
          <w:color w:val="000000"/>
        </w:rPr>
        <w:t xml:space="preserve"> na Slovensku vyš</w:t>
      </w:r>
      <w:r w:rsidRPr="00FC163A">
        <w:rPr>
          <w:rFonts w:hint="default"/>
          <w:color w:val="000000"/>
        </w:rPr>
        <w:t>e päť</w:t>
      </w:r>
      <w:r w:rsidRPr="00FC163A">
        <w:rPr>
          <w:rFonts w:hint="default"/>
          <w:color w:val="000000"/>
        </w:rPr>
        <w:t>desiat roč</w:t>
      </w:r>
      <w:r w:rsidRPr="00FC163A">
        <w:rPr>
          <w:rFonts w:hint="default"/>
          <w:color w:val="000000"/>
        </w:rPr>
        <w:t>nú</w:t>
      </w:r>
      <w:r w:rsidRPr="00FC163A">
        <w:rPr>
          <w:rFonts w:hint="default"/>
          <w:color w:val="000000"/>
        </w:rPr>
        <w:t xml:space="preserve"> tradí</w:t>
      </w:r>
      <w:r w:rsidRPr="00FC163A">
        <w:rPr>
          <w:rFonts w:hint="default"/>
          <w:color w:val="000000"/>
        </w:rPr>
        <w:t>ciu.</w:t>
      </w:r>
    </w:p>
    <w:p w:rsidR="00655205" w:rsidRPr="00FC163A" w:rsidP="00655205">
      <w:pPr>
        <w:tabs>
          <w:tab w:val="left" w:pos="363"/>
          <w:tab w:val="left" w:pos="539"/>
          <w:tab w:val="left" w:pos="1054"/>
          <w:tab w:val="left" w:pos="1769"/>
          <w:tab w:val="left" w:pos="2477"/>
          <w:tab w:val="left" w:pos="3180"/>
          <w:tab w:val="left" w:pos="3895"/>
          <w:tab w:val="left" w:pos="4603"/>
          <w:tab w:val="left" w:pos="5306"/>
          <w:tab w:val="left" w:pos="6021"/>
          <w:tab w:val="left" w:pos="6729"/>
          <w:tab w:val="left" w:pos="7432"/>
          <w:tab w:val="left" w:pos="8147"/>
          <w:tab w:val="right" w:pos="8634"/>
        </w:tabs>
        <w:bidi w:val="0"/>
        <w:spacing w:line="320" w:lineRule="atLeast"/>
        <w:rPr>
          <w:rFonts w:hint="default"/>
          <w:color w:val="000000"/>
        </w:rPr>
      </w:pPr>
      <w:r w:rsidRPr="00FC163A">
        <w:rPr>
          <w:color w:val="000000"/>
        </w:rPr>
        <w:t>Hlav</w:t>
      </w:r>
      <w:r w:rsidRPr="00FC163A">
        <w:rPr>
          <w:rFonts w:hint="default"/>
          <w:color w:val="000000"/>
        </w:rPr>
        <w:t>nou č</w:t>
      </w:r>
      <w:r w:rsidRPr="00FC163A">
        <w:rPr>
          <w:rFonts w:hint="default"/>
          <w:color w:val="000000"/>
        </w:rPr>
        <w:t>innosť</w:t>
      </w:r>
      <w:r w:rsidRPr="00FC163A">
        <w:rPr>
          <w:rFonts w:hint="default"/>
          <w:color w:val="000000"/>
        </w:rPr>
        <w:t>ou IVVL v </w:t>
      </w:r>
      <w:r w:rsidRPr="00FC163A">
        <w:rPr>
          <w:rFonts w:hint="default"/>
          <w:color w:val="000000"/>
        </w:rPr>
        <w:t>oblasti celož</w:t>
      </w:r>
      <w:r w:rsidRPr="00FC163A">
        <w:rPr>
          <w:rFonts w:hint="default"/>
          <w:color w:val="000000"/>
        </w:rPr>
        <w:t>ivotné</w:t>
      </w:r>
      <w:r w:rsidRPr="00FC163A">
        <w:rPr>
          <w:rFonts w:hint="default"/>
          <w:color w:val="000000"/>
        </w:rPr>
        <w:t>ho vzdelá</w:t>
      </w:r>
      <w:r w:rsidRPr="00FC163A">
        <w:rPr>
          <w:rFonts w:hint="default"/>
          <w:color w:val="000000"/>
        </w:rPr>
        <w:t>vania bola realizá</w:t>
      </w:r>
      <w:r w:rsidRPr="00FC163A">
        <w:rPr>
          <w:rFonts w:hint="default"/>
          <w:color w:val="000000"/>
        </w:rPr>
        <w:t>cia Ná</w:t>
      </w:r>
      <w:r w:rsidRPr="00FC163A">
        <w:rPr>
          <w:rFonts w:hint="default"/>
          <w:color w:val="000000"/>
        </w:rPr>
        <w:t>rodné</w:t>
      </w:r>
      <w:r w:rsidRPr="00FC163A">
        <w:rPr>
          <w:rFonts w:hint="default"/>
          <w:color w:val="000000"/>
        </w:rPr>
        <w:t>ho programu vzdelá</w:t>
      </w:r>
      <w:r w:rsidRPr="00FC163A">
        <w:rPr>
          <w:rFonts w:hint="default"/>
          <w:color w:val="000000"/>
        </w:rPr>
        <w:t>vania, v </w:t>
      </w:r>
      <w:r w:rsidRPr="00FC163A">
        <w:rPr>
          <w:rFonts w:hint="default"/>
          <w:color w:val="000000"/>
        </w:rPr>
        <w:t>rá</w:t>
      </w:r>
      <w:r w:rsidRPr="00FC163A">
        <w:rPr>
          <w:rFonts w:hint="default"/>
          <w:color w:val="000000"/>
        </w:rPr>
        <w:t>mci ktoré</w:t>
      </w:r>
      <w:r w:rsidRPr="00FC163A">
        <w:rPr>
          <w:rFonts w:hint="default"/>
          <w:color w:val="000000"/>
        </w:rPr>
        <w:t>ho sa realizovalo 54 vzdelá</w:t>
      </w:r>
      <w:r w:rsidRPr="00FC163A">
        <w:rPr>
          <w:rFonts w:hint="default"/>
          <w:color w:val="000000"/>
        </w:rPr>
        <w:t>vací</w:t>
      </w:r>
      <w:r w:rsidRPr="00FC163A">
        <w:rPr>
          <w:rFonts w:hint="default"/>
          <w:color w:val="000000"/>
        </w:rPr>
        <w:t>ch aktiví</w:t>
      </w:r>
      <w:r w:rsidRPr="00FC163A">
        <w:rPr>
          <w:rFonts w:hint="default"/>
          <w:color w:val="000000"/>
        </w:rPr>
        <w:t>t pre 2263 úč</w:t>
      </w:r>
      <w:r w:rsidRPr="00FC163A">
        <w:rPr>
          <w:rFonts w:hint="default"/>
          <w:color w:val="000000"/>
        </w:rPr>
        <w:t>astní</w:t>
      </w:r>
      <w:r w:rsidRPr="00FC163A">
        <w:rPr>
          <w:rFonts w:hint="default"/>
          <w:color w:val="000000"/>
        </w:rPr>
        <w:t>kov</w:t>
      </w:r>
      <w:r w:rsidRPr="00FC163A">
        <w:rPr>
          <w:color w:val="0000FF"/>
        </w:rPr>
        <w:t xml:space="preserve"> </w:t>
      </w:r>
      <w:r w:rsidRPr="00FC163A">
        <w:rPr>
          <w:color w:val="000000"/>
        </w:rPr>
        <w:t>z </w:t>
      </w:r>
      <w:r w:rsidRPr="00FC163A">
        <w:rPr>
          <w:rFonts w:hint="default"/>
          <w:color w:val="000000"/>
        </w:rPr>
        <w:t>radov zamestnancov organizá</w:t>
      </w:r>
      <w:r w:rsidRPr="00FC163A">
        <w:rPr>
          <w:rFonts w:hint="default"/>
          <w:color w:val="000000"/>
        </w:rPr>
        <w:t>cií</w:t>
      </w:r>
      <w:r w:rsidRPr="00FC163A">
        <w:rPr>
          <w:rFonts w:hint="default"/>
          <w:color w:val="000000"/>
        </w:rPr>
        <w:t xml:space="preserve"> v </w:t>
      </w:r>
      <w:r w:rsidRPr="00FC163A">
        <w:rPr>
          <w:rFonts w:hint="default"/>
          <w:color w:val="000000"/>
        </w:rPr>
        <w:t>š</w:t>
      </w:r>
      <w:r w:rsidRPr="00FC163A">
        <w:rPr>
          <w:rFonts w:hint="default"/>
          <w:color w:val="000000"/>
        </w:rPr>
        <w:t>truktú</w:t>
      </w:r>
      <w:r w:rsidRPr="00FC163A">
        <w:rPr>
          <w:rFonts w:hint="default"/>
          <w:color w:val="000000"/>
        </w:rPr>
        <w:t>re Š</w:t>
      </w:r>
      <w:r w:rsidRPr="00FC163A">
        <w:rPr>
          <w:rFonts w:hint="default"/>
          <w:color w:val="000000"/>
        </w:rPr>
        <w:t>tá</w:t>
      </w:r>
      <w:r w:rsidRPr="00FC163A">
        <w:rPr>
          <w:rFonts w:hint="default"/>
          <w:color w:val="000000"/>
        </w:rPr>
        <w:t>tnej veteriná</w:t>
      </w:r>
      <w:r w:rsidRPr="00FC163A">
        <w:rPr>
          <w:rFonts w:hint="default"/>
          <w:color w:val="000000"/>
        </w:rPr>
        <w:t xml:space="preserve">rnej </w:t>
        <w:br/>
        <w:t>a potravino</w:t>
      </w:r>
      <w:r w:rsidRPr="00FC163A">
        <w:rPr>
          <w:rFonts w:hint="default"/>
          <w:color w:val="000000"/>
        </w:rPr>
        <w:t>vej sprá</w:t>
      </w:r>
      <w:r w:rsidRPr="00FC163A">
        <w:rPr>
          <w:rFonts w:hint="default"/>
          <w:color w:val="000000"/>
        </w:rPr>
        <w:t>ve Slovenskej republiky (ď</w:t>
      </w:r>
      <w:r w:rsidRPr="00FC163A">
        <w:rPr>
          <w:rFonts w:hint="default"/>
          <w:color w:val="000000"/>
        </w:rPr>
        <w:t>alej len “Š</w:t>
      </w:r>
      <w:r w:rsidRPr="00FC163A">
        <w:rPr>
          <w:rFonts w:hint="default"/>
          <w:color w:val="000000"/>
        </w:rPr>
        <w:t>VPS SR”</w:t>
      </w:r>
      <w:r w:rsidRPr="00FC163A">
        <w:rPr>
          <w:rFonts w:hint="default"/>
          <w:color w:val="000000"/>
        </w:rPr>
        <w:t>). Vecnú</w:t>
      </w:r>
      <w:r w:rsidRPr="00FC163A">
        <w:rPr>
          <w:rFonts w:hint="default"/>
          <w:color w:val="000000"/>
        </w:rPr>
        <w:t xml:space="preserve"> ná</w:t>
      </w:r>
      <w:r w:rsidRPr="00FC163A">
        <w:rPr>
          <w:rFonts w:hint="default"/>
          <w:color w:val="000000"/>
        </w:rPr>
        <w:t>plň</w:t>
      </w:r>
      <w:r w:rsidRPr="00FC163A">
        <w:rPr>
          <w:rFonts w:hint="default"/>
          <w:color w:val="000000"/>
        </w:rPr>
        <w:t xml:space="preserve"> š</w:t>
      </w:r>
      <w:r w:rsidRPr="00FC163A">
        <w:rPr>
          <w:rFonts w:hint="default"/>
          <w:color w:val="000000"/>
        </w:rPr>
        <w:t>kolení</w:t>
      </w:r>
      <w:r w:rsidRPr="00FC163A">
        <w:rPr>
          <w:rFonts w:hint="default"/>
          <w:color w:val="000000"/>
        </w:rPr>
        <w:t xml:space="preserve"> a </w:t>
      </w:r>
      <w:r w:rsidRPr="00FC163A">
        <w:rPr>
          <w:rFonts w:hint="default"/>
          <w:color w:val="000000"/>
        </w:rPr>
        <w:t>lektorov vzdelá</w:t>
      </w:r>
      <w:r w:rsidRPr="00FC163A">
        <w:rPr>
          <w:rFonts w:hint="default"/>
          <w:color w:val="000000"/>
        </w:rPr>
        <w:t>vací</w:t>
      </w:r>
      <w:r w:rsidRPr="00FC163A">
        <w:rPr>
          <w:rFonts w:hint="default"/>
          <w:color w:val="000000"/>
        </w:rPr>
        <w:t>ch aktiví</w:t>
      </w:r>
      <w:r w:rsidRPr="00FC163A">
        <w:rPr>
          <w:rFonts w:hint="default"/>
          <w:color w:val="000000"/>
        </w:rPr>
        <w:t>t urč</w:t>
      </w:r>
      <w:r w:rsidRPr="00FC163A">
        <w:rPr>
          <w:rFonts w:hint="default"/>
          <w:color w:val="000000"/>
        </w:rPr>
        <w:t>ili prí</w:t>
      </w:r>
      <w:r w:rsidRPr="00FC163A">
        <w:rPr>
          <w:rFonts w:hint="default"/>
          <w:color w:val="000000"/>
        </w:rPr>
        <w:t>sluš</w:t>
      </w:r>
      <w:r w:rsidRPr="00FC163A">
        <w:rPr>
          <w:rFonts w:hint="default"/>
          <w:color w:val="000000"/>
        </w:rPr>
        <w:t>né</w:t>
      </w:r>
      <w:r w:rsidRPr="00FC163A">
        <w:rPr>
          <w:rFonts w:hint="default"/>
          <w:color w:val="000000"/>
        </w:rPr>
        <w:t xml:space="preserve"> sekcie a </w:t>
      </w:r>
      <w:r w:rsidRPr="00FC163A">
        <w:rPr>
          <w:rFonts w:hint="default"/>
          <w:color w:val="000000"/>
        </w:rPr>
        <w:t>odbory Š</w:t>
      </w:r>
      <w:r w:rsidRPr="00FC163A">
        <w:rPr>
          <w:rFonts w:hint="default"/>
          <w:color w:val="000000"/>
        </w:rPr>
        <w:t>VPS SR. Predmetné</w:t>
      </w:r>
      <w:r w:rsidRPr="00FC163A">
        <w:rPr>
          <w:rFonts w:hint="default"/>
          <w:color w:val="000000"/>
        </w:rPr>
        <w:t xml:space="preserve"> oblasti celož</w:t>
      </w:r>
      <w:r w:rsidRPr="00FC163A">
        <w:rPr>
          <w:rFonts w:hint="default"/>
          <w:color w:val="000000"/>
        </w:rPr>
        <w:t>ivotné</w:t>
      </w:r>
      <w:r w:rsidRPr="00FC163A">
        <w:rPr>
          <w:rFonts w:hint="default"/>
          <w:color w:val="000000"/>
        </w:rPr>
        <w:t>ho vzdelá</w:t>
      </w:r>
      <w:r w:rsidRPr="00FC163A">
        <w:rPr>
          <w:rFonts w:hint="default"/>
          <w:color w:val="000000"/>
        </w:rPr>
        <w:t>vania v </w:t>
      </w:r>
      <w:r w:rsidRPr="00FC163A">
        <w:rPr>
          <w:rFonts w:hint="default"/>
          <w:color w:val="000000"/>
        </w:rPr>
        <w:t>uvedenom programe sú</w:t>
      </w:r>
      <w:r w:rsidRPr="00FC163A">
        <w:rPr>
          <w:rFonts w:hint="default"/>
          <w:color w:val="000000"/>
        </w:rPr>
        <w:t xml:space="preserve"> zhrnuté</w:t>
      </w:r>
      <w:r w:rsidRPr="00FC163A">
        <w:rPr>
          <w:rFonts w:hint="default"/>
          <w:color w:val="000000"/>
        </w:rPr>
        <w:t xml:space="preserve"> v </w:t>
      </w:r>
      <w:r w:rsidRPr="00FC163A">
        <w:rPr>
          <w:rFonts w:hint="default"/>
          <w:color w:val="000000"/>
        </w:rPr>
        <w:t>prilož</w:t>
      </w:r>
      <w:r w:rsidRPr="00FC163A">
        <w:rPr>
          <w:rFonts w:hint="default"/>
          <w:color w:val="000000"/>
        </w:rPr>
        <w:t>enej tabuľ</w:t>
      </w:r>
      <w:r w:rsidRPr="00FC163A">
        <w:rPr>
          <w:rFonts w:hint="default"/>
          <w:color w:val="000000"/>
        </w:rPr>
        <w:t>ke.</w:t>
      </w:r>
    </w:p>
    <w:p w:rsidR="00655205" w:rsidRPr="00FC163A" w:rsidP="00655205">
      <w:pPr>
        <w:tabs>
          <w:tab w:val="left" w:pos="351"/>
          <w:tab w:val="left" w:pos="1054"/>
          <w:tab w:val="left" w:pos="1769"/>
          <w:tab w:val="left" w:pos="2477"/>
          <w:tab w:val="left" w:pos="3180"/>
          <w:tab w:val="left" w:pos="3895"/>
          <w:tab w:val="left" w:pos="4603"/>
          <w:tab w:val="left" w:pos="5306"/>
          <w:tab w:val="left" w:pos="6021"/>
          <w:tab w:val="left" w:pos="6729"/>
          <w:tab w:val="left" w:pos="7432"/>
          <w:tab w:val="left" w:pos="8147"/>
          <w:tab w:val="right" w:pos="8634"/>
        </w:tabs>
        <w:bidi w:val="0"/>
        <w:spacing w:line="320" w:lineRule="atLeast"/>
        <w:rPr>
          <w:rFonts w:hint="default"/>
          <w:color w:val="000000"/>
        </w:rPr>
      </w:pPr>
      <w:r w:rsidRPr="00FC163A">
        <w:rPr>
          <w:rFonts w:hint="default"/>
          <w:color w:val="000000"/>
        </w:rPr>
        <w:t xml:space="preserve"> Atestač</w:t>
      </w:r>
      <w:r w:rsidRPr="00FC163A">
        <w:rPr>
          <w:rFonts w:hint="default"/>
          <w:color w:val="000000"/>
        </w:rPr>
        <w:t>ná</w:t>
      </w:r>
      <w:r w:rsidRPr="00FC163A">
        <w:rPr>
          <w:rFonts w:hint="default"/>
          <w:color w:val="000000"/>
        </w:rPr>
        <w:t xml:space="preserve"> prí</w:t>
      </w:r>
      <w:r w:rsidRPr="00FC163A">
        <w:rPr>
          <w:rFonts w:hint="default"/>
          <w:color w:val="000000"/>
        </w:rPr>
        <w:t>prava na atestač</w:t>
      </w:r>
      <w:r w:rsidRPr="00FC163A">
        <w:rPr>
          <w:rFonts w:hint="default"/>
          <w:color w:val="000000"/>
        </w:rPr>
        <w:t>nú</w:t>
      </w:r>
      <w:r w:rsidRPr="00FC163A">
        <w:rPr>
          <w:rFonts w:hint="default"/>
          <w:color w:val="000000"/>
        </w:rPr>
        <w:t xml:space="preserve"> skúš</w:t>
      </w:r>
      <w:r w:rsidRPr="00FC163A">
        <w:rPr>
          <w:rFonts w:hint="default"/>
          <w:color w:val="000000"/>
        </w:rPr>
        <w:t>ku I. a </w:t>
      </w:r>
      <w:r w:rsidRPr="00FC163A">
        <w:rPr>
          <w:rFonts w:hint="default"/>
          <w:color w:val="000000"/>
        </w:rPr>
        <w:t>II. stupň</w:t>
      </w:r>
      <w:r w:rsidRPr="00FC163A">
        <w:rPr>
          <w:rFonts w:hint="default"/>
          <w:color w:val="000000"/>
        </w:rPr>
        <w:t>a</w:t>
      </w:r>
      <w:r w:rsidRPr="00FC163A">
        <w:rPr>
          <w:b/>
          <w:color w:val="000000"/>
        </w:rPr>
        <w:t xml:space="preserve"> </w:t>
      </w:r>
      <w:r w:rsidRPr="00FC163A">
        <w:rPr>
          <w:color w:val="000000"/>
        </w:rPr>
        <w:t>sa</w:t>
      </w:r>
      <w:r w:rsidRPr="00FC163A">
        <w:rPr>
          <w:b/>
          <w:color w:val="000000"/>
        </w:rPr>
        <w:t xml:space="preserve"> </w:t>
      </w:r>
      <w:r w:rsidRPr="00FC163A">
        <w:rPr>
          <w:color w:val="000000"/>
        </w:rPr>
        <w:t>v danom roku realizovala v </w:t>
      </w:r>
      <w:r w:rsidRPr="00FC163A">
        <w:rPr>
          <w:rFonts w:hint="default"/>
          <w:color w:val="000000"/>
        </w:rPr>
        <w:t>intenciá</w:t>
      </w:r>
      <w:r w:rsidRPr="00FC163A">
        <w:rPr>
          <w:rFonts w:hint="default"/>
          <w:color w:val="000000"/>
        </w:rPr>
        <w:t>ch vyhláš</w:t>
      </w:r>
      <w:r w:rsidRPr="00FC163A">
        <w:rPr>
          <w:rFonts w:hint="default"/>
          <w:color w:val="000000"/>
        </w:rPr>
        <w:t>ky MP SR č</w:t>
      </w:r>
      <w:r w:rsidRPr="00FC163A">
        <w:rPr>
          <w:rFonts w:hint="default"/>
          <w:color w:val="000000"/>
        </w:rPr>
        <w:t>. 480/2007 Z. z. o </w:t>
      </w:r>
      <w:r w:rsidRPr="00FC163A">
        <w:rPr>
          <w:rFonts w:hint="default"/>
          <w:color w:val="000000"/>
        </w:rPr>
        <w:t>postgraduá</w:t>
      </w:r>
      <w:r w:rsidRPr="00FC163A">
        <w:rPr>
          <w:rFonts w:hint="default"/>
          <w:color w:val="000000"/>
        </w:rPr>
        <w:t>lnom vzdelá</w:t>
      </w:r>
      <w:r w:rsidRPr="00FC163A">
        <w:rPr>
          <w:rFonts w:hint="default"/>
          <w:color w:val="000000"/>
        </w:rPr>
        <w:t>vaní</w:t>
      </w:r>
      <w:r w:rsidRPr="00FC163A">
        <w:rPr>
          <w:rFonts w:hint="default"/>
          <w:color w:val="000000"/>
        </w:rPr>
        <w:t xml:space="preserve"> veteriná</w:t>
      </w:r>
      <w:r w:rsidRPr="00FC163A">
        <w:rPr>
          <w:rFonts w:hint="default"/>
          <w:color w:val="000000"/>
        </w:rPr>
        <w:t>rnych leká</w:t>
      </w:r>
      <w:r w:rsidRPr="00FC163A">
        <w:rPr>
          <w:rFonts w:hint="default"/>
          <w:color w:val="000000"/>
        </w:rPr>
        <w:t>rov a v </w:t>
      </w:r>
      <w:r w:rsidRPr="00FC163A">
        <w:rPr>
          <w:rFonts w:hint="default"/>
          <w:color w:val="000000"/>
        </w:rPr>
        <w:t>nadvä</w:t>
      </w:r>
      <w:r w:rsidRPr="00FC163A">
        <w:rPr>
          <w:rFonts w:hint="default"/>
          <w:color w:val="000000"/>
        </w:rPr>
        <w:t>znosti na „</w:t>
      </w:r>
      <w:r w:rsidRPr="00FC163A">
        <w:rPr>
          <w:rFonts w:hint="default"/>
          <w:color w:val="000000"/>
        </w:rPr>
        <w:t>Koncepciu celož</w:t>
      </w:r>
      <w:r w:rsidRPr="00FC163A">
        <w:rPr>
          <w:rFonts w:hint="default"/>
          <w:color w:val="000000"/>
        </w:rPr>
        <w:t>ivotné</w:t>
      </w:r>
      <w:r w:rsidRPr="00FC163A">
        <w:rPr>
          <w:rFonts w:hint="default"/>
          <w:color w:val="000000"/>
        </w:rPr>
        <w:t>ho vzdelá</w:t>
      </w:r>
      <w:r w:rsidRPr="00FC163A">
        <w:rPr>
          <w:rFonts w:hint="default"/>
          <w:color w:val="000000"/>
        </w:rPr>
        <w:t>vania orgá</w:t>
      </w:r>
      <w:r w:rsidRPr="00FC163A">
        <w:rPr>
          <w:rFonts w:hint="default"/>
          <w:color w:val="000000"/>
        </w:rPr>
        <w:t>nov veteriná</w:t>
      </w:r>
      <w:r w:rsidRPr="00FC163A">
        <w:rPr>
          <w:rFonts w:hint="default"/>
          <w:color w:val="000000"/>
        </w:rPr>
        <w:t>rnej sprá</w:t>
      </w:r>
      <w:r w:rsidRPr="00FC163A">
        <w:rPr>
          <w:rFonts w:hint="default"/>
          <w:color w:val="000000"/>
        </w:rPr>
        <w:t>vy“</w:t>
      </w:r>
      <w:r w:rsidRPr="00FC163A">
        <w:rPr>
          <w:rFonts w:hint="default"/>
          <w:color w:val="000000"/>
        </w:rPr>
        <w:t xml:space="preserve">. </w:t>
      </w:r>
      <w:r w:rsidRPr="00FC163A">
        <w:rPr>
          <w:rFonts w:hint="default"/>
          <w:color w:val="000000"/>
        </w:rPr>
        <w:t>V </w:t>
      </w:r>
      <w:r w:rsidRPr="00FC163A">
        <w:rPr>
          <w:rFonts w:hint="default"/>
          <w:color w:val="000000"/>
        </w:rPr>
        <w:t>rá</w:t>
      </w:r>
      <w:r w:rsidRPr="00FC163A">
        <w:rPr>
          <w:rFonts w:hint="default"/>
          <w:color w:val="000000"/>
        </w:rPr>
        <w:t>mci tejto formy vzdelá</w:t>
      </w:r>
      <w:r w:rsidRPr="00FC163A">
        <w:rPr>
          <w:rFonts w:hint="default"/>
          <w:color w:val="000000"/>
        </w:rPr>
        <w:t>vania bol kladený</w:t>
      </w:r>
      <w:r w:rsidRPr="00FC163A">
        <w:rPr>
          <w:rFonts w:hint="default"/>
          <w:color w:val="000000"/>
        </w:rPr>
        <w:t xml:space="preserve"> dô</w:t>
      </w:r>
      <w:r w:rsidRPr="00FC163A">
        <w:rPr>
          <w:rFonts w:hint="default"/>
          <w:color w:val="000000"/>
        </w:rPr>
        <w:t>raz na veteriná</w:t>
      </w:r>
      <w:r w:rsidRPr="00FC163A">
        <w:rPr>
          <w:rFonts w:hint="default"/>
          <w:color w:val="000000"/>
        </w:rPr>
        <w:t>rne prá</w:t>
      </w:r>
      <w:r w:rsidRPr="00FC163A">
        <w:rPr>
          <w:rFonts w:hint="default"/>
          <w:color w:val="000000"/>
        </w:rPr>
        <w:t>vne predpisy, </w:t>
      </w:r>
      <w:r w:rsidRPr="00FC163A">
        <w:rPr>
          <w:rFonts w:hint="default"/>
          <w:color w:val="000000"/>
        </w:rPr>
        <w:t>vš</w:t>
      </w:r>
      <w:r w:rsidRPr="00FC163A">
        <w:rPr>
          <w:rFonts w:hint="default"/>
          <w:color w:val="000000"/>
        </w:rPr>
        <w:t>eobecne zá</w:t>
      </w:r>
      <w:r w:rsidRPr="00FC163A">
        <w:rPr>
          <w:rFonts w:hint="default"/>
          <w:color w:val="000000"/>
        </w:rPr>
        <w:t>vä</w:t>
      </w:r>
      <w:r w:rsidRPr="00FC163A">
        <w:rPr>
          <w:rFonts w:hint="default"/>
          <w:color w:val="000000"/>
        </w:rPr>
        <w:t>zné</w:t>
      </w:r>
      <w:r w:rsidRPr="00FC163A">
        <w:rPr>
          <w:rFonts w:hint="default"/>
          <w:color w:val="000000"/>
        </w:rPr>
        <w:t xml:space="preserve"> prá</w:t>
      </w:r>
      <w:r w:rsidRPr="00FC163A">
        <w:rPr>
          <w:rFonts w:hint="default"/>
          <w:color w:val="000000"/>
        </w:rPr>
        <w:t>vne predpisy, aktuá</w:t>
      </w:r>
      <w:r w:rsidRPr="00FC163A">
        <w:rPr>
          <w:rFonts w:hint="default"/>
          <w:color w:val="000000"/>
        </w:rPr>
        <w:t>lnu odbornú</w:t>
      </w:r>
      <w:r w:rsidRPr="00FC163A">
        <w:rPr>
          <w:rFonts w:hint="default"/>
          <w:color w:val="000000"/>
        </w:rPr>
        <w:t xml:space="preserve"> problematiku </w:t>
        <w:br/>
      </w:r>
      <w:r w:rsidRPr="00FC163A">
        <w:rPr>
          <w:rFonts w:hint="default"/>
          <w:color w:val="000000"/>
        </w:rPr>
        <w:t>v intenciá</w:t>
      </w:r>
      <w:r w:rsidRPr="00FC163A">
        <w:rPr>
          <w:rFonts w:hint="default"/>
          <w:color w:val="000000"/>
        </w:rPr>
        <w:t>ch  ná</w:t>
      </w:r>
      <w:r w:rsidRPr="00FC163A">
        <w:rPr>
          <w:rFonts w:hint="default"/>
          <w:color w:val="000000"/>
        </w:rPr>
        <w:t>rodnej a </w:t>
      </w:r>
      <w:r w:rsidRPr="00FC163A">
        <w:rPr>
          <w:rFonts w:hint="default"/>
          <w:color w:val="000000"/>
        </w:rPr>
        <w:t>euró</w:t>
      </w:r>
      <w:r w:rsidRPr="00FC163A">
        <w:rPr>
          <w:rFonts w:hint="default"/>
          <w:color w:val="000000"/>
        </w:rPr>
        <w:t>pskej legislatí</w:t>
      </w:r>
      <w:r w:rsidRPr="00FC163A">
        <w:rPr>
          <w:rFonts w:hint="default"/>
          <w:color w:val="000000"/>
        </w:rPr>
        <w:t>vy, anglič</w:t>
      </w:r>
      <w:r w:rsidRPr="00FC163A">
        <w:rPr>
          <w:rFonts w:hint="default"/>
          <w:color w:val="000000"/>
        </w:rPr>
        <w:t>tinu a </w:t>
      </w:r>
      <w:r w:rsidRPr="00FC163A">
        <w:rPr>
          <w:rFonts w:hint="default"/>
          <w:color w:val="000000"/>
        </w:rPr>
        <w:t>prá</w:t>
      </w:r>
      <w:r w:rsidRPr="00FC163A">
        <w:rPr>
          <w:rFonts w:hint="default"/>
          <w:color w:val="000000"/>
        </w:rPr>
        <w:t>cu s PC. V oboch stupň</w:t>
      </w:r>
      <w:r w:rsidRPr="00FC163A">
        <w:rPr>
          <w:rFonts w:hint="default"/>
          <w:color w:val="000000"/>
        </w:rPr>
        <w:t>och atestač</w:t>
      </w:r>
      <w:r w:rsidRPr="00FC163A">
        <w:rPr>
          <w:rFonts w:hint="default"/>
          <w:color w:val="000000"/>
        </w:rPr>
        <w:t>nej prí</w:t>
      </w:r>
      <w:r w:rsidRPr="00FC163A">
        <w:rPr>
          <w:rFonts w:hint="default"/>
          <w:color w:val="000000"/>
        </w:rPr>
        <w:t>pra</w:t>
      </w:r>
      <w:r w:rsidRPr="00FC163A">
        <w:rPr>
          <w:rFonts w:hint="default"/>
          <w:color w:val="000000"/>
        </w:rPr>
        <w:t>v</w:t>
      </w:r>
      <w:r w:rsidRPr="00FC163A">
        <w:rPr>
          <w:rFonts w:hint="default"/>
          <w:color w:val="000000"/>
        </w:rPr>
        <w:t>y bolo realizovaný</w:t>
      </w:r>
      <w:r w:rsidRPr="00FC163A">
        <w:rPr>
          <w:rFonts w:hint="default"/>
          <w:color w:val="000000"/>
        </w:rPr>
        <w:t>ch päť</w:t>
      </w:r>
      <w:r w:rsidRPr="00FC163A">
        <w:rPr>
          <w:rFonts w:hint="default"/>
          <w:color w:val="000000"/>
        </w:rPr>
        <w:t xml:space="preserve"> sú</w:t>
      </w:r>
      <w:r w:rsidRPr="00FC163A">
        <w:rPr>
          <w:rFonts w:hint="default"/>
          <w:color w:val="000000"/>
        </w:rPr>
        <w:t>stredení</w:t>
      </w:r>
      <w:r w:rsidRPr="00FC163A">
        <w:rPr>
          <w:rFonts w:hint="default"/>
          <w:color w:val="000000"/>
        </w:rPr>
        <w:t xml:space="preserve"> za úč</w:t>
      </w:r>
      <w:r w:rsidRPr="00FC163A">
        <w:rPr>
          <w:rFonts w:hint="default"/>
          <w:color w:val="000000"/>
        </w:rPr>
        <w:t>asti  82 frekventantov, celkovo š</w:t>
      </w:r>
      <w:r w:rsidRPr="00FC163A">
        <w:rPr>
          <w:rFonts w:hint="default"/>
          <w:color w:val="000000"/>
        </w:rPr>
        <w:t>esť</w:t>
      </w:r>
      <w:r w:rsidRPr="00FC163A">
        <w:rPr>
          <w:rFonts w:hint="default"/>
          <w:color w:val="000000"/>
        </w:rPr>
        <w:t xml:space="preserve"> termí</w:t>
      </w:r>
      <w:r w:rsidRPr="00FC163A">
        <w:rPr>
          <w:rFonts w:hint="default"/>
          <w:color w:val="000000"/>
        </w:rPr>
        <w:t>nov atestač</w:t>
      </w:r>
      <w:r w:rsidRPr="00FC163A">
        <w:rPr>
          <w:rFonts w:hint="default"/>
          <w:color w:val="000000"/>
        </w:rPr>
        <w:t>ný</w:t>
      </w:r>
      <w:r w:rsidRPr="00FC163A">
        <w:rPr>
          <w:rFonts w:hint="default"/>
          <w:color w:val="000000"/>
        </w:rPr>
        <w:t>ch skúš</w:t>
      </w:r>
      <w:r w:rsidRPr="00FC163A">
        <w:rPr>
          <w:rFonts w:hint="default"/>
          <w:color w:val="000000"/>
        </w:rPr>
        <w:t>ok I. resp. II. atestá</w:t>
      </w:r>
      <w:r w:rsidRPr="00FC163A">
        <w:rPr>
          <w:rFonts w:hint="default"/>
          <w:color w:val="000000"/>
        </w:rPr>
        <w:t>cie ú</w:t>
      </w:r>
      <w:r w:rsidRPr="00FC163A">
        <w:rPr>
          <w:rFonts w:hint="default"/>
          <w:color w:val="000000"/>
        </w:rPr>
        <w:t>speš</w:t>
      </w:r>
      <w:r w:rsidRPr="00FC163A">
        <w:rPr>
          <w:rFonts w:hint="default"/>
          <w:color w:val="000000"/>
        </w:rPr>
        <w:t>ne absolvovalo  41 absolventov atestač</w:t>
      </w:r>
      <w:r w:rsidRPr="00FC163A">
        <w:rPr>
          <w:rFonts w:hint="default"/>
          <w:color w:val="000000"/>
        </w:rPr>
        <w:t>nej prí</w:t>
      </w:r>
      <w:r w:rsidRPr="00FC163A">
        <w:rPr>
          <w:rFonts w:hint="default"/>
          <w:color w:val="000000"/>
        </w:rPr>
        <w:t>pravy.  Zoznam atestač</w:t>
      </w:r>
      <w:r w:rsidRPr="00FC163A">
        <w:rPr>
          <w:rFonts w:hint="default"/>
          <w:color w:val="000000"/>
        </w:rPr>
        <w:t>ný</w:t>
      </w:r>
      <w:r w:rsidRPr="00FC163A">
        <w:rPr>
          <w:rFonts w:hint="default"/>
          <w:color w:val="000000"/>
        </w:rPr>
        <w:t>ch prá</w:t>
      </w:r>
      <w:r w:rsidRPr="00FC163A">
        <w:rPr>
          <w:rFonts w:hint="default"/>
          <w:color w:val="000000"/>
        </w:rPr>
        <w:t>c vrá</w:t>
      </w:r>
      <w:r w:rsidRPr="00FC163A">
        <w:rPr>
          <w:rFonts w:hint="default"/>
          <w:color w:val="000000"/>
        </w:rPr>
        <w:t>tane anotač</w:t>
      </w:r>
      <w:r w:rsidRPr="00FC163A">
        <w:rPr>
          <w:rFonts w:hint="default"/>
          <w:color w:val="000000"/>
        </w:rPr>
        <w:t>ný</w:t>
      </w:r>
      <w:r w:rsidRPr="00FC163A">
        <w:rPr>
          <w:rFonts w:hint="default"/>
          <w:color w:val="000000"/>
        </w:rPr>
        <w:t>ch zá</w:t>
      </w:r>
      <w:r w:rsidRPr="00FC163A">
        <w:rPr>
          <w:rFonts w:hint="default"/>
          <w:color w:val="000000"/>
        </w:rPr>
        <w:t>znamov je uverejnený</w:t>
      </w:r>
      <w:r w:rsidRPr="00FC163A">
        <w:rPr>
          <w:rFonts w:hint="default"/>
          <w:color w:val="000000"/>
        </w:rPr>
        <w:t xml:space="preserve"> </w:t>
      </w:r>
      <w:r>
        <w:rPr>
          <w:color w:val="000000"/>
        </w:rPr>
        <w:br/>
      </w:r>
      <w:r w:rsidRPr="00FC163A">
        <w:rPr>
          <w:color w:val="000000"/>
        </w:rPr>
        <w:t>na</w:t>
      </w:r>
      <w:r w:rsidRPr="00FC163A">
        <w:rPr>
          <w:rFonts w:hint="default"/>
          <w:color w:val="000000"/>
        </w:rPr>
        <w:t xml:space="preserve"> strá</w:t>
      </w:r>
      <w:r w:rsidRPr="00FC163A">
        <w:rPr>
          <w:rFonts w:hint="default"/>
          <w:color w:val="000000"/>
        </w:rPr>
        <w:t>nke www.ivvl.sk</w:t>
      </w:r>
    </w:p>
    <w:p w:rsidR="00655205" w:rsidRPr="00FC163A" w:rsidP="00655205">
      <w:pPr>
        <w:tabs>
          <w:tab w:val="left" w:pos="567"/>
          <w:tab w:val="left" w:pos="1054"/>
          <w:tab w:val="left" w:pos="1769"/>
          <w:tab w:val="left" w:pos="2477"/>
          <w:tab w:val="left" w:pos="3180"/>
          <w:tab w:val="left" w:pos="3895"/>
          <w:tab w:val="left" w:pos="4603"/>
          <w:tab w:val="left" w:pos="5306"/>
          <w:tab w:val="left" w:pos="6021"/>
          <w:tab w:val="left" w:pos="6729"/>
          <w:tab w:val="left" w:pos="7432"/>
          <w:tab w:val="left" w:pos="8147"/>
          <w:tab w:val="right" w:pos="8634"/>
        </w:tabs>
        <w:bidi w:val="0"/>
        <w:spacing w:line="320" w:lineRule="atLeast"/>
        <w:rPr>
          <w:rFonts w:hint="default"/>
          <w:color w:val="000000"/>
        </w:rPr>
      </w:pPr>
      <w:r w:rsidRPr="00FC163A">
        <w:rPr>
          <w:rFonts w:hint="default"/>
          <w:color w:val="000000"/>
        </w:rPr>
        <w:t xml:space="preserve"> Súč</w:t>
      </w:r>
      <w:r w:rsidRPr="00FC163A">
        <w:rPr>
          <w:rFonts w:hint="default"/>
          <w:color w:val="000000"/>
        </w:rPr>
        <w:t>asť</w:t>
      </w:r>
      <w:r w:rsidRPr="00FC163A">
        <w:rPr>
          <w:rFonts w:hint="default"/>
          <w:color w:val="000000"/>
        </w:rPr>
        <w:t>ou systé</w:t>
      </w:r>
      <w:r w:rsidRPr="00FC163A">
        <w:rPr>
          <w:rFonts w:hint="default"/>
          <w:color w:val="000000"/>
        </w:rPr>
        <w:t>mu celož</w:t>
      </w:r>
      <w:r w:rsidRPr="00FC163A">
        <w:rPr>
          <w:rFonts w:hint="default"/>
          <w:color w:val="000000"/>
        </w:rPr>
        <w:t>ivotné</w:t>
      </w:r>
      <w:r w:rsidRPr="00FC163A">
        <w:rPr>
          <w:rFonts w:hint="default"/>
          <w:color w:val="000000"/>
        </w:rPr>
        <w:t>ho vzdelá</w:t>
      </w:r>
      <w:r w:rsidRPr="00FC163A">
        <w:rPr>
          <w:rFonts w:hint="default"/>
          <w:color w:val="000000"/>
        </w:rPr>
        <w:t>vania je aj š</w:t>
      </w:r>
      <w:r w:rsidRPr="00FC163A">
        <w:rPr>
          <w:rFonts w:hint="default"/>
          <w:color w:val="000000"/>
        </w:rPr>
        <w:t>pecializované</w:t>
      </w:r>
      <w:r w:rsidRPr="00FC163A">
        <w:rPr>
          <w:rFonts w:hint="default"/>
          <w:color w:val="000000"/>
        </w:rPr>
        <w:t xml:space="preserve"> vzdelá</w:t>
      </w:r>
      <w:r w:rsidRPr="00FC163A">
        <w:rPr>
          <w:rFonts w:hint="default"/>
          <w:color w:val="000000"/>
        </w:rPr>
        <w:t>vanie pracovní</w:t>
      </w:r>
      <w:r w:rsidRPr="00FC163A">
        <w:rPr>
          <w:rFonts w:hint="default"/>
          <w:color w:val="000000"/>
        </w:rPr>
        <w:t>kov Š</w:t>
      </w:r>
      <w:r w:rsidRPr="00FC163A">
        <w:rPr>
          <w:rFonts w:hint="default"/>
          <w:color w:val="000000"/>
        </w:rPr>
        <w:t>VPS SR v </w:t>
      </w:r>
      <w:r w:rsidRPr="00FC163A">
        <w:rPr>
          <w:rFonts w:hint="default"/>
          <w:color w:val="000000"/>
        </w:rPr>
        <w:t>oblasti senzorické</w:t>
      </w:r>
      <w:r w:rsidRPr="00FC163A">
        <w:rPr>
          <w:rFonts w:hint="default"/>
          <w:color w:val="000000"/>
        </w:rPr>
        <w:t>ho posudzovania potraví</w:t>
      </w:r>
      <w:r w:rsidRPr="00FC163A">
        <w:rPr>
          <w:rFonts w:hint="default"/>
          <w:color w:val="000000"/>
        </w:rPr>
        <w:t>n</w:t>
      </w:r>
      <w:r w:rsidRPr="00FC163A">
        <w:rPr>
          <w:b/>
          <w:color w:val="000000"/>
        </w:rPr>
        <w:t xml:space="preserve"> </w:t>
      </w:r>
      <w:r w:rsidRPr="00FC163A">
        <w:rPr>
          <w:rFonts w:hint="default"/>
          <w:color w:val="000000"/>
        </w:rPr>
        <w:t>uskutočň</w:t>
      </w:r>
      <w:r w:rsidRPr="00FC163A">
        <w:rPr>
          <w:rFonts w:hint="default"/>
          <w:color w:val="000000"/>
        </w:rPr>
        <w:t>ované</w:t>
      </w:r>
      <w:r w:rsidRPr="00FC163A">
        <w:rPr>
          <w:rFonts w:hint="default"/>
          <w:color w:val="000000"/>
        </w:rPr>
        <w:t xml:space="preserve">  </w:t>
        <w:br/>
        <w:t>v</w:t>
      </w:r>
      <w:r w:rsidRPr="00FC163A">
        <w:rPr>
          <w:b/>
          <w:color w:val="000000"/>
        </w:rPr>
        <w:t xml:space="preserve"> </w:t>
      </w:r>
      <w:r w:rsidRPr="00FC163A">
        <w:rPr>
          <w:rFonts w:hint="default"/>
          <w:color w:val="000000"/>
        </w:rPr>
        <w:t>senzorickom laborató</w:t>
      </w:r>
      <w:r w:rsidRPr="00FC163A">
        <w:rPr>
          <w:rFonts w:hint="default"/>
          <w:color w:val="000000"/>
        </w:rPr>
        <w:t>rium, ktoré</w:t>
      </w:r>
      <w:r w:rsidRPr="00FC163A">
        <w:rPr>
          <w:rFonts w:hint="default"/>
          <w:color w:val="000000"/>
        </w:rPr>
        <w:t xml:space="preserve"> spĺň</w:t>
      </w:r>
      <w:r w:rsidRPr="00FC163A">
        <w:rPr>
          <w:rFonts w:hint="default"/>
          <w:color w:val="000000"/>
        </w:rPr>
        <w:t>a vš</w:t>
      </w:r>
      <w:r w:rsidRPr="00FC163A">
        <w:rPr>
          <w:rFonts w:hint="default"/>
          <w:color w:val="000000"/>
        </w:rPr>
        <w:t>etky pož</w:t>
      </w:r>
      <w:r w:rsidRPr="00FC163A">
        <w:rPr>
          <w:rFonts w:hint="default"/>
          <w:color w:val="000000"/>
        </w:rPr>
        <w:t>iadavky Smernice pre uspori</w:t>
      </w:r>
      <w:r w:rsidRPr="00FC163A">
        <w:rPr>
          <w:rFonts w:hint="default"/>
          <w:color w:val="000000"/>
        </w:rPr>
        <w:t>adanie senzorické</w:t>
      </w:r>
      <w:r w:rsidRPr="00FC163A">
        <w:rPr>
          <w:rFonts w:hint="default"/>
          <w:color w:val="000000"/>
        </w:rPr>
        <w:t>ho pracoviska  STN ISO 8589. V   roku 2010 bolo v </w:t>
      </w:r>
      <w:r w:rsidRPr="00FC163A">
        <w:rPr>
          <w:rFonts w:hint="default"/>
          <w:color w:val="000000"/>
        </w:rPr>
        <w:t>rá</w:t>
      </w:r>
      <w:r w:rsidRPr="00FC163A">
        <w:rPr>
          <w:rFonts w:hint="default"/>
          <w:color w:val="000000"/>
        </w:rPr>
        <w:t>mci 7 kurzov vyš</w:t>
      </w:r>
      <w:r w:rsidRPr="00FC163A">
        <w:rPr>
          <w:rFonts w:hint="default"/>
          <w:color w:val="000000"/>
        </w:rPr>
        <w:t>kolený</w:t>
      </w:r>
      <w:r w:rsidRPr="00FC163A">
        <w:rPr>
          <w:rFonts w:hint="default"/>
          <w:color w:val="000000"/>
        </w:rPr>
        <w:t>ch celkovo 82 zamestnancov organizá</w:t>
      </w:r>
      <w:r w:rsidRPr="00FC163A">
        <w:rPr>
          <w:rFonts w:hint="default"/>
          <w:color w:val="000000"/>
        </w:rPr>
        <w:t>cií</w:t>
      </w:r>
      <w:r w:rsidRPr="00FC163A">
        <w:rPr>
          <w:rFonts w:hint="default"/>
          <w:color w:val="000000"/>
        </w:rPr>
        <w:t xml:space="preserve"> Š</w:t>
      </w:r>
      <w:r w:rsidRPr="00FC163A">
        <w:rPr>
          <w:rFonts w:hint="default"/>
          <w:color w:val="000000"/>
        </w:rPr>
        <w:t>VPS SR pô</w:t>
      </w:r>
      <w:r w:rsidRPr="00FC163A">
        <w:rPr>
          <w:rFonts w:hint="default"/>
          <w:color w:val="000000"/>
        </w:rPr>
        <w:t>sobiacich na centrá</w:t>
      </w:r>
      <w:r w:rsidRPr="00FC163A">
        <w:rPr>
          <w:rFonts w:hint="default"/>
          <w:color w:val="000000"/>
        </w:rPr>
        <w:t>lnej, krajskej a </w:t>
      </w:r>
      <w:r w:rsidRPr="00FC163A">
        <w:rPr>
          <w:rFonts w:hint="default"/>
          <w:color w:val="000000"/>
        </w:rPr>
        <w:t>regioná</w:t>
      </w:r>
      <w:r w:rsidRPr="00FC163A">
        <w:rPr>
          <w:rFonts w:hint="default"/>
          <w:color w:val="000000"/>
        </w:rPr>
        <w:t>lnej ú</w:t>
      </w:r>
      <w:r w:rsidRPr="00FC163A">
        <w:rPr>
          <w:rFonts w:hint="default"/>
          <w:color w:val="000000"/>
        </w:rPr>
        <w:t>rovni, prič</w:t>
      </w:r>
      <w:r w:rsidRPr="00FC163A">
        <w:rPr>
          <w:rFonts w:hint="default"/>
          <w:color w:val="000000"/>
        </w:rPr>
        <w:t>om  zo strany úč</w:t>
      </w:r>
      <w:r w:rsidRPr="00FC163A">
        <w:rPr>
          <w:rFonts w:hint="default"/>
          <w:color w:val="000000"/>
        </w:rPr>
        <w:t>astní</w:t>
      </w:r>
      <w:r w:rsidRPr="00FC163A">
        <w:rPr>
          <w:rFonts w:hint="default"/>
          <w:color w:val="000000"/>
        </w:rPr>
        <w:t>kov sa kurzy stretli s </w:t>
      </w:r>
      <w:r w:rsidRPr="00FC163A">
        <w:rPr>
          <w:rFonts w:hint="default"/>
          <w:color w:val="000000"/>
        </w:rPr>
        <w:t>veľ</w:t>
      </w:r>
      <w:r w:rsidRPr="00FC163A">
        <w:rPr>
          <w:rFonts w:hint="default"/>
          <w:color w:val="000000"/>
        </w:rPr>
        <w:t>mi priaz</w:t>
      </w:r>
      <w:r w:rsidRPr="00FC163A">
        <w:rPr>
          <w:rFonts w:hint="default"/>
          <w:color w:val="000000"/>
        </w:rPr>
        <w:t>n</w:t>
      </w:r>
      <w:r w:rsidRPr="00FC163A">
        <w:rPr>
          <w:rFonts w:hint="default"/>
          <w:color w:val="000000"/>
        </w:rPr>
        <w:t>ivý</w:t>
      </w:r>
      <w:r w:rsidRPr="00FC163A">
        <w:rPr>
          <w:rFonts w:hint="default"/>
          <w:color w:val="000000"/>
        </w:rPr>
        <w:t>m ohlasom. Kurzy zamerané</w:t>
      </w:r>
      <w:r w:rsidRPr="00FC163A">
        <w:rPr>
          <w:rFonts w:hint="default"/>
          <w:color w:val="000000"/>
        </w:rPr>
        <w:t xml:space="preserve"> na senzorické</w:t>
      </w:r>
      <w:r w:rsidRPr="00FC163A">
        <w:rPr>
          <w:rFonts w:hint="default"/>
          <w:color w:val="000000"/>
        </w:rPr>
        <w:t xml:space="preserve"> posudzovanie potraví</w:t>
      </w:r>
      <w:r w:rsidRPr="00FC163A">
        <w:rPr>
          <w:rFonts w:hint="default"/>
          <w:color w:val="000000"/>
        </w:rPr>
        <w:t>n absolvovalo aj 31 zamestnancov nasledovný</w:t>
      </w:r>
      <w:r w:rsidRPr="00FC163A">
        <w:rPr>
          <w:rFonts w:hint="default"/>
          <w:color w:val="000000"/>
        </w:rPr>
        <w:t>ch potraviná</w:t>
      </w:r>
      <w:r w:rsidRPr="00FC163A">
        <w:rPr>
          <w:rFonts w:hint="default"/>
          <w:color w:val="000000"/>
        </w:rPr>
        <w:t>rskych firiem č</w:t>
      </w:r>
      <w:r w:rsidRPr="00FC163A">
        <w:rPr>
          <w:rFonts w:hint="default"/>
          <w:color w:val="000000"/>
        </w:rPr>
        <w:t>i retailový</w:t>
      </w:r>
      <w:r w:rsidRPr="00FC163A">
        <w:rPr>
          <w:rFonts w:hint="default"/>
          <w:color w:val="000000"/>
        </w:rPr>
        <w:t>ch spoloč</w:t>
      </w:r>
      <w:r w:rsidRPr="00FC163A">
        <w:rPr>
          <w:rFonts w:hint="default"/>
          <w:color w:val="000000"/>
        </w:rPr>
        <w:t>ností</w:t>
      </w:r>
      <w:r w:rsidRPr="00FC163A">
        <w:rPr>
          <w:rFonts w:hint="default"/>
          <w:color w:val="000000"/>
        </w:rPr>
        <w:t>: MILK AGRO s.r.o. Preš</w:t>
      </w:r>
      <w:r w:rsidRPr="00FC163A">
        <w:rPr>
          <w:rFonts w:hint="default"/>
          <w:color w:val="000000"/>
        </w:rPr>
        <w:t>ov (16),  AHOLD Slovensko (9), TAURIS  (3), B4S Bratislava (2), MIKROLAB R</w:t>
      </w:r>
      <w:r w:rsidRPr="00FC163A">
        <w:rPr>
          <w:rFonts w:hint="default"/>
          <w:color w:val="000000"/>
        </w:rPr>
        <w:t>i</w:t>
      </w:r>
      <w:r w:rsidRPr="00FC163A">
        <w:rPr>
          <w:rFonts w:hint="default"/>
          <w:color w:val="000000"/>
        </w:rPr>
        <w:t>mavská</w:t>
      </w:r>
      <w:r w:rsidRPr="00FC163A">
        <w:rPr>
          <w:rFonts w:hint="default"/>
          <w:color w:val="000000"/>
        </w:rPr>
        <w:t xml:space="preserve"> Sobota (1).</w:t>
      </w:r>
    </w:p>
    <w:p w:rsidR="00655205" w:rsidRPr="00FC163A" w:rsidP="00655205">
      <w:pPr>
        <w:tabs>
          <w:tab w:val="left" w:pos="351"/>
          <w:tab w:val="left" w:pos="1054"/>
          <w:tab w:val="left" w:pos="1769"/>
          <w:tab w:val="left" w:pos="2477"/>
          <w:tab w:val="left" w:pos="3180"/>
          <w:tab w:val="left" w:pos="3895"/>
          <w:tab w:val="left" w:pos="4603"/>
          <w:tab w:val="left" w:pos="5306"/>
          <w:tab w:val="left" w:pos="6021"/>
          <w:tab w:val="left" w:pos="6729"/>
          <w:tab w:val="left" w:pos="7432"/>
          <w:tab w:val="left" w:pos="8147"/>
          <w:tab w:val="right" w:pos="8634"/>
        </w:tabs>
        <w:bidi w:val="0"/>
        <w:spacing w:line="320" w:lineRule="atLeast"/>
        <w:rPr>
          <w:rFonts w:hint="default"/>
          <w:color w:val="000000"/>
        </w:rPr>
      </w:pPr>
      <w:r w:rsidRPr="00FC163A">
        <w:rPr>
          <w:color w:val="000000"/>
        </w:rPr>
        <w:tab/>
      </w:r>
      <w:r w:rsidRPr="00FC163A">
        <w:rPr>
          <w:rFonts w:hint="default"/>
          <w:color w:val="000000"/>
        </w:rPr>
        <w:t xml:space="preserve"> Certifikač</w:t>
      </w:r>
      <w:r w:rsidRPr="00FC163A">
        <w:rPr>
          <w:rFonts w:hint="default"/>
          <w:color w:val="000000"/>
        </w:rPr>
        <w:t>ný</w:t>
      </w:r>
      <w:r w:rsidRPr="00FC163A">
        <w:rPr>
          <w:rFonts w:hint="default"/>
          <w:color w:val="000000"/>
        </w:rPr>
        <w:t xml:space="preserve"> orgá</w:t>
      </w:r>
      <w:r w:rsidRPr="00FC163A">
        <w:rPr>
          <w:rFonts w:hint="default"/>
          <w:color w:val="000000"/>
        </w:rPr>
        <w:t>n pre certifiká</w:t>
      </w:r>
      <w:r w:rsidRPr="00FC163A">
        <w:rPr>
          <w:rFonts w:hint="default"/>
          <w:color w:val="000000"/>
        </w:rPr>
        <w:t>ciu osô</w:t>
      </w:r>
      <w:r w:rsidRPr="00FC163A">
        <w:rPr>
          <w:rFonts w:hint="default"/>
          <w:color w:val="000000"/>
        </w:rPr>
        <w:t>b akreditovaný</w:t>
      </w:r>
      <w:r w:rsidRPr="00FC163A">
        <w:rPr>
          <w:rFonts w:hint="default"/>
          <w:color w:val="000000"/>
        </w:rPr>
        <w:t xml:space="preserve"> Slovenskou ná</w:t>
      </w:r>
      <w:r w:rsidRPr="00FC163A">
        <w:rPr>
          <w:rFonts w:hint="default"/>
          <w:color w:val="000000"/>
        </w:rPr>
        <w:t>rodnou akreditač</w:t>
      </w:r>
      <w:r w:rsidRPr="00FC163A">
        <w:rPr>
          <w:rFonts w:hint="default"/>
          <w:color w:val="000000"/>
        </w:rPr>
        <w:t>nou služ</w:t>
      </w:r>
      <w:r w:rsidRPr="00FC163A">
        <w:rPr>
          <w:rFonts w:hint="default"/>
          <w:color w:val="000000"/>
        </w:rPr>
        <w:t>bou vykonal v </w:t>
      </w:r>
      <w:r w:rsidRPr="00FC163A">
        <w:rPr>
          <w:rFonts w:hint="default"/>
          <w:color w:val="000000"/>
        </w:rPr>
        <w:t>sledovanom období</w:t>
      </w:r>
      <w:r w:rsidRPr="00FC163A">
        <w:rPr>
          <w:rFonts w:hint="default"/>
          <w:color w:val="000000"/>
        </w:rPr>
        <w:t xml:space="preserve"> celkovo 5 termí</w:t>
      </w:r>
      <w:r w:rsidRPr="00FC163A">
        <w:rPr>
          <w:rFonts w:hint="default"/>
          <w:color w:val="000000"/>
        </w:rPr>
        <w:t>nov skúš</w:t>
      </w:r>
      <w:r w:rsidRPr="00FC163A">
        <w:rPr>
          <w:rFonts w:hint="default"/>
          <w:color w:val="000000"/>
        </w:rPr>
        <w:t>ok spô</w:t>
      </w:r>
      <w:r w:rsidRPr="00FC163A">
        <w:rPr>
          <w:rFonts w:hint="default"/>
          <w:color w:val="000000"/>
        </w:rPr>
        <w:t>sobilosti v </w:t>
      </w:r>
      <w:r w:rsidRPr="00FC163A">
        <w:rPr>
          <w:rFonts w:hint="default"/>
          <w:color w:val="000000"/>
        </w:rPr>
        <w:t>oblasti senzorické</w:t>
      </w:r>
      <w:r w:rsidRPr="00FC163A">
        <w:rPr>
          <w:rFonts w:hint="default"/>
          <w:color w:val="000000"/>
        </w:rPr>
        <w:t>ho posudzovania potraví</w:t>
      </w:r>
      <w:r w:rsidRPr="00FC163A">
        <w:rPr>
          <w:rFonts w:hint="default"/>
          <w:color w:val="000000"/>
        </w:rPr>
        <w:t>n. Na zá</w:t>
      </w:r>
      <w:r w:rsidRPr="00FC163A">
        <w:rPr>
          <w:rFonts w:hint="default"/>
          <w:color w:val="000000"/>
        </w:rPr>
        <w:t>klade ú</w:t>
      </w:r>
      <w:r w:rsidRPr="00FC163A">
        <w:rPr>
          <w:rFonts w:hint="default"/>
          <w:color w:val="000000"/>
        </w:rPr>
        <w:t>speš</w:t>
      </w:r>
      <w:r w:rsidRPr="00FC163A">
        <w:rPr>
          <w:rFonts w:hint="default"/>
          <w:color w:val="000000"/>
        </w:rPr>
        <w:t>né</w:t>
      </w:r>
      <w:r w:rsidRPr="00FC163A">
        <w:rPr>
          <w:rFonts w:hint="default"/>
          <w:color w:val="000000"/>
        </w:rPr>
        <w:t>ho absolv</w:t>
      </w:r>
      <w:r w:rsidRPr="00FC163A">
        <w:rPr>
          <w:rFonts w:hint="default"/>
          <w:color w:val="000000"/>
        </w:rPr>
        <w:t>ovania skúš</w:t>
      </w:r>
      <w:r w:rsidRPr="00FC163A">
        <w:rPr>
          <w:rFonts w:hint="default"/>
          <w:color w:val="000000"/>
        </w:rPr>
        <w:t>ok bolo vydaný</w:t>
      </w:r>
      <w:r w:rsidRPr="00FC163A">
        <w:rPr>
          <w:rFonts w:hint="default"/>
          <w:color w:val="000000"/>
        </w:rPr>
        <w:t>ch 30 Certifiká</w:t>
      </w:r>
      <w:r w:rsidRPr="00FC163A">
        <w:rPr>
          <w:rFonts w:hint="default"/>
          <w:color w:val="000000"/>
        </w:rPr>
        <w:t>tov spô</w:t>
      </w:r>
      <w:r w:rsidRPr="00FC163A">
        <w:rPr>
          <w:rFonts w:hint="default"/>
          <w:color w:val="000000"/>
        </w:rPr>
        <w:t>sobilosti pre oblasť</w:t>
      </w:r>
      <w:r w:rsidRPr="00FC163A">
        <w:rPr>
          <w:rFonts w:hint="default"/>
          <w:color w:val="000000"/>
        </w:rPr>
        <w:t xml:space="preserve"> senzorické</w:t>
      </w:r>
      <w:r w:rsidRPr="00FC163A">
        <w:rPr>
          <w:rFonts w:hint="default"/>
          <w:color w:val="000000"/>
        </w:rPr>
        <w:t>ho posudzovania potraví</w:t>
      </w:r>
      <w:r w:rsidRPr="00FC163A">
        <w:rPr>
          <w:rFonts w:hint="default"/>
          <w:color w:val="000000"/>
        </w:rPr>
        <w:t>n.</w:t>
      </w:r>
    </w:p>
    <w:p w:rsidR="00655205" w:rsidRPr="00FC163A" w:rsidP="00655205">
      <w:pPr>
        <w:tabs>
          <w:tab w:val="left" w:pos="567"/>
          <w:tab w:val="left" w:pos="1054"/>
          <w:tab w:val="left" w:pos="1769"/>
          <w:tab w:val="left" w:pos="2477"/>
          <w:tab w:val="left" w:pos="3180"/>
          <w:tab w:val="left" w:pos="3895"/>
          <w:tab w:val="left" w:pos="4603"/>
          <w:tab w:val="left" w:pos="5306"/>
          <w:tab w:val="left" w:pos="6021"/>
          <w:tab w:val="left" w:pos="6729"/>
          <w:tab w:val="left" w:pos="7432"/>
          <w:tab w:val="left" w:pos="8147"/>
          <w:tab w:val="right" w:pos="8634"/>
        </w:tabs>
        <w:bidi w:val="0"/>
        <w:spacing w:line="320" w:lineRule="atLeast"/>
        <w:rPr>
          <w:rFonts w:hint="default"/>
          <w:color w:val="000000"/>
        </w:rPr>
      </w:pPr>
      <w:r w:rsidRPr="00FC163A">
        <w:rPr>
          <w:color w:val="000000"/>
        </w:rPr>
        <w:tab/>
      </w:r>
      <w:r w:rsidRPr="00FC163A">
        <w:rPr>
          <w:rFonts w:hint="default"/>
          <w:color w:val="000000"/>
        </w:rPr>
        <w:t>Š</w:t>
      </w:r>
      <w:r w:rsidRPr="00FC163A">
        <w:rPr>
          <w:rFonts w:hint="default"/>
          <w:color w:val="000000"/>
        </w:rPr>
        <w:t>pecializované</w:t>
      </w:r>
      <w:r w:rsidRPr="00FC163A">
        <w:rPr>
          <w:rFonts w:hint="default"/>
          <w:color w:val="000000"/>
        </w:rPr>
        <w:t xml:space="preserve"> senzorické</w:t>
      </w:r>
      <w:r w:rsidRPr="00FC163A">
        <w:rPr>
          <w:rFonts w:hint="default"/>
          <w:color w:val="000000"/>
        </w:rPr>
        <w:t xml:space="preserve"> laborató</w:t>
      </w:r>
      <w:r w:rsidRPr="00FC163A">
        <w:rPr>
          <w:rFonts w:hint="default"/>
          <w:color w:val="000000"/>
        </w:rPr>
        <w:t>rium bolo v </w:t>
      </w:r>
      <w:r w:rsidRPr="00FC163A">
        <w:rPr>
          <w:rFonts w:hint="default"/>
          <w:color w:val="000000"/>
        </w:rPr>
        <w:t>roku 2010 využ</w:t>
      </w:r>
      <w:r w:rsidRPr="00FC163A">
        <w:rPr>
          <w:rFonts w:hint="default"/>
          <w:color w:val="000000"/>
        </w:rPr>
        <w:t>ité</w:t>
      </w:r>
      <w:r w:rsidRPr="00FC163A">
        <w:rPr>
          <w:rFonts w:hint="default"/>
          <w:color w:val="000000"/>
        </w:rPr>
        <w:t xml:space="preserve"> aj na vý</w:t>
      </w:r>
      <w:r w:rsidRPr="00FC163A">
        <w:rPr>
          <w:rFonts w:hint="default"/>
          <w:color w:val="000000"/>
        </w:rPr>
        <w:t>uč</w:t>
      </w:r>
      <w:r w:rsidRPr="00FC163A">
        <w:rPr>
          <w:rFonts w:hint="default"/>
          <w:color w:val="000000"/>
        </w:rPr>
        <w:t>bu 30 tuzemský</w:t>
      </w:r>
      <w:r w:rsidRPr="00FC163A">
        <w:rPr>
          <w:rFonts w:hint="default"/>
          <w:color w:val="000000"/>
        </w:rPr>
        <w:t>ch a </w:t>
      </w:r>
      <w:r w:rsidRPr="00FC163A">
        <w:rPr>
          <w:rFonts w:hint="default"/>
          <w:color w:val="000000"/>
        </w:rPr>
        <w:t>22 zahranič</w:t>
      </w:r>
      <w:r w:rsidRPr="00FC163A">
        <w:rPr>
          <w:rFonts w:hint="default"/>
          <w:color w:val="000000"/>
        </w:rPr>
        <w:t>ný</w:t>
      </w:r>
      <w:r w:rsidRPr="00FC163A">
        <w:rPr>
          <w:rFonts w:hint="default"/>
          <w:color w:val="000000"/>
        </w:rPr>
        <w:t>ch š</w:t>
      </w:r>
      <w:r w:rsidRPr="00FC163A">
        <w:rPr>
          <w:rFonts w:hint="default"/>
          <w:color w:val="000000"/>
        </w:rPr>
        <w:t>tudentov Univerzity veteriná</w:t>
      </w:r>
      <w:r w:rsidRPr="00FC163A">
        <w:rPr>
          <w:rFonts w:hint="default"/>
          <w:color w:val="000000"/>
        </w:rPr>
        <w:t>rskeho leká</w:t>
      </w:r>
      <w:r w:rsidRPr="00FC163A">
        <w:rPr>
          <w:rFonts w:hint="default"/>
          <w:color w:val="000000"/>
        </w:rPr>
        <w:t>rs</w:t>
      </w:r>
      <w:r w:rsidRPr="00FC163A">
        <w:rPr>
          <w:rFonts w:hint="default"/>
          <w:color w:val="000000"/>
        </w:rPr>
        <w:t>tva a </w:t>
      </w:r>
      <w:r w:rsidRPr="00FC163A">
        <w:rPr>
          <w:rFonts w:hint="default"/>
          <w:color w:val="000000"/>
        </w:rPr>
        <w:t>farmá</w:t>
      </w:r>
      <w:r w:rsidRPr="00FC163A">
        <w:rPr>
          <w:rFonts w:hint="default"/>
          <w:color w:val="000000"/>
        </w:rPr>
        <w:t>cie v </w:t>
      </w:r>
      <w:r w:rsidRPr="00FC163A">
        <w:rPr>
          <w:rFonts w:hint="default"/>
          <w:color w:val="000000"/>
        </w:rPr>
        <w:t>Koš</w:t>
      </w:r>
      <w:r w:rsidRPr="00FC163A">
        <w:rPr>
          <w:rFonts w:hint="default"/>
          <w:color w:val="000000"/>
        </w:rPr>
        <w:t>iciach v </w:t>
      </w:r>
      <w:r w:rsidRPr="00FC163A">
        <w:rPr>
          <w:rFonts w:hint="default"/>
          <w:color w:val="000000"/>
        </w:rPr>
        <w:t>celkovom objeme 262 hodí</w:t>
      </w:r>
      <w:r w:rsidRPr="00FC163A">
        <w:rPr>
          <w:rFonts w:hint="default"/>
          <w:color w:val="000000"/>
        </w:rPr>
        <w:t>n.</w:t>
      </w:r>
    </w:p>
    <w:p w:rsidR="00655205" w:rsidRPr="00FC163A" w:rsidP="00655205">
      <w:pPr>
        <w:tabs>
          <w:tab w:val="left" w:pos="567"/>
          <w:tab w:val="left" w:pos="1054"/>
          <w:tab w:val="left" w:pos="1769"/>
          <w:tab w:val="left" w:pos="2477"/>
          <w:tab w:val="left" w:pos="3180"/>
          <w:tab w:val="left" w:pos="3895"/>
          <w:tab w:val="left" w:pos="4603"/>
          <w:tab w:val="left" w:pos="5306"/>
          <w:tab w:val="left" w:pos="6021"/>
          <w:tab w:val="left" w:pos="6729"/>
          <w:tab w:val="left" w:pos="7432"/>
          <w:tab w:val="left" w:pos="8147"/>
          <w:tab w:val="right" w:pos="8634"/>
        </w:tabs>
        <w:bidi w:val="0"/>
        <w:spacing w:line="320" w:lineRule="atLeast"/>
        <w:rPr>
          <w:rFonts w:hint="default"/>
          <w:color w:val="000000"/>
        </w:rPr>
      </w:pPr>
      <w:r w:rsidRPr="00FC163A">
        <w:rPr>
          <w:rFonts w:hint="default"/>
          <w:color w:val="000000"/>
        </w:rPr>
        <w:tab/>
      </w:r>
      <w:r w:rsidRPr="00FC163A">
        <w:rPr>
          <w:rFonts w:hint="default"/>
          <w:color w:val="000000"/>
        </w:rPr>
        <w:t>Podľ</w:t>
      </w:r>
      <w:r w:rsidRPr="00FC163A">
        <w:rPr>
          <w:rFonts w:hint="default"/>
          <w:color w:val="000000"/>
        </w:rPr>
        <w:t>a Nariadenia EP a </w:t>
      </w:r>
      <w:r w:rsidRPr="00FC163A">
        <w:rPr>
          <w:rFonts w:hint="default"/>
          <w:color w:val="000000"/>
        </w:rPr>
        <w:t>Rady (EÚ</w:t>
      </w:r>
      <w:r w:rsidRPr="00FC163A">
        <w:rPr>
          <w:rFonts w:hint="default"/>
          <w:color w:val="000000"/>
        </w:rPr>
        <w:t>) č</w:t>
      </w:r>
      <w:r w:rsidRPr="00FC163A">
        <w:rPr>
          <w:rFonts w:hint="default"/>
          <w:color w:val="000000"/>
        </w:rPr>
        <w:t>. 853/2004 a </w:t>
      </w:r>
      <w:r w:rsidRPr="00FC163A">
        <w:rPr>
          <w:rFonts w:hint="default"/>
          <w:color w:val="000000"/>
        </w:rPr>
        <w:t>na zá</w:t>
      </w:r>
      <w:r w:rsidRPr="00FC163A">
        <w:rPr>
          <w:rFonts w:hint="default"/>
          <w:color w:val="000000"/>
        </w:rPr>
        <w:t>klade Akreditá</w:t>
      </w:r>
      <w:r w:rsidRPr="00FC163A">
        <w:rPr>
          <w:rFonts w:hint="default"/>
          <w:color w:val="000000"/>
        </w:rPr>
        <w:t>cie MŠ</w:t>
      </w:r>
      <w:r w:rsidRPr="00FC163A">
        <w:rPr>
          <w:rFonts w:hint="default"/>
          <w:color w:val="000000"/>
        </w:rPr>
        <w:t xml:space="preserve"> SR IVVL organizuje od roku 2005 š</w:t>
      </w:r>
      <w:r w:rsidRPr="00FC163A">
        <w:rPr>
          <w:rFonts w:hint="default"/>
          <w:color w:val="000000"/>
        </w:rPr>
        <w:t>kolenia poľ</w:t>
      </w:r>
      <w:r w:rsidRPr="00FC163A">
        <w:rPr>
          <w:rFonts w:hint="default"/>
          <w:color w:val="000000"/>
        </w:rPr>
        <w:t>ovní</w:t>
      </w:r>
      <w:r w:rsidRPr="00FC163A">
        <w:rPr>
          <w:rFonts w:hint="default"/>
          <w:color w:val="000000"/>
        </w:rPr>
        <w:t>kov na prvotné</w:t>
      </w:r>
      <w:r w:rsidRPr="00FC163A">
        <w:rPr>
          <w:rFonts w:hint="default"/>
          <w:color w:val="000000"/>
        </w:rPr>
        <w:t xml:space="preserve"> vyš</w:t>
      </w:r>
      <w:r w:rsidRPr="00FC163A">
        <w:rPr>
          <w:rFonts w:hint="default"/>
          <w:color w:val="000000"/>
        </w:rPr>
        <w:t>etrenie voľ</w:t>
      </w:r>
      <w:r w:rsidRPr="00FC163A">
        <w:rPr>
          <w:rFonts w:hint="default"/>
          <w:color w:val="000000"/>
        </w:rPr>
        <w:t>ne ž</w:t>
      </w:r>
      <w:r w:rsidRPr="00FC163A">
        <w:rPr>
          <w:rFonts w:hint="default"/>
          <w:color w:val="000000"/>
        </w:rPr>
        <w:t>ijú</w:t>
      </w:r>
      <w:r w:rsidRPr="00FC163A">
        <w:rPr>
          <w:rFonts w:hint="default"/>
          <w:color w:val="000000"/>
        </w:rPr>
        <w:t xml:space="preserve">cej zveri </w:t>
      </w:r>
      <w:r>
        <w:rPr>
          <w:color w:val="000000"/>
        </w:rPr>
        <w:br/>
      </w:r>
      <w:r w:rsidRPr="00FC163A">
        <w:rPr>
          <w:rFonts w:hint="default"/>
          <w:color w:val="000000"/>
        </w:rPr>
        <w:t>na mieste po ulovení</w:t>
      </w:r>
      <w:r w:rsidRPr="00FC163A">
        <w:rPr>
          <w:rFonts w:hint="default"/>
          <w:color w:val="000000"/>
        </w:rPr>
        <w:t>. Š</w:t>
      </w:r>
      <w:r w:rsidRPr="00FC163A">
        <w:rPr>
          <w:rFonts w:hint="default"/>
          <w:color w:val="000000"/>
        </w:rPr>
        <w:t>kolenia v </w:t>
      </w:r>
      <w:r w:rsidRPr="00FC163A">
        <w:rPr>
          <w:rFonts w:hint="default"/>
          <w:color w:val="000000"/>
        </w:rPr>
        <w:t>tejto oblasti sa poč</w:t>
      </w:r>
      <w:r w:rsidRPr="00FC163A">
        <w:rPr>
          <w:rFonts w:hint="default"/>
          <w:color w:val="000000"/>
        </w:rPr>
        <w:t>as roku 2010 uskutoč</w:t>
      </w:r>
      <w:r w:rsidRPr="00FC163A">
        <w:rPr>
          <w:rFonts w:hint="default"/>
          <w:color w:val="000000"/>
        </w:rPr>
        <w:t>nili v </w:t>
      </w:r>
      <w:r w:rsidRPr="00FC163A">
        <w:rPr>
          <w:rFonts w:hint="default"/>
          <w:color w:val="000000"/>
        </w:rPr>
        <w:t>desiatich termí</w:t>
      </w:r>
      <w:r w:rsidRPr="00FC163A">
        <w:rPr>
          <w:rFonts w:hint="default"/>
          <w:color w:val="000000"/>
        </w:rPr>
        <w:t>noch, na viacerý</w:t>
      </w:r>
      <w:r w:rsidRPr="00FC163A">
        <w:rPr>
          <w:rFonts w:hint="default"/>
          <w:color w:val="000000"/>
        </w:rPr>
        <w:t>ch miestach SR, s </w:t>
      </w:r>
      <w:r w:rsidRPr="00FC163A">
        <w:rPr>
          <w:rFonts w:hint="default"/>
          <w:color w:val="000000"/>
        </w:rPr>
        <w:t>úč</w:t>
      </w:r>
      <w:r w:rsidRPr="00FC163A">
        <w:rPr>
          <w:rFonts w:hint="default"/>
          <w:color w:val="000000"/>
        </w:rPr>
        <w:t>asť</w:t>
      </w:r>
      <w:r w:rsidRPr="00FC163A">
        <w:rPr>
          <w:rFonts w:hint="default"/>
          <w:color w:val="000000"/>
        </w:rPr>
        <w:t>ou 312 poľ</w:t>
      </w:r>
      <w:r w:rsidRPr="00FC163A">
        <w:rPr>
          <w:rFonts w:hint="default"/>
          <w:color w:val="000000"/>
        </w:rPr>
        <w:t>ovní</w:t>
      </w:r>
      <w:r w:rsidRPr="00FC163A">
        <w:rPr>
          <w:rFonts w:hint="default"/>
          <w:color w:val="000000"/>
        </w:rPr>
        <w:t>kov, prič</w:t>
      </w:r>
      <w:r w:rsidRPr="00FC163A">
        <w:rPr>
          <w:rFonts w:hint="default"/>
          <w:color w:val="000000"/>
        </w:rPr>
        <w:t>om 298 úč</w:t>
      </w:r>
      <w:r w:rsidRPr="00FC163A">
        <w:rPr>
          <w:rFonts w:hint="default"/>
          <w:color w:val="000000"/>
        </w:rPr>
        <w:t>astní</w:t>
      </w:r>
      <w:r w:rsidRPr="00FC163A">
        <w:rPr>
          <w:rFonts w:hint="default"/>
          <w:color w:val="000000"/>
        </w:rPr>
        <w:t>kov predmetný</w:t>
      </w:r>
      <w:r w:rsidRPr="00FC163A">
        <w:rPr>
          <w:rFonts w:hint="default"/>
          <w:color w:val="000000"/>
        </w:rPr>
        <w:t>ch š</w:t>
      </w:r>
      <w:r w:rsidRPr="00FC163A">
        <w:rPr>
          <w:rFonts w:hint="default"/>
          <w:color w:val="000000"/>
        </w:rPr>
        <w:t>kolení</w:t>
      </w:r>
      <w:r w:rsidRPr="00FC163A">
        <w:rPr>
          <w:rFonts w:hint="default"/>
          <w:color w:val="000000"/>
        </w:rPr>
        <w:t>, v </w:t>
      </w:r>
      <w:r w:rsidRPr="00FC163A">
        <w:rPr>
          <w:rFonts w:hint="default"/>
          <w:color w:val="000000"/>
        </w:rPr>
        <w:t>dvadsiatich termí</w:t>
      </w:r>
      <w:r w:rsidRPr="00FC163A">
        <w:rPr>
          <w:rFonts w:hint="default"/>
          <w:color w:val="000000"/>
        </w:rPr>
        <w:t>noch skúš</w:t>
      </w:r>
      <w:r w:rsidRPr="00FC163A">
        <w:rPr>
          <w:rFonts w:hint="default"/>
          <w:color w:val="000000"/>
        </w:rPr>
        <w:t>ok, ú</w:t>
      </w:r>
      <w:r w:rsidRPr="00FC163A">
        <w:rPr>
          <w:rFonts w:hint="default"/>
          <w:color w:val="000000"/>
        </w:rPr>
        <w:t>speš</w:t>
      </w:r>
      <w:r w:rsidRPr="00FC163A">
        <w:rPr>
          <w:rFonts w:hint="default"/>
          <w:color w:val="000000"/>
        </w:rPr>
        <w:t>ne absolvovalo skúš</w:t>
      </w:r>
      <w:r w:rsidRPr="00FC163A">
        <w:rPr>
          <w:rFonts w:hint="default"/>
          <w:color w:val="000000"/>
        </w:rPr>
        <w:t>ku a </w:t>
      </w:r>
      <w:r w:rsidRPr="00FC163A">
        <w:rPr>
          <w:rFonts w:hint="default"/>
          <w:color w:val="000000"/>
        </w:rPr>
        <w:t>stali sa odborne spô</w:t>
      </w:r>
      <w:r w:rsidRPr="00FC163A">
        <w:rPr>
          <w:rFonts w:hint="default"/>
          <w:color w:val="000000"/>
        </w:rPr>
        <w:t>sobilý</w:t>
      </w:r>
      <w:r w:rsidRPr="00FC163A">
        <w:rPr>
          <w:rFonts w:hint="default"/>
          <w:color w:val="000000"/>
        </w:rPr>
        <w:t>mi o</w:t>
      </w:r>
      <w:r w:rsidRPr="00FC163A">
        <w:rPr>
          <w:rFonts w:hint="default"/>
          <w:color w:val="000000"/>
        </w:rPr>
        <w:t>s</w:t>
      </w:r>
      <w:r w:rsidRPr="00FC163A">
        <w:rPr>
          <w:rFonts w:hint="default"/>
          <w:color w:val="000000"/>
        </w:rPr>
        <w:t>obami pre vykoná</w:t>
      </w:r>
      <w:r w:rsidRPr="00FC163A">
        <w:rPr>
          <w:rFonts w:hint="default"/>
          <w:color w:val="000000"/>
        </w:rPr>
        <w:t>vanie tejto č</w:t>
      </w:r>
      <w:r w:rsidRPr="00FC163A">
        <w:rPr>
          <w:rFonts w:hint="default"/>
          <w:color w:val="000000"/>
        </w:rPr>
        <w:t xml:space="preserve">innosti.  </w:t>
      </w:r>
    </w:p>
    <w:p w:rsidR="00655205" w:rsidRPr="00FC163A" w:rsidP="00655205">
      <w:pPr>
        <w:tabs>
          <w:tab w:val="left" w:pos="567"/>
          <w:tab w:val="left" w:pos="1769"/>
          <w:tab w:val="left" w:pos="2477"/>
          <w:tab w:val="left" w:pos="3180"/>
          <w:tab w:val="left" w:pos="3895"/>
          <w:tab w:val="left" w:pos="4603"/>
          <w:tab w:val="left" w:pos="5306"/>
          <w:tab w:val="left" w:pos="6021"/>
          <w:tab w:val="left" w:pos="6729"/>
          <w:tab w:val="left" w:pos="7432"/>
          <w:tab w:val="left" w:pos="8147"/>
          <w:tab w:val="right" w:pos="8634"/>
        </w:tabs>
        <w:bidi w:val="0"/>
        <w:spacing w:line="320" w:lineRule="atLeast"/>
        <w:rPr>
          <w:rFonts w:hint="default"/>
          <w:color w:val="000000"/>
        </w:rPr>
      </w:pPr>
      <w:r>
        <w:rPr>
          <w:color w:val="000000"/>
        </w:rPr>
        <w:t xml:space="preserve">  </w:t>
      </w:r>
      <w:r w:rsidRPr="00FC163A">
        <w:rPr>
          <w:rFonts w:hint="default"/>
          <w:color w:val="000000"/>
        </w:rPr>
        <w:t>Uvedený</w:t>
      </w:r>
      <w:r w:rsidRPr="00FC163A">
        <w:rPr>
          <w:rFonts w:hint="default"/>
          <w:color w:val="000000"/>
        </w:rPr>
        <w:t xml:space="preserve"> typ š</w:t>
      </w:r>
      <w:r w:rsidRPr="00FC163A">
        <w:rPr>
          <w:rFonts w:hint="default"/>
          <w:color w:val="000000"/>
        </w:rPr>
        <w:t>kolenia sa  realizoval aj v </w:t>
      </w:r>
      <w:r w:rsidRPr="00FC163A">
        <w:rPr>
          <w:rFonts w:hint="default"/>
          <w:color w:val="000000"/>
        </w:rPr>
        <w:t>rá</w:t>
      </w:r>
      <w:r w:rsidRPr="00FC163A">
        <w:rPr>
          <w:rFonts w:hint="default"/>
          <w:color w:val="000000"/>
        </w:rPr>
        <w:t>mci projektu spolufinancovanom Euró</w:t>
      </w:r>
      <w:r w:rsidRPr="00FC163A">
        <w:rPr>
          <w:rFonts w:hint="default"/>
          <w:color w:val="000000"/>
        </w:rPr>
        <w:t>pskou Ú</w:t>
      </w:r>
      <w:r w:rsidRPr="00FC163A">
        <w:rPr>
          <w:rFonts w:hint="default"/>
          <w:color w:val="000000"/>
        </w:rPr>
        <w:t>niou pod ná</w:t>
      </w:r>
      <w:r w:rsidRPr="00FC163A">
        <w:rPr>
          <w:rFonts w:hint="default"/>
          <w:color w:val="000000"/>
        </w:rPr>
        <w:t>zvom „</w:t>
      </w:r>
      <w:r w:rsidRPr="00FC163A">
        <w:rPr>
          <w:rFonts w:hint="default"/>
          <w:color w:val="000000"/>
        </w:rPr>
        <w:t>Zabezpeč</w:t>
      </w:r>
      <w:r w:rsidRPr="00FC163A">
        <w:rPr>
          <w:rFonts w:hint="default"/>
          <w:color w:val="000000"/>
        </w:rPr>
        <w:t>ovanie a </w:t>
      </w:r>
      <w:r w:rsidRPr="00FC163A">
        <w:rPr>
          <w:rFonts w:hint="default"/>
          <w:color w:val="000000"/>
        </w:rPr>
        <w:t>zvyš</w:t>
      </w:r>
      <w:r w:rsidRPr="00FC163A">
        <w:rPr>
          <w:rFonts w:hint="default"/>
          <w:color w:val="000000"/>
        </w:rPr>
        <w:t>ovanie kvality hygieny a </w:t>
      </w:r>
      <w:r w:rsidRPr="00FC163A">
        <w:rPr>
          <w:rFonts w:hint="default"/>
          <w:color w:val="000000"/>
        </w:rPr>
        <w:t>bezpeč</w:t>
      </w:r>
      <w:r w:rsidRPr="00FC163A">
        <w:rPr>
          <w:rFonts w:hint="default"/>
          <w:color w:val="000000"/>
        </w:rPr>
        <w:t>nosti potraví</w:t>
      </w:r>
      <w:r w:rsidRPr="00FC163A">
        <w:rPr>
          <w:rFonts w:hint="default"/>
          <w:color w:val="000000"/>
        </w:rPr>
        <w:t>n“</w:t>
      </w:r>
      <w:r w:rsidRPr="00FC163A">
        <w:rPr>
          <w:rFonts w:hint="default"/>
          <w:color w:val="000000"/>
        </w:rPr>
        <w:t>.  Spolu sa uskutoč</w:t>
      </w:r>
      <w:r w:rsidRPr="00FC163A">
        <w:rPr>
          <w:rFonts w:hint="default"/>
          <w:color w:val="000000"/>
        </w:rPr>
        <w:t>nili dve vzdelá</w:t>
      </w:r>
      <w:r w:rsidRPr="00FC163A">
        <w:rPr>
          <w:rFonts w:hint="default"/>
          <w:color w:val="000000"/>
        </w:rPr>
        <w:t>vacie aktiv</w:t>
      </w:r>
      <w:r w:rsidRPr="00FC163A">
        <w:rPr>
          <w:rFonts w:hint="default"/>
          <w:color w:val="000000"/>
        </w:rPr>
        <w:t xml:space="preserve">ity </w:t>
      </w:r>
      <w:r w:rsidRPr="00FC163A">
        <w:rPr>
          <w:rFonts w:hint="default"/>
          <w:color w:val="000000"/>
        </w:rPr>
        <w:t>–</w:t>
      </w:r>
      <w:r w:rsidRPr="00FC163A">
        <w:rPr>
          <w:rFonts w:hint="default"/>
          <w:color w:val="000000"/>
        </w:rPr>
        <w:t xml:space="preserve"> š</w:t>
      </w:r>
      <w:r w:rsidRPr="00FC163A">
        <w:rPr>
          <w:rFonts w:hint="default"/>
          <w:color w:val="000000"/>
        </w:rPr>
        <w:t>kolenia pre 63 úč</w:t>
      </w:r>
      <w:r w:rsidRPr="00FC163A">
        <w:rPr>
          <w:rFonts w:hint="default"/>
          <w:color w:val="000000"/>
        </w:rPr>
        <w:t>astní</w:t>
      </w:r>
      <w:r w:rsidRPr="00FC163A">
        <w:rPr>
          <w:rFonts w:hint="default"/>
          <w:color w:val="000000"/>
        </w:rPr>
        <w:t>kov a </w:t>
      </w:r>
      <w:r w:rsidRPr="00FC163A">
        <w:rPr>
          <w:rFonts w:hint="default"/>
          <w:color w:val="000000"/>
        </w:rPr>
        <w:t>tri termí</w:t>
      </w:r>
      <w:r w:rsidRPr="00FC163A">
        <w:rPr>
          <w:rFonts w:hint="default"/>
          <w:color w:val="000000"/>
        </w:rPr>
        <w:t>ny skúš</w:t>
      </w:r>
      <w:r w:rsidRPr="00FC163A">
        <w:rPr>
          <w:rFonts w:hint="default"/>
          <w:color w:val="000000"/>
        </w:rPr>
        <w:t>ok, v </w:t>
      </w:r>
      <w:r w:rsidRPr="00FC163A">
        <w:rPr>
          <w:rFonts w:hint="default"/>
          <w:color w:val="000000"/>
        </w:rPr>
        <w:t>ktorý</w:t>
      </w:r>
      <w:r w:rsidRPr="00FC163A">
        <w:rPr>
          <w:rFonts w:hint="default"/>
          <w:color w:val="000000"/>
        </w:rPr>
        <w:t>ch 53 poľ</w:t>
      </w:r>
      <w:r w:rsidRPr="00FC163A">
        <w:rPr>
          <w:rFonts w:hint="default"/>
          <w:color w:val="000000"/>
        </w:rPr>
        <w:t>ovní</w:t>
      </w:r>
      <w:r w:rsidRPr="00FC163A">
        <w:rPr>
          <w:rFonts w:hint="default"/>
          <w:color w:val="000000"/>
        </w:rPr>
        <w:t>kov zí</w:t>
      </w:r>
      <w:r w:rsidRPr="00FC163A">
        <w:rPr>
          <w:rFonts w:hint="default"/>
          <w:color w:val="000000"/>
        </w:rPr>
        <w:t>skalo osvedč</w:t>
      </w:r>
      <w:r w:rsidRPr="00FC163A">
        <w:rPr>
          <w:rFonts w:hint="default"/>
          <w:color w:val="000000"/>
        </w:rPr>
        <w:t>enie o </w:t>
      </w:r>
      <w:r w:rsidRPr="00FC163A">
        <w:rPr>
          <w:rFonts w:hint="default"/>
          <w:color w:val="000000"/>
        </w:rPr>
        <w:t>ú</w:t>
      </w:r>
      <w:r w:rsidRPr="00FC163A">
        <w:rPr>
          <w:rFonts w:hint="default"/>
          <w:color w:val="000000"/>
        </w:rPr>
        <w:t>speš</w:t>
      </w:r>
      <w:r w:rsidRPr="00FC163A">
        <w:rPr>
          <w:rFonts w:hint="default"/>
          <w:color w:val="000000"/>
        </w:rPr>
        <w:t>ne vykonanej skúš</w:t>
      </w:r>
      <w:r w:rsidRPr="00FC163A">
        <w:rPr>
          <w:rFonts w:hint="default"/>
          <w:color w:val="000000"/>
        </w:rPr>
        <w:t>ke (1 úč</w:t>
      </w:r>
      <w:r w:rsidRPr="00FC163A">
        <w:rPr>
          <w:rFonts w:hint="default"/>
          <w:color w:val="000000"/>
        </w:rPr>
        <w:t>astní</w:t>
      </w:r>
      <w:r w:rsidRPr="00FC163A">
        <w:rPr>
          <w:rFonts w:hint="default"/>
          <w:color w:val="000000"/>
        </w:rPr>
        <w:t>k skúš</w:t>
      </w:r>
      <w:r w:rsidRPr="00FC163A">
        <w:rPr>
          <w:rFonts w:hint="default"/>
          <w:color w:val="000000"/>
        </w:rPr>
        <w:t>ke nevyhovel). O </w:t>
      </w:r>
      <w:r w:rsidRPr="00FC163A">
        <w:rPr>
          <w:rFonts w:hint="default"/>
          <w:color w:val="000000"/>
        </w:rPr>
        <w:t>š</w:t>
      </w:r>
      <w:r w:rsidRPr="00FC163A">
        <w:rPr>
          <w:rFonts w:hint="default"/>
          <w:color w:val="000000"/>
        </w:rPr>
        <w:t>kolenia prejavili zá</w:t>
      </w:r>
      <w:r w:rsidRPr="00FC163A">
        <w:rPr>
          <w:rFonts w:hint="default"/>
          <w:color w:val="000000"/>
        </w:rPr>
        <w:t>ujem, tak ako to bolo v </w:t>
      </w:r>
      <w:r w:rsidRPr="00FC163A">
        <w:rPr>
          <w:rFonts w:hint="default"/>
          <w:color w:val="000000"/>
        </w:rPr>
        <w:t>predchá</w:t>
      </w:r>
      <w:r w:rsidRPr="00FC163A">
        <w:rPr>
          <w:rFonts w:hint="default"/>
          <w:color w:val="000000"/>
        </w:rPr>
        <w:t>dzajú</w:t>
      </w:r>
      <w:r w:rsidRPr="00FC163A">
        <w:rPr>
          <w:rFonts w:hint="default"/>
          <w:color w:val="000000"/>
        </w:rPr>
        <w:t>com období</w:t>
      </w:r>
      <w:r w:rsidRPr="00FC163A">
        <w:rPr>
          <w:rFonts w:hint="default"/>
          <w:color w:val="000000"/>
        </w:rPr>
        <w:t>, aj sú</w:t>
      </w:r>
      <w:r w:rsidRPr="00FC163A">
        <w:rPr>
          <w:rFonts w:hint="default"/>
          <w:color w:val="000000"/>
        </w:rPr>
        <w:t>kromní</w:t>
      </w:r>
      <w:r w:rsidRPr="00FC163A">
        <w:rPr>
          <w:rFonts w:hint="default"/>
          <w:color w:val="000000"/>
        </w:rPr>
        <w:t xml:space="preserve"> veteriná</w:t>
      </w:r>
      <w:r w:rsidRPr="00FC163A">
        <w:rPr>
          <w:rFonts w:hint="default"/>
          <w:color w:val="000000"/>
        </w:rPr>
        <w:t>rni leká</w:t>
      </w:r>
      <w:r w:rsidRPr="00FC163A">
        <w:rPr>
          <w:rFonts w:hint="default"/>
          <w:color w:val="000000"/>
        </w:rPr>
        <w:t>r</w:t>
      </w:r>
      <w:r w:rsidRPr="00FC163A">
        <w:rPr>
          <w:rFonts w:hint="default"/>
          <w:color w:val="000000"/>
        </w:rPr>
        <w:t xml:space="preserve">i </w:t>
      </w:r>
      <w:r w:rsidRPr="00FC163A">
        <w:rPr>
          <w:rFonts w:hint="default"/>
          <w:color w:val="000000"/>
        </w:rPr>
        <w:t>–</w:t>
      </w:r>
      <w:r w:rsidRPr="00FC163A">
        <w:rPr>
          <w:rFonts w:hint="default"/>
          <w:color w:val="000000"/>
        </w:rPr>
        <w:t xml:space="preserve"> poľ</w:t>
      </w:r>
      <w:r w:rsidRPr="00FC163A">
        <w:rPr>
          <w:rFonts w:hint="default"/>
          <w:color w:val="000000"/>
        </w:rPr>
        <w:t>ovní</w:t>
      </w:r>
      <w:r w:rsidRPr="00FC163A">
        <w:rPr>
          <w:rFonts w:hint="default"/>
          <w:color w:val="000000"/>
        </w:rPr>
        <w:t xml:space="preserve">ci . </w:t>
      </w:r>
    </w:p>
    <w:p w:rsidR="00655205" w:rsidRPr="00FC163A" w:rsidP="00655205">
      <w:pPr>
        <w:tabs>
          <w:tab w:val="left" w:pos="181"/>
          <w:tab w:val="left" w:pos="351"/>
          <w:tab w:val="left" w:pos="567"/>
          <w:tab w:val="left" w:pos="1054"/>
          <w:tab w:val="left" w:pos="1769"/>
          <w:tab w:val="left" w:pos="2477"/>
          <w:tab w:val="left" w:pos="3180"/>
          <w:tab w:val="left" w:pos="3895"/>
          <w:tab w:val="left" w:pos="4603"/>
          <w:tab w:val="left" w:pos="5306"/>
          <w:tab w:val="left" w:pos="6021"/>
          <w:tab w:val="left" w:pos="6729"/>
          <w:tab w:val="left" w:pos="7432"/>
          <w:tab w:val="left" w:pos="8147"/>
          <w:tab w:val="right" w:pos="8634"/>
        </w:tabs>
        <w:bidi w:val="0"/>
        <w:spacing w:line="320" w:lineRule="atLeast"/>
        <w:rPr>
          <w:rFonts w:hint="default"/>
          <w:color w:val="000000"/>
        </w:rPr>
      </w:pPr>
      <w:r w:rsidRPr="00FC163A">
        <w:rPr>
          <w:b/>
          <w:color w:val="000000"/>
        </w:rPr>
        <w:t xml:space="preserve">  </w:t>
      </w:r>
      <w:r w:rsidRPr="00FC163A">
        <w:rPr>
          <w:rFonts w:hint="default"/>
          <w:color w:val="000000"/>
        </w:rPr>
        <w:t>Medzi vyhľ</w:t>
      </w:r>
      <w:r w:rsidRPr="00FC163A">
        <w:rPr>
          <w:rFonts w:hint="default"/>
          <w:color w:val="000000"/>
        </w:rPr>
        <w:t>adá</w:t>
      </w:r>
      <w:r w:rsidRPr="00FC163A">
        <w:rPr>
          <w:rFonts w:hint="default"/>
          <w:color w:val="000000"/>
        </w:rPr>
        <w:t>vané</w:t>
      </w:r>
      <w:r w:rsidRPr="00FC163A">
        <w:rPr>
          <w:rFonts w:hint="default"/>
          <w:color w:val="000000"/>
        </w:rPr>
        <w:t xml:space="preserve"> odborné</w:t>
      </w:r>
      <w:r w:rsidRPr="00FC163A">
        <w:rPr>
          <w:rFonts w:hint="default"/>
          <w:color w:val="000000"/>
        </w:rPr>
        <w:t xml:space="preserve"> š</w:t>
      </w:r>
      <w:r w:rsidRPr="00FC163A">
        <w:rPr>
          <w:rFonts w:hint="default"/>
          <w:color w:val="000000"/>
        </w:rPr>
        <w:t>kolenia akreditované</w:t>
      </w:r>
      <w:r w:rsidRPr="00FC163A">
        <w:rPr>
          <w:rFonts w:hint="default"/>
          <w:color w:val="000000"/>
        </w:rPr>
        <w:t xml:space="preserve"> Ministerstvom š</w:t>
      </w:r>
      <w:r w:rsidRPr="00FC163A">
        <w:rPr>
          <w:rFonts w:hint="default"/>
          <w:color w:val="000000"/>
        </w:rPr>
        <w:t>kolstva SR urč</w:t>
      </w:r>
      <w:r w:rsidRPr="00FC163A">
        <w:rPr>
          <w:rFonts w:hint="default"/>
          <w:color w:val="000000"/>
        </w:rPr>
        <w:t>ené</w:t>
      </w:r>
      <w:r w:rsidRPr="00FC163A">
        <w:rPr>
          <w:rFonts w:hint="default"/>
          <w:color w:val="000000"/>
        </w:rPr>
        <w:t xml:space="preserve"> pre agropotraviná</w:t>
      </w:r>
      <w:r w:rsidRPr="00FC163A">
        <w:rPr>
          <w:rFonts w:hint="default"/>
          <w:color w:val="000000"/>
        </w:rPr>
        <w:t>rsku prax patrí</w:t>
      </w:r>
      <w:r w:rsidRPr="00FC163A">
        <w:rPr>
          <w:rFonts w:hint="default"/>
          <w:color w:val="000000"/>
        </w:rPr>
        <w:t xml:space="preserve">  aj  Ochrana  zvierat  pri  preprave zvierat realizovaná</w:t>
      </w:r>
      <w:r w:rsidRPr="00FC163A">
        <w:rPr>
          <w:rFonts w:hint="default"/>
          <w:color w:val="000000"/>
        </w:rPr>
        <w:t xml:space="preserve"> v š</w:t>
      </w:r>
      <w:r w:rsidRPr="00FC163A">
        <w:rPr>
          <w:rFonts w:hint="default"/>
          <w:color w:val="000000"/>
        </w:rPr>
        <w:t>tyroch moduloch.  V </w:t>
      </w:r>
      <w:r w:rsidRPr="00FC163A">
        <w:rPr>
          <w:rFonts w:hint="default"/>
          <w:color w:val="000000"/>
        </w:rPr>
        <w:t>ô</w:t>
      </w:r>
      <w:r w:rsidRPr="00FC163A">
        <w:rPr>
          <w:rFonts w:hint="default"/>
          <w:color w:val="000000"/>
        </w:rPr>
        <w:t>smich kurzoch bolo vyš</w:t>
      </w:r>
      <w:r w:rsidRPr="00FC163A">
        <w:rPr>
          <w:rFonts w:hint="default"/>
          <w:color w:val="000000"/>
        </w:rPr>
        <w:t>kolený</w:t>
      </w:r>
      <w:r w:rsidRPr="00FC163A">
        <w:rPr>
          <w:rFonts w:hint="default"/>
          <w:color w:val="000000"/>
        </w:rPr>
        <w:t>ch 244 preprav</w:t>
      </w:r>
      <w:r w:rsidRPr="00FC163A">
        <w:rPr>
          <w:rFonts w:hint="default"/>
          <w:color w:val="000000"/>
        </w:rPr>
        <w:t>cov zvierat. IVVL v </w:t>
      </w:r>
      <w:r w:rsidRPr="00FC163A">
        <w:rPr>
          <w:rFonts w:hint="default"/>
          <w:color w:val="000000"/>
        </w:rPr>
        <w:t>sledovanom období</w:t>
      </w:r>
      <w:r w:rsidRPr="00FC163A">
        <w:rPr>
          <w:rFonts w:hint="default"/>
          <w:color w:val="000000"/>
        </w:rPr>
        <w:t xml:space="preserve"> zabezpeč</w:t>
      </w:r>
      <w:r w:rsidRPr="00FC163A">
        <w:rPr>
          <w:rFonts w:hint="default"/>
          <w:color w:val="000000"/>
        </w:rPr>
        <w:t>il aj odbornú</w:t>
      </w:r>
      <w:r w:rsidRPr="00FC163A">
        <w:rPr>
          <w:rFonts w:hint="default"/>
          <w:color w:val="000000"/>
        </w:rPr>
        <w:t xml:space="preserve"> prí</w:t>
      </w:r>
      <w:r w:rsidRPr="00FC163A">
        <w:rPr>
          <w:rFonts w:hint="default"/>
          <w:color w:val="000000"/>
        </w:rPr>
        <w:t>pravu v Odchyte  tú</w:t>
      </w:r>
      <w:r w:rsidRPr="00FC163A">
        <w:rPr>
          <w:rFonts w:hint="default"/>
          <w:color w:val="000000"/>
        </w:rPr>
        <w:t>lavý</w:t>
      </w:r>
      <w:r w:rsidRPr="00FC163A">
        <w:rPr>
          <w:rFonts w:hint="default"/>
          <w:color w:val="000000"/>
        </w:rPr>
        <w:t>ch  a </w:t>
      </w:r>
      <w:r w:rsidRPr="00FC163A">
        <w:rPr>
          <w:rFonts w:hint="default"/>
          <w:color w:val="000000"/>
        </w:rPr>
        <w:t>zabehnutý</w:t>
      </w:r>
      <w:r w:rsidRPr="00FC163A">
        <w:rPr>
          <w:rFonts w:hint="default"/>
          <w:color w:val="000000"/>
        </w:rPr>
        <w:t>ch zvierat, ktorú</w:t>
      </w:r>
      <w:r w:rsidRPr="00FC163A">
        <w:rPr>
          <w:rFonts w:hint="default"/>
          <w:color w:val="000000"/>
        </w:rPr>
        <w:t xml:space="preserve"> absolvovalo 22 úč</w:t>
      </w:r>
      <w:r w:rsidRPr="00FC163A">
        <w:rPr>
          <w:rFonts w:hint="default"/>
          <w:color w:val="000000"/>
        </w:rPr>
        <w:t>astní</w:t>
      </w:r>
      <w:r w:rsidRPr="00FC163A">
        <w:rPr>
          <w:rFonts w:hint="default"/>
          <w:color w:val="000000"/>
        </w:rPr>
        <w:t>kov.</w:t>
      </w:r>
    </w:p>
    <w:p w:rsidR="00655205" w:rsidRPr="00FC163A" w:rsidP="00655205">
      <w:pPr>
        <w:tabs>
          <w:tab w:val="left" w:pos="351"/>
          <w:tab w:val="left" w:pos="567"/>
          <w:tab w:val="left" w:pos="1054"/>
          <w:tab w:val="left" w:pos="1769"/>
          <w:tab w:val="left" w:pos="2477"/>
          <w:tab w:val="left" w:pos="3180"/>
          <w:tab w:val="left" w:pos="3895"/>
          <w:tab w:val="left" w:pos="4603"/>
          <w:tab w:val="left" w:pos="5306"/>
          <w:tab w:val="left" w:pos="6021"/>
          <w:tab w:val="left" w:pos="6729"/>
          <w:tab w:val="left" w:pos="7432"/>
          <w:tab w:val="left" w:pos="8147"/>
          <w:tab w:val="right" w:pos="8634"/>
        </w:tabs>
        <w:bidi w:val="0"/>
        <w:spacing w:line="320" w:lineRule="atLeast"/>
        <w:rPr>
          <w:rFonts w:hint="default"/>
          <w:color w:val="000000"/>
        </w:rPr>
      </w:pPr>
      <w:r w:rsidRPr="00FC163A">
        <w:rPr>
          <w:color w:val="000000"/>
        </w:rPr>
        <w:t xml:space="preserve">    V </w:t>
      </w:r>
      <w:r w:rsidRPr="00FC163A">
        <w:rPr>
          <w:rFonts w:hint="default"/>
          <w:color w:val="000000"/>
        </w:rPr>
        <w:t>rá</w:t>
      </w:r>
      <w:r w:rsidRPr="00FC163A">
        <w:rPr>
          <w:rFonts w:hint="default"/>
          <w:color w:val="000000"/>
        </w:rPr>
        <w:t>mci Programu rozvoja vidieka SR na obdobie 2007-2013  IVVL pokrač</w:t>
      </w:r>
      <w:r w:rsidRPr="00FC163A">
        <w:rPr>
          <w:rFonts w:hint="default"/>
          <w:color w:val="000000"/>
        </w:rPr>
        <w:t>oval v </w:t>
      </w:r>
      <w:r w:rsidRPr="00FC163A">
        <w:rPr>
          <w:rFonts w:hint="default"/>
          <w:color w:val="000000"/>
        </w:rPr>
        <w:t>roku 2010 v  realizá</w:t>
      </w:r>
      <w:r w:rsidRPr="00FC163A">
        <w:rPr>
          <w:rFonts w:hint="default"/>
          <w:color w:val="000000"/>
        </w:rPr>
        <w:t>cii  proje</w:t>
      </w:r>
      <w:r w:rsidRPr="00FC163A">
        <w:rPr>
          <w:rFonts w:hint="default"/>
          <w:color w:val="000000"/>
        </w:rPr>
        <w:t>ktu „</w:t>
      </w:r>
      <w:r w:rsidRPr="00FC163A">
        <w:rPr>
          <w:rFonts w:hint="default"/>
          <w:color w:val="000000"/>
        </w:rPr>
        <w:t>Zvýš</w:t>
      </w:r>
      <w:r w:rsidRPr="00FC163A">
        <w:rPr>
          <w:rFonts w:hint="default"/>
          <w:color w:val="000000"/>
        </w:rPr>
        <w:t>enie informovanosti a vzdelania v </w:t>
      </w:r>
      <w:r w:rsidRPr="00FC163A">
        <w:rPr>
          <w:rFonts w:hint="default"/>
          <w:color w:val="000000"/>
        </w:rPr>
        <w:t>agrá</w:t>
      </w:r>
      <w:r w:rsidRPr="00FC163A">
        <w:rPr>
          <w:rFonts w:hint="default"/>
          <w:color w:val="000000"/>
        </w:rPr>
        <w:t>rnom sektore v </w:t>
      </w:r>
      <w:r w:rsidRPr="00FC163A">
        <w:rPr>
          <w:rFonts w:hint="default"/>
          <w:color w:val="000000"/>
        </w:rPr>
        <w:t>SR“</w:t>
      </w:r>
      <w:r w:rsidRPr="00FC163A">
        <w:rPr>
          <w:b/>
          <w:color w:val="000000"/>
        </w:rPr>
        <w:t xml:space="preserve"> </w:t>
      </w:r>
      <w:r w:rsidRPr="00FC163A">
        <w:rPr>
          <w:rFonts w:hint="default"/>
          <w:color w:val="000000"/>
        </w:rPr>
        <w:t>spolufinancovanom Euró</w:t>
      </w:r>
      <w:r w:rsidRPr="00FC163A">
        <w:rPr>
          <w:rFonts w:hint="default"/>
          <w:color w:val="000000"/>
        </w:rPr>
        <w:t>pskou Ú</w:t>
      </w:r>
      <w:r w:rsidRPr="00FC163A">
        <w:rPr>
          <w:rFonts w:hint="default"/>
          <w:color w:val="000000"/>
        </w:rPr>
        <w:t>niou, v </w:t>
      </w:r>
      <w:r w:rsidRPr="00FC163A">
        <w:rPr>
          <w:rFonts w:hint="default"/>
          <w:color w:val="000000"/>
        </w:rPr>
        <w:t>rá</w:t>
      </w:r>
      <w:r w:rsidRPr="00FC163A">
        <w:rPr>
          <w:rFonts w:hint="default"/>
          <w:color w:val="000000"/>
        </w:rPr>
        <w:t>mci ktoré</w:t>
      </w:r>
      <w:r w:rsidRPr="00FC163A">
        <w:rPr>
          <w:rFonts w:hint="default"/>
          <w:color w:val="000000"/>
        </w:rPr>
        <w:t>ho sa uskutoč</w:t>
      </w:r>
      <w:r w:rsidRPr="00FC163A">
        <w:rPr>
          <w:rFonts w:hint="default"/>
          <w:color w:val="000000"/>
        </w:rPr>
        <w:t>nili tri moduly:</w:t>
      </w:r>
      <w:r w:rsidRPr="00FC163A">
        <w:rPr>
          <w:color w:val="FF0000"/>
        </w:rPr>
        <w:t xml:space="preserve"> </w:t>
      </w:r>
      <w:r w:rsidRPr="00FC163A">
        <w:rPr>
          <w:rFonts w:hint="default"/>
          <w:color w:val="000000"/>
        </w:rPr>
        <w:t>„</w:t>
      </w:r>
      <w:r w:rsidRPr="00FC163A">
        <w:rPr>
          <w:rFonts w:hint="default"/>
          <w:color w:val="000000"/>
        </w:rPr>
        <w:t>Cestovný</w:t>
      </w:r>
      <w:r w:rsidRPr="00FC163A">
        <w:rPr>
          <w:rFonts w:hint="default"/>
          <w:color w:val="000000"/>
        </w:rPr>
        <w:t xml:space="preserve"> ruch a agroturistika“</w:t>
      </w:r>
      <w:r w:rsidRPr="00FC163A">
        <w:rPr>
          <w:rFonts w:hint="default"/>
          <w:color w:val="000000"/>
        </w:rPr>
        <w:t>, „</w:t>
      </w:r>
      <w:r w:rsidRPr="00FC163A">
        <w:rPr>
          <w:rFonts w:hint="default"/>
          <w:color w:val="000000"/>
        </w:rPr>
        <w:t>Ekologické</w:t>
      </w:r>
      <w:r w:rsidRPr="00FC163A">
        <w:rPr>
          <w:rFonts w:hint="default"/>
          <w:color w:val="000000"/>
        </w:rPr>
        <w:t xml:space="preserve"> poľ</w:t>
      </w:r>
      <w:r w:rsidRPr="00FC163A">
        <w:rPr>
          <w:rFonts w:hint="default"/>
          <w:color w:val="000000"/>
        </w:rPr>
        <w:t>nohospodá</w:t>
      </w:r>
      <w:r w:rsidRPr="00FC163A">
        <w:rPr>
          <w:rFonts w:hint="default"/>
          <w:color w:val="000000"/>
        </w:rPr>
        <w:t>rstvo“</w:t>
      </w:r>
      <w:r w:rsidRPr="00FC163A">
        <w:rPr>
          <w:rFonts w:hint="default"/>
          <w:color w:val="000000"/>
        </w:rPr>
        <w:t>, „</w:t>
      </w:r>
      <w:r w:rsidRPr="00FC163A">
        <w:rPr>
          <w:rFonts w:hint="default"/>
          <w:color w:val="000000"/>
        </w:rPr>
        <w:t>Prevencia a </w:t>
      </w:r>
      <w:r w:rsidRPr="00FC163A">
        <w:rPr>
          <w:rFonts w:hint="default"/>
          <w:color w:val="000000"/>
        </w:rPr>
        <w:t>kontrola nebezpeč</w:t>
      </w:r>
      <w:r w:rsidRPr="00FC163A">
        <w:rPr>
          <w:rFonts w:hint="default"/>
          <w:color w:val="000000"/>
        </w:rPr>
        <w:t>enstiev pre zdrav</w:t>
      </w:r>
      <w:r w:rsidRPr="00FC163A">
        <w:rPr>
          <w:rFonts w:hint="default"/>
          <w:color w:val="000000"/>
        </w:rPr>
        <w:t>ie ľ</w:t>
      </w:r>
      <w:r w:rsidRPr="00FC163A">
        <w:rPr>
          <w:rFonts w:hint="default"/>
          <w:color w:val="000000"/>
        </w:rPr>
        <w:t>udí</w:t>
      </w:r>
      <w:r w:rsidRPr="00FC163A">
        <w:rPr>
          <w:rFonts w:hint="default"/>
          <w:color w:val="000000"/>
        </w:rPr>
        <w:t xml:space="preserve"> z potraví</w:t>
      </w:r>
      <w:r w:rsidRPr="00FC163A">
        <w:rPr>
          <w:rFonts w:hint="default"/>
          <w:color w:val="000000"/>
        </w:rPr>
        <w:t>n”</w:t>
      </w:r>
      <w:r w:rsidRPr="00FC163A">
        <w:rPr>
          <w:rFonts w:hint="default"/>
          <w:color w:val="000000"/>
        </w:rPr>
        <w:t>. Tieto moduly  absolvovalo 112 zá</w:t>
      </w:r>
      <w:r w:rsidRPr="00FC163A">
        <w:rPr>
          <w:rFonts w:hint="default"/>
          <w:color w:val="000000"/>
        </w:rPr>
        <w:t>ujemcov o </w:t>
      </w:r>
      <w:r w:rsidRPr="00FC163A">
        <w:rPr>
          <w:rFonts w:hint="default"/>
          <w:color w:val="000000"/>
        </w:rPr>
        <w:t>zvýš</w:t>
      </w:r>
      <w:r w:rsidRPr="00FC163A">
        <w:rPr>
          <w:rFonts w:hint="default"/>
          <w:color w:val="000000"/>
        </w:rPr>
        <w:t>enie svojej kvalifiká</w:t>
      </w:r>
      <w:r w:rsidRPr="00FC163A">
        <w:rPr>
          <w:rFonts w:hint="default"/>
          <w:color w:val="000000"/>
        </w:rPr>
        <w:t>cie.</w:t>
      </w:r>
    </w:p>
    <w:p w:rsidR="00655205" w:rsidRPr="00FC163A" w:rsidP="00655205">
      <w:pPr>
        <w:tabs>
          <w:tab w:val="left" w:pos="363"/>
          <w:tab w:val="left" w:pos="539"/>
          <w:tab w:val="left" w:pos="1054"/>
          <w:tab w:val="left" w:pos="1769"/>
          <w:tab w:val="left" w:pos="2477"/>
          <w:tab w:val="left" w:pos="3180"/>
          <w:tab w:val="left" w:pos="3895"/>
          <w:tab w:val="left" w:pos="4603"/>
          <w:tab w:val="left" w:pos="5306"/>
          <w:tab w:val="left" w:pos="6021"/>
          <w:tab w:val="left" w:pos="6729"/>
          <w:tab w:val="left" w:pos="7432"/>
          <w:tab w:val="left" w:pos="8147"/>
          <w:tab w:val="right" w:pos="8634"/>
        </w:tabs>
        <w:bidi w:val="0"/>
        <w:spacing w:line="320" w:lineRule="atLeast"/>
        <w:rPr>
          <w:rFonts w:hint="default"/>
          <w:color w:val="000000"/>
        </w:rPr>
      </w:pPr>
      <w:r w:rsidRPr="00FC163A">
        <w:rPr>
          <w:color w:val="000000"/>
        </w:rPr>
        <w:tab/>
      </w:r>
      <w:r w:rsidRPr="00FC163A">
        <w:rPr>
          <w:rFonts w:hint="default"/>
          <w:color w:val="000000"/>
        </w:rPr>
        <w:t>Od roku 2005 je IVVL Ná</w:t>
      </w:r>
      <w:r w:rsidRPr="00FC163A">
        <w:rPr>
          <w:rFonts w:hint="default"/>
          <w:color w:val="000000"/>
        </w:rPr>
        <w:t>rodný</w:t>
      </w:r>
      <w:r w:rsidRPr="00FC163A">
        <w:rPr>
          <w:rFonts w:hint="default"/>
          <w:color w:val="000000"/>
        </w:rPr>
        <w:t>m kontaktný</w:t>
      </w:r>
      <w:r w:rsidRPr="00FC163A">
        <w:rPr>
          <w:rFonts w:hint="default"/>
          <w:color w:val="000000"/>
        </w:rPr>
        <w:t>m bodom pre projekt DG SANCO  „</w:t>
      </w:r>
      <w:r w:rsidRPr="00FC163A">
        <w:rPr>
          <w:rFonts w:hint="default"/>
          <w:color w:val="000000"/>
        </w:rPr>
        <w:t>Kvalitnejš</w:t>
      </w:r>
      <w:r w:rsidRPr="00FC163A">
        <w:rPr>
          <w:rFonts w:hint="default"/>
          <w:color w:val="000000"/>
        </w:rPr>
        <w:t>ie vzdelá</w:t>
      </w:r>
      <w:r w:rsidRPr="00FC163A">
        <w:rPr>
          <w:rFonts w:hint="default"/>
          <w:color w:val="000000"/>
        </w:rPr>
        <w:t>vanie pre bezpeč</w:t>
      </w:r>
      <w:r w:rsidRPr="00FC163A">
        <w:rPr>
          <w:rFonts w:hint="default"/>
          <w:color w:val="000000"/>
        </w:rPr>
        <w:t>nejš</w:t>
      </w:r>
      <w:r w:rsidRPr="00FC163A">
        <w:rPr>
          <w:rFonts w:hint="default"/>
          <w:color w:val="000000"/>
        </w:rPr>
        <w:t>ie potraviny“</w:t>
      </w:r>
      <w:r w:rsidRPr="00FC163A">
        <w:rPr>
          <w:rFonts w:hint="default"/>
          <w:color w:val="000000"/>
        </w:rPr>
        <w:t>, ktorý</w:t>
      </w:r>
      <w:r w:rsidRPr="00FC163A">
        <w:rPr>
          <w:rFonts w:hint="default"/>
          <w:color w:val="000000"/>
        </w:rPr>
        <w:t xml:space="preserve"> Euró</w:t>
      </w:r>
      <w:r w:rsidRPr="00FC163A">
        <w:rPr>
          <w:rFonts w:hint="default"/>
          <w:color w:val="000000"/>
        </w:rPr>
        <w:t>pska Komisia, opierajú</w:t>
      </w:r>
      <w:r w:rsidRPr="00FC163A">
        <w:rPr>
          <w:rFonts w:hint="default"/>
          <w:color w:val="000000"/>
        </w:rPr>
        <w:t>c sa o</w:t>
      </w:r>
      <w:r w:rsidRPr="00FC163A">
        <w:rPr>
          <w:rFonts w:hint="default"/>
          <w:color w:val="000000"/>
        </w:rPr>
        <w:t xml:space="preserve"> č</w:t>
      </w:r>
      <w:r w:rsidRPr="00FC163A">
        <w:rPr>
          <w:rFonts w:hint="default"/>
          <w:color w:val="000000"/>
        </w:rPr>
        <w:t>lá</w:t>
      </w:r>
      <w:r w:rsidRPr="00FC163A">
        <w:rPr>
          <w:rFonts w:hint="default"/>
          <w:color w:val="000000"/>
        </w:rPr>
        <w:t>nok 51 Nariadenia Euró</w:t>
      </w:r>
      <w:r w:rsidRPr="00FC163A">
        <w:rPr>
          <w:rFonts w:hint="default"/>
          <w:color w:val="000000"/>
        </w:rPr>
        <w:t>pskeho parlamentu a </w:t>
      </w:r>
      <w:r w:rsidRPr="00FC163A">
        <w:rPr>
          <w:rFonts w:hint="default"/>
          <w:color w:val="000000"/>
        </w:rPr>
        <w:t>Rady (EÚ</w:t>
      </w:r>
      <w:r w:rsidRPr="00FC163A">
        <w:rPr>
          <w:rFonts w:hint="default"/>
          <w:color w:val="000000"/>
        </w:rPr>
        <w:t>) č.</w:t>
      </w:r>
      <w:r>
        <w:rPr>
          <w:color w:val="000000"/>
        </w:rPr>
        <w:t> </w:t>
      </w:r>
      <w:r w:rsidRPr="00FC163A">
        <w:rPr>
          <w:color w:val="000000"/>
        </w:rPr>
        <w:t>882/2004</w:t>
      </w:r>
      <w:r w:rsidRPr="00FC163A">
        <w:rPr>
          <w:b/>
          <w:color w:val="000000"/>
        </w:rPr>
        <w:t xml:space="preserve"> </w:t>
        <w:br/>
      </w:r>
      <w:r w:rsidRPr="00FC163A">
        <w:rPr>
          <w:color w:val="000000"/>
        </w:rPr>
        <w:t>o  </w:t>
      </w:r>
      <w:r w:rsidRPr="00FC163A">
        <w:rPr>
          <w:rFonts w:hint="default"/>
          <w:color w:val="000000"/>
        </w:rPr>
        <w:t>ú</w:t>
      </w:r>
      <w:r w:rsidRPr="00FC163A">
        <w:rPr>
          <w:rFonts w:hint="default"/>
          <w:color w:val="000000"/>
        </w:rPr>
        <w:t>radný</w:t>
      </w:r>
      <w:r w:rsidRPr="00FC163A">
        <w:rPr>
          <w:rFonts w:hint="default"/>
          <w:color w:val="000000"/>
        </w:rPr>
        <w:t>ch kontrolá</w:t>
      </w:r>
      <w:r w:rsidRPr="00FC163A">
        <w:rPr>
          <w:rFonts w:hint="default"/>
          <w:color w:val="000000"/>
        </w:rPr>
        <w:t>ch uskutočň</w:t>
      </w:r>
      <w:r w:rsidRPr="00FC163A">
        <w:rPr>
          <w:rFonts w:hint="default"/>
          <w:color w:val="000000"/>
        </w:rPr>
        <w:t>ovaný</w:t>
      </w:r>
      <w:r w:rsidRPr="00FC163A">
        <w:rPr>
          <w:rFonts w:hint="default"/>
          <w:color w:val="000000"/>
        </w:rPr>
        <w:t>ch za úč</w:t>
      </w:r>
      <w:r w:rsidRPr="00FC163A">
        <w:rPr>
          <w:rFonts w:hint="default"/>
          <w:color w:val="000000"/>
        </w:rPr>
        <w:t>elom zabezpeč</w:t>
      </w:r>
      <w:r w:rsidRPr="00FC163A">
        <w:rPr>
          <w:rFonts w:hint="default"/>
          <w:color w:val="000000"/>
        </w:rPr>
        <w:t>enia overenia dodrž</w:t>
      </w:r>
      <w:r w:rsidRPr="00FC163A">
        <w:rPr>
          <w:rFonts w:hint="default"/>
          <w:color w:val="000000"/>
        </w:rPr>
        <w:t>iavania potravinové</w:t>
      </w:r>
      <w:r w:rsidRPr="00FC163A">
        <w:rPr>
          <w:rFonts w:hint="default"/>
          <w:color w:val="000000"/>
        </w:rPr>
        <w:t>ho a </w:t>
      </w:r>
      <w:r w:rsidRPr="00FC163A">
        <w:rPr>
          <w:rFonts w:hint="default"/>
          <w:color w:val="000000"/>
        </w:rPr>
        <w:t>krmovinové</w:t>
      </w:r>
      <w:r w:rsidRPr="00FC163A">
        <w:rPr>
          <w:rFonts w:hint="default"/>
          <w:color w:val="000000"/>
        </w:rPr>
        <w:t>ho prá</w:t>
      </w:r>
      <w:r w:rsidRPr="00FC163A">
        <w:rPr>
          <w:rFonts w:hint="default"/>
          <w:color w:val="000000"/>
        </w:rPr>
        <w:t>va a predpisov o </w:t>
      </w:r>
      <w:r w:rsidRPr="00FC163A">
        <w:rPr>
          <w:rFonts w:hint="default"/>
          <w:color w:val="000000"/>
        </w:rPr>
        <w:t>zdraví</w:t>
      </w:r>
      <w:r w:rsidRPr="00FC163A">
        <w:rPr>
          <w:rFonts w:hint="default"/>
          <w:color w:val="000000"/>
        </w:rPr>
        <w:t xml:space="preserve"> zvierat a o starostlivosti o </w:t>
      </w:r>
      <w:r w:rsidRPr="00FC163A">
        <w:rPr>
          <w:rFonts w:hint="default"/>
          <w:color w:val="000000"/>
        </w:rPr>
        <w:t>zvieratá</w:t>
      </w:r>
      <w:r w:rsidRPr="00FC163A">
        <w:rPr>
          <w:rFonts w:hint="default"/>
          <w:color w:val="000000"/>
        </w:rPr>
        <w:t>, naplá</w:t>
      </w:r>
      <w:r w:rsidRPr="00FC163A">
        <w:rPr>
          <w:rFonts w:hint="default"/>
          <w:color w:val="000000"/>
        </w:rPr>
        <w:t>nov</w:t>
      </w:r>
      <w:r w:rsidRPr="00FC163A">
        <w:rPr>
          <w:rFonts w:hint="default"/>
          <w:color w:val="000000"/>
        </w:rPr>
        <w:t>ala ako trvalo udrž</w:t>
      </w:r>
      <w:r w:rsidRPr="00FC163A">
        <w:rPr>
          <w:rFonts w:hint="default"/>
          <w:color w:val="000000"/>
        </w:rPr>
        <w:t>ateľ</w:t>
      </w:r>
      <w:r w:rsidRPr="00FC163A">
        <w:rPr>
          <w:rFonts w:hint="default"/>
          <w:color w:val="000000"/>
        </w:rPr>
        <w:t>nú</w:t>
      </w:r>
      <w:r w:rsidRPr="00FC163A">
        <w:rPr>
          <w:rFonts w:hint="default"/>
          <w:color w:val="000000"/>
        </w:rPr>
        <w:t xml:space="preserve"> vzdelá</w:t>
      </w:r>
      <w:r w:rsidRPr="00FC163A">
        <w:rPr>
          <w:rFonts w:hint="default"/>
          <w:color w:val="000000"/>
        </w:rPr>
        <w:t>vaciu straté</w:t>
      </w:r>
      <w:r w:rsidRPr="00FC163A">
        <w:rPr>
          <w:rFonts w:hint="default"/>
          <w:color w:val="000000"/>
        </w:rPr>
        <w:t>giu na roky 2006 až</w:t>
      </w:r>
      <w:r w:rsidRPr="00FC163A">
        <w:rPr>
          <w:rFonts w:hint="default"/>
          <w:color w:val="000000"/>
        </w:rPr>
        <w:t xml:space="preserve"> 2012. V </w:t>
      </w:r>
      <w:r w:rsidRPr="00FC163A">
        <w:rPr>
          <w:rFonts w:hint="default"/>
          <w:color w:val="000000"/>
        </w:rPr>
        <w:t>priebehu roku 2010 absolvovalo vzdelá</w:t>
      </w:r>
      <w:r w:rsidRPr="00FC163A">
        <w:rPr>
          <w:rFonts w:hint="default"/>
          <w:color w:val="000000"/>
        </w:rPr>
        <w:t>vacie aktivity v </w:t>
      </w:r>
      <w:r w:rsidRPr="00FC163A">
        <w:rPr>
          <w:rFonts w:hint="default"/>
          <w:color w:val="000000"/>
        </w:rPr>
        <w:t>jednotlivý</w:t>
      </w:r>
      <w:r w:rsidRPr="00FC163A">
        <w:rPr>
          <w:rFonts w:hint="default"/>
          <w:color w:val="000000"/>
        </w:rPr>
        <w:t>ch krajiná</w:t>
      </w:r>
      <w:r w:rsidRPr="00FC163A">
        <w:rPr>
          <w:rFonts w:hint="default"/>
          <w:color w:val="000000"/>
        </w:rPr>
        <w:t>ch EÚ</w:t>
      </w:r>
      <w:r w:rsidRPr="00FC163A">
        <w:rPr>
          <w:rFonts w:hint="default"/>
          <w:color w:val="000000"/>
        </w:rPr>
        <w:t xml:space="preserve"> 46 pracovní</w:t>
      </w:r>
      <w:r w:rsidRPr="00FC163A">
        <w:rPr>
          <w:rFonts w:hint="default"/>
          <w:color w:val="000000"/>
        </w:rPr>
        <w:t>kov Š</w:t>
      </w:r>
      <w:r w:rsidRPr="00FC163A">
        <w:rPr>
          <w:rFonts w:hint="default"/>
          <w:color w:val="000000"/>
        </w:rPr>
        <w:t>VPS SR, Ú</w:t>
      </w:r>
      <w:r w:rsidRPr="00FC163A">
        <w:rPr>
          <w:rFonts w:hint="default"/>
          <w:color w:val="000000"/>
        </w:rPr>
        <w:t>stredné</w:t>
      </w:r>
      <w:r w:rsidRPr="00FC163A">
        <w:rPr>
          <w:rFonts w:hint="default"/>
          <w:color w:val="000000"/>
        </w:rPr>
        <w:t>ho kontrolné</w:t>
      </w:r>
      <w:r w:rsidRPr="00FC163A">
        <w:rPr>
          <w:rFonts w:hint="default"/>
          <w:color w:val="000000"/>
        </w:rPr>
        <w:t>ho a skúš</w:t>
      </w:r>
      <w:r w:rsidRPr="00FC163A">
        <w:rPr>
          <w:rFonts w:hint="default"/>
          <w:color w:val="000000"/>
        </w:rPr>
        <w:t>obné</w:t>
      </w:r>
      <w:r w:rsidRPr="00FC163A">
        <w:rPr>
          <w:rFonts w:hint="default"/>
          <w:color w:val="000000"/>
        </w:rPr>
        <w:t>ho ú</w:t>
      </w:r>
      <w:r w:rsidRPr="00FC163A">
        <w:rPr>
          <w:rFonts w:hint="default"/>
          <w:color w:val="000000"/>
        </w:rPr>
        <w:t>stavu poľ</w:t>
      </w:r>
      <w:r w:rsidRPr="00FC163A">
        <w:rPr>
          <w:rFonts w:hint="default"/>
          <w:color w:val="000000"/>
        </w:rPr>
        <w:t>nohospodá</w:t>
      </w:r>
      <w:r w:rsidRPr="00FC163A">
        <w:rPr>
          <w:rFonts w:hint="default"/>
          <w:color w:val="000000"/>
        </w:rPr>
        <w:t>rskeho a </w:t>
      </w:r>
      <w:r w:rsidRPr="00FC163A">
        <w:rPr>
          <w:rFonts w:hint="default"/>
          <w:color w:val="000000"/>
        </w:rPr>
        <w:t>Ú</w:t>
      </w:r>
      <w:r w:rsidRPr="00FC163A">
        <w:rPr>
          <w:rFonts w:hint="default"/>
          <w:color w:val="000000"/>
        </w:rPr>
        <w:t>radu verejné</w:t>
      </w:r>
      <w:r w:rsidRPr="00FC163A">
        <w:rPr>
          <w:rFonts w:hint="default"/>
          <w:color w:val="000000"/>
        </w:rPr>
        <w:t>ho</w:t>
      </w:r>
      <w:r w:rsidRPr="00FC163A">
        <w:rPr>
          <w:rFonts w:hint="default"/>
          <w:color w:val="000000"/>
        </w:rPr>
        <w:t xml:space="preserve"> </w:t>
      </w:r>
      <w:r w:rsidRPr="00FC163A">
        <w:rPr>
          <w:rFonts w:hint="default"/>
          <w:color w:val="000000"/>
        </w:rPr>
        <w:t>zdravotní</w:t>
      </w:r>
      <w:r w:rsidRPr="00FC163A">
        <w:rPr>
          <w:rFonts w:hint="default"/>
          <w:color w:val="000000"/>
        </w:rPr>
        <w:t>ctva SR participujú</w:t>
      </w:r>
      <w:r w:rsidRPr="00FC163A">
        <w:rPr>
          <w:rFonts w:hint="default"/>
          <w:color w:val="000000"/>
        </w:rPr>
        <w:t>cich na ú</w:t>
      </w:r>
      <w:r w:rsidRPr="00FC163A">
        <w:rPr>
          <w:rFonts w:hint="default"/>
          <w:color w:val="000000"/>
        </w:rPr>
        <w:t>radnej kontrole potraví</w:t>
      </w:r>
      <w:r w:rsidRPr="00FC163A">
        <w:rPr>
          <w:rFonts w:hint="default"/>
          <w:color w:val="000000"/>
        </w:rPr>
        <w:t>n.</w:t>
      </w:r>
    </w:p>
    <w:p w:rsidR="00655205" w:rsidRPr="00FC163A" w:rsidP="00655205">
      <w:pPr>
        <w:tabs>
          <w:tab w:val="left" w:pos="351"/>
          <w:tab w:val="left" w:pos="1054"/>
          <w:tab w:val="left" w:pos="1769"/>
          <w:tab w:val="left" w:pos="2477"/>
          <w:tab w:val="left" w:pos="3180"/>
          <w:tab w:val="left" w:pos="3895"/>
          <w:tab w:val="left" w:pos="4603"/>
          <w:tab w:val="left" w:pos="5306"/>
          <w:tab w:val="left" w:pos="6021"/>
          <w:tab w:val="left" w:pos="6729"/>
          <w:tab w:val="left" w:pos="7432"/>
          <w:tab w:val="left" w:pos="8147"/>
          <w:tab w:val="right" w:pos="8634"/>
        </w:tabs>
        <w:bidi w:val="0"/>
        <w:spacing w:line="320" w:lineRule="atLeast"/>
        <w:rPr>
          <w:rFonts w:hint="default"/>
          <w:color w:val="000000"/>
        </w:rPr>
      </w:pPr>
      <w:r w:rsidRPr="00FC163A">
        <w:rPr>
          <w:rFonts w:hint="default"/>
          <w:color w:val="000000"/>
        </w:rPr>
        <w:t xml:space="preserve">   Inš</w:t>
      </w:r>
      <w:r w:rsidRPr="00FC163A">
        <w:rPr>
          <w:rFonts w:hint="default"/>
          <w:color w:val="000000"/>
        </w:rPr>
        <w:t>titú</w:t>
      </w:r>
      <w:r w:rsidRPr="00FC163A">
        <w:rPr>
          <w:rFonts w:hint="default"/>
          <w:color w:val="000000"/>
        </w:rPr>
        <w:t>t vzdelá</w:t>
      </w:r>
      <w:r w:rsidRPr="00FC163A">
        <w:rPr>
          <w:rFonts w:hint="default"/>
          <w:color w:val="000000"/>
        </w:rPr>
        <w:t>vania veteriná</w:t>
      </w:r>
      <w:r w:rsidRPr="00FC163A">
        <w:rPr>
          <w:rFonts w:hint="default"/>
          <w:color w:val="000000"/>
        </w:rPr>
        <w:t>rnych leká</w:t>
      </w:r>
      <w:r w:rsidRPr="00FC163A">
        <w:rPr>
          <w:rFonts w:hint="default"/>
          <w:color w:val="000000"/>
        </w:rPr>
        <w:t>rov</w:t>
      </w:r>
      <w:r w:rsidRPr="00FC163A">
        <w:rPr>
          <w:b/>
          <w:color w:val="000000"/>
        </w:rPr>
        <w:t xml:space="preserve">  </w:t>
      </w:r>
      <w:r w:rsidRPr="00FC163A">
        <w:rPr>
          <w:color w:val="000000"/>
        </w:rPr>
        <w:t>v </w:t>
      </w:r>
      <w:r w:rsidRPr="00FC163A">
        <w:rPr>
          <w:rFonts w:hint="default"/>
          <w:color w:val="000000"/>
        </w:rPr>
        <w:t>roku 2010 zabezpeč</w:t>
      </w:r>
      <w:r w:rsidRPr="00FC163A">
        <w:rPr>
          <w:rFonts w:hint="default"/>
          <w:color w:val="000000"/>
        </w:rPr>
        <w:t>il 94 rô</w:t>
      </w:r>
      <w:r w:rsidRPr="00FC163A">
        <w:rPr>
          <w:rFonts w:hint="default"/>
          <w:color w:val="000000"/>
        </w:rPr>
        <w:t>znych š</w:t>
      </w:r>
      <w:r w:rsidRPr="00FC163A">
        <w:rPr>
          <w:rFonts w:hint="default"/>
          <w:color w:val="000000"/>
        </w:rPr>
        <w:t>kolení</w:t>
      </w:r>
      <w:r w:rsidRPr="00FC163A">
        <w:rPr>
          <w:rFonts w:hint="default"/>
          <w:color w:val="000000"/>
        </w:rPr>
        <w:t>, ktoré</w:t>
      </w:r>
      <w:r w:rsidRPr="00FC163A">
        <w:rPr>
          <w:rFonts w:hint="default"/>
          <w:color w:val="000000"/>
        </w:rPr>
        <w:t xml:space="preserve"> absolvovalo 3 224 úč</w:t>
      </w:r>
      <w:r w:rsidRPr="00FC163A">
        <w:rPr>
          <w:rFonts w:hint="default"/>
          <w:color w:val="000000"/>
        </w:rPr>
        <w:t>astní</w:t>
      </w:r>
      <w:r w:rsidRPr="00FC163A">
        <w:rPr>
          <w:rFonts w:hint="default"/>
          <w:color w:val="000000"/>
        </w:rPr>
        <w:t>kov a 34  termí</w:t>
      </w:r>
      <w:r w:rsidRPr="00FC163A">
        <w:rPr>
          <w:rFonts w:hint="default"/>
          <w:color w:val="000000"/>
        </w:rPr>
        <w:t>nov  skúš</w:t>
      </w:r>
      <w:r w:rsidRPr="00FC163A">
        <w:rPr>
          <w:rFonts w:hint="default"/>
          <w:color w:val="000000"/>
        </w:rPr>
        <w:t>ok (422 úč</w:t>
      </w:r>
      <w:r w:rsidRPr="00FC163A">
        <w:rPr>
          <w:rFonts w:hint="default"/>
          <w:color w:val="000000"/>
        </w:rPr>
        <w:t>astní</w:t>
      </w:r>
      <w:r w:rsidRPr="00FC163A">
        <w:rPr>
          <w:rFonts w:hint="default"/>
          <w:color w:val="000000"/>
        </w:rPr>
        <w:t>kov), č</w:t>
      </w:r>
      <w:r w:rsidRPr="00FC163A">
        <w:rPr>
          <w:rFonts w:hint="default"/>
          <w:color w:val="000000"/>
        </w:rPr>
        <w:t>o spolu predstavuje 128 vz</w:t>
      </w:r>
      <w:r w:rsidRPr="00FC163A">
        <w:rPr>
          <w:rFonts w:hint="default"/>
          <w:color w:val="000000"/>
        </w:rPr>
        <w:t>delá</w:t>
      </w:r>
      <w:r w:rsidRPr="00FC163A">
        <w:rPr>
          <w:rFonts w:hint="default"/>
          <w:color w:val="000000"/>
        </w:rPr>
        <w:t>vací</w:t>
      </w:r>
      <w:r w:rsidRPr="00FC163A">
        <w:rPr>
          <w:rFonts w:hint="default"/>
          <w:color w:val="000000"/>
        </w:rPr>
        <w:t>ch aktiví</w:t>
      </w:r>
      <w:r w:rsidRPr="00FC163A">
        <w:rPr>
          <w:rFonts w:hint="default"/>
          <w:color w:val="000000"/>
        </w:rPr>
        <w:t>t a </w:t>
      </w:r>
      <w:r w:rsidRPr="00FC163A">
        <w:rPr>
          <w:rFonts w:hint="default"/>
          <w:color w:val="000000"/>
        </w:rPr>
        <w:t>3 643 úč</w:t>
      </w:r>
      <w:r w:rsidRPr="00FC163A">
        <w:rPr>
          <w:rFonts w:hint="default"/>
          <w:color w:val="000000"/>
        </w:rPr>
        <w:t>astní</w:t>
      </w:r>
      <w:r w:rsidRPr="00FC163A">
        <w:rPr>
          <w:rFonts w:hint="default"/>
          <w:color w:val="000000"/>
        </w:rPr>
        <w:t xml:space="preserve">kov.  </w:t>
      </w:r>
    </w:p>
    <w:p w:rsidR="00655205" w:rsidRPr="00FC163A" w:rsidP="00655205">
      <w:pPr>
        <w:tabs>
          <w:tab w:val="left" w:pos="351"/>
          <w:tab w:val="left" w:pos="1054"/>
          <w:tab w:val="left" w:pos="1769"/>
          <w:tab w:val="left" w:pos="2477"/>
          <w:tab w:val="left" w:pos="3180"/>
          <w:tab w:val="left" w:pos="3895"/>
          <w:tab w:val="left" w:pos="4603"/>
          <w:tab w:val="left" w:pos="5306"/>
          <w:tab w:val="left" w:pos="6021"/>
          <w:tab w:val="left" w:pos="6729"/>
          <w:tab w:val="left" w:pos="7432"/>
          <w:tab w:val="left" w:pos="8147"/>
          <w:tab w:val="right" w:pos="8634"/>
        </w:tabs>
        <w:bidi w:val="0"/>
        <w:spacing w:line="320" w:lineRule="atLeast"/>
        <w:rPr>
          <w:rFonts w:hint="default"/>
          <w:color w:val="000000"/>
        </w:rPr>
      </w:pPr>
      <w:r w:rsidRPr="00FC163A">
        <w:rPr>
          <w:rFonts w:hint="default"/>
          <w:color w:val="000000"/>
        </w:rPr>
        <w:t xml:space="preserve">   V </w:t>
      </w:r>
      <w:r w:rsidRPr="00FC163A">
        <w:rPr>
          <w:rFonts w:hint="default"/>
          <w:color w:val="000000"/>
        </w:rPr>
        <w:t>zá</w:t>
      </w:r>
      <w:r w:rsidRPr="00FC163A">
        <w:rPr>
          <w:rFonts w:hint="default"/>
          <w:color w:val="000000"/>
        </w:rPr>
        <w:t>ujme neustá</w:t>
      </w:r>
      <w:r w:rsidRPr="00FC163A">
        <w:rPr>
          <w:rFonts w:hint="default"/>
          <w:color w:val="000000"/>
        </w:rPr>
        <w:t>leho zvyš</w:t>
      </w:r>
      <w:r w:rsidRPr="00FC163A">
        <w:rPr>
          <w:rFonts w:hint="default"/>
          <w:color w:val="000000"/>
        </w:rPr>
        <w:t>ovania odbornej ú</w:t>
      </w:r>
      <w:r w:rsidRPr="00FC163A">
        <w:rPr>
          <w:rFonts w:hint="default"/>
          <w:color w:val="000000"/>
        </w:rPr>
        <w:t>rovne vzdelá</w:t>
      </w:r>
      <w:r w:rsidRPr="00FC163A">
        <w:rPr>
          <w:rFonts w:hint="default"/>
          <w:color w:val="000000"/>
        </w:rPr>
        <w:t>vania IVVL kontinuá</w:t>
      </w:r>
      <w:r w:rsidRPr="00FC163A">
        <w:rPr>
          <w:rFonts w:hint="default"/>
          <w:color w:val="000000"/>
        </w:rPr>
        <w:t>lne rozší</w:t>
      </w:r>
      <w:r w:rsidRPr="00FC163A">
        <w:rPr>
          <w:rFonts w:hint="default"/>
          <w:color w:val="000000"/>
        </w:rPr>
        <w:t>ril ponuku kurzov akreditovaný</w:t>
      </w:r>
      <w:r w:rsidRPr="00FC163A">
        <w:rPr>
          <w:rFonts w:hint="default"/>
          <w:color w:val="000000"/>
        </w:rPr>
        <w:t>ch Akreditač</w:t>
      </w:r>
      <w:r w:rsidRPr="00FC163A">
        <w:rPr>
          <w:rFonts w:hint="default"/>
          <w:color w:val="000000"/>
        </w:rPr>
        <w:t>nou komisiou MŠ</w:t>
      </w:r>
      <w:r w:rsidRPr="00FC163A">
        <w:rPr>
          <w:rFonts w:hint="default"/>
          <w:color w:val="000000"/>
        </w:rPr>
        <w:t>VVaŠ</w:t>
      </w:r>
      <w:r w:rsidRPr="00FC163A">
        <w:rPr>
          <w:rFonts w:hint="default"/>
          <w:color w:val="000000"/>
        </w:rPr>
        <w:t xml:space="preserve"> SR </w:t>
        <w:br/>
        <w:t>a v  </w:t>
      </w:r>
      <w:r w:rsidRPr="00FC163A">
        <w:rPr>
          <w:rFonts w:hint="default"/>
          <w:color w:val="000000"/>
        </w:rPr>
        <w:t>súč</w:t>
      </w:r>
      <w:r w:rsidRPr="00FC163A">
        <w:rPr>
          <w:rFonts w:hint="default"/>
          <w:color w:val="000000"/>
        </w:rPr>
        <w:t>asnosti má</w:t>
      </w:r>
      <w:r w:rsidRPr="00FC163A">
        <w:rPr>
          <w:rFonts w:hint="default"/>
          <w:color w:val="000000"/>
        </w:rPr>
        <w:t xml:space="preserve">  11 akreditá</w:t>
      </w:r>
      <w:r w:rsidRPr="00FC163A">
        <w:rPr>
          <w:rFonts w:hint="default"/>
          <w:color w:val="000000"/>
        </w:rPr>
        <w:t>cií</w:t>
      </w:r>
      <w:r w:rsidRPr="00FC163A">
        <w:rPr>
          <w:rFonts w:hint="default"/>
          <w:color w:val="000000"/>
        </w:rPr>
        <w:t>. Ich zoznam je uvedený</w:t>
      </w:r>
      <w:r w:rsidRPr="00FC163A">
        <w:rPr>
          <w:rFonts w:hint="default"/>
          <w:color w:val="000000"/>
        </w:rPr>
        <w:t xml:space="preserve"> v </w:t>
      </w:r>
      <w:r w:rsidRPr="00FC163A">
        <w:rPr>
          <w:rFonts w:hint="default"/>
          <w:color w:val="000000"/>
        </w:rPr>
        <w:t>prehľ</w:t>
      </w:r>
      <w:r w:rsidRPr="00FC163A">
        <w:rPr>
          <w:rFonts w:hint="default"/>
          <w:color w:val="000000"/>
        </w:rPr>
        <w:t>ade na: www.ivvl.sk.</w:t>
      </w:r>
    </w:p>
    <w:p w:rsidR="00655205" w:rsidRPr="00FC163A" w:rsidP="00655205">
      <w:pPr>
        <w:tabs>
          <w:tab w:val="left" w:pos="351"/>
          <w:tab w:val="left" w:pos="1054"/>
          <w:tab w:val="left" w:pos="1769"/>
          <w:tab w:val="left" w:pos="2477"/>
          <w:tab w:val="left" w:pos="3180"/>
          <w:tab w:val="left" w:pos="3895"/>
          <w:tab w:val="left" w:pos="4603"/>
          <w:tab w:val="left" w:pos="5306"/>
          <w:tab w:val="left" w:pos="6021"/>
          <w:tab w:val="left" w:pos="6729"/>
          <w:tab w:val="left" w:pos="7432"/>
          <w:tab w:val="left" w:pos="8147"/>
          <w:tab w:val="right" w:pos="8634"/>
        </w:tabs>
        <w:bidi w:val="0"/>
        <w:spacing w:line="320" w:lineRule="atLeast"/>
        <w:rPr>
          <w:rFonts w:hint="default"/>
          <w:color w:val="000000"/>
        </w:rPr>
      </w:pPr>
      <w:r w:rsidRPr="00FC163A">
        <w:rPr>
          <w:rFonts w:hint="default"/>
          <w:color w:val="000000"/>
        </w:rPr>
        <w:tab/>
      </w:r>
      <w:r w:rsidRPr="00FC163A">
        <w:rPr>
          <w:rFonts w:hint="default"/>
          <w:color w:val="000000"/>
        </w:rPr>
        <w:t xml:space="preserve"> IVVL v sledovanom období</w:t>
      </w:r>
      <w:r w:rsidRPr="00FC163A">
        <w:rPr>
          <w:rFonts w:hint="default"/>
          <w:color w:val="000000"/>
        </w:rPr>
        <w:t xml:space="preserve"> zabezpeč</w:t>
      </w:r>
      <w:r w:rsidRPr="00FC163A">
        <w:rPr>
          <w:rFonts w:hint="default"/>
          <w:color w:val="000000"/>
        </w:rPr>
        <w:t>oval rozvoj ľ</w:t>
      </w:r>
      <w:r w:rsidRPr="00FC163A">
        <w:rPr>
          <w:rFonts w:hint="default"/>
          <w:color w:val="000000"/>
        </w:rPr>
        <w:t>udský</w:t>
      </w:r>
      <w:r w:rsidRPr="00FC163A">
        <w:rPr>
          <w:rFonts w:hint="default"/>
          <w:color w:val="000000"/>
        </w:rPr>
        <w:t>ch zdrojov v </w:t>
      </w:r>
      <w:r w:rsidRPr="00FC163A">
        <w:rPr>
          <w:rFonts w:hint="default"/>
          <w:color w:val="000000"/>
        </w:rPr>
        <w:t>rezorte pô</w:t>
      </w:r>
      <w:r w:rsidRPr="00FC163A">
        <w:rPr>
          <w:rFonts w:hint="default"/>
          <w:color w:val="000000"/>
        </w:rPr>
        <w:t>dohospodá</w:t>
      </w:r>
      <w:r w:rsidRPr="00FC163A">
        <w:rPr>
          <w:rFonts w:hint="default"/>
          <w:color w:val="000000"/>
        </w:rPr>
        <w:t>rstva s </w:t>
      </w:r>
      <w:r w:rsidRPr="00FC163A">
        <w:rPr>
          <w:rFonts w:hint="default"/>
          <w:color w:val="000000"/>
        </w:rPr>
        <w:t xml:space="preserve"> dô</w:t>
      </w:r>
      <w:r w:rsidRPr="00FC163A">
        <w:rPr>
          <w:rFonts w:hint="default"/>
          <w:color w:val="000000"/>
        </w:rPr>
        <w:t>razom na celož</w:t>
      </w:r>
      <w:r w:rsidRPr="00FC163A">
        <w:rPr>
          <w:rFonts w:hint="default"/>
          <w:color w:val="000000"/>
        </w:rPr>
        <w:t>ivotné</w:t>
      </w:r>
      <w:r w:rsidRPr="00FC163A">
        <w:rPr>
          <w:rFonts w:hint="default"/>
          <w:color w:val="000000"/>
        </w:rPr>
        <w:t xml:space="preserve"> vzdelá</w:t>
      </w:r>
      <w:r w:rsidRPr="00FC163A">
        <w:rPr>
          <w:rFonts w:hint="default"/>
          <w:color w:val="000000"/>
        </w:rPr>
        <w:t>vanie zamestnancov organizá</w:t>
      </w:r>
      <w:r w:rsidRPr="00FC163A">
        <w:rPr>
          <w:rFonts w:hint="default"/>
          <w:color w:val="000000"/>
        </w:rPr>
        <w:t>cií</w:t>
      </w:r>
      <w:r w:rsidRPr="00FC163A">
        <w:rPr>
          <w:rFonts w:hint="default"/>
          <w:color w:val="000000"/>
        </w:rPr>
        <w:t xml:space="preserve"> Š</w:t>
      </w:r>
      <w:r w:rsidRPr="00FC163A">
        <w:rPr>
          <w:rFonts w:hint="default"/>
          <w:color w:val="000000"/>
        </w:rPr>
        <w:t>VPS SR s </w:t>
      </w:r>
      <w:r w:rsidRPr="00FC163A">
        <w:rPr>
          <w:rFonts w:hint="default"/>
          <w:color w:val="000000"/>
        </w:rPr>
        <w:t>cieľ</w:t>
      </w:r>
      <w:r w:rsidRPr="00FC163A">
        <w:rPr>
          <w:rFonts w:hint="default"/>
          <w:color w:val="000000"/>
        </w:rPr>
        <w:t>om zabezpeč</w:t>
      </w:r>
      <w:r w:rsidRPr="00FC163A">
        <w:rPr>
          <w:rFonts w:hint="default"/>
          <w:color w:val="000000"/>
        </w:rPr>
        <w:t>iť</w:t>
      </w:r>
      <w:r w:rsidRPr="00FC163A">
        <w:rPr>
          <w:rFonts w:hint="default"/>
          <w:color w:val="000000"/>
        </w:rPr>
        <w:t xml:space="preserve"> sú</w:t>
      </w:r>
      <w:r w:rsidRPr="00FC163A">
        <w:rPr>
          <w:rFonts w:hint="default"/>
          <w:color w:val="000000"/>
        </w:rPr>
        <w:t>stavné</w:t>
      </w:r>
      <w:r w:rsidRPr="00FC163A">
        <w:rPr>
          <w:rFonts w:hint="default"/>
          <w:color w:val="000000"/>
        </w:rPr>
        <w:t xml:space="preserve"> prehlbovanie a </w:t>
      </w:r>
      <w:r w:rsidRPr="00FC163A">
        <w:rPr>
          <w:rFonts w:hint="default"/>
          <w:color w:val="000000"/>
        </w:rPr>
        <w:t>zvyš</w:t>
      </w:r>
      <w:r w:rsidRPr="00FC163A">
        <w:rPr>
          <w:rFonts w:hint="default"/>
          <w:color w:val="000000"/>
        </w:rPr>
        <w:t>ovanie ich kvalifiká</w:t>
      </w:r>
      <w:r w:rsidRPr="00FC163A">
        <w:rPr>
          <w:rFonts w:hint="default"/>
          <w:color w:val="000000"/>
        </w:rPr>
        <w:t>cie a </w:t>
      </w:r>
      <w:r w:rsidRPr="00FC163A">
        <w:rPr>
          <w:rFonts w:hint="default"/>
          <w:color w:val="000000"/>
        </w:rPr>
        <w:t>odbornej spô</w:t>
      </w:r>
      <w:r w:rsidRPr="00FC163A">
        <w:rPr>
          <w:rFonts w:hint="default"/>
          <w:color w:val="000000"/>
        </w:rPr>
        <w:t>sobilosti v </w:t>
      </w:r>
      <w:r w:rsidRPr="00FC163A">
        <w:rPr>
          <w:rFonts w:hint="default"/>
          <w:color w:val="000000"/>
        </w:rPr>
        <w:t>sú</w:t>
      </w:r>
      <w:r w:rsidRPr="00FC163A">
        <w:rPr>
          <w:rFonts w:hint="default"/>
          <w:color w:val="000000"/>
        </w:rPr>
        <w:t>lade s </w:t>
      </w:r>
      <w:r w:rsidRPr="00FC163A">
        <w:rPr>
          <w:rFonts w:hint="default"/>
          <w:color w:val="000000"/>
        </w:rPr>
        <w:t>aktuá</w:t>
      </w:r>
      <w:r w:rsidRPr="00FC163A">
        <w:rPr>
          <w:rFonts w:hint="default"/>
          <w:color w:val="000000"/>
        </w:rPr>
        <w:t>lnymi pož</w:t>
      </w:r>
      <w:r w:rsidRPr="00FC163A">
        <w:rPr>
          <w:rFonts w:hint="default"/>
          <w:color w:val="000000"/>
        </w:rPr>
        <w:t>iadavkami na vý</w:t>
      </w:r>
      <w:r w:rsidRPr="00FC163A">
        <w:rPr>
          <w:rFonts w:hint="default"/>
          <w:color w:val="000000"/>
        </w:rPr>
        <w:t>kon jednotlivý</w:t>
      </w:r>
      <w:r w:rsidRPr="00FC163A">
        <w:rPr>
          <w:rFonts w:hint="default"/>
          <w:color w:val="000000"/>
        </w:rPr>
        <w:t>ch </w:t>
      </w:r>
      <w:r w:rsidRPr="00FC163A">
        <w:rPr>
          <w:rFonts w:hint="default"/>
          <w:color w:val="000000"/>
        </w:rPr>
        <w:t>profesijný</w:t>
      </w:r>
      <w:r w:rsidRPr="00FC163A">
        <w:rPr>
          <w:rFonts w:hint="default"/>
          <w:color w:val="000000"/>
        </w:rPr>
        <w:t>ch č</w:t>
      </w:r>
      <w:r w:rsidRPr="00FC163A">
        <w:rPr>
          <w:rFonts w:hint="default"/>
          <w:color w:val="000000"/>
        </w:rPr>
        <w:t>inností</w:t>
      </w:r>
      <w:r w:rsidRPr="00FC163A">
        <w:rPr>
          <w:rFonts w:hint="default"/>
          <w:color w:val="000000"/>
        </w:rPr>
        <w:t xml:space="preserve"> z </w:t>
      </w:r>
      <w:r w:rsidRPr="00FC163A">
        <w:rPr>
          <w:rFonts w:hint="default"/>
          <w:color w:val="000000"/>
        </w:rPr>
        <w:t>hľ</w:t>
      </w:r>
      <w:r w:rsidRPr="00FC163A">
        <w:rPr>
          <w:rFonts w:hint="default"/>
          <w:color w:val="000000"/>
        </w:rPr>
        <w:t>adiska najnovší</w:t>
      </w:r>
      <w:r w:rsidRPr="00FC163A">
        <w:rPr>
          <w:rFonts w:hint="default"/>
          <w:color w:val="000000"/>
        </w:rPr>
        <w:t>ch vedecký</w:t>
      </w:r>
      <w:r w:rsidRPr="00FC163A">
        <w:rPr>
          <w:rFonts w:hint="default"/>
          <w:color w:val="000000"/>
        </w:rPr>
        <w:t>ch poznatkov vo veteriná</w:t>
      </w:r>
      <w:r w:rsidRPr="00FC163A">
        <w:rPr>
          <w:rFonts w:hint="default"/>
          <w:color w:val="000000"/>
        </w:rPr>
        <w:t>rnej medicí</w:t>
      </w:r>
      <w:r w:rsidRPr="00FC163A">
        <w:rPr>
          <w:rFonts w:hint="default"/>
          <w:color w:val="000000"/>
        </w:rPr>
        <w:t>ny a prí</w:t>
      </w:r>
      <w:r w:rsidRPr="00FC163A">
        <w:rPr>
          <w:rFonts w:hint="default"/>
          <w:color w:val="000000"/>
        </w:rPr>
        <w:t>buzný</w:t>
      </w:r>
      <w:r w:rsidRPr="00FC163A">
        <w:rPr>
          <w:rFonts w:hint="default"/>
          <w:color w:val="000000"/>
        </w:rPr>
        <w:t>ch odboroch.</w:t>
      </w:r>
    </w:p>
    <w:p w:rsidR="00655205" w:rsidRPr="00FC163A" w:rsidP="00655205">
      <w:pPr>
        <w:tabs>
          <w:tab w:val="left" w:pos="351"/>
          <w:tab w:val="left" w:pos="1054"/>
          <w:tab w:val="left" w:pos="1769"/>
          <w:tab w:val="left" w:pos="2477"/>
          <w:tab w:val="left" w:pos="3180"/>
          <w:tab w:val="left" w:pos="3895"/>
          <w:tab w:val="left" w:pos="4603"/>
          <w:tab w:val="left" w:pos="5306"/>
          <w:tab w:val="left" w:pos="6021"/>
          <w:tab w:val="left" w:pos="6729"/>
          <w:tab w:val="left" w:pos="7432"/>
          <w:tab w:val="left" w:pos="8147"/>
          <w:tab w:val="right" w:pos="8634"/>
        </w:tabs>
        <w:bidi w:val="0"/>
        <w:spacing w:line="320" w:lineRule="atLeast"/>
        <w:rPr>
          <w:color w:val="000000"/>
        </w:rPr>
      </w:pPr>
      <w:r w:rsidRPr="00F45120" w:rsidR="006146CC">
        <w:rPr>
          <w:rFonts w:hint="default"/>
          <w:color w:val="000000"/>
        </w:rPr>
        <w:t>Vzdelá</w:t>
      </w:r>
      <w:r w:rsidRPr="00F45120" w:rsidR="006146CC">
        <w:rPr>
          <w:rFonts w:hint="default"/>
          <w:color w:val="000000"/>
        </w:rPr>
        <w:t>vanie odborný</w:t>
      </w:r>
      <w:r w:rsidRPr="00F45120" w:rsidR="006146CC">
        <w:rPr>
          <w:rFonts w:hint="default"/>
          <w:color w:val="000000"/>
        </w:rPr>
        <w:t>ch pracovní</w:t>
      </w:r>
      <w:r w:rsidRPr="00F45120" w:rsidR="006146CC">
        <w:rPr>
          <w:rFonts w:hint="default"/>
          <w:color w:val="000000"/>
        </w:rPr>
        <w:t>kov orgá</w:t>
      </w:r>
      <w:r w:rsidRPr="00F45120" w:rsidR="006146CC">
        <w:rPr>
          <w:rFonts w:hint="default"/>
          <w:color w:val="000000"/>
        </w:rPr>
        <w:t>nov verejné</w:t>
      </w:r>
      <w:r w:rsidRPr="00F45120" w:rsidR="006146CC">
        <w:rPr>
          <w:rFonts w:hint="default"/>
          <w:color w:val="000000"/>
        </w:rPr>
        <w:t>ho zdravotní</w:t>
      </w:r>
      <w:r w:rsidRPr="00F45120" w:rsidR="006146CC">
        <w:rPr>
          <w:rFonts w:hint="default"/>
          <w:color w:val="000000"/>
        </w:rPr>
        <w:t>ctv</w:t>
      </w:r>
      <w:r w:rsidRPr="00F45120" w:rsidR="006146CC">
        <w:rPr>
          <w:rFonts w:hint="default"/>
          <w:color w:val="000000"/>
        </w:rPr>
        <w:t>a vykoná</w:t>
      </w:r>
      <w:r w:rsidRPr="00F45120" w:rsidR="006146CC">
        <w:rPr>
          <w:rFonts w:hint="default"/>
          <w:color w:val="000000"/>
        </w:rPr>
        <w:t>vajú</w:t>
      </w:r>
      <w:r w:rsidRPr="00F45120" w:rsidR="006146CC">
        <w:rPr>
          <w:rFonts w:hint="default"/>
          <w:color w:val="000000"/>
        </w:rPr>
        <w:t>cich ú</w:t>
      </w:r>
      <w:r w:rsidRPr="00F45120" w:rsidR="006146CC">
        <w:rPr>
          <w:rFonts w:hint="default"/>
          <w:color w:val="000000"/>
        </w:rPr>
        <w:t>radnú</w:t>
      </w:r>
      <w:r w:rsidRPr="00F45120" w:rsidR="006146CC">
        <w:rPr>
          <w:rFonts w:hint="default"/>
          <w:color w:val="000000"/>
        </w:rPr>
        <w:t xml:space="preserve"> kontrolu, uskutočň</w:t>
      </w:r>
      <w:r w:rsidRPr="00F45120" w:rsidR="006146CC">
        <w:rPr>
          <w:rFonts w:hint="default"/>
          <w:color w:val="000000"/>
        </w:rPr>
        <w:t>uje sa v spoluprá</w:t>
      </w:r>
      <w:r w:rsidRPr="00F45120" w:rsidR="006146CC">
        <w:rPr>
          <w:rFonts w:hint="default"/>
          <w:color w:val="000000"/>
        </w:rPr>
        <w:t>ci so Slovenskou zdravotní</w:t>
      </w:r>
      <w:r w:rsidRPr="00F45120" w:rsidR="006146CC">
        <w:rPr>
          <w:rFonts w:hint="default"/>
          <w:color w:val="000000"/>
        </w:rPr>
        <w:t>ckou univerzitou v Bratislave, ď</w:t>
      </w:r>
      <w:r w:rsidRPr="00F45120" w:rsidR="006146CC">
        <w:rPr>
          <w:rFonts w:hint="default"/>
          <w:color w:val="000000"/>
        </w:rPr>
        <w:t>alej bolo zabezpeč</w:t>
      </w:r>
      <w:r w:rsidRPr="00F45120" w:rsidR="006146CC">
        <w:rPr>
          <w:rFonts w:hint="default"/>
          <w:color w:val="000000"/>
        </w:rPr>
        <w:t>ené</w:t>
      </w:r>
      <w:r w:rsidRPr="00F45120" w:rsidR="006146CC">
        <w:rPr>
          <w:rFonts w:hint="default"/>
          <w:color w:val="000000"/>
        </w:rPr>
        <w:t xml:space="preserve"> odborný</w:t>
      </w:r>
      <w:r w:rsidRPr="00F45120" w:rsidR="006146CC">
        <w:rPr>
          <w:rFonts w:hint="default"/>
          <w:color w:val="000000"/>
        </w:rPr>
        <w:t>mi pracovní</w:t>
      </w:r>
      <w:r w:rsidRPr="00F45120" w:rsidR="006146CC">
        <w:rPr>
          <w:rFonts w:hint="default"/>
          <w:color w:val="000000"/>
        </w:rPr>
        <w:t>kmi Ú</w:t>
      </w:r>
      <w:r w:rsidRPr="00F45120" w:rsidR="006146CC">
        <w:rPr>
          <w:rFonts w:hint="default"/>
          <w:color w:val="000000"/>
        </w:rPr>
        <w:t>radu verejné</w:t>
      </w:r>
      <w:r w:rsidRPr="00F45120" w:rsidR="006146CC">
        <w:rPr>
          <w:rFonts w:hint="default"/>
          <w:color w:val="000000"/>
        </w:rPr>
        <w:t>ho zdravotní</w:t>
      </w:r>
      <w:r w:rsidRPr="00F45120" w:rsidR="006146CC">
        <w:rPr>
          <w:rFonts w:hint="default"/>
          <w:color w:val="000000"/>
        </w:rPr>
        <w:t>ctva SR a vybraný</w:t>
      </w:r>
      <w:r w:rsidRPr="00F45120" w:rsidR="006146CC">
        <w:rPr>
          <w:rFonts w:hint="default"/>
          <w:color w:val="000000"/>
        </w:rPr>
        <w:t>ch regioná</w:t>
      </w:r>
      <w:r w:rsidRPr="00F45120" w:rsidR="006146CC">
        <w:rPr>
          <w:rFonts w:hint="default"/>
          <w:color w:val="000000"/>
        </w:rPr>
        <w:t>lnych ú</w:t>
      </w:r>
      <w:r w:rsidRPr="00F45120" w:rsidR="006146CC">
        <w:rPr>
          <w:rFonts w:hint="default"/>
          <w:color w:val="000000"/>
        </w:rPr>
        <w:t>radov verejné</w:t>
      </w:r>
      <w:r w:rsidRPr="00F45120" w:rsidR="006146CC">
        <w:rPr>
          <w:rFonts w:hint="default"/>
          <w:color w:val="000000"/>
        </w:rPr>
        <w:t>ho zdravotní</w:t>
      </w:r>
      <w:r w:rsidRPr="00F45120" w:rsidR="006146CC">
        <w:rPr>
          <w:rFonts w:hint="default"/>
          <w:color w:val="000000"/>
        </w:rPr>
        <w:t>ctva odbor</w:t>
      </w:r>
      <w:r w:rsidRPr="00F45120" w:rsidR="006146CC">
        <w:rPr>
          <w:rFonts w:hint="default"/>
          <w:color w:val="000000"/>
        </w:rPr>
        <w:t>n</w:t>
      </w:r>
      <w:r w:rsidRPr="00F45120" w:rsidR="006146CC">
        <w:rPr>
          <w:rFonts w:hint="default"/>
          <w:color w:val="000000"/>
        </w:rPr>
        <w:t>é</w:t>
      </w:r>
      <w:r w:rsidRPr="00F45120" w:rsidR="006146CC">
        <w:rPr>
          <w:rFonts w:hint="default"/>
          <w:color w:val="000000"/>
        </w:rPr>
        <w:t xml:space="preserve"> vedenie š</w:t>
      </w:r>
      <w:r w:rsidRPr="00F45120" w:rsidR="006146CC">
        <w:rPr>
          <w:rFonts w:hint="default"/>
          <w:color w:val="000000"/>
        </w:rPr>
        <w:t>koliacich akcií</w:t>
      </w:r>
      <w:r w:rsidRPr="00F45120" w:rsidR="006146CC">
        <w:rPr>
          <w:rFonts w:hint="default"/>
          <w:color w:val="000000"/>
        </w:rPr>
        <w:t xml:space="preserve"> v hygiene výž</w:t>
      </w:r>
      <w:r w:rsidRPr="00F45120" w:rsidR="006146CC">
        <w:rPr>
          <w:rFonts w:hint="default"/>
          <w:color w:val="000000"/>
        </w:rPr>
        <w:t>ivy a prednáš</w:t>
      </w:r>
      <w:r w:rsidRPr="00F45120" w:rsidR="006146CC">
        <w:rPr>
          <w:rFonts w:hint="default"/>
          <w:color w:val="000000"/>
        </w:rPr>
        <w:t>ková</w:t>
      </w:r>
      <w:r w:rsidRPr="00F45120" w:rsidR="006146CC">
        <w:rPr>
          <w:rFonts w:hint="default"/>
          <w:color w:val="000000"/>
        </w:rPr>
        <w:t xml:space="preserve"> č</w:t>
      </w:r>
      <w:r w:rsidRPr="00F45120" w:rsidR="006146CC">
        <w:rPr>
          <w:rFonts w:hint="default"/>
          <w:color w:val="000000"/>
        </w:rPr>
        <w:t>innosť</w:t>
      </w:r>
      <w:r w:rsidRPr="00F45120" w:rsidR="006146CC">
        <w:rPr>
          <w:rFonts w:hint="default"/>
          <w:color w:val="000000"/>
        </w:rPr>
        <w:t>. Bol pripravený</w:t>
      </w:r>
      <w:r w:rsidRPr="00F45120" w:rsidR="006146CC">
        <w:rPr>
          <w:rFonts w:hint="default"/>
          <w:color w:val="000000"/>
        </w:rPr>
        <w:t xml:space="preserve"> ná</w:t>
      </w:r>
      <w:r w:rsidRPr="00F45120" w:rsidR="006146CC">
        <w:rPr>
          <w:rFonts w:hint="default"/>
          <w:color w:val="000000"/>
        </w:rPr>
        <w:t>vrh š</w:t>
      </w:r>
      <w:r w:rsidRPr="00F45120" w:rsidR="006146CC">
        <w:rPr>
          <w:rFonts w:hint="default"/>
          <w:color w:val="000000"/>
        </w:rPr>
        <w:t>koliacich akcií</w:t>
      </w:r>
      <w:r w:rsidRPr="00F45120" w:rsidR="006146CC">
        <w:rPr>
          <w:rFonts w:hint="default"/>
          <w:color w:val="000000"/>
        </w:rPr>
        <w:t xml:space="preserve"> v oblasti hygieny výž</w:t>
      </w:r>
      <w:r w:rsidRPr="00F45120" w:rsidR="006146CC">
        <w:rPr>
          <w:rFonts w:hint="default"/>
          <w:color w:val="000000"/>
        </w:rPr>
        <w:t>ivy, bezpeč</w:t>
      </w:r>
      <w:r w:rsidRPr="00F45120" w:rsidR="006146CC">
        <w:rPr>
          <w:rFonts w:hint="default"/>
          <w:color w:val="000000"/>
        </w:rPr>
        <w:t>nosti potraví</w:t>
      </w:r>
      <w:r w:rsidRPr="00F45120" w:rsidR="006146CC">
        <w:rPr>
          <w:rFonts w:hint="default"/>
          <w:color w:val="000000"/>
        </w:rPr>
        <w:t>n, ú</w:t>
      </w:r>
      <w:r w:rsidRPr="00F45120" w:rsidR="006146CC">
        <w:rPr>
          <w:rFonts w:hint="default"/>
          <w:color w:val="000000"/>
        </w:rPr>
        <w:t>radnej kontroly a š</w:t>
      </w:r>
      <w:r w:rsidRPr="00F45120" w:rsidR="006146CC">
        <w:rPr>
          <w:rFonts w:hint="default"/>
          <w:color w:val="000000"/>
        </w:rPr>
        <w:t>tá</w:t>
      </w:r>
      <w:r w:rsidRPr="00F45120" w:rsidR="006146CC">
        <w:rPr>
          <w:rFonts w:hint="default"/>
          <w:color w:val="000000"/>
        </w:rPr>
        <w:t>tneho zdravotné</w:t>
      </w:r>
      <w:r w:rsidRPr="00F45120" w:rsidR="006146CC">
        <w:rPr>
          <w:rFonts w:hint="default"/>
          <w:color w:val="000000"/>
        </w:rPr>
        <w:t>ho dozoru v nadvä</w:t>
      </w:r>
      <w:r w:rsidRPr="00F45120" w:rsidR="006146CC">
        <w:rPr>
          <w:rFonts w:hint="default"/>
          <w:color w:val="000000"/>
        </w:rPr>
        <w:t>znosti na pož</w:t>
      </w:r>
      <w:r w:rsidRPr="00F45120" w:rsidR="006146CC">
        <w:rPr>
          <w:rFonts w:hint="default"/>
          <w:color w:val="000000"/>
        </w:rPr>
        <w:t>iadavky vyplý</w:t>
      </w:r>
      <w:r w:rsidRPr="00F45120" w:rsidR="006146CC">
        <w:rPr>
          <w:rFonts w:hint="default"/>
          <w:color w:val="000000"/>
        </w:rPr>
        <w:t>vajú</w:t>
      </w:r>
      <w:r w:rsidRPr="00F45120" w:rsidR="006146CC">
        <w:rPr>
          <w:rFonts w:hint="default"/>
          <w:color w:val="000000"/>
        </w:rPr>
        <w:t>ce z Akč</w:t>
      </w:r>
      <w:r w:rsidRPr="00F45120" w:rsidR="006146CC">
        <w:rPr>
          <w:rFonts w:hint="default"/>
          <w:color w:val="000000"/>
        </w:rPr>
        <w:t>né</w:t>
      </w:r>
      <w:r w:rsidRPr="00F45120" w:rsidR="006146CC">
        <w:rPr>
          <w:rFonts w:hint="default"/>
          <w:color w:val="000000"/>
        </w:rPr>
        <w:t>ho plá</w:t>
      </w:r>
      <w:r w:rsidRPr="00F45120" w:rsidR="006146CC">
        <w:rPr>
          <w:rFonts w:hint="default"/>
          <w:color w:val="000000"/>
        </w:rPr>
        <w:t>nu</w:t>
      </w:r>
      <w:r w:rsidRPr="00F45120" w:rsidR="006146CC">
        <w:rPr>
          <w:rFonts w:hint="default"/>
          <w:color w:val="000000"/>
        </w:rPr>
        <w:t xml:space="preserve"> </w:t>
      </w:r>
      <w:r w:rsidRPr="00F45120" w:rsidR="006146CC">
        <w:rPr>
          <w:rFonts w:hint="default"/>
          <w:color w:val="000000"/>
        </w:rPr>
        <w:t>Slovenskej republiky, pož</w:t>
      </w:r>
      <w:r w:rsidRPr="00F45120" w:rsidR="006146CC">
        <w:rPr>
          <w:rFonts w:hint="default"/>
          <w:color w:val="000000"/>
        </w:rPr>
        <w:t>iadaviek Euró</w:t>
      </w:r>
      <w:r w:rsidRPr="00F45120" w:rsidR="006146CC">
        <w:rPr>
          <w:rFonts w:hint="default"/>
          <w:color w:val="000000"/>
        </w:rPr>
        <w:t>pskej komisie a nariadenia (ES) č</w:t>
      </w:r>
      <w:r w:rsidRPr="00F45120" w:rsidR="006146CC">
        <w:rPr>
          <w:rFonts w:hint="default"/>
          <w:color w:val="000000"/>
        </w:rPr>
        <w:t>. 882/2004 o ú</w:t>
      </w:r>
      <w:r w:rsidRPr="00F45120" w:rsidR="006146CC">
        <w:rPr>
          <w:rFonts w:hint="default"/>
          <w:color w:val="000000"/>
        </w:rPr>
        <w:t>radný</w:t>
      </w:r>
      <w:r w:rsidRPr="00F45120" w:rsidR="006146CC">
        <w:rPr>
          <w:rFonts w:hint="default"/>
          <w:color w:val="000000"/>
        </w:rPr>
        <w:t>ch kontrolá</w:t>
      </w:r>
      <w:r w:rsidRPr="00F45120" w:rsidR="006146CC">
        <w:rPr>
          <w:rFonts w:hint="default"/>
          <w:color w:val="000000"/>
        </w:rPr>
        <w:t>ch ako súč</w:t>
      </w:r>
      <w:r w:rsidRPr="00F45120" w:rsidR="006146CC">
        <w:rPr>
          <w:rFonts w:hint="default"/>
          <w:color w:val="000000"/>
        </w:rPr>
        <w:t>asť</w:t>
      </w:r>
      <w:r w:rsidRPr="00F45120" w:rsidR="006146CC">
        <w:rPr>
          <w:rFonts w:hint="default"/>
          <w:color w:val="000000"/>
        </w:rPr>
        <w:t xml:space="preserve"> viacroč</w:t>
      </w:r>
      <w:r w:rsidRPr="00F45120" w:rsidR="006146CC">
        <w:rPr>
          <w:rFonts w:hint="default"/>
          <w:color w:val="000000"/>
        </w:rPr>
        <w:t>né</w:t>
      </w:r>
      <w:r w:rsidRPr="00F45120" w:rsidR="006146CC">
        <w:rPr>
          <w:rFonts w:hint="default"/>
          <w:color w:val="000000"/>
        </w:rPr>
        <w:t>ho plá</w:t>
      </w:r>
      <w:r w:rsidRPr="00F45120" w:rsidR="006146CC">
        <w:rPr>
          <w:rFonts w:hint="default"/>
          <w:color w:val="000000"/>
        </w:rPr>
        <w:t>nu ú</w:t>
      </w:r>
      <w:r w:rsidRPr="00F45120" w:rsidR="006146CC">
        <w:rPr>
          <w:rFonts w:hint="default"/>
          <w:color w:val="000000"/>
        </w:rPr>
        <w:t>radnej kontroly aktualizované</w:t>
      </w:r>
      <w:r w:rsidRPr="00F45120" w:rsidR="006146CC">
        <w:rPr>
          <w:rFonts w:hint="default"/>
          <w:color w:val="000000"/>
        </w:rPr>
        <w:t>ho na prí</w:t>
      </w:r>
      <w:r w:rsidRPr="00F45120" w:rsidR="006146CC">
        <w:rPr>
          <w:rFonts w:hint="default"/>
          <w:color w:val="000000"/>
        </w:rPr>
        <w:t>sluš</w:t>
      </w:r>
      <w:r w:rsidRPr="00F45120" w:rsidR="006146CC">
        <w:rPr>
          <w:rFonts w:hint="default"/>
          <w:color w:val="000000"/>
        </w:rPr>
        <w:t>ný</w:t>
      </w:r>
      <w:r w:rsidRPr="00F45120" w:rsidR="006146CC">
        <w:rPr>
          <w:rFonts w:hint="default"/>
          <w:color w:val="000000"/>
        </w:rPr>
        <w:t xml:space="preserve"> rok, ktorý</w:t>
      </w:r>
      <w:r w:rsidRPr="00F45120" w:rsidR="006146CC">
        <w:rPr>
          <w:rFonts w:hint="default"/>
          <w:color w:val="000000"/>
        </w:rPr>
        <w:t xml:space="preserve"> sa priebež</w:t>
      </w:r>
      <w:r w:rsidRPr="00F45120" w:rsidR="006146CC">
        <w:rPr>
          <w:rFonts w:hint="default"/>
          <w:color w:val="000000"/>
        </w:rPr>
        <w:t>ne plnil. Odborní</w:t>
      </w:r>
      <w:r w:rsidRPr="00F45120" w:rsidR="006146CC">
        <w:rPr>
          <w:rFonts w:hint="default"/>
          <w:color w:val="000000"/>
        </w:rPr>
        <w:t xml:space="preserve"> pracovní</w:t>
      </w:r>
      <w:r w:rsidRPr="00F45120" w:rsidR="006146CC">
        <w:rPr>
          <w:rFonts w:hint="default"/>
          <w:color w:val="000000"/>
        </w:rPr>
        <w:t>ci orgá</w:t>
      </w:r>
      <w:r w:rsidRPr="00F45120" w:rsidR="006146CC">
        <w:rPr>
          <w:rFonts w:hint="default"/>
          <w:color w:val="000000"/>
        </w:rPr>
        <w:t>nov verejné</w:t>
      </w:r>
      <w:r w:rsidRPr="00F45120" w:rsidR="006146CC">
        <w:rPr>
          <w:rFonts w:hint="default"/>
          <w:color w:val="000000"/>
        </w:rPr>
        <w:t>ho zdravotn</w:t>
      </w:r>
      <w:r w:rsidRPr="00F45120" w:rsidR="006146CC">
        <w:rPr>
          <w:rFonts w:hint="default"/>
          <w:color w:val="000000"/>
        </w:rPr>
        <w:t>í</w:t>
      </w:r>
      <w:r w:rsidRPr="00F45120" w:rsidR="006146CC">
        <w:rPr>
          <w:rFonts w:hint="default"/>
          <w:color w:val="000000"/>
        </w:rPr>
        <w:t>ctva vykoná</w:t>
      </w:r>
      <w:r w:rsidRPr="00F45120" w:rsidR="006146CC">
        <w:rPr>
          <w:rFonts w:hint="default"/>
          <w:color w:val="000000"/>
        </w:rPr>
        <w:t>vajú</w:t>
      </w:r>
      <w:r w:rsidRPr="00F45120" w:rsidR="006146CC">
        <w:rPr>
          <w:rFonts w:hint="default"/>
          <w:color w:val="000000"/>
        </w:rPr>
        <w:t>ci ú</w:t>
      </w:r>
      <w:r w:rsidRPr="00F45120" w:rsidR="006146CC">
        <w:rPr>
          <w:rFonts w:hint="default"/>
          <w:color w:val="000000"/>
        </w:rPr>
        <w:t>radnú</w:t>
      </w:r>
      <w:r w:rsidRPr="00F45120" w:rsidR="006146CC">
        <w:rPr>
          <w:rFonts w:hint="default"/>
          <w:color w:val="000000"/>
        </w:rPr>
        <w:t xml:space="preserve"> kontrolu sa v roku 2010 zúč</w:t>
      </w:r>
      <w:r w:rsidRPr="00F45120" w:rsidR="006146CC">
        <w:rPr>
          <w:rFonts w:hint="default"/>
          <w:color w:val="000000"/>
        </w:rPr>
        <w:t>astnili taktiež</w:t>
      </w:r>
      <w:r w:rsidRPr="00F45120" w:rsidR="006146CC">
        <w:rPr>
          <w:rFonts w:hint="default"/>
          <w:color w:val="000000"/>
        </w:rPr>
        <w:t xml:space="preserve"> viacerý</w:t>
      </w:r>
      <w:r w:rsidRPr="00F45120" w:rsidR="006146CC">
        <w:rPr>
          <w:rFonts w:hint="default"/>
          <w:color w:val="000000"/>
        </w:rPr>
        <w:t>ch š</w:t>
      </w:r>
      <w:r w:rsidRPr="00F45120" w:rsidR="006146CC">
        <w:rPr>
          <w:rFonts w:hint="default"/>
          <w:color w:val="000000"/>
        </w:rPr>
        <w:t>koliacich akcií</w:t>
      </w:r>
      <w:r w:rsidRPr="00F45120" w:rsidR="006146CC">
        <w:rPr>
          <w:rFonts w:hint="default"/>
          <w:color w:val="000000"/>
        </w:rPr>
        <w:t xml:space="preserve"> usporiadaný</w:t>
      </w:r>
      <w:r w:rsidRPr="00F45120" w:rsidR="006146CC">
        <w:rPr>
          <w:rFonts w:hint="default"/>
          <w:color w:val="000000"/>
        </w:rPr>
        <w:t>ch DG Sanco Euró</w:t>
      </w:r>
      <w:r w:rsidRPr="00F45120" w:rsidR="006146CC">
        <w:rPr>
          <w:rFonts w:hint="default"/>
          <w:color w:val="000000"/>
        </w:rPr>
        <w:t>pskej komisie (Better Training for safer food), medziná</w:t>
      </w:r>
      <w:r w:rsidRPr="00F45120" w:rsidR="006146CC">
        <w:rPr>
          <w:rFonts w:hint="default"/>
          <w:color w:val="000000"/>
        </w:rPr>
        <w:t>rodný</w:t>
      </w:r>
      <w:r w:rsidRPr="00F45120" w:rsidR="006146CC">
        <w:rPr>
          <w:rFonts w:hint="default"/>
          <w:color w:val="000000"/>
        </w:rPr>
        <w:t>ch aj ná</w:t>
      </w:r>
      <w:r w:rsidRPr="00F45120" w:rsidR="006146CC">
        <w:rPr>
          <w:rFonts w:hint="default"/>
          <w:color w:val="000000"/>
        </w:rPr>
        <w:t>rodný</w:t>
      </w:r>
      <w:r w:rsidRPr="00F45120" w:rsidR="006146CC">
        <w:rPr>
          <w:rFonts w:hint="default"/>
          <w:color w:val="000000"/>
        </w:rPr>
        <w:t>ch konferencií</w:t>
      </w:r>
      <w:r w:rsidRPr="00F45120" w:rsidR="006146CC">
        <w:rPr>
          <w:rFonts w:hint="default"/>
          <w:color w:val="000000"/>
        </w:rPr>
        <w:t xml:space="preserve"> a workshopov.</w:t>
      </w:r>
      <w:r w:rsidRPr="006146CC" w:rsidR="006146CC">
        <w:rPr>
          <w:color w:val="000000"/>
        </w:rPr>
        <w:t xml:space="preserve"> </w:t>
        <w:br/>
      </w:r>
    </w:p>
    <w:p w:rsidR="00655205" w:rsidRPr="00FC163A" w:rsidP="00655205">
      <w:pPr>
        <w:tabs>
          <w:tab w:val="left" w:pos="351"/>
          <w:tab w:val="left" w:pos="1054"/>
          <w:tab w:val="left" w:pos="1769"/>
          <w:tab w:val="left" w:pos="2477"/>
          <w:tab w:val="left" w:pos="3180"/>
          <w:tab w:val="left" w:pos="3895"/>
          <w:tab w:val="left" w:pos="4603"/>
          <w:tab w:val="left" w:pos="5306"/>
          <w:tab w:val="left" w:pos="6021"/>
          <w:tab w:val="left" w:pos="6729"/>
          <w:tab w:val="left" w:pos="7432"/>
          <w:tab w:val="left" w:pos="8147"/>
          <w:tab w:val="right" w:pos="8634"/>
        </w:tabs>
        <w:bidi w:val="0"/>
        <w:spacing w:line="363" w:lineRule="atLeast"/>
      </w:pPr>
      <w:r w:rsidRPr="00FC163A">
        <w:rPr>
          <w:color w:val="000000"/>
        </w:rPr>
        <w:t xml:space="preserve">                              </w:t>
      </w:r>
      <w:r w:rsidRPr="00FC163A">
        <w:rPr>
          <w:color w:val="000000"/>
        </w:rPr>
        <w:t xml:space="preserve">                                   </w:t>
        <w:tab/>
        <w:tab/>
      </w:r>
    </w:p>
    <w:p w:rsidR="00655205" w:rsidRPr="00FC163A" w:rsidP="00655205">
      <w:pPr>
        <w:bidi w:val="0"/>
        <w:spacing w:after="198"/>
      </w:pPr>
    </w:p>
    <w:p w:rsidR="00655205" w:rsidRPr="00FC163A" w:rsidP="00655205">
      <w:pPr>
        <w:bidi w:val="0"/>
      </w:pPr>
    </w:p>
    <w:p w:rsidR="00655205" w:rsidRPr="00FC163A" w:rsidP="00655205">
      <w:pPr>
        <w:bidi w:val="0"/>
      </w:pPr>
    </w:p>
    <w:p w:rsidR="00655205" w:rsidRPr="00FC163A" w:rsidP="00655205">
      <w:pPr>
        <w:bidi w:val="0"/>
      </w:pPr>
    </w:p>
    <w:p w:rsidR="00655205" w:rsidRPr="00FC163A" w:rsidP="00655205">
      <w:pPr>
        <w:bidi w:val="0"/>
      </w:pPr>
    </w:p>
    <w:p w:rsidR="00655205" w:rsidRPr="00FC163A" w:rsidP="00655205">
      <w:pPr>
        <w:bidi w:val="0"/>
      </w:pPr>
    </w:p>
    <w:p w:rsidR="00655205" w:rsidRPr="00FC163A" w:rsidP="00655205">
      <w:pPr>
        <w:bidi w:val="0"/>
      </w:pPr>
    </w:p>
    <w:p w:rsidR="00655205" w:rsidRPr="00FC163A" w:rsidP="00655205">
      <w:pPr>
        <w:bidi w:val="0"/>
      </w:pPr>
    </w:p>
    <w:p w:rsidR="00655205" w:rsidRPr="00FC163A" w:rsidP="00655205">
      <w:pPr>
        <w:bidi w:val="0"/>
      </w:pPr>
    </w:p>
    <w:p w:rsidR="00655205" w:rsidRPr="00FC163A" w:rsidP="00655205">
      <w:pPr>
        <w:bidi w:val="0"/>
      </w:pPr>
    </w:p>
    <w:p w:rsidR="00655205" w:rsidRPr="00FC163A" w:rsidP="008D2B4A">
      <w:pPr>
        <w:bidi w:val="0"/>
        <w:spacing w:after="0" w:line="240" w:lineRule="auto"/>
        <w:ind w:firstLine="0"/>
        <w:jc w:val="center"/>
        <w:rPr>
          <w:rFonts w:hint="default"/>
        </w:rPr>
      </w:pPr>
      <w:r w:rsidRPr="00FC163A">
        <w:rPr>
          <w:rFonts w:hint="default"/>
        </w:rPr>
        <w:t>Vzdelá</w:t>
      </w:r>
      <w:r w:rsidRPr="00FC163A">
        <w:rPr>
          <w:rFonts w:hint="default"/>
        </w:rPr>
        <w:t>vacie aktivity organizované</w:t>
      </w:r>
      <w:r w:rsidRPr="00FC163A">
        <w:rPr>
          <w:rFonts w:hint="default"/>
        </w:rPr>
        <w:t xml:space="preserve"> IVVL  v roku 2010</w:t>
      </w:r>
    </w:p>
    <w:p w:rsidR="00655205" w:rsidRPr="00F45120" w:rsidP="008D2B4A">
      <w:pPr>
        <w:bidi w:val="0"/>
        <w:spacing w:after="0" w:line="240" w:lineRule="auto"/>
        <w:ind w:firstLine="0"/>
      </w:pPr>
      <w:r w:rsidR="008D2B4A">
        <w:rPr>
          <w:b/>
        </w:rPr>
        <w:tab/>
        <w:tab/>
        <w:tab/>
        <w:tab/>
        <w:tab/>
        <w:tab/>
        <w:tab/>
        <w:tab/>
        <w:tab/>
        <w:tab/>
      </w:r>
      <w:r w:rsidR="00F45120">
        <w:rPr>
          <w:b/>
        </w:rPr>
        <w:t xml:space="preserve">           </w:t>
      </w:r>
      <w:r w:rsidRPr="00F45120" w:rsidR="008D2B4A">
        <w:rPr>
          <w:rFonts w:hint="default"/>
        </w:rPr>
        <w:t>Tabuľ</w:t>
      </w:r>
      <w:r w:rsidRPr="00F45120" w:rsidR="008D2B4A">
        <w:rPr>
          <w:rFonts w:hint="default"/>
        </w:rPr>
        <w:t>ka č</w:t>
      </w:r>
      <w:r w:rsidRPr="00F45120" w:rsidR="008D2B4A">
        <w:rPr>
          <w:rFonts w:hint="default"/>
        </w:rPr>
        <w:t>. 1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5652"/>
        <w:gridCol w:w="1200"/>
        <w:gridCol w:w="161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rPr>
                <w:rFonts w:hint="default"/>
                <w:b/>
              </w:rPr>
            </w:pPr>
            <w:r>
              <w:rPr>
                <w:b/>
                <w:noProof/>
              </w:rPr>
              <w:pict>
                <v:line id="_x0000_s1025" style="position:absolute;z-index:251658240" from="6pt,3.1pt" to="6pt,3.1pt">
                  <o:diagram v:ext="edit"/>
                </v:line>
              </w:pict>
            </w:r>
            <w:r w:rsidRPr="00F45120">
              <w:rPr>
                <w:rFonts w:hint="default"/>
                <w:b/>
              </w:rPr>
              <w:t>Por.č.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left"/>
              <w:rPr>
                <w:rFonts w:hint="default"/>
                <w:b/>
              </w:rPr>
            </w:pPr>
            <w:r w:rsidRPr="00F45120">
              <w:rPr>
                <w:rFonts w:hint="default"/>
                <w:b/>
              </w:rPr>
              <w:t>Vzdelá</w:t>
            </w:r>
            <w:r w:rsidRPr="00F45120">
              <w:rPr>
                <w:rFonts w:hint="default"/>
                <w:b/>
              </w:rPr>
              <w:t>vacie aktivity z </w:t>
            </w:r>
            <w:r w:rsidRPr="00F45120">
              <w:rPr>
                <w:rFonts w:hint="default"/>
                <w:b/>
              </w:rPr>
              <w:t>Ná</w:t>
            </w:r>
            <w:r w:rsidRPr="00F45120">
              <w:rPr>
                <w:rFonts w:hint="default"/>
                <w:b/>
              </w:rPr>
              <w:t>rodné</w:t>
            </w:r>
            <w:r w:rsidRPr="00F45120">
              <w:rPr>
                <w:rFonts w:hint="default"/>
                <w:b/>
              </w:rPr>
              <w:t>ho programu v </w:t>
            </w:r>
            <w:r w:rsidRPr="00F45120">
              <w:rPr>
                <w:rFonts w:hint="default"/>
                <w:b/>
              </w:rPr>
              <w:t>č</w:t>
            </w:r>
            <w:r w:rsidRPr="00F45120">
              <w:rPr>
                <w:rFonts w:hint="default"/>
                <w:b/>
              </w:rPr>
              <w:t>lenení</w:t>
            </w:r>
            <w:r w:rsidRPr="00F45120">
              <w:rPr>
                <w:rFonts w:hint="default"/>
                <w:b/>
              </w:rPr>
              <w:t xml:space="preserve"> podľ</w:t>
            </w:r>
            <w:r w:rsidRPr="00F45120">
              <w:rPr>
                <w:rFonts w:hint="default"/>
                <w:b/>
              </w:rPr>
              <w:t>a odborný</w:t>
            </w:r>
            <w:r w:rsidRPr="00F45120">
              <w:rPr>
                <w:rFonts w:hint="default"/>
                <w:b/>
              </w:rPr>
              <w:t>ch č</w:t>
            </w:r>
            <w:r w:rsidRPr="00F45120">
              <w:rPr>
                <w:rFonts w:hint="default"/>
                <w:b/>
              </w:rPr>
              <w:t>inností</w:t>
            </w:r>
            <w:r w:rsidRPr="00F45120">
              <w:rPr>
                <w:rFonts w:hint="default"/>
                <w:b/>
              </w:rPr>
              <w:t xml:space="preserve">  Š</w:t>
            </w:r>
            <w:r w:rsidRPr="00F45120">
              <w:rPr>
                <w:rFonts w:hint="default"/>
                <w:b/>
              </w:rPr>
              <w:t xml:space="preserve">VPS SR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center"/>
              <w:rPr>
                <w:rFonts w:hint="default"/>
                <w:b/>
              </w:rPr>
            </w:pPr>
            <w:r w:rsidRPr="00F45120">
              <w:rPr>
                <w:rFonts w:hint="default"/>
                <w:b/>
              </w:rPr>
              <w:t>Poč</w:t>
            </w:r>
            <w:r w:rsidRPr="00F45120">
              <w:rPr>
                <w:rFonts w:hint="default"/>
                <w:b/>
              </w:rPr>
              <w:t>et</w:t>
            </w:r>
          </w:p>
          <w:p w:rsidR="00655205" w:rsidRPr="00F45120" w:rsidP="008D2B4A">
            <w:pPr>
              <w:bidi w:val="0"/>
              <w:spacing w:after="0" w:line="240" w:lineRule="auto"/>
              <w:ind w:firstLine="0"/>
              <w:jc w:val="center"/>
              <w:rPr>
                <w:rFonts w:hint="default"/>
                <w:b/>
              </w:rPr>
            </w:pPr>
            <w:r w:rsidRPr="00F45120">
              <w:rPr>
                <w:rFonts w:hint="default"/>
                <w:b/>
              </w:rPr>
              <w:t>aktiví</w:t>
            </w:r>
            <w:r w:rsidRPr="00F45120">
              <w:rPr>
                <w:rFonts w:hint="default"/>
                <w:b/>
              </w:rPr>
              <w:t>t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center"/>
              <w:rPr>
                <w:rFonts w:hint="default"/>
                <w:b/>
              </w:rPr>
            </w:pPr>
            <w:r w:rsidRPr="00F45120">
              <w:rPr>
                <w:rFonts w:hint="default"/>
                <w:b/>
              </w:rPr>
              <w:t>Poč</w:t>
            </w:r>
            <w:r w:rsidRPr="00F45120">
              <w:rPr>
                <w:rFonts w:hint="default"/>
                <w:b/>
              </w:rPr>
              <w:t>et úč</w:t>
            </w:r>
            <w:r w:rsidRPr="00F45120">
              <w:rPr>
                <w:rFonts w:hint="default"/>
                <w:b/>
              </w:rPr>
              <w:t>astní</w:t>
            </w:r>
            <w:r w:rsidRPr="00F45120">
              <w:rPr>
                <w:rFonts w:hint="default"/>
                <w:b/>
              </w:rPr>
              <w:t>kov</w:t>
            </w:r>
          </w:p>
        </w:tc>
      </w:tr>
      <w:tr>
        <w:tblPrEx>
          <w:tblW w:w="0" w:type="auto"/>
          <w:tblLook w:val="01E0"/>
        </w:tblPrEx>
        <w:trPr>
          <w:trHeight w:val="28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</w:pPr>
            <w:r w:rsidRPr="00F45120">
              <w:t xml:space="preserve">   1.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left"/>
            </w:pPr>
            <w:r w:rsidRPr="00F45120" w:rsidR="008D2B4A">
              <w:t>Z</w:t>
            </w:r>
            <w:r w:rsidRPr="00F45120">
              <w:t>dravie a ochrana zvierat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14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 xml:space="preserve"> 540</w:t>
            </w:r>
          </w:p>
        </w:tc>
      </w:tr>
      <w:tr>
        <w:tblPrEx>
          <w:tblW w:w="0" w:type="auto"/>
          <w:tblLook w:val="01E0"/>
        </w:tblPrEx>
        <w:trPr>
          <w:trHeight w:val="28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</w:pPr>
            <w:r w:rsidRPr="00F45120">
              <w:t xml:space="preserve"> </w:t>
            </w:r>
            <w:r w:rsidRPr="00F45120" w:rsidR="008D2B4A">
              <w:t xml:space="preserve">  </w:t>
            </w:r>
            <w:r w:rsidRPr="00F45120">
              <w:t>2.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left"/>
              <w:rPr>
                <w:rFonts w:hint="default"/>
              </w:rPr>
            </w:pPr>
            <w:r w:rsidRPr="00F45120">
              <w:rPr>
                <w:rFonts w:hint="default"/>
              </w:rPr>
              <w:t>Veteriná</w:t>
            </w:r>
            <w:r w:rsidRPr="00F45120">
              <w:rPr>
                <w:rFonts w:hint="default"/>
              </w:rPr>
              <w:t>rna certifiká</w:t>
            </w:r>
            <w:r w:rsidRPr="00F45120">
              <w:rPr>
                <w:rFonts w:hint="default"/>
              </w:rPr>
              <w:t>cia a </w:t>
            </w:r>
            <w:r w:rsidRPr="00F45120">
              <w:rPr>
                <w:rFonts w:hint="default"/>
              </w:rPr>
              <w:t>kontroly pri vý</w:t>
            </w:r>
            <w:r w:rsidRPr="00F45120">
              <w:rPr>
                <w:rFonts w:hint="default"/>
              </w:rPr>
              <w:t>mená</w:t>
            </w:r>
            <w:r w:rsidRPr="00F45120">
              <w:rPr>
                <w:rFonts w:hint="default"/>
              </w:rPr>
              <w:t>ch, dovozoch a vý</w:t>
            </w:r>
            <w:r w:rsidRPr="00F45120">
              <w:rPr>
                <w:rFonts w:hint="default"/>
              </w:rPr>
              <w:t>vozoch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 xml:space="preserve">  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 xml:space="preserve">    103</w:t>
            </w:r>
          </w:p>
        </w:tc>
      </w:tr>
      <w:tr>
        <w:tblPrEx>
          <w:tblW w:w="0" w:type="auto"/>
          <w:tblLook w:val="01E0"/>
        </w:tblPrEx>
        <w:trPr>
          <w:trHeight w:val="28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center"/>
            </w:pPr>
            <w:r w:rsidRPr="00F45120" w:rsidR="008D2B4A">
              <w:t>3</w:t>
            </w:r>
            <w:r w:rsidRPr="00F45120">
              <w:t>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left"/>
              <w:rPr>
                <w:rFonts w:hint="default"/>
              </w:rPr>
            </w:pPr>
            <w:r w:rsidRPr="00F45120">
              <w:rPr>
                <w:rFonts w:hint="default"/>
              </w:rPr>
              <w:t>Hygieny krmí</w:t>
            </w:r>
            <w:r w:rsidRPr="00F45120">
              <w:rPr>
                <w:rFonts w:hint="default"/>
              </w:rPr>
              <w:t>v, ekoló</w:t>
            </w:r>
            <w:r w:rsidRPr="00F45120">
              <w:rPr>
                <w:rFonts w:hint="default"/>
              </w:rPr>
              <w:t>gie a </w:t>
            </w:r>
            <w:r w:rsidRPr="00F45120">
              <w:rPr>
                <w:rFonts w:hint="default"/>
              </w:rPr>
              <w:t>veteriná</w:t>
            </w:r>
            <w:r w:rsidRPr="00F45120">
              <w:rPr>
                <w:rFonts w:hint="default"/>
              </w:rPr>
              <w:t>rnej farmá</w:t>
            </w:r>
            <w:r w:rsidRPr="00F45120">
              <w:rPr>
                <w:rFonts w:hint="default"/>
              </w:rPr>
              <w:t xml:space="preserve">cie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 xml:space="preserve">  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 xml:space="preserve">    183</w:t>
            </w:r>
          </w:p>
        </w:tc>
      </w:tr>
      <w:tr>
        <w:tblPrEx>
          <w:tblW w:w="0" w:type="auto"/>
          <w:tblLook w:val="01E0"/>
        </w:tblPrEx>
        <w:trPr>
          <w:trHeight w:val="28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</w:pPr>
            <w:r w:rsidRPr="00F45120">
              <w:t xml:space="preserve">   4.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left"/>
              <w:rPr>
                <w:rFonts w:hint="default"/>
              </w:rPr>
            </w:pPr>
            <w:r w:rsidRPr="00F45120">
              <w:rPr>
                <w:rFonts w:hint="default"/>
              </w:rPr>
              <w:t>Hygiena produktov ž</w:t>
            </w:r>
            <w:r w:rsidRPr="00F45120">
              <w:rPr>
                <w:rFonts w:hint="default"/>
              </w:rPr>
              <w:t>ivočíš</w:t>
            </w:r>
            <w:r w:rsidRPr="00F45120">
              <w:rPr>
                <w:rFonts w:hint="default"/>
              </w:rPr>
              <w:t>neho pô</w:t>
            </w:r>
            <w:r w:rsidRPr="00F45120">
              <w:rPr>
                <w:rFonts w:hint="default"/>
              </w:rPr>
              <w:t>vodu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 xml:space="preserve">  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 xml:space="preserve">    648</w:t>
            </w:r>
          </w:p>
        </w:tc>
      </w:tr>
      <w:tr>
        <w:tblPrEx>
          <w:tblW w:w="0" w:type="auto"/>
          <w:tblLook w:val="01E0"/>
        </w:tblPrEx>
        <w:trPr>
          <w:trHeight w:val="28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</w:pPr>
            <w:r w:rsidRPr="00F45120">
              <w:t xml:space="preserve">   5.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left"/>
              <w:rPr>
                <w:rFonts w:hint="default"/>
              </w:rPr>
            </w:pPr>
            <w:r w:rsidRPr="00F45120">
              <w:rPr>
                <w:rFonts w:hint="default"/>
              </w:rPr>
              <w:t>Hygiena suroví</w:t>
            </w:r>
            <w:r w:rsidRPr="00F45120">
              <w:rPr>
                <w:rFonts w:hint="default"/>
              </w:rPr>
              <w:t>n a </w:t>
            </w:r>
            <w:r w:rsidRPr="00F45120">
              <w:rPr>
                <w:rFonts w:hint="default"/>
              </w:rPr>
              <w:t>potraví</w:t>
            </w:r>
            <w:r w:rsidRPr="00F45120">
              <w:rPr>
                <w:rFonts w:hint="default"/>
              </w:rPr>
              <w:t>n rastlinné</w:t>
            </w:r>
            <w:r w:rsidRPr="00F45120">
              <w:rPr>
                <w:rFonts w:hint="default"/>
              </w:rPr>
              <w:t>ho pô</w:t>
            </w:r>
            <w:r w:rsidRPr="00F45120">
              <w:rPr>
                <w:rFonts w:hint="default"/>
              </w:rPr>
              <w:t>vodu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 xml:space="preserve">    641</w:t>
            </w:r>
          </w:p>
        </w:tc>
      </w:tr>
      <w:tr>
        <w:tblPrEx>
          <w:tblW w:w="0" w:type="auto"/>
          <w:tblLook w:val="01E0"/>
        </w:tblPrEx>
        <w:trPr>
          <w:trHeight w:val="28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</w:pPr>
            <w:r w:rsidRPr="00F45120">
              <w:t xml:space="preserve">   6.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left"/>
              <w:rPr>
                <w:rFonts w:hint="default"/>
              </w:rPr>
            </w:pPr>
            <w:r w:rsidRPr="00F45120">
              <w:rPr>
                <w:rFonts w:hint="default"/>
              </w:rPr>
              <w:t>Spoloč</w:t>
            </w:r>
            <w:r w:rsidRPr="00F45120">
              <w:rPr>
                <w:rFonts w:hint="default"/>
              </w:rPr>
              <w:t>ná</w:t>
            </w:r>
            <w:r w:rsidRPr="00F45120">
              <w:rPr>
                <w:rFonts w:hint="default"/>
              </w:rPr>
              <w:t xml:space="preserve"> organizá</w:t>
            </w:r>
            <w:r w:rsidRPr="00F45120">
              <w:rPr>
                <w:rFonts w:hint="default"/>
              </w:rPr>
              <w:t>cia trhu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 xml:space="preserve">  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 xml:space="preserve">     106</w:t>
            </w:r>
          </w:p>
        </w:tc>
      </w:tr>
      <w:tr>
        <w:tblPrEx>
          <w:tblW w:w="0" w:type="auto"/>
          <w:tblLook w:val="01E0"/>
        </w:tblPrEx>
        <w:trPr>
          <w:trHeight w:val="28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</w:pPr>
            <w:r w:rsidRPr="00F45120">
              <w:t xml:space="preserve">   7.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left"/>
              <w:rPr>
                <w:rFonts w:hint="default"/>
              </w:rPr>
            </w:pPr>
            <w:r w:rsidRPr="00F45120">
              <w:rPr>
                <w:rFonts w:hint="default"/>
              </w:rPr>
              <w:t>Legislatí</w:t>
            </w:r>
            <w:r w:rsidRPr="00F45120">
              <w:rPr>
                <w:rFonts w:hint="default"/>
              </w:rPr>
              <w:t>va - š</w:t>
            </w:r>
            <w:r w:rsidRPr="00F45120">
              <w:rPr>
                <w:rFonts w:hint="default"/>
              </w:rPr>
              <w:t>kolenie riaditeľ</w:t>
            </w:r>
            <w:r w:rsidRPr="00F45120">
              <w:rPr>
                <w:rFonts w:hint="default"/>
              </w:rPr>
              <w:t xml:space="preserve">ov KVPS a RVPS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42</w:t>
            </w:r>
          </w:p>
        </w:tc>
      </w:tr>
      <w:tr>
        <w:tblPrEx>
          <w:tblW w:w="0" w:type="auto"/>
          <w:tblLook w:val="01E0"/>
        </w:tblPrEx>
        <w:trPr>
          <w:trHeight w:val="340"/>
        </w:trPr>
        <w:tc>
          <w:tcPr>
            <w:tcW w:w="9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left"/>
            </w:pPr>
            <w:r w:rsidRPr="00F45120">
              <w:rPr>
                <w:rFonts w:hint="default"/>
                <w:b/>
              </w:rPr>
              <w:t>Ď</w:t>
            </w:r>
            <w:r w:rsidRPr="00F45120">
              <w:rPr>
                <w:rFonts w:hint="default"/>
                <w:b/>
              </w:rPr>
              <w:t>alš</w:t>
            </w:r>
            <w:r w:rsidRPr="00F45120">
              <w:rPr>
                <w:rFonts w:hint="default"/>
                <w:b/>
              </w:rPr>
              <w:t>ie odborné</w:t>
            </w:r>
            <w:r w:rsidRPr="00F45120">
              <w:rPr>
                <w:rFonts w:hint="default"/>
                <w:b/>
              </w:rPr>
              <w:t xml:space="preserve"> vzdelá</w:t>
            </w:r>
            <w:r w:rsidRPr="00F45120">
              <w:rPr>
                <w:rFonts w:hint="default"/>
                <w:b/>
              </w:rPr>
              <w:t>vanie zamestnancov organizá</w:t>
            </w:r>
            <w:r w:rsidRPr="00F45120">
              <w:rPr>
                <w:rFonts w:hint="default"/>
                <w:b/>
              </w:rPr>
              <w:t>cií</w:t>
            </w:r>
            <w:r w:rsidRPr="00F45120">
              <w:rPr>
                <w:rFonts w:hint="default"/>
                <w:b/>
              </w:rPr>
              <w:t xml:space="preserve"> Š</w:t>
            </w:r>
            <w:r w:rsidRPr="00F45120">
              <w:rPr>
                <w:rFonts w:hint="default"/>
                <w:b/>
              </w:rPr>
              <w:t>VPS SR</w:t>
            </w:r>
          </w:p>
        </w:tc>
      </w:tr>
      <w:tr>
        <w:tblPrEx>
          <w:tblW w:w="0" w:type="auto"/>
          <w:tblLook w:val="01E0"/>
        </w:tblPrEx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center"/>
            </w:pPr>
            <w:r w:rsidRPr="00F45120">
              <w:t>8.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left"/>
              <w:rPr>
                <w:rFonts w:hint="default"/>
              </w:rPr>
            </w:pPr>
            <w:r w:rsidRPr="00F45120">
              <w:rPr>
                <w:rFonts w:hint="default"/>
              </w:rPr>
              <w:t>Atestač</w:t>
            </w:r>
            <w:r w:rsidRPr="00F45120">
              <w:rPr>
                <w:rFonts w:hint="default"/>
              </w:rPr>
              <w:t>ná</w:t>
            </w:r>
            <w:r w:rsidRPr="00F45120">
              <w:rPr>
                <w:rFonts w:hint="default"/>
              </w:rPr>
              <w:t xml:space="preserve"> prí</w:t>
            </w:r>
            <w:r w:rsidRPr="00F45120">
              <w:rPr>
                <w:rFonts w:hint="default"/>
              </w:rPr>
              <w:t>prava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 xml:space="preserve">  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 xml:space="preserve">       82</w:t>
            </w:r>
          </w:p>
        </w:tc>
      </w:tr>
      <w:tr>
        <w:tblPrEx>
          <w:tblW w:w="0" w:type="auto"/>
          <w:tblLook w:val="01E0"/>
        </w:tblPrEx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center"/>
            </w:pPr>
            <w:r w:rsidRPr="00F45120">
              <w:t>9.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left"/>
              <w:rPr>
                <w:rFonts w:hint="default"/>
              </w:rPr>
            </w:pPr>
            <w:r w:rsidRPr="00F45120">
              <w:rPr>
                <w:rFonts w:hint="default"/>
              </w:rPr>
              <w:t>Skúš</w:t>
            </w:r>
            <w:r w:rsidRPr="00F45120">
              <w:rPr>
                <w:rFonts w:hint="default"/>
              </w:rPr>
              <w:t>ky z </w:t>
            </w:r>
            <w:r w:rsidRPr="00F45120">
              <w:rPr>
                <w:rFonts w:hint="default"/>
              </w:rPr>
              <w:t>atestá</w:t>
            </w:r>
            <w:r w:rsidRPr="00F45120">
              <w:rPr>
                <w:rFonts w:hint="default"/>
              </w:rPr>
              <w:t>cie 1. stupň</w:t>
            </w:r>
            <w:r w:rsidRPr="00F45120">
              <w:rPr>
                <w:rFonts w:hint="default"/>
              </w:rPr>
              <w:t>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33</w:t>
            </w:r>
          </w:p>
        </w:tc>
      </w:tr>
      <w:tr>
        <w:tblPrEx>
          <w:tblW w:w="0" w:type="auto"/>
          <w:tblLook w:val="01E0"/>
        </w:tblPrEx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center"/>
            </w:pPr>
            <w:r w:rsidRPr="00F45120">
              <w:t>10.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left"/>
              <w:rPr>
                <w:rFonts w:hint="default"/>
              </w:rPr>
            </w:pPr>
            <w:r w:rsidRPr="00F45120">
              <w:rPr>
                <w:rFonts w:hint="default"/>
              </w:rPr>
              <w:t>Skúš</w:t>
            </w:r>
            <w:r w:rsidRPr="00F45120">
              <w:rPr>
                <w:rFonts w:hint="default"/>
              </w:rPr>
              <w:t>ky z </w:t>
            </w:r>
            <w:r w:rsidRPr="00F45120">
              <w:rPr>
                <w:rFonts w:hint="default"/>
              </w:rPr>
              <w:t>atestá</w:t>
            </w:r>
            <w:r w:rsidRPr="00F45120">
              <w:rPr>
                <w:rFonts w:hint="default"/>
              </w:rPr>
              <w:t>cie 2. stupň</w:t>
            </w:r>
            <w:r w:rsidRPr="00F45120">
              <w:rPr>
                <w:rFonts w:hint="default"/>
              </w:rPr>
              <w:t>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8</w:t>
            </w:r>
          </w:p>
        </w:tc>
      </w:tr>
      <w:tr>
        <w:tblPrEx>
          <w:tblW w:w="0" w:type="auto"/>
          <w:tblLook w:val="01E0"/>
        </w:tblPrEx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center"/>
            </w:pPr>
            <w:r w:rsidRPr="00F45120">
              <w:t>11.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left"/>
              <w:rPr>
                <w:rFonts w:hint="default"/>
              </w:rPr>
            </w:pPr>
            <w:r w:rsidRPr="00F45120">
              <w:rPr>
                <w:rFonts w:hint="default"/>
              </w:rPr>
              <w:t>Senzorické</w:t>
            </w:r>
            <w:r w:rsidRPr="00F45120">
              <w:rPr>
                <w:rFonts w:hint="default"/>
              </w:rPr>
              <w:t xml:space="preserve"> posudzovanie potraví</w:t>
            </w:r>
            <w:r w:rsidRPr="00F45120">
              <w:rPr>
                <w:rFonts w:hint="default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 xml:space="preserve">  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 xml:space="preserve">      82</w:t>
            </w:r>
          </w:p>
        </w:tc>
      </w:tr>
      <w:tr>
        <w:tblPrEx>
          <w:tblW w:w="0" w:type="auto"/>
          <w:tblLook w:val="01E0"/>
        </w:tblPrEx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center"/>
            </w:pPr>
            <w:r w:rsidRPr="00F45120">
              <w:t>12.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left"/>
              <w:rPr>
                <w:rFonts w:hint="default"/>
              </w:rPr>
            </w:pPr>
            <w:r w:rsidRPr="00F45120">
              <w:rPr>
                <w:rFonts w:hint="default"/>
              </w:rPr>
              <w:t>Senzorické</w:t>
            </w:r>
            <w:r w:rsidRPr="00F45120">
              <w:rPr>
                <w:rFonts w:hint="default"/>
              </w:rPr>
              <w:t xml:space="preserve"> posudzovanie potraví</w:t>
            </w:r>
            <w:r w:rsidRPr="00F45120">
              <w:rPr>
                <w:rFonts w:hint="default"/>
              </w:rPr>
              <w:t>n (*)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31</w:t>
            </w:r>
          </w:p>
        </w:tc>
      </w:tr>
      <w:tr>
        <w:tblPrEx>
          <w:tblW w:w="0" w:type="auto"/>
          <w:tblLook w:val="01E0"/>
        </w:tblPrEx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center"/>
            </w:pPr>
            <w:r w:rsidRPr="00F45120">
              <w:t>13.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left"/>
              <w:rPr>
                <w:rFonts w:hint="default"/>
              </w:rPr>
            </w:pPr>
            <w:r w:rsidRPr="00F45120">
              <w:rPr>
                <w:rFonts w:hint="default"/>
              </w:rPr>
              <w:t>Senzorické</w:t>
            </w:r>
            <w:r w:rsidRPr="00F45120">
              <w:rPr>
                <w:rFonts w:hint="default"/>
              </w:rPr>
              <w:t xml:space="preserve"> skúš</w:t>
            </w:r>
            <w:r w:rsidRPr="00F45120">
              <w:rPr>
                <w:rFonts w:hint="default"/>
              </w:rPr>
              <w:t>ky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30</w:t>
            </w:r>
          </w:p>
        </w:tc>
      </w:tr>
      <w:tr>
        <w:tblPrEx>
          <w:tblW w:w="0" w:type="auto"/>
          <w:tblLook w:val="01E0"/>
        </w:tblPrEx>
        <w:trPr>
          <w:trHeight w:val="340"/>
        </w:trPr>
        <w:tc>
          <w:tcPr>
            <w:tcW w:w="9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left"/>
            </w:pPr>
            <w:r w:rsidRPr="00F45120">
              <w:rPr>
                <w:rFonts w:hint="default"/>
                <w:b/>
              </w:rPr>
              <w:t>Vzdelá</w:t>
            </w:r>
            <w:r w:rsidRPr="00F45120">
              <w:rPr>
                <w:rFonts w:hint="default"/>
                <w:b/>
              </w:rPr>
              <w:t>vacie aktivity akreditované</w:t>
            </w:r>
            <w:r w:rsidRPr="00F45120">
              <w:rPr>
                <w:rFonts w:hint="default"/>
                <w:b/>
              </w:rPr>
              <w:t xml:space="preserve"> MŠ</w:t>
            </w:r>
            <w:r w:rsidRPr="00F45120">
              <w:rPr>
                <w:rFonts w:hint="default"/>
                <w:b/>
              </w:rPr>
              <w:t>VVaŠ</w:t>
            </w:r>
            <w:r w:rsidRPr="00F45120">
              <w:rPr>
                <w:rFonts w:hint="default"/>
                <w:b/>
              </w:rPr>
              <w:t xml:space="preserve"> SR</w:t>
            </w:r>
          </w:p>
        </w:tc>
      </w:tr>
      <w:tr>
        <w:tblPrEx>
          <w:tblW w:w="0" w:type="auto"/>
          <w:tblLook w:val="01E0"/>
        </w:tblPrEx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center"/>
            </w:pPr>
            <w:r w:rsidRPr="00F45120">
              <w:t>14.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left"/>
              <w:rPr>
                <w:rFonts w:hint="default"/>
              </w:rPr>
            </w:pPr>
            <w:r w:rsidRPr="00F45120">
              <w:rPr>
                <w:rFonts w:hint="default"/>
              </w:rPr>
              <w:t>Odchyt zabehnutý</w:t>
            </w:r>
            <w:r w:rsidRPr="00F45120">
              <w:rPr>
                <w:rFonts w:hint="default"/>
              </w:rPr>
              <w:t>ch a </w:t>
            </w:r>
            <w:r w:rsidRPr="00F45120">
              <w:rPr>
                <w:rFonts w:hint="default"/>
              </w:rPr>
              <w:t>tú</w:t>
            </w:r>
            <w:r w:rsidRPr="00F45120">
              <w:rPr>
                <w:rFonts w:hint="default"/>
              </w:rPr>
              <w:t>lavý</w:t>
            </w:r>
            <w:r w:rsidRPr="00F45120">
              <w:rPr>
                <w:rFonts w:hint="default"/>
              </w:rPr>
              <w:t>ch zvierat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 xml:space="preserve">  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 xml:space="preserve">      22</w:t>
            </w:r>
          </w:p>
        </w:tc>
      </w:tr>
      <w:tr>
        <w:tblPrEx>
          <w:tblW w:w="0" w:type="auto"/>
          <w:tblLook w:val="01E0"/>
        </w:tblPrEx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center"/>
            </w:pPr>
            <w:r w:rsidRPr="00F45120">
              <w:t>15.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left"/>
              <w:rPr>
                <w:b/>
              </w:rPr>
            </w:pPr>
            <w:r w:rsidRPr="00F45120">
              <w:rPr>
                <w:rFonts w:hint="default"/>
              </w:rPr>
              <w:t>Š</w:t>
            </w:r>
            <w:r w:rsidRPr="00F45120">
              <w:rPr>
                <w:rFonts w:hint="default"/>
              </w:rPr>
              <w:t>kolenie poľ</w:t>
            </w:r>
            <w:r w:rsidRPr="00F45120">
              <w:rPr>
                <w:rFonts w:hint="default"/>
              </w:rPr>
              <w:t>ovní</w:t>
            </w:r>
            <w:r w:rsidRPr="00F45120">
              <w:rPr>
                <w:rFonts w:hint="default"/>
              </w:rPr>
              <w:t>kov o hygiene zveriny a </w:t>
            </w:r>
            <w:r w:rsidRPr="00F45120">
              <w:rPr>
                <w:rFonts w:hint="default"/>
              </w:rPr>
              <w:t>ochrane zdravia ľ</w:t>
            </w:r>
            <w:r w:rsidRPr="00F45120">
              <w:rPr>
                <w:rFonts w:hint="default"/>
              </w:rPr>
              <w:t>udí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312</w:t>
            </w:r>
          </w:p>
        </w:tc>
      </w:tr>
      <w:tr>
        <w:tblPrEx>
          <w:tblW w:w="0" w:type="auto"/>
          <w:tblLook w:val="01E0"/>
        </w:tblPrEx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center"/>
            </w:pPr>
            <w:r w:rsidRPr="00F45120">
              <w:t>16.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left"/>
              <w:rPr>
                <w:rFonts w:hint="default"/>
              </w:rPr>
            </w:pPr>
            <w:r w:rsidRPr="00F45120">
              <w:rPr>
                <w:rFonts w:hint="default"/>
              </w:rPr>
              <w:t>Š</w:t>
            </w:r>
            <w:r w:rsidRPr="00F45120">
              <w:rPr>
                <w:rFonts w:hint="default"/>
              </w:rPr>
              <w:t>kolenie poľ</w:t>
            </w:r>
            <w:r w:rsidRPr="00F45120">
              <w:rPr>
                <w:rFonts w:hint="default"/>
              </w:rPr>
              <w:t>ovní</w:t>
            </w:r>
            <w:r w:rsidRPr="00F45120">
              <w:rPr>
                <w:rFonts w:hint="default"/>
              </w:rPr>
              <w:t>kov o hygiene zveriny a </w:t>
            </w:r>
            <w:r w:rsidRPr="00F45120">
              <w:rPr>
                <w:rFonts w:hint="default"/>
              </w:rPr>
              <w:t>ochrane zdravia ľ</w:t>
            </w:r>
            <w:r w:rsidRPr="00F45120">
              <w:rPr>
                <w:rFonts w:hint="default"/>
              </w:rPr>
              <w:t>udí</w:t>
            </w:r>
            <w:r w:rsidRPr="00F45120">
              <w:rPr>
                <w:rFonts w:hint="default"/>
              </w:rPr>
              <w:t xml:space="preserve"> - skúš</w:t>
            </w:r>
            <w:r w:rsidRPr="00F45120">
              <w:rPr>
                <w:rFonts w:hint="default"/>
              </w:rPr>
              <w:t>ky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298</w:t>
            </w:r>
          </w:p>
        </w:tc>
      </w:tr>
      <w:tr>
        <w:tblPrEx>
          <w:tblW w:w="0" w:type="auto"/>
          <w:tblLook w:val="01E0"/>
        </w:tblPrEx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center"/>
            </w:pPr>
            <w:r w:rsidRPr="00F45120">
              <w:t>17.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left"/>
              <w:rPr>
                <w:rFonts w:hint="default"/>
              </w:rPr>
            </w:pPr>
            <w:r w:rsidRPr="00F45120">
              <w:rPr>
                <w:rFonts w:hint="default"/>
              </w:rPr>
              <w:t>Kurz kováč</w:t>
            </w:r>
            <w:r w:rsidRPr="00F45120">
              <w:rPr>
                <w:rFonts w:hint="default"/>
              </w:rPr>
              <w:t xml:space="preserve"> - podkú</w:t>
            </w:r>
            <w:r w:rsidRPr="00F45120">
              <w:rPr>
                <w:rFonts w:hint="default"/>
              </w:rPr>
              <w:t>vač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10</w:t>
            </w:r>
          </w:p>
        </w:tc>
      </w:tr>
      <w:tr>
        <w:tblPrEx>
          <w:tblW w:w="0" w:type="auto"/>
          <w:tblLook w:val="01E0"/>
        </w:tblPrEx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center"/>
            </w:pPr>
            <w:r w:rsidRPr="00F45120">
              <w:t>18.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left"/>
            </w:pPr>
            <w:r w:rsidRPr="00F45120">
              <w:t>Ochrana</w:t>
            </w:r>
            <w:r w:rsidRPr="00F45120">
              <w:t xml:space="preserve"> zvierat pri preprave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79</w:t>
            </w:r>
          </w:p>
        </w:tc>
      </w:tr>
      <w:tr>
        <w:tblPrEx>
          <w:tblW w:w="0" w:type="auto"/>
          <w:tblLook w:val="01E0"/>
        </w:tblPrEx>
        <w:trPr>
          <w:trHeight w:val="340"/>
        </w:trPr>
        <w:tc>
          <w:tcPr>
            <w:tcW w:w="9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left"/>
            </w:pPr>
            <w:r w:rsidRPr="00F45120">
              <w:rPr>
                <w:rFonts w:hint="default"/>
                <w:b/>
              </w:rPr>
              <w:t>Projektové</w:t>
            </w:r>
            <w:r w:rsidRPr="00F45120">
              <w:rPr>
                <w:rFonts w:hint="default"/>
                <w:b/>
              </w:rPr>
              <w:t xml:space="preserve"> aktivity z PRV SR 2007 -2013</w:t>
            </w:r>
          </w:p>
        </w:tc>
      </w:tr>
      <w:tr>
        <w:tblPrEx>
          <w:tblW w:w="0" w:type="auto"/>
          <w:tblLook w:val="01E0"/>
        </w:tblPrEx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center"/>
            </w:pPr>
            <w:r w:rsidRPr="00F45120">
              <w:t>19.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left"/>
              <w:rPr>
                <w:rFonts w:hint="default"/>
              </w:rPr>
            </w:pPr>
            <w:r w:rsidRPr="00F45120">
              <w:rPr>
                <w:rFonts w:hint="default"/>
              </w:rPr>
              <w:t>Cestovný</w:t>
            </w:r>
            <w:r w:rsidRPr="00F45120">
              <w:rPr>
                <w:rFonts w:hint="default"/>
              </w:rPr>
              <w:t xml:space="preserve"> ruch, agroturistika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32</w:t>
            </w:r>
          </w:p>
        </w:tc>
      </w:tr>
      <w:tr>
        <w:tblPrEx>
          <w:tblW w:w="0" w:type="auto"/>
          <w:tblLook w:val="01E0"/>
        </w:tblPrEx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center"/>
            </w:pPr>
            <w:r w:rsidRPr="00F45120">
              <w:t>20.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left"/>
              <w:rPr>
                <w:rFonts w:hint="default"/>
              </w:rPr>
            </w:pPr>
            <w:r w:rsidRPr="00F45120">
              <w:rPr>
                <w:rFonts w:hint="default"/>
              </w:rPr>
              <w:t>Ekologické</w:t>
            </w:r>
            <w:r w:rsidRPr="00F45120">
              <w:rPr>
                <w:rFonts w:hint="default"/>
              </w:rPr>
              <w:t xml:space="preserve"> poľ</w:t>
            </w:r>
            <w:r w:rsidRPr="00F45120">
              <w:rPr>
                <w:rFonts w:hint="default"/>
              </w:rPr>
              <w:t>nohospodá</w:t>
            </w:r>
            <w:r w:rsidRPr="00F45120">
              <w:rPr>
                <w:rFonts w:hint="default"/>
              </w:rPr>
              <w:t>rstvo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52</w:t>
            </w:r>
          </w:p>
        </w:tc>
      </w:tr>
      <w:tr>
        <w:tblPrEx>
          <w:tblW w:w="0" w:type="auto"/>
          <w:tblLook w:val="01E0"/>
        </w:tblPrEx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center"/>
            </w:pPr>
            <w:r w:rsidRPr="00F45120">
              <w:t>21.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left"/>
              <w:rPr>
                <w:rFonts w:hint="default"/>
              </w:rPr>
            </w:pPr>
            <w:r w:rsidRPr="00F45120">
              <w:t>Prevencia a </w:t>
            </w:r>
            <w:r w:rsidRPr="00F45120">
              <w:rPr>
                <w:rFonts w:hint="default"/>
              </w:rPr>
              <w:t>kontrola nebezpeč</w:t>
            </w:r>
            <w:r w:rsidRPr="00F45120">
              <w:rPr>
                <w:rFonts w:hint="default"/>
              </w:rPr>
              <w:t>enstiev pre zdravie ľ</w:t>
            </w:r>
            <w:r w:rsidRPr="00F45120">
              <w:rPr>
                <w:rFonts w:hint="default"/>
              </w:rPr>
              <w:t>udí</w:t>
            </w:r>
            <w:r w:rsidRPr="00F45120">
              <w:rPr>
                <w:rFonts w:hint="default"/>
              </w:rPr>
              <w:t xml:space="preserve"> z potraví</w:t>
            </w:r>
            <w:r w:rsidRPr="00F45120">
              <w:rPr>
                <w:rFonts w:hint="default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28</w:t>
            </w:r>
          </w:p>
        </w:tc>
      </w:tr>
      <w:tr>
        <w:tblPrEx>
          <w:tblW w:w="0" w:type="auto"/>
          <w:tblLook w:val="01E0"/>
        </w:tblPrEx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center"/>
            </w:pPr>
            <w:r w:rsidRPr="00F45120">
              <w:t>22.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left"/>
            </w:pPr>
            <w:r w:rsidRPr="00F45120">
              <w:t>Ochrana zvierat pri preprave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165</w:t>
            </w:r>
          </w:p>
        </w:tc>
      </w:tr>
      <w:tr>
        <w:tblPrEx>
          <w:tblW w:w="0" w:type="auto"/>
          <w:tblLook w:val="01E0"/>
        </w:tblPrEx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center"/>
            </w:pPr>
            <w:r w:rsidRPr="00F45120">
              <w:t>23.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left"/>
              <w:rPr>
                <w:rFonts w:hint="default"/>
              </w:rPr>
            </w:pPr>
            <w:r w:rsidRPr="00F45120">
              <w:rPr>
                <w:rFonts w:hint="default"/>
              </w:rPr>
              <w:t>Zabezpeč</w:t>
            </w:r>
            <w:r w:rsidRPr="00F45120">
              <w:rPr>
                <w:rFonts w:hint="default"/>
              </w:rPr>
              <w:t>ovanie a </w:t>
            </w:r>
            <w:r w:rsidRPr="00F45120">
              <w:rPr>
                <w:rFonts w:hint="default"/>
              </w:rPr>
              <w:t>zvyš</w:t>
            </w:r>
            <w:r w:rsidRPr="00F45120">
              <w:rPr>
                <w:rFonts w:hint="default"/>
              </w:rPr>
              <w:t>ovanie kvality hygieny a </w:t>
            </w:r>
            <w:r w:rsidRPr="00F45120">
              <w:rPr>
                <w:rFonts w:hint="default"/>
              </w:rPr>
              <w:t>bezpeč</w:t>
            </w:r>
            <w:r w:rsidRPr="00F45120">
              <w:rPr>
                <w:rFonts w:hint="default"/>
              </w:rPr>
              <w:t>nosti potraví</w:t>
            </w:r>
            <w:r w:rsidRPr="00F45120">
              <w:rPr>
                <w:rFonts w:hint="default"/>
              </w:rPr>
              <w:t xml:space="preserve">n </w:t>
            </w:r>
            <w:r w:rsidRPr="00F45120">
              <w:rPr>
                <w:rFonts w:hint="default"/>
              </w:rPr>
              <w:t>–</w:t>
            </w:r>
            <w:r w:rsidRPr="00F45120">
              <w:rPr>
                <w:rFonts w:hint="default"/>
              </w:rPr>
              <w:t xml:space="preserve"> š</w:t>
            </w:r>
            <w:r w:rsidRPr="00F45120">
              <w:rPr>
                <w:rFonts w:hint="default"/>
              </w:rPr>
              <w:t>kolenie poľ</w:t>
            </w:r>
            <w:r w:rsidRPr="00F45120">
              <w:rPr>
                <w:rFonts w:hint="default"/>
              </w:rPr>
              <w:t>ovní</w:t>
            </w:r>
            <w:r w:rsidRPr="00F45120">
              <w:rPr>
                <w:rFonts w:hint="default"/>
              </w:rPr>
              <w:t>kov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63</w:t>
            </w:r>
          </w:p>
        </w:tc>
      </w:tr>
      <w:tr>
        <w:tblPrEx>
          <w:tblW w:w="0" w:type="auto"/>
          <w:tblLook w:val="01E0"/>
        </w:tblPrEx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center"/>
            </w:pPr>
            <w:r w:rsidRPr="00F45120">
              <w:t>24.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left"/>
              <w:rPr>
                <w:rFonts w:hint="default"/>
              </w:rPr>
            </w:pPr>
            <w:r w:rsidRPr="00F45120">
              <w:rPr>
                <w:rFonts w:hint="default"/>
              </w:rPr>
              <w:t>Zabezpeč</w:t>
            </w:r>
            <w:r w:rsidRPr="00F45120">
              <w:rPr>
                <w:rFonts w:hint="default"/>
              </w:rPr>
              <w:t>ovanie a </w:t>
            </w:r>
            <w:r w:rsidRPr="00F45120">
              <w:rPr>
                <w:rFonts w:hint="default"/>
              </w:rPr>
              <w:t>zvyš</w:t>
            </w:r>
            <w:r w:rsidRPr="00F45120">
              <w:rPr>
                <w:rFonts w:hint="default"/>
              </w:rPr>
              <w:t>ovanie kvality hygieny a </w:t>
            </w:r>
            <w:r w:rsidRPr="00F45120">
              <w:rPr>
                <w:rFonts w:hint="default"/>
              </w:rPr>
              <w:t>bezpeč</w:t>
            </w:r>
            <w:r w:rsidRPr="00F45120">
              <w:rPr>
                <w:rFonts w:hint="default"/>
              </w:rPr>
              <w:t>nosti potraví</w:t>
            </w:r>
            <w:r w:rsidRPr="00F45120">
              <w:rPr>
                <w:rFonts w:hint="default"/>
              </w:rPr>
              <w:t xml:space="preserve">n </w:t>
            </w:r>
            <w:r w:rsidRPr="00F45120">
              <w:rPr>
                <w:rFonts w:hint="default"/>
              </w:rPr>
              <w:t>–</w:t>
            </w:r>
            <w:r w:rsidRPr="00F45120">
              <w:rPr>
                <w:rFonts w:hint="default"/>
              </w:rPr>
              <w:t xml:space="preserve"> skúš</w:t>
            </w:r>
            <w:r w:rsidRPr="00F45120">
              <w:rPr>
                <w:rFonts w:hint="default"/>
              </w:rPr>
              <w:t>ky poľ</w:t>
            </w:r>
            <w:r w:rsidRPr="00F45120">
              <w:rPr>
                <w:rFonts w:hint="default"/>
              </w:rPr>
              <w:t>ovní</w:t>
            </w:r>
            <w:r w:rsidRPr="00F45120">
              <w:rPr>
                <w:rFonts w:hint="default"/>
              </w:rPr>
              <w:t>kov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</w:pPr>
            <w:r w:rsidRPr="00F45120">
              <w:t>53</w:t>
            </w:r>
          </w:p>
        </w:tc>
      </w:tr>
      <w:tr>
        <w:tblPrEx>
          <w:tblW w:w="0" w:type="auto"/>
          <w:tblLook w:val="01E0"/>
        </w:tblPrEx>
        <w:trPr>
          <w:trHeight w:val="340"/>
        </w:trPr>
        <w:tc>
          <w:tcPr>
            <w:tcW w:w="6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left"/>
              <w:rPr>
                <w:b/>
              </w:rPr>
            </w:pPr>
            <w:r w:rsidRPr="00F45120">
              <w:rPr>
                <w:b/>
              </w:rPr>
              <w:t>Spolu: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extDirection w:val="lrTb"/>
            <w:vAlign w:val="top"/>
          </w:tcPr>
          <w:p w:rsidR="00655205" w:rsidRPr="00F45120" w:rsidP="008D2B4A">
            <w:pPr>
              <w:bidi w:val="0"/>
              <w:spacing w:after="0" w:line="240" w:lineRule="auto"/>
              <w:ind w:firstLine="0"/>
              <w:jc w:val="right"/>
              <w:rPr>
                <w:b/>
              </w:rPr>
            </w:pPr>
            <w:r w:rsidRPr="00F45120">
              <w:rPr>
                <w:b/>
              </w:rPr>
              <w:t>128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extDirection w:val="lrTb"/>
            <w:vAlign w:val="top"/>
          </w:tcPr>
          <w:p w:rsidR="00655205" w:rsidRPr="00FC163A" w:rsidP="008D2B4A">
            <w:pPr>
              <w:bidi w:val="0"/>
              <w:spacing w:after="0" w:line="240" w:lineRule="auto"/>
              <w:ind w:firstLine="0"/>
              <w:jc w:val="right"/>
              <w:rPr>
                <w:b/>
              </w:rPr>
            </w:pPr>
            <w:r w:rsidRPr="00F45120">
              <w:rPr>
                <w:b/>
              </w:rPr>
              <w:t>3 643</w:t>
            </w:r>
          </w:p>
        </w:tc>
      </w:tr>
    </w:tbl>
    <w:p w:rsidR="00655205" w:rsidRPr="00FC163A" w:rsidP="008D2B4A">
      <w:pPr>
        <w:bidi w:val="0"/>
        <w:spacing w:line="240" w:lineRule="auto"/>
      </w:pPr>
    </w:p>
    <w:p w:rsidR="00655205" w:rsidRPr="00FC163A" w:rsidP="008D2B4A">
      <w:pPr>
        <w:bidi w:val="0"/>
        <w:spacing w:line="240" w:lineRule="auto"/>
        <w:rPr>
          <w:rFonts w:hint="default"/>
        </w:rPr>
      </w:pPr>
      <w:r w:rsidRPr="00FC163A">
        <w:rPr>
          <w:rFonts w:hint="default"/>
        </w:rPr>
        <w:t>* Zamestnanci potraviná</w:t>
      </w:r>
      <w:r w:rsidRPr="00FC163A">
        <w:rPr>
          <w:rFonts w:hint="default"/>
        </w:rPr>
        <w:t>rskych firie</w:t>
      </w:r>
      <w:r w:rsidRPr="00FC163A">
        <w:rPr>
          <w:rFonts w:hint="default"/>
        </w:rPr>
        <w:t>m a </w:t>
      </w:r>
      <w:r w:rsidRPr="00FC163A">
        <w:rPr>
          <w:rFonts w:hint="default"/>
        </w:rPr>
        <w:t>spoloč</w:t>
      </w:r>
      <w:r w:rsidRPr="00FC163A">
        <w:rPr>
          <w:rFonts w:hint="default"/>
        </w:rPr>
        <w:t>ností</w:t>
      </w:r>
      <w:r w:rsidRPr="00FC163A">
        <w:rPr>
          <w:rFonts w:hint="default"/>
        </w:rPr>
        <w:t xml:space="preserve"> v </w:t>
      </w:r>
      <w:r w:rsidRPr="00FC163A">
        <w:rPr>
          <w:rFonts w:hint="default"/>
        </w:rPr>
        <w:t>rá</w:t>
      </w:r>
      <w:r w:rsidRPr="00FC163A">
        <w:rPr>
          <w:rFonts w:hint="default"/>
        </w:rPr>
        <w:t>mci bodu 11</w:t>
      </w:r>
    </w:p>
    <w:p w:rsidR="00655205" w:rsidP="008D2B4A">
      <w:pPr>
        <w:bidi w:val="0"/>
        <w:spacing w:line="240" w:lineRule="auto"/>
      </w:pPr>
    </w:p>
    <w:p w:rsidR="001C2A0C" w:rsidP="008D2B4A">
      <w:pPr>
        <w:bidi w:val="0"/>
        <w:spacing w:line="240" w:lineRule="auto"/>
      </w:pPr>
    </w:p>
    <w:p w:rsidR="001C2A0C" w:rsidRPr="00FC163A" w:rsidP="008D2B4A">
      <w:pPr>
        <w:bidi w:val="0"/>
        <w:spacing w:line="240" w:lineRule="auto"/>
      </w:pPr>
    </w:p>
    <w:p w:rsidR="00655205" w:rsidRPr="00FC163A" w:rsidP="00655205">
      <w:pPr>
        <w:bidi w:val="0"/>
      </w:pPr>
    </w:p>
    <w:p w:rsidR="006E3F65" w:rsidP="006E3F65">
      <w:pPr>
        <w:bidi w:val="0"/>
        <w:rPr>
          <w:b/>
          <w:bCs/>
          <w:szCs w:val="22"/>
        </w:rPr>
      </w:pPr>
      <w:r w:rsidRPr="006C5E03">
        <w:rPr>
          <w:b/>
          <w:bCs/>
          <w:szCs w:val="22"/>
        </w:rPr>
        <w:t>Poradenstvo</w:t>
      </w:r>
    </w:p>
    <w:p w:rsidR="006E3F65" w:rsidRPr="006C5E03" w:rsidP="006E3F65">
      <w:pPr>
        <w:bidi w:val="0"/>
        <w:rPr>
          <w:b/>
          <w:bCs/>
          <w:szCs w:val="22"/>
        </w:rPr>
      </w:pPr>
    </w:p>
    <w:p w:rsidR="006E3F65" w:rsidP="006E3F65">
      <w:pPr>
        <w:bidi w:val="0"/>
        <w:rPr>
          <w:szCs w:val="22"/>
        </w:rPr>
      </w:pPr>
      <w:r w:rsidRPr="00932FD7">
        <w:rPr>
          <w:rFonts w:hint="default"/>
        </w:rPr>
        <w:t>V roku 2010 poradenstvo v rezorte pô</w:t>
      </w:r>
      <w:r w:rsidRPr="00932FD7">
        <w:rPr>
          <w:rFonts w:hint="default"/>
        </w:rPr>
        <w:t>dohospodá</w:t>
      </w:r>
      <w:r w:rsidRPr="00932FD7">
        <w:rPr>
          <w:rFonts w:hint="default"/>
        </w:rPr>
        <w:t>rstva bolo zabezpeč</w:t>
      </w:r>
      <w:r w:rsidRPr="00932FD7">
        <w:rPr>
          <w:rFonts w:hint="default"/>
        </w:rPr>
        <w:t>ované</w:t>
      </w:r>
      <w:r w:rsidRPr="00932FD7">
        <w:rPr>
          <w:rFonts w:hint="default"/>
        </w:rPr>
        <w:t xml:space="preserve"> prostrední</w:t>
      </w:r>
      <w:r w:rsidRPr="00932FD7">
        <w:rPr>
          <w:rFonts w:hint="default"/>
        </w:rPr>
        <w:t>ctvom Agroinš</w:t>
      </w:r>
      <w:r w:rsidRPr="00932FD7">
        <w:rPr>
          <w:rFonts w:hint="default"/>
        </w:rPr>
        <w:t>titú</w:t>
      </w:r>
      <w:r w:rsidRPr="00932FD7">
        <w:rPr>
          <w:rFonts w:hint="default"/>
        </w:rPr>
        <w:t>tu Nitra, š</w:t>
      </w:r>
      <w:r w:rsidRPr="00932FD7">
        <w:rPr>
          <w:rFonts w:hint="default"/>
        </w:rPr>
        <w:t>. p., v sú</w:t>
      </w:r>
      <w:r w:rsidRPr="00932FD7">
        <w:rPr>
          <w:rFonts w:hint="default"/>
        </w:rPr>
        <w:t>lade s </w:t>
      </w:r>
      <w:r w:rsidRPr="00932FD7">
        <w:rPr>
          <w:rFonts w:hint="default"/>
        </w:rPr>
        <w:t>č</w:t>
      </w:r>
      <w:r w:rsidRPr="00932FD7">
        <w:rPr>
          <w:rFonts w:hint="default"/>
        </w:rPr>
        <w:t>lá</w:t>
      </w:r>
      <w:r w:rsidRPr="00932FD7">
        <w:rPr>
          <w:rFonts w:hint="default"/>
        </w:rPr>
        <w:t>nkami 12 a 13 o </w:t>
      </w:r>
      <w:r w:rsidRPr="00932FD7">
        <w:rPr>
          <w:rFonts w:hint="default"/>
        </w:rPr>
        <w:t>pô</w:t>
      </w:r>
      <w:r w:rsidRPr="00932FD7">
        <w:rPr>
          <w:rFonts w:hint="default"/>
        </w:rPr>
        <w:t>dohospodá</w:t>
      </w:r>
      <w:r w:rsidRPr="00932FD7">
        <w:rPr>
          <w:rFonts w:hint="default"/>
        </w:rPr>
        <w:t>rskom poradenskom systé</w:t>
      </w:r>
      <w:r w:rsidRPr="00932FD7">
        <w:rPr>
          <w:rFonts w:hint="default"/>
        </w:rPr>
        <w:t>me Nariadenia Rady (E</w:t>
      </w:r>
      <w:r w:rsidR="00151342">
        <w:rPr>
          <w:rFonts w:hint="default"/>
        </w:rPr>
        <w:t>S) č</w:t>
      </w:r>
      <w:r w:rsidR="00151342">
        <w:rPr>
          <w:rFonts w:hint="default"/>
        </w:rPr>
        <w:t>. 73</w:t>
      </w:r>
      <w:r w:rsidR="00151342">
        <w:rPr>
          <w:rFonts w:hint="default"/>
        </w:rPr>
        <w:t>/2009 a </w:t>
      </w:r>
      <w:r w:rsidR="00151342">
        <w:rPr>
          <w:rFonts w:hint="default"/>
        </w:rPr>
        <w:t xml:space="preserve"> podporný</w:t>
      </w:r>
      <w:r w:rsidR="00151342">
        <w:rPr>
          <w:rFonts w:hint="default"/>
        </w:rPr>
        <w:t>mi opatreniami</w:t>
      </w:r>
      <w:r w:rsidRPr="00932FD7">
        <w:rPr>
          <w:rFonts w:hint="default"/>
        </w:rPr>
        <w:t xml:space="preserve"> na využí</w:t>
      </w:r>
      <w:r w:rsidRPr="00932FD7">
        <w:rPr>
          <w:rFonts w:hint="default"/>
        </w:rPr>
        <w:t>vanie poradenský</w:t>
      </w:r>
      <w:r w:rsidRPr="00932FD7">
        <w:rPr>
          <w:rFonts w:hint="default"/>
        </w:rPr>
        <w:t>ch služ</w:t>
      </w:r>
      <w:r w:rsidRPr="00932FD7">
        <w:rPr>
          <w:rFonts w:hint="default"/>
        </w:rPr>
        <w:t>ieb v pô</w:t>
      </w:r>
      <w:r w:rsidRPr="00932FD7">
        <w:rPr>
          <w:rFonts w:hint="default"/>
        </w:rPr>
        <w:t>dohospodá</w:t>
      </w:r>
      <w:r w:rsidRPr="00932FD7">
        <w:rPr>
          <w:rFonts w:hint="default"/>
        </w:rPr>
        <w:t>rstve v </w:t>
      </w:r>
      <w:r w:rsidRPr="00932FD7">
        <w:rPr>
          <w:rFonts w:hint="default"/>
        </w:rPr>
        <w:t>sú</w:t>
      </w:r>
      <w:r w:rsidRPr="00932FD7">
        <w:rPr>
          <w:rFonts w:hint="default"/>
        </w:rPr>
        <w:t>lade s </w:t>
      </w:r>
      <w:r w:rsidRPr="00932FD7">
        <w:rPr>
          <w:rFonts w:hint="default"/>
        </w:rPr>
        <w:t>Nariadení</w:t>
      </w:r>
      <w:r w:rsidRPr="00932FD7">
        <w:rPr>
          <w:rFonts w:hint="default"/>
        </w:rPr>
        <w:t>m Rady (ES) č</w:t>
      </w:r>
      <w:r w:rsidRPr="00932FD7">
        <w:rPr>
          <w:rFonts w:hint="default"/>
        </w:rPr>
        <w:t>. 1698/2005 a schvá</w:t>
      </w:r>
      <w:r w:rsidRPr="00932FD7">
        <w:rPr>
          <w:rFonts w:hint="default"/>
        </w:rPr>
        <w:t>lenou Koncepciou systé</w:t>
      </w:r>
      <w:r w:rsidRPr="00932FD7">
        <w:rPr>
          <w:rFonts w:hint="default"/>
        </w:rPr>
        <w:t>mu poradenský</w:t>
      </w:r>
      <w:r w:rsidRPr="00932FD7">
        <w:rPr>
          <w:rFonts w:hint="default"/>
        </w:rPr>
        <w:t>ch služ</w:t>
      </w:r>
      <w:r w:rsidRPr="00932FD7">
        <w:rPr>
          <w:rFonts w:hint="default"/>
        </w:rPr>
        <w:t>ieb v </w:t>
      </w:r>
      <w:r w:rsidRPr="00932FD7">
        <w:rPr>
          <w:rFonts w:hint="default"/>
        </w:rPr>
        <w:t>pô</w:t>
      </w:r>
      <w:r w:rsidRPr="00932FD7">
        <w:rPr>
          <w:rFonts w:hint="default"/>
        </w:rPr>
        <w:t>dohospodá</w:t>
      </w:r>
      <w:r w:rsidRPr="00932FD7">
        <w:rPr>
          <w:rFonts w:hint="default"/>
        </w:rPr>
        <w:t>rstve SR od roku 2007</w:t>
      </w:r>
      <w:r w:rsidRPr="006C5E03">
        <w:rPr>
          <w:szCs w:val="22"/>
        </w:rPr>
        <w:t>.</w:t>
      </w:r>
    </w:p>
    <w:p w:rsidR="006E3F65" w:rsidRPr="006C5E03" w:rsidP="006E3F65">
      <w:pPr>
        <w:bidi w:val="0"/>
        <w:rPr>
          <w:szCs w:val="22"/>
        </w:rPr>
      </w:pPr>
    </w:p>
    <w:p w:rsidR="006E3F65" w:rsidP="006E3F65">
      <w:pPr>
        <w:bidi w:val="0"/>
        <w:rPr>
          <w:szCs w:val="22"/>
        </w:rPr>
      </w:pPr>
      <w:r w:rsidRPr="006C5E03">
        <w:rPr>
          <w:rFonts w:hint="default"/>
          <w:szCs w:val="22"/>
        </w:rPr>
        <w:t>Medzi rozhodujú</w:t>
      </w:r>
      <w:r w:rsidRPr="006C5E03">
        <w:rPr>
          <w:rFonts w:hint="default"/>
          <w:szCs w:val="22"/>
        </w:rPr>
        <w:t xml:space="preserve">ce aktivity v tejto </w:t>
      </w:r>
      <w:r w:rsidRPr="006C5E03">
        <w:rPr>
          <w:rFonts w:hint="default"/>
          <w:szCs w:val="22"/>
        </w:rPr>
        <w:t>oblasti patrili:</w:t>
      </w:r>
    </w:p>
    <w:p w:rsidR="006E3F65" w:rsidRPr="006C5E03" w:rsidP="006E3F65">
      <w:pPr>
        <w:bidi w:val="0"/>
        <w:rPr>
          <w:szCs w:val="22"/>
        </w:rPr>
      </w:pPr>
    </w:p>
    <w:p w:rsidR="006E3F65" w:rsidRPr="00355326" w:rsidP="006E3F65">
      <w:pPr>
        <w:pStyle w:val="ListParagraph"/>
        <w:numPr>
          <w:numId w:val="23"/>
        </w:numPr>
        <w:bidi w:val="0"/>
        <w:ind w:left="397" w:hanging="397"/>
      </w:pPr>
      <w:r>
        <w:rPr>
          <w:rFonts w:hint="default"/>
        </w:rPr>
        <w:t>pridelenie akreditá</w:t>
      </w:r>
      <w:r>
        <w:rPr>
          <w:rFonts w:hint="default"/>
        </w:rPr>
        <w:t>cie Ministerstvom š</w:t>
      </w:r>
      <w:r>
        <w:rPr>
          <w:rFonts w:hint="default"/>
        </w:rPr>
        <w:t>kolstva SR Agroinš</w:t>
      </w:r>
      <w:r>
        <w:rPr>
          <w:rFonts w:hint="default"/>
        </w:rPr>
        <w:t>titú</w:t>
      </w:r>
      <w:r>
        <w:rPr>
          <w:rFonts w:hint="default"/>
        </w:rPr>
        <w:t>tu Nitra, š</w:t>
      </w:r>
      <w:r>
        <w:rPr>
          <w:rFonts w:hint="default"/>
        </w:rPr>
        <w:t>tá</w:t>
      </w:r>
      <w:r>
        <w:rPr>
          <w:rFonts w:hint="default"/>
        </w:rPr>
        <w:t>tny podnik na zá</w:t>
      </w:r>
      <w:r>
        <w:rPr>
          <w:rFonts w:hint="default"/>
        </w:rPr>
        <w:t>klade predlož</w:t>
      </w:r>
      <w:r>
        <w:rPr>
          <w:rFonts w:hint="default"/>
        </w:rPr>
        <w:t>ené</w:t>
      </w:r>
      <w:r>
        <w:rPr>
          <w:rFonts w:hint="default"/>
        </w:rPr>
        <w:t>ho akreditač</w:t>
      </w:r>
      <w:r>
        <w:rPr>
          <w:rFonts w:hint="default"/>
        </w:rPr>
        <w:t>né</w:t>
      </w:r>
      <w:r>
        <w:rPr>
          <w:rFonts w:hint="default"/>
        </w:rPr>
        <w:t>ho spisu</w:t>
      </w:r>
      <w:r w:rsidRPr="00355326">
        <w:t xml:space="preserve"> </w:t>
      </w:r>
      <w:r w:rsidRPr="006E3F65">
        <w:rPr>
          <w:rFonts w:hint="default"/>
          <w:b/>
        </w:rPr>
        <w:t>„</w:t>
      </w:r>
      <w:r w:rsidRPr="006E3F65">
        <w:rPr>
          <w:rFonts w:hint="default"/>
          <w:b/>
        </w:rPr>
        <w:t>Zá</w:t>
      </w:r>
      <w:r w:rsidRPr="006E3F65">
        <w:rPr>
          <w:rFonts w:hint="default"/>
          <w:b/>
        </w:rPr>
        <w:t>kladné</w:t>
      </w:r>
      <w:r w:rsidRPr="006E3F65">
        <w:rPr>
          <w:rFonts w:hint="default"/>
          <w:b/>
        </w:rPr>
        <w:t xml:space="preserve"> vzdelá</w:t>
      </w:r>
      <w:r w:rsidRPr="006E3F65">
        <w:rPr>
          <w:rFonts w:hint="default"/>
          <w:b/>
        </w:rPr>
        <w:t>vanie pô</w:t>
      </w:r>
      <w:r w:rsidRPr="006E3F65">
        <w:rPr>
          <w:rFonts w:hint="default"/>
          <w:b/>
        </w:rPr>
        <w:t>dohospodá</w:t>
      </w:r>
      <w:r w:rsidRPr="006E3F65">
        <w:rPr>
          <w:rFonts w:hint="default"/>
          <w:b/>
        </w:rPr>
        <w:t>rskych poradcov SR“</w:t>
      </w:r>
      <w:r w:rsidRPr="00355326">
        <w:t xml:space="preserve">, Modul 108 </w:t>
      </w:r>
      <w:r w:rsidRPr="00355326">
        <w:rPr>
          <w:rFonts w:hint="default"/>
        </w:rPr>
        <w:t>–</w:t>
      </w:r>
      <w:r w:rsidRPr="00355326">
        <w:rPr>
          <w:rFonts w:hint="default"/>
        </w:rPr>
        <w:t xml:space="preserve"> Použí</w:t>
      </w:r>
      <w:r w:rsidRPr="00355326">
        <w:rPr>
          <w:rFonts w:hint="default"/>
        </w:rPr>
        <w:t>vanie prí</w:t>
      </w:r>
      <w:r w:rsidRPr="00355326">
        <w:rPr>
          <w:rFonts w:hint="default"/>
        </w:rPr>
        <w:t xml:space="preserve">pravkov na ochranu </w:t>
      </w:r>
      <w:r w:rsidR="00F57EB1">
        <w:rPr>
          <w:rFonts w:hint="default"/>
        </w:rPr>
        <w:t>rastlí</w:t>
      </w:r>
      <w:r w:rsidR="00F57EB1">
        <w:rPr>
          <w:rFonts w:hint="default"/>
        </w:rPr>
        <w:t>n, Mo</w:t>
      </w:r>
      <w:r w:rsidR="00F57EB1">
        <w:rPr>
          <w:rFonts w:hint="default"/>
        </w:rPr>
        <w:t>dul 109 </w:t>
      </w:r>
      <w:r w:rsidR="00F57EB1">
        <w:rPr>
          <w:rFonts w:hint="default"/>
        </w:rPr>
        <w:noBreakHyphen/>
        <w:t> </w:t>
      </w:r>
      <w:r w:rsidRPr="00355326">
        <w:rPr>
          <w:rFonts w:hint="default"/>
        </w:rPr>
        <w:t>Zá</w:t>
      </w:r>
      <w:r w:rsidRPr="00355326">
        <w:rPr>
          <w:rFonts w:hint="default"/>
        </w:rPr>
        <w:t>kaz použí</w:t>
      </w:r>
      <w:r w:rsidRPr="00355326">
        <w:rPr>
          <w:rFonts w:hint="default"/>
        </w:rPr>
        <w:t>vania lá</w:t>
      </w:r>
      <w:r w:rsidRPr="00355326">
        <w:rPr>
          <w:rFonts w:hint="default"/>
        </w:rPr>
        <w:t>tok s </w:t>
      </w:r>
      <w:r w:rsidRPr="00355326">
        <w:rPr>
          <w:rFonts w:hint="default"/>
        </w:rPr>
        <w:t>hormoná</w:t>
      </w:r>
      <w:r w:rsidRPr="00355326">
        <w:rPr>
          <w:rFonts w:hint="default"/>
        </w:rPr>
        <w:t>lnym úč</w:t>
      </w:r>
      <w:r w:rsidRPr="00355326">
        <w:rPr>
          <w:rFonts w:hint="default"/>
        </w:rPr>
        <w:t>inkom a </w:t>
      </w:r>
      <w:r w:rsidRPr="00355326">
        <w:rPr>
          <w:rFonts w:hint="default"/>
        </w:rPr>
        <w:t>použí</w:t>
      </w:r>
      <w:r w:rsidRPr="00355326">
        <w:rPr>
          <w:rFonts w:hint="default"/>
        </w:rPr>
        <w:t>vanie veteriná</w:t>
      </w:r>
      <w:r w:rsidRPr="00355326">
        <w:rPr>
          <w:rFonts w:hint="default"/>
        </w:rPr>
        <w:t>rnych lieč</w:t>
      </w:r>
      <w:r w:rsidRPr="00355326">
        <w:rPr>
          <w:rFonts w:hint="default"/>
        </w:rPr>
        <w:t xml:space="preserve">iv,  Modul 110 </w:t>
      </w:r>
      <w:r w:rsidRPr="00355326">
        <w:rPr>
          <w:rFonts w:hint="default"/>
        </w:rPr>
        <w:t>–</w:t>
      </w:r>
      <w:r w:rsidRPr="00355326">
        <w:rPr>
          <w:rFonts w:hint="default"/>
        </w:rPr>
        <w:t xml:space="preserve"> Bezpeč</w:t>
      </w:r>
      <w:r w:rsidRPr="00355326">
        <w:rPr>
          <w:rFonts w:hint="default"/>
        </w:rPr>
        <w:t>nosť</w:t>
      </w:r>
      <w:r w:rsidRPr="00355326">
        <w:rPr>
          <w:rFonts w:hint="default"/>
        </w:rPr>
        <w:t xml:space="preserve"> vý</w:t>
      </w:r>
      <w:r w:rsidRPr="00355326">
        <w:rPr>
          <w:rFonts w:hint="default"/>
        </w:rPr>
        <w:t>roby potraví</w:t>
      </w:r>
      <w:r w:rsidRPr="00355326">
        <w:rPr>
          <w:rFonts w:hint="default"/>
        </w:rPr>
        <w:t xml:space="preserve">n, Modul 111 </w:t>
      </w:r>
      <w:r w:rsidRPr="00355326">
        <w:rPr>
          <w:rFonts w:hint="default"/>
        </w:rPr>
        <w:t>–</w:t>
      </w:r>
      <w:r w:rsidRPr="00355326">
        <w:rPr>
          <w:rFonts w:hint="default"/>
        </w:rPr>
        <w:t xml:space="preserve"> Prevencie, kontroly a </w:t>
      </w:r>
      <w:r w:rsidRPr="00355326">
        <w:rPr>
          <w:rFonts w:hint="default"/>
        </w:rPr>
        <w:t>eradiká</w:t>
      </w:r>
      <w:r w:rsidRPr="00355326">
        <w:rPr>
          <w:rFonts w:hint="default"/>
        </w:rPr>
        <w:t>cie niektorý</w:t>
      </w:r>
      <w:r w:rsidRPr="00355326">
        <w:rPr>
          <w:rFonts w:hint="default"/>
        </w:rPr>
        <w:t>ch spongiformný</w:t>
      </w:r>
      <w:r w:rsidRPr="00355326">
        <w:rPr>
          <w:rFonts w:hint="default"/>
        </w:rPr>
        <w:t>ch encefalopatií</w:t>
      </w:r>
      <w:r w:rsidRPr="00355326">
        <w:rPr>
          <w:rFonts w:hint="default"/>
        </w:rPr>
        <w:t xml:space="preserve">, Modul 112 </w:t>
      </w:r>
      <w:r w:rsidRPr="00355326">
        <w:rPr>
          <w:rFonts w:hint="default"/>
        </w:rPr>
        <w:t>–</w:t>
      </w:r>
      <w:r w:rsidRPr="00355326">
        <w:rPr>
          <w:rFonts w:hint="default"/>
        </w:rPr>
        <w:t xml:space="preserve"> Kontrola prevencie a kontro</w:t>
      </w:r>
      <w:r w:rsidRPr="00355326">
        <w:rPr>
          <w:rFonts w:hint="default"/>
        </w:rPr>
        <w:t>ly slintač</w:t>
      </w:r>
      <w:r w:rsidRPr="00355326">
        <w:rPr>
          <w:rFonts w:hint="default"/>
        </w:rPr>
        <w:t>ky a krí</w:t>
      </w:r>
      <w:r w:rsidRPr="00355326">
        <w:rPr>
          <w:rFonts w:hint="default"/>
        </w:rPr>
        <w:t>vač</w:t>
      </w:r>
      <w:r w:rsidRPr="00355326">
        <w:rPr>
          <w:rFonts w:hint="default"/>
        </w:rPr>
        <w:t xml:space="preserve">ky a Modul 113 </w:t>
      </w:r>
      <w:r w:rsidRPr="00355326">
        <w:rPr>
          <w:rFonts w:hint="default"/>
        </w:rPr>
        <w:t>–</w:t>
      </w:r>
      <w:r w:rsidRPr="00355326">
        <w:rPr>
          <w:rFonts w:hint="default"/>
        </w:rPr>
        <w:t xml:space="preserve"> Inovač</w:t>
      </w:r>
      <w:r w:rsidRPr="00355326">
        <w:rPr>
          <w:rFonts w:hint="default"/>
        </w:rPr>
        <w:t>né</w:t>
      </w:r>
      <w:r w:rsidRPr="00355326">
        <w:rPr>
          <w:rFonts w:hint="default"/>
        </w:rPr>
        <w:t xml:space="preserve"> vzdelá</w:t>
      </w:r>
      <w:r w:rsidRPr="00355326">
        <w:rPr>
          <w:rFonts w:hint="default"/>
        </w:rPr>
        <w:t>vanie poradcov I</w:t>
      </w:r>
      <w:r>
        <w:t>;</w:t>
      </w:r>
      <w:r w:rsidRPr="00355326">
        <w:t xml:space="preserve"> </w:t>
      </w:r>
    </w:p>
    <w:p w:rsidR="006E3F65" w:rsidRPr="00355326" w:rsidP="006E3F65">
      <w:pPr>
        <w:pStyle w:val="ListParagraph"/>
        <w:numPr>
          <w:numId w:val="23"/>
        </w:numPr>
        <w:bidi w:val="0"/>
        <w:ind w:left="397" w:hanging="397"/>
        <w:rPr>
          <w:rFonts w:hint="default"/>
        </w:rPr>
      </w:pPr>
      <w:r>
        <w:rPr>
          <w:rFonts w:hint="default"/>
        </w:rPr>
        <w:t>vypracovanie „</w:t>
      </w:r>
      <w:r>
        <w:rPr>
          <w:rFonts w:hint="default"/>
        </w:rPr>
        <w:t>Prí</w:t>
      </w:r>
      <w:r>
        <w:rPr>
          <w:rFonts w:hint="default"/>
        </w:rPr>
        <w:t>ruč</w:t>
      </w:r>
      <w:r>
        <w:rPr>
          <w:rFonts w:hint="default"/>
        </w:rPr>
        <w:t>ky pre teré</w:t>
      </w:r>
      <w:r>
        <w:rPr>
          <w:rFonts w:hint="default"/>
        </w:rPr>
        <w:t>nnych poradcov v </w:t>
      </w:r>
      <w:r>
        <w:rPr>
          <w:rFonts w:hint="default"/>
        </w:rPr>
        <w:t>oblasti kríž</w:t>
      </w:r>
      <w:r>
        <w:rPr>
          <w:rFonts w:hint="default"/>
        </w:rPr>
        <w:t>ové</w:t>
      </w:r>
      <w:r>
        <w:rPr>
          <w:rFonts w:hint="default"/>
        </w:rPr>
        <w:t xml:space="preserve">ho plnenia pre opatrenia Osi 2 PRV SR 2007 </w:t>
      </w:r>
      <w:r>
        <w:rPr>
          <w:rFonts w:hint="default"/>
        </w:rPr>
        <w:t>–</w:t>
      </w:r>
      <w:r>
        <w:rPr>
          <w:rFonts w:hint="default"/>
        </w:rPr>
        <w:t xml:space="preserve"> 2013 </w:t>
      </w:r>
      <w:r w:rsidRPr="00355326">
        <w:t>a </w:t>
      </w:r>
      <w:r w:rsidRPr="00355326">
        <w:rPr>
          <w:rFonts w:hint="default"/>
        </w:rPr>
        <w:t>softvé</w:t>
      </w:r>
      <w:r w:rsidRPr="00355326">
        <w:rPr>
          <w:rFonts w:hint="default"/>
        </w:rPr>
        <w:t>rovej apliká</w:t>
      </w:r>
      <w:r w:rsidRPr="00355326">
        <w:rPr>
          <w:rFonts w:hint="default"/>
        </w:rPr>
        <w:t>cie na hodnotenie plnenia pož</w:t>
      </w:r>
      <w:r w:rsidRPr="00355326">
        <w:rPr>
          <w:rFonts w:hint="default"/>
        </w:rPr>
        <w:t>iadaviek Kríž</w:t>
      </w:r>
      <w:r w:rsidRPr="00355326">
        <w:rPr>
          <w:rFonts w:hint="default"/>
        </w:rPr>
        <w:t>ové</w:t>
      </w:r>
      <w:r w:rsidRPr="00355326">
        <w:rPr>
          <w:rFonts w:hint="default"/>
        </w:rPr>
        <w:t>ho pln</w:t>
      </w:r>
      <w:r w:rsidRPr="00355326">
        <w:rPr>
          <w:rFonts w:hint="default"/>
        </w:rPr>
        <w:t>enia;</w:t>
      </w:r>
    </w:p>
    <w:p w:rsidR="006E3F65" w:rsidP="006E3F65">
      <w:pPr>
        <w:pStyle w:val="ListParagraph"/>
        <w:numPr>
          <w:numId w:val="23"/>
        </w:numPr>
        <w:bidi w:val="0"/>
        <w:ind w:left="397" w:hanging="397"/>
      </w:pPr>
      <w:r w:rsidRPr="00355326">
        <w:rPr>
          <w:rFonts w:hint="default"/>
        </w:rPr>
        <w:t>verejná</w:t>
      </w:r>
      <w:r w:rsidRPr="00355326">
        <w:rPr>
          <w:rFonts w:hint="default"/>
        </w:rPr>
        <w:t xml:space="preserve"> oponentú</w:t>
      </w:r>
      <w:r w:rsidRPr="00355326">
        <w:rPr>
          <w:rFonts w:hint="default"/>
        </w:rPr>
        <w:t>ra</w:t>
      </w:r>
      <w:r w:rsidRPr="006E3F65">
        <w:rPr>
          <w:color w:val="0000FF"/>
        </w:rPr>
        <w:t xml:space="preserve"> </w:t>
      </w:r>
      <w:r>
        <w:rPr>
          <w:rFonts w:hint="default"/>
        </w:rPr>
        <w:t>zá</w:t>
      </w:r>
      <w:r>
        <w:rPr>
          <w:rFonts w:hint="default"/>
        </w:rPr>
        <w:t>vereč</w:t>
      </w:r>
      <w:r>
        <w:rPr>
          <w:rFonts w:hint="default"/>
        </w:rPr>
        <w:t>nej sprá</w:t>
      </w:r>
      <w:r>
        <w:rPr>
          <w:rFonts w:hint="default"/>
        </w:rPr>
        <w:t>vy rieš</w:t>
      </w:r>
      <w:r>
        <w:rPr>
          <w:rFonts w:hint="default"/>
        </w:rPr>
        <w:t>ené</w:t>
      </w:r>
      <w:r>
        <w:rPr>
          <w:rFonts w:hint="default"/>
        </w:rPr>
        <w:t>ho projektu „</w:t>
      </w:r>
      <w:r>
        <w:rPr>
          <w:rFonts w:hint="default"/>
        </w:rPr>
        <w:t>Vytvorenie poradenské</w:t>
      </w:r>
      <w:r>
        <w:rPr>
          <w:rFonts w:hint="default"/>
        </w:rPr>
        <w:t>ho systé</w:t>
      </w:r>
      <w:r>
        <w:rPr>
          <w:rFonts w:hint="default"/>
        </w:rPr>
        <w:t>mu pre plnenie noriem EÚ</w:t>
      </w:r>
      <w:r w:rsidR="00F57EB1">
        <w:t xml:space="preserve"> v </w:t>
      </w:r>
      <w:r w:rsidR="00F57EB1">
        <w:rPr>
          <w:rFonts w:hint="default"/>
        </w:rPr>
        <w:t>rá</w:t>
      </w:r>
      <w:r w:rsidR="00F57EB1">
        <w:rPr>
          <w:rFonts w:hint="default"/>
        </w:rPr>
        <w:t xml:space="preserve">mci Osi 2 PRV 2007 </w:t>
      </w:r>
      <w:r w:rsidR="00F57EB1">
        <w:rPr>
          <w:rFonts w:hint="default"/>
        </w:rPr>
        <w:t>–</w:t>
      </w:r>
      <w:r w:rsidR="00F57EB1">
        <w:rPr>
          <w:rFonts w:hint="default"/>
        </w:rPr>
        <w:t xml:space="preserve">  2013;</w:t>
      </w:r>
      <w:r>
        <w:t xml:space="preserve"> </w:t>
      </w:r>
    </w:p>
    <w:p w:rsidR="006E3F65" w:rsidRPr="00355326" w:rsidP="006E3F65">
      <w:pPr>
        <w:pStyle w:val="ListParagraph"/>
        <w:numPr>
          <w:numId w:val="23"/>
        </w:numPr>
        <w:bidi w:val="0"/>
        <w:ind w:left="397" w:hanging="397"/>
      </w:pPr>
      <w:r w:rsidRPr="00355326">
        <w:rPr>
          <w:rFonts w:hint="default"/>
        </w:rPr>
        <w:t>rozdelenie a distribú</w:t>
      </w:r>
      <w:r w:rsidRPr="00355326">
        <w:rPr>
          <w:rFonts w:hint="default"/>
        </w:rPr>
        <w:t>cia Prí</w:t>
      </w:r>
      <w:r w:rsidRPr="00355326">
        <w:rPr>
          <w:rFonts w:hint="default"/>
        </w:rPr>
        <w:t>ruč</w:t>
      </w:r>
      <w:r w:rsidRPr="00355326">
        <w:rPr>
          <w:rFonts w:hint="default"/>
        </w:rPr>
        <w:t>ky pre teré</w:t>
      </w:r>
      <w:r w:rsidRPr="00355326">
        <w:rPr>
          <w:rFonts w:hint="default"/>
        </w:rPr>
        <w:t>nnych poradcov v </w:t>
      </w:r>
      <w:r w:rsidRPr="00355326">
        <w:rPr>
          <w:rFonts w:hint="default"/>
        </w:rPr>
        <w:t>oblasti kríž</w:t>
      </w:r>
      <w:r w:rsidRPr="00355326">
        <w:rPr>
          <w:rFonts w:hint="default"/>
        </w:rPr>
        <w:t>ové</w:t>
      </w:r>
      <w:r w:rsidRPr="00355326">
        <w:rPr>
          <w:rFonts w:hint="default"/>
        </w:rPr>
        <w:t>ho plnenia  Osi 2 PRV SR 2007-20</w:t>
      </w:r>
      <w:r w:rsidRPr="00355326">
        <w:rPr>
          <w:rFonts w:hint="default"/>
        </w:rPr>
        <w:t>13 pre poradcov Centrá</w:t>
      </w:r>
      <w:r w:rsidRPr="00355326">
        <w:rPr>
          <w:rFonts w:hint="default"/>
        </w:rPr>
        <w:t>lneho registra pô</w:t>
      </w:r>
      <w:r w:rsidRPr="00355326">
        <w:rPr>
          <w:rFonts w:hint="default"/>
        </w:rPr>
        <w:t>dohospodá</w:t>
      </w:r>
      <w:r w:rsidRPr="00355326">
        <w:rPr>
          <w:rFonts w:hint="default"/>
        </w:rPr>
        <w:t>rskych poradcov a </w:t>
      </w:r>
      <w:r w:rsidRPr="00355326">
        <w:rPr>
          <w:rFonts w:hint="default"/>
        </w:rPr>
        <w:t>pre ž</w:t>
      </w:r>
      <w:r w:rsidRPr="00355326">
        <w:rPr>
          <w:rFonts w:hint="default"/>
        </w:rPr>
        <w:t>iadateľ</w:t>
      </w:r>
      <w:r w:rsidRPr="00355326">
        <w:rPr>
          <w:rFonts w:hint="default"/>
        </w:rPr>
        <w:t>ov podporný</w:t>
      </w:r>
      <w:r w:rsidRPr="00355326">
        <w:rPr>
          <w:rFonts w:hint="default"/>
        </w:rPr>
        <w:t>ch sché</w:t>
      </w:r>
      <w:r w:rsidRPr="00355326">
        <w:rPr>
          <w:rFonts w:hint="default"/>
        </w:rPr>
        <w:t>m Osi 2 /proporcioná</w:t>
      </w:r>
      <w:r w:rsidRPr="00355326">
        <w:rPr>
          <w:rFonts w:hint="default"/>
        </w:rPr>
        <w:t>lne rozdelené</w:t>
      </w:r>
      <w:r w:rsidRPr="00355326">
        <w:rPr>
          <w:rFonts w:hint="default"/>
        </w:rPr>
        <w:t xml:space="preserve"> podľ</w:t>
      </w:r>
      <w:r w:rsidRPr="00355326">
        <w:rPr>
          <w:rFonts w:hint="default"/>
        </w:rPr>
        <w:t>a podaný</w:t>
      </w:r>
      <w:r w:rsidRPr="00355326">
        <w:rPr>
          <w:rFonts w:hint="default"/>
        </w:rPr>
        <w:t>ch ž</w:t>
      </w:r>
      <w:r w:rsidRPr="00355326">
        <w:rPr>
          <w:rFonts w:hint="default"/>
        </w:rPr>
        <w:t>iadostí</w:t>
      </w:r>
      <w:r w:rsidRPr="00355326">
        <w:rPr>
          <w:rFonts w:hint="default"/>
        </w:rPr>
        <w:t xml:space="preserve"> na regioná</w:t>
      </w:r>
      <w:r w:rsidRPr="00355326">
        <w:rPr>
          <w:rFonts w:hint="default"/>
        </w:rPr>
        <w:t>lnych PPA v </w:t>
      </w:r>
      <w:r w:rsidRPr="00355326">
        <w:rPr>
          <w:rFonts w:hint="default"/>
        </w:rPr>
        <w:t>celkovom poč</w:t>
      </w:r>
      <w:r w:rsidRPr="00355326">
        <w:rPr>
          <w:rFonts w:hint="default"/>
        </w:rPr>
        <w:t>te 2200 vý</w:t>
      </w:r>
      <w:r w:rsidRPr="00355326">
        <w:rPr>
          <w:rFonts w:hint="default"/>
        </w:rPr>
        <w:t>tlač</w:t>
      </w:r>
      <w:r w:rsidRPr="00355326">
        <w:rPr>
          <w:rFonts w:hint="default"/>
        </w:rPr>
        <w:t>kov/</w:t>
      </w:r>
      <w:r w:rsidR="00F57EB1">
        <w:t>;</w:t>
      </w:r>
      <w:r w:rsidRPr="00355326">
        <w:t xml:space="preserve">   </w:t>
      </w:r>
    </w:p>
    <w:p w:rsidR="006E3F65" w:rsidP="006E3F65">
      <w:pPr>
        <w:pStyle w:val="ListParagraph"/>
        <w:numPr>
          <w:numId w:val="23"/>
        </w:numPr>
        <w:bidi w:val="0"/>
        <w:ind w:left="397" w:hanging="397"/>
        <w:rPr>
          <w:rFonts w:hint="default"/>
        </w:rPr>
      </w:pPr>
      <w:r>
        <w:rPr>
          <w:rFonts w:hint="default"/>
        </w:rPr>
        <w:t>implementá</w:t>
      </w:r>
      <w:r>
        <w:rPr>
          <w:rFonts w:hint="default"/>
        </w:rPr>
        <w:t>cia vý</w:t>
      </w:r>
      <w:r>
        <w:rPr>
          <w:rFonts w:hint="default"/>
        </w:rPr>
        <w:t>sledkov projektu „</w:t>
      </w:r>
      <w:r>
        <w:rPr>
          <w:rFonts w:hint="default"/>
        </w:rPr>
        <w:t xml:space="preserve">Vytvorenie </w:t>
      </w:r>
      <w:r>
        <w:rPr>
          <w:rFonts w:hint="default"/>
        </w:rPr>
        <w:t>poradenské</w:t>
      </w:r>
      <w:r>
        <w:rPr>
          <w:rFonts w:hint="default"/>
        </w:rPr>
        <w:t>ho systé</w:t>
      </w:r>
      <w:r>
        <w:rPr>
          <w:rFonts w:hint="default"/>
        </w:rPr>
        <w:t>mu pre plnenie noriem EÚ</w:t>
      </w:r>
      <w:r>
        <w:rPr>
          <w:rFonts w:hint="default"/>
        </w:rPr>
        <w:t xml:space="preserve"> v </w:t>
      </w:r>
      <w:r>
        <w:rPr>
          <w:rFonts w:hint="default"/>
        </w:rPr>
        <w:t>rá</w:t>
      </w:r>
      <w:r>
        <w:rPr>
          <w:rFonts w:hint="default"/>
        </w:rPr>
        <w:t xml:space="preserve">mci Osi 2 PRV 2007 </w:t>
      </w:r>
      <w:r>
        <w:rPr>
          <w:rFonts w:hint="default"/>
        </w:rPr>
        <w:t>–</w:t>
      </w:r>
      <w:r>
        <w:rPr>
          <w:rFonts w:hint="default"/>
        </w:rPr>
        <w:t xml:space="preserve"> 2013; </w:t>
      </w:r>
    </w:p>
    <w:p w:rsidR="006E3F65" w:rsidRPr="00355326" w:rsidP="006E3F65">
      <w:pPr>
        <w:pStyle w:val="ListParagraph"/>
        <w:numPr>
          <w:numId w:val="23"/>
        </w:numPr>
        <w:bidi w:val="0"/>
        <w:ind w:left="397" w:hanging="397"/>
      </w:pPr>
      <w:r w:rsidRPr="00355326">
        <w:rPr>
          <w:rFonts w:hint="default"/>
        </w:rPr>
        <w:t>spoluprá</w:t>
      </w:r>
      <w:r w:rsidRPr="00355326">
        <w:rPr>
          <w:rFonts w:hint="default"/>
        </w:rPr>
        <w:t>ca na prí</w:t>
      </w:r>
      <w:r w:rsidRPr="00355326">
        <w:rPr>
          <w:rFonts w:hint="default"/>
        </w:rPr>
        <w:t>prave ná</w:t>
      </w:r>
      <w:r w:rsidRPr="00355326">
        <w:rPr>
          <w:rFonts w:hint="default"/>
        </w:rPr>
        <w:t>vrhu legislatí</w:t>
      </w:r>
      <w:r w:rsidRPr="00355326">
        <w:rPr>
          <w:rFonts w:hint="default"/>
        </w:rPr>
        <w:t>vneho predpisu o </w:t>
      </w:r>
      <w:r w:rsidRPr="00355326">
        <w:rPr>
          <w:rFonts w:hint="default"/>
        </w:rPr>
        <w:t>pô</w:t>
      </w:r>
      <w:r w:rsidRPr="00355326">
        <w:rPr>
          <w:rFonts w:hint="default"/>
        </w:rPr>
        <w:t>dohospodá</w:t>
      </w:r>
      <w:r w:rsidRPr="00355326">
        <w:rPr>
          <w:rFonts w:hint="default"/>
        </w:rPr>
        <w:t>rskom poradenskom systé</w:t>
      </w:r>
      <w:r w:rsidRPr="00355326">
        <w:rPr>
          <w:rFonts w:hint="default"/>
        </w:rPr>
        <w:t>me</w:t>
      </w:r>
      <w:r w:rsidR="00F57EB1">
        <w:t>;</w:t>
      </w:r>
    </w:p>
    <w:p w:rsidR="006E3F65" w:rsidP="006E3F65">
      <w:pPr>
        <w:pStyle w:val="ListParagraph"/>
        <w:numPr>
          <w:numId w:val="23"/>
        </w:numPr>
        <w:bidi w:val="0"/>
        <w:ind w:left="397" w:hanging="397"/>
      </w:pPr>
      <w:r w:rsidRPr="00D678EC">
        <w:rPr>
          <w:rFonts w:hint="default"/>
        </w:rPr>
        <w:t>udrž</w:t>
      </w:r>
      <w:r w:rsidRPr="00D678EC">
        <w:rPr>
          <w:rFonts w:hint="default"/>
        </w:rPr>
        <w:t xml:space="preserve">ovanie a </w:t>
      </w:r>
      <w:r w:rsidRPr="00355326">
        <w:rPr>
          <w:rFonts w:hint="default"/>
        </w:rPr>
        <w:t>aktualizá</w:t>
      </w:r>
      <w:r w:rsidRPr="00355326">
        <w:rPr>
          <w:rFonts w:hint="default"/>
        </w:rPr>
        <w:t>cia</w:t>
      </w:r>
      <w:r w:rsidRPr="006E3F65">
        <w:rPr>
          <w:color w:val="0000FF"/>
        </w:rPr>
        <w:t xml:space="preserve"> </w:t>
      </w:r>
      <w:r w:rsidRPr="00D678EC">
        <w:rPr>
          <w:rFonts w:hint="default"/>
        </w:rPr>
        <w:t>Centrá</w:t>
      </w:r>
      <w:r w:rsidRPr="00D678EC">
        <w:rPr>
          <w:rFonts w:hint="default"/>
        </w:rPr>
        <w:t>lneho registra pô</w:t>
      </w:r>
      <w:r w:rsidRPr="00D678EC">
        <w:rPr>
          <w:rFonts w:hint="default"/>
        </w:rPr>
        <w:t>dohospodá</w:t>
      </w:r>
      <w:r w:rsidRPr="00D678EC">
        <w:rPr>
          <w:rFonts w:hint="default"/>
        </w:rPr>
        <w:t>rskych poradcov Slovenskej</w:t>
      </w:r>
      <w:r>
        <w:t xml:space="preserve"> </w:t>
      </w:r>
      <w:r w:rsidRPr="00D678EC">
        <w:t>re</w:t>
      </w:r>
      <w:r w:rsidRPr="00D678EC">
        <w:t xml:space="preserve">publiky </w:t>
      </w:r>
      <w:r w:rsidRPr="00F57EB1">
        <w:t>(</w:t>
      </w:r>
      <w:hyperlink r:id="rId4" w:history="1">
        <w:r w:rsidRPr="00F57EB1">
          <w:rPr>
            <w:rStyle w:val="Hyperlink"/>
            <w:color w:val="auto"/>
            <w:szCs w:val="22"/>
            <w:u w:val="none"/>
          </w:rPr>
          <w:t>www.agroinstitut.sk</w:t>
        </w:r>
      </w:hyperlink>
      <w:r w:rsidRPr="00D678EC">
        <w:t>),</w:t>
      </w:r>
    </w:p>
    <w:p w:rsidR="006E3F65" w:rsidRPr="00355326" w:rsidP="006E3F65">
      <w:pPr>
        <w:pStyle w:val="ListParagraph"/>
        <w:numPr>
          <w:numId w:val="23"/>
        </w:numPr>
        <w:bidi w:val="0"/>
        <w:ind w:left="397" w:hanging="397"/>
        <w:rPr>
          <w:rFonts w:hint="default"/>
        </w:rPr>
      </w:pPr>
      <w:r w:rsidRPr="00355326">
        <w:rPr>
          <w:rFonts w:hint="default"/>
        </w:rPr>
        <w:t>vydá</w:t>
      </w:r>
      <w:r w:rsidRPr="00355326">
        <w:rPr>
          <w:rFonts w:hint="default"/>
        </w:rPr>
        <w:t>vanie certifiká</w:t>
      </w:r>
      <w:r w:rsidRPr="00355326">
        <w:rPr>
          <w:rFonts w:hint="default"/>
        </w:rPr>
        <w:t>tov (4 pre fyzické</w:t>
      </w:r>
      <w:r w:rsidRPr="00355326">
        <w:rPr>
          <w:rFonts w:hint="default"/>
        </w:rPr>
        <w:t xml:space="preserve"> osoby a 7 pre prá</w:t>
      </w:r>
      <w:r w:rsidRPr="00355326">
        <w:rPr>
          <w:rFonts w:hint="default"/>
        </w:rPr>
        <w:t>vnické</w:t>
      </w:r>
      <w:r w:rsidRPr="00355326">
        <w:rPr>
          <w:rFonts w:hint="default"/>
        </w:rPr>
        <w:t xml:space="preserve"> osoby),</w:t>
      </w:r>
    </w:p>
    <w:p w:rsidR="006E3F65" w:rsidP="006E3F65">
      <w:pPr>
        <w:pStyle w:val="ListParagraph"/>
        <w:numPr>
          <w:numId w:val="23"/>
        </w:numPr>
        <w:bidi w:val="0"/>
        <w:ind w:left="397" w:hanging="397"/>
        <w:rPr>
          <w:rFonts w:hint="default"/>
        </w:rPr>
      </w:pPr>
      <w:r w:rsidRPr="00D678EC">
        <w:rPr>
          <w:rFonts w:hint="default"/>
        </w:rPr>
        <w:t>aktualizá</w:t>
      </w:r>
      <w:r w:rsidRPr="00D678EC">
        <w:rPr>
          <w:rFonts w:hint="default"/>
        </w:rPr>
        <w:t>cia informá</w:t>
      </w:r>
      <w:r w:rsidRPr="00D678EC">
        <w:rPr>
          <w:rFonts w:hint="default"/>
        </w:rPr>
        <w:t>cií</w:t>
      </w:r>
      <w:r w:rsidRPr="00D678EC">
        <w:rPr>
          <w:rFonts w:hint="default"/>
        </w:rPr>
        <w:t xml:space="preserve"> pre pô</w:t>
      </w:r>
      <w:r w:rsidRPr="00D678EC">
        <w:rPr>
          <w:rFonts w:hint="default"/>
        </w:rPr>
        <w:t>dohospodá</w:t>
      </w:r>
      <w:r w:rsidRPr="00D678EC">
        <w:rPr>
          <w:rFonts w:hint="default"/>
        </w:rPr>
        <w:t>rskych poradc</w:t>
      </w:r>
      <w:r>
        <w:rPr>
          <w:rFonts w:hint="default"/>
        </w:rPr>
        <w:t>ov na web strá</w:t>
      </w:r>
      <w:r>
        <w:rPr>
          <w:rFonts w:hint="default"/>
        </w:rPr>
        <w:t>nke Agroinš</w:t>
      </w:r>
      <w:r>
        <w:rPr>
          <w:rFonts w:hint="default"/>
        </w:rPr>
        <w:t>titú</w:t>
      </w:r>
      <w:r>
        <w:rPr>
          <w:rFonts w:hint="default"/>
        </w:rPr>
        <w:t>tu Nitra, š</w:t>
      </w:r>
      <w:r>
        <w:rPr>
          <w:rFonts w:hint="default"/>
        </w:rPr>
        <w:t>tá</w:t>
      </w:r>
      <w:r>
        <w:rPr>
          <w:rFonts w:hint="default"/>
        </w:rPr>
        <w:t>tny podnik.</w:t>
      </w:r>
    </w:p>
    <w:p w:rsidR="006E3F65" w:rsidRPr="006C5E03" w:rsidP="006E3F65">
      <w:pPr>
        <w:bidi w:val="0"/>
        <w:rPr>
          <w:szCs w:val="22"/>
        </w:rPr>
      </w:pPr>
    </w:p>
    <w:p w:rsidR="006E3F65" w:rsidRPr="006C5E03" w:rsidP="006E3F65">
      <w:pPr>
        <w:bidi w:val="0"/>
        <w:rPr>
          <w:rFonts w:hint="default"/>
          <w:szCs w:val="22"/>
        </w:rPr>
      </w:pPr>
      <w:r>
        <w:rPr>
          <w:rFonts w:hint="default"/>
          <w:szCs w:val="22"/>
        </w:rPr>
        <w:t>Dň</w:t>
      </w:r>
      <w:r>
        <w:rPr>
          <w:rFonts w:hint="default"/>
          <w:szCs w:val="22"/>
        </w:rPr>
        <w:t>om 1.</w:t>
      </w:r>
      <w:r>
        <w:rPr>
          <w:rFonts w:hint="default"/>
          <w:szCs w:val="22"/>
        </w:rPr>
        <w:t>10.2010 boli v </w:t>
      </w:r>
      <w:r>
        <w:rPr>
          <w:rFonts w:hint="default"/>
          <w:szCs w:val="22"/>
        </w:rPr>
        <w:t>rá</w:t>
      </w:r>
      <w:r>
        <w:rPr>
          <w:rFonts w:hint="default"/>
          <w:szCs w:val="22"/>
        </w:rPr>
        <w:t>mci Agroinš</w:t>
      </w:r>
      <w:r>
        <w:rPr>
          <w:rFonts w:hint="default"/>
          <w:szCs w:val="22"/>
        </w:rPr>
        <w:t>titú</w:t>
      </w:r>
      <w:r>
        <w:rPr>
          <w:rFonts w:hint="default"/>
          <w:szCs w:val="22"/>
        </w:rPr>
        <w:t>tu Nitra, š</w:t>
      </w:r>
      <w:r>
        <w:rPr>
          <w:rFonts w:hint="default"/>
          <w:szCs w:val="22"/>
        </w:rPr>
        <w:t>tá</w:t>
      </w:r>
      <w:r>
        <w:rPr>
          <w:rFonts w:hint="default"/>
          <w:szCs w:val="22"/>
        </w:rPr>
        <w:t>tny podnik zlúč</w:t>
      </w:r>
      <w:r>
        <w:rPr>
          <w:rFonts w:hint="default"/>
          <w:szCs w:val="22"/>
        </w:rPr>
        <w:t>ené</w:t>
      </w:r>
      <w:r>
        <w:rPr>
          <w:rFonts w:hint="default"/>
          <w:szCs w:val="22"/>
        </w:rPr>
        <w:t xml:space="preserve"> </w:t>
      </w:r>
      <w:r w:rsidRPr="006C5E03">
        <w:rPr>
          <w:rFonts w:hint="default"/>
          <w:szCs w:val="22"/>
        </w:rPr>
        <w:t>Centrum pô</w:t>
      </w:r>
      <w:r w:rsidRPr="006C5E03">
        <w:rPr>
          <w:rFonts w:hint="default"/>
          <w:szCs w:val="22"/>
        </w:rPr>
        <w:t>dohospodá</w:t>
      </w:r>
      <w:r w:rsidRPr="006C5E03">
        <w:rPr>
          <w:rFonts w:hint="default"/>
          <w:szCs w:val="22"/>
        </w:rPr>
        <w:t>rskeho poradenstva</w:t>
      </w:r>
      <w:r>
        <w:rPr>
          <w:szCs w:val="22"/>
        </w:rPr>
        <w:t xml:space="preserve"> a </w:t>
      </w:r>
      <w:r>
        <w:rPr>
          <w:rFonts w:hint="default"/>
          <w:szCs w:val="22"/>
        </w:rPr>
        <w:t>Centrum celož</w:t>
      </w:r>
      <w:r>
        <w:rPr>
          <w:rFonts w:hint="default"/>
          <w:szCs w:val="22"/>
        </w:rPr>
        <w:t>ivotné</w:t>
      </w:r>
      <w:r>
        <w:rPr>
          <w:rFonts w:hint="default"/>
          <w:szCs w:val="22"/>
        </w:rPr>
        <w:t>ho vzdelá</w:t>
      </w:r>
      <w:r>
        <w:rPr>
          <w:rFonts w:hint="default"/>
          <w:szCs w:val="22"/>
        </w:rPr>
        <w:t>vania do jedné</w:t>
      </w:r>
      <w:r>
        <w:rPr>
          <w:rFonts w:hint="default"/>
          <w:szCs w:val="22"/>
        </w:rPr>
        <w:t>ho organizač</w:t>
      </w:r>
      <w:r>
        <w:rPr>
          <w:rFonts w:hint="default"/>
          <w:szCs w:val="22"/>
        </w:rPr>
        <w:t>né</w:t>
      </w:r>
      <w:r>
        <w:rPr>
          <w:rFonts w:hint="default"/>
          <w:szCs w:val="22"/>
        </w:rPr>
        <w:t>ho ú</w:t>
      </w:r>
      <w:r>
        <w:rPr>
          <w:rFonts w:hint="default"/>
          <w:szCs w:val="22"/>
        </w:rPr>
        <w:t xml:space="preserve">tvaru </w:t>
      </w:r>
      <w:r>
        <w:rPr>
          <w:rFonts w:hint="default"/>
          <w:szCs w:val="22"/>
        </w:rPr>
        <w:t>–</w:t>
      </w:r>
      <w:r>
        <w:rPr>
          <w:rFonts w:hint="default"/>
          <w:szCs w:val="22"/>
        </w:rPr>
        <w:t xml:space="preserve"> Centra pô</w:t>
      </w:r>
      <w:r>
        <w:rPr>
          <w:rFonts w:hint="default"/>
          <w:szCs w:val="22"/>
        </w:rPr>
        <w:t>dohospodá</w:t>
      </w:r>
      <w:r>
        <w:rPr>
          <w:rFonts w:hint="default"/>
          <w:szCs w:val="22"/>
        </w:rPr>
        <w:t>rskeho poradenstva a </w:t>
      </w:r>
      <w:r>
        <w:rPr>
          <w:rFonts w:hint="default"/>
          <w:szCs w:val="22"/>
        </w:rPr>
        <w:t>celož</w:t>
      </w:r>
      <w:r>
        <w:rPr>
          <w:rFonts w:hint="default"/>
          <w:szCs w:val="22"/>
        </w:rPr>
        <w:t>ivotné</w:t>
      </w:r>
      <w:r>
        <w:rPr>
          <w:rFonts w:hint="default"/>
          <w:szCs w:val="22"/>
        </w:rPr>
        <w:t>ho vzdelá</w:t>
      </w:r>
      <w:r>
        <w:rPr>
          <w:rFonts w:hint="default"/>
          <w:szCs w:val="22"/>
        </w:rPr>
        <w:t>vania (CPPaCV). Dané</w:t>
      </w:r>
      <w:r>
        <w:rPr>
          <w:rFonts w:hint="default"/>
          <w:szCs w:val="22"/>
        </w:rPr>
        <w:t xml:space="preserve"> cent</w:t>
      </w:r>
      <w:r>
        <w:rPr>
          <w:rFonts w:hint="default"/>
          <w:szCs w:val="22"/>
        </w:rPr>
        <w:t>rum realizuje svoje a</w:t>
      </w:r>
      <w:r w:rsidR="00F57EB1">
        <w:rPr>
          <w:szCs w:val="22"/>
        </w:rPr>
        <w:t>ktivity v </w:t>
      </w:r>
      <w:r w:rsidR="00F57EB1">
        <w:rPr>
          <w:rFonts w:hint="default"/>
          <w:szCs w:val="22"/>
        </w:rPr>
        <w:t>ú</w:t>
      </w:r>
      <w:r w:rsidR="00F57EB1">
        <w:rPr>
          <w:rFonts w:hint="default"/>
          <w:szCs w:val="22"/>
        </w:rPr>
        <w:t>zkej spoluprá</w:t>
      </w:r>
      <w:r w:rsidR="00F57EB1">
        <w:rPr>
          <w:rFonts w:hint="default"/>
          <w:szCs w:val="22"/>
        </w:rPr>
        <w:t>ci s MP</w:t>
      </w:r>
      <w:r>
        <w:rPr>
          <w:szCs w:val="22"/>
        </w:rPr>
        <w:t xml:space="preserve">RV SR a </w:t>
      </w:r>
      <w:r w:rsidRPr="006C5E03">
        <w:rPr>
          <w:rFonts w:hint="default"/>
          <w:szCs w:val="22"/>
        </w:rPr>
        <w:t xml:space="preserve"> v oblastiach svojej pô</w:t>
      </w:r>
      <w:r w:rsidRPr="006C5E03">
        <w:rPr>
          <w:rFonts w:hint="default"/>
          <w:szCs w:val="22"/>
        </w:rPr>
        <w:t>sobnosti ú</w:t>
      </w:r>
      <w:r w:rsidRPr="006C5E03">
        <w:rPr>
          <w:rFonts w:hint="default"/>
          <w:szCs w:val="22"/>
        </w:rPr>
        <w:t>zko spolupracuje</w:t>
      </w:r>
      <w:r>
        <w:rPr>
          <w:szCs w:val="22"/>
        </w:rPr>
        <w:t xml:space="preserve"> </w:t>
      </w:r>
      <w:r w:rsidRPr="006C5E03">
        <w:rPr>
          <w:rFonts w:hint="default"/>
          <w:szCs w:val="22"/>
        </w:rPr>
        <w:t>s Ná</w:t>
      </w:r>
      <w:r w:rsidRPr="006C5E03">
        <w:rPr>
          <w:rFonts w:hint="default"/>
          <w:szCs w:val="22"/>
        </w:rPr>
        <w:t>rodný</w:t>
      </w:r>
      <w:r w:rsidRPr="006C5E03">
        <w:rPr>
          <w:rFonts w:hint="default"/>
          <w:szCs w:val="22"/>
        </w:rPr>
        <w:t>m lesní</w:t>
      </w:r>
      <w:r w:rsidRPr="006C5E03">
        <w:rPr>
          <w:rFonts w:hint="default"/>
          <w:szCs w:val="22"/>
        </w:rPr>
        <w:t>ckym centrom vo Zvolene, Ú</w:t>
      </w:r>
      <w:r w:rsidRPr="006C5E03">
        <w:rPr>
          <w:rFonts w:hint="default"/>
          <w:szCs w:val="22"/>
        </w:rPr>
        <w:t>stavom</w:t>
      </w:r>
      <w:r w:rsidRPr="006C5E03">
        <w:rPr>
          <w:rFonts w:hint="default"/>
          <w:szCs w:val="22"/>
          <w:lang w:val="cs-CZ"/>
        </w:rPr>
        <w:t xml:space="preserve"> země</w:t>
      </w:r>
      <w:r w:rsidRPr="006C5E03">
        <w:rPr>
          <w:rFonts w:hint="default"/>
          <w:szCs w:val="22"/>
          <w:lang w:val="cs-CZ"/>
        </w:rPr>
        <w:t>dě</w:t>
      </w:r>
      <w:r w:rsidRPr="006C5E03">
        <w:rPr>
          <w:rFonts w:hint="default"/>
          <w:szCs w:val="22"/>
          <w:lang w:val="cs-CZ"/>
        </w:rPr>
        <w:t>lský</w:t>
      </w:r>
      <w:r w:rsidRPr="006C5E03">
        <w:rPr>
          <w:rFonts w:hint="default"/>
          <w:szCs w:val="22"/>
          <w:lang w:val="cs-CZ"/>
        </w:rPr>
        <w:t>ch a ekonomický</w:t>
      </w:r>
      <w:r w:rsidRPr="006C5E03">
        <w:rPr>
          <w:rFonts w:hint="default"/>
          <w:szCs w:val="22"/>
          <w:lang w:val="cs-CZ"/>
        </w:rPr>
        <w:t>ch</w:t>
      </w:r>
      <w:r>
        <w:rPr>
          <w:szCs w:val="22"/>
        </w:rPr>
        <w:t xml:space="preserve"> </w:t>
      </w:r>
      <w:r w:rsidRPr="006C5E03">
        <w:rPr>
          <w:rFonts w:hint="default"/>
          <w:szCs w:val="22"/>
          <w:lang w:val="cs-CZ"/>
        </w:rPr>
        <w:t>informací</w:t>
      </w:r>
      <w:r w:rsidRPr="006C5E03">
        <w:rPr>
          <w:rFonts w:hint="default"/>
          <w:szCs w:val="22"/>
          <w:lang w:val="cs-CZ"/>
        </w:rPr>
        <w:t xml:space="preserve"> </w:t>
      </w:r>
      <w:r w:rsidRPr="006C5E03">
        <w:rPr>
          <w:rFonts w:hint="default"/>
          <w:szCs w:val="22"/>
        </w:rPr>
        <w:t>v Prahe a vybraný</w:t>
      </w:r>
      <w:r w:rsidRPr="006C5E03">
        <w:rPr>
          <w:rFonts w:hint="default"/>
          <w:szCs w:val="22"/>
        </w:rPr>
        <w:t>mi vý</w:t>
      </w:r>
      <w:r w:rsidRPr="006C5E03">
        <w:rPr>
          <w:rFonts w:hint="default"/>
          <w:szCs w:val="22"/>
        </w:rPr>
        <w:t>skumný</w:t>
      </w:r>
      <w:r w:rsidRPr="006C5E03">
        <w:rPr>
          <w:rFonts w:hint="default"/>
          <w:szCs w:val="22"/>
        </w:rPr>
        <w:t>mi ú</w:t>
      </w:r>
      <w:r w:rsidRPr="006C5E03">
        <w:rPr>
          <w:rFonts w:hint="default"/>
          <w:szCs w:val="22"/>
        </w:rPr>
        <w:t xml:space="preserve">stavmi. </w:t>
      </w:r>
    </w:p>
    <w:p w:rsidR="006E3F65" w:rsidRPr="006E3F65" w:rsidP="006E3F65">
      <w:pPr>
        <w:bidi w:val="0"/>
      </w:pPr>
    </w:p>
    <w:p w:rsidR="00A04C5A" w:rsidP="00A04C5A">
      <w:pPr>
        <w:pStyle w:val="Heading2"/>
        <w:numPr>
          <w:numId w:val="15"/>
        </w:numPr>
        <w:bidi w:val="0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Informatika</w:t>
      </w:r>
    </w:p>
    <w:p w:rsidR="00322E9C" w:rsidRPr="0065196A" w:rsidP="00322E9C">
      <w:pPr>
        <w:bidi w:val="0"/>
        <w:rPr>
          <w:rFonts w:hint="default"/>
        </w:rPr>
      </w:pPr>
      <w:r w:rsidRPr="00322E9C">
        <w:rPr>
          <w:b/>
        </w:rPr>
        <w:t xml:space="preserve">MPRV </w:t>
      </w:r>
      <w:r w:rsidRPr="00322E9C">
        <w:rPr>
          <w:b/>
        </w:rPr>
        <w:t xml:space="preserve">SR </w:t>
      </w:r>
      <w:r w:rsidRPr="00D54D20">
        <w:t>v </w:t>
      </w:r>
      <w:r w:rsidRPr="00D54D20">
        <w:rPr>
          <w:rFonts w:hint="default"/>
        </w:rPr>
        <w:t>rá</w:t>
      </w:r>
      <w:r w:rsidRPr="00D54D20">
        <w:rPr>
          <w:rFonts w:hint="default"/>
        </w:rPr>
        <w:t>mci produktí</w:t>
      </w:r>
      <w:r w:rsidRPr="00D54D20">
        <w:rPr>
          <w:rFonts w:hint="default"/>
        </w:rPr>
        <w:t>vnej prevá</w:t>
      </w:r>
      <w:r w:rsidRPr="00D54D20">
        <w:rPr>
          <w:rFonts w:hint="default"/>
        </w:rPr>
        <w:t>dzky IES RP</w:t>
      </w:r>
      <w:r w:rsidRPr="009C3F60">
        <w:t xml:space="preserve"> (</w:t>
      </w:r>
      <w:r w:rsidRPr="0065196A">
        <w:rPr>
          <w:rFonts w:hint="default"/>
        </w:rPr>
        <w:t>Integrovaný</w:t>
      </w:r>
      <w:r w:rsidRPr="0065196A">
        <w:rPr>
          <w:rFonts w:hint="default"/>
        </w:rPr>
        <w:t xml:space="preserve"> ekonomický</w:t>
      </w:r>
      <w:r w:rsidRPr="0065196A">
        <w:rPr>
          <w:rFonts w:hint="default"/>
        </w:rPr>
        <w:t xml:space="preserve"> </w:t>
      </w:r>
      <w:r>
        <w:rPr>
          <w:rFonts w:hint="default"/>
        </w:rPr>
        <w:t>systé</w:t>
      </w:r>
      <w:r>
        <w:rPr>
          <w:rFonts w:hint="default"/>
        </w:rPr>
        <w:t>m rezortu pô</w:t>
      </w:r>
      <w:r>
        <w:rPr>
          <w:rFonts w:hint="default"/>
        </w:rPr>
        <w:t>dohospodá</w:t>
      </w:r>
      <w:r>
        <w:rPr>
          <w:rFonts w:hint="default"/>
        </w:rPr>
        <w:t>rstva) v </w:t>
      </w:r>
      <w:r w:rsidRPr="0065196A">
        <w:rPr>
          <w:rFonts w:hint="default"/>
        </w:rPr>
        <w:t>má</w:t>
      </w:r>
      <w:r w:rsidRPr="0065196A">
        <w:rPr>
          <w:rFonts w:hint="default"/>
        </w:rPr>
        <w:t>ji</w:t>
      </w:r>
      <w:r>
        <w:t xml:space="preserve"> roku</w:t>
      </w:r>
      <w:r w:rsidRPr="0065196A">
        <w:t xml:space="preserve"> 2010 </w:t>
      </w:r>
      <w:r>
        <w:rPr>
          <w:rFonts w:hint="default"/>
        </w:rPr>
        <w:t>pristú</w:t>
      </w:r>
      <w:r>
        <w:rPr>
          <w:rFonts w:hint="default"/>
        </w:rPr>
        <w:t>pil k </w:t>
      </w:r>
      <w:r>
        <w:rPr>
          <w:rFonts w:hint="default"/>
        </w:rPr>
        <w:t>realizá</w:t>
      </w:r>
      <w:r>
        <w:rPr>
          <w:rFonts w:hint="default"/>
        </w:rPr>
        <w:t xml:space="preserve">cii </w:t>
      </w:r>
      <w:r w:rsidRPr="0065196A">
        <w:t>projekt</w:t>
      </w:r>
      <w:r>
        <w:t>u</w:t>
      </w:r>
      <w:r w:rsidRPr="0065196A">
        <w:rPr>
          <w:rFonts w:hint="default"/>
        </w:rPr>
        <w:t xml:space="preserve"> "Technická</w:t>
      </w:r>
      <w:r w:rsidRPr="0065196A">
        <w:rPr>
          <w:rFonts w:hint="default"/>
        </w:rPr>
        <w:t xml:space="preserve"> asistencia pri zabezpeč</w:t>
      </w:r>
      <w:r w:rsidRPr="0065196A">
        <w:rPr>
          <w:rFonts w:hint="default"/>
        </w:rPr>
        <w:t>ení</w:t>
      </w:r>
      <w:r w:rsidRPr="0065196A">
        <w:rPr>
          <w:rFonts w:hint="default"/>
        </w:rPr>
        <w:t xml:space="preserve"> harmonizá</w:t>
      </w:r>
      <w:r w:rsidRPr="0065196A">
        <w:rPr>
          <w:rFonts w:hint="default"/>
        </w:rPr>
        <w:t>cie systé</w:t>
      </w:r>
      <w:r w:rsidRPr="0065196A">
        <w:rPr>
          <w:rFonts w:hint="default"/>
        </w:rPr>
        <w:t>mov ú</w:t>
      </w:r>
      <w:r w:rsidRPr="0065196A">
        <w:rPr>
          <w:rFonts w:hint="default"/>
        </w:rPr>
        <w:t>konov MPRV SR a PPA s </w:t>
      </w:r>
      <w:r w:rsidRPr="0065196A">
        <w:rPr>
          <w:rFonts w:hint="default"/>
        </w:rPr>
        <w:t>pož</w:t>
      </w:r>
      <w:r w:rsidRPr="0065196A">
        <w:rPr>
          <w:rFonts w:hint="default"/>
        </w:rPr>
        <w:t>iadavkami EÚ</w:t>
      </w:r>
      <w:r w:rsidRPr="0065196A">
        <w:rPr>
          <w:rFonts w:hint="default"/>
        </w:rPr>
        <w:t>", v rá</w:t>
      </w:r>
      <w:r w:rsidRPr="0065196A">
        <w:rPr>
          <w:rFonts w:hint="default"/>
        </w:rPr>
        <w:t xml:space="preserve">mci </w:t>
      </w:r>
      <w:r w:rsidRPr="0065196A">
        <w:rPr>
          <w:rFonts w:hint="default"/>
        </w:rPr>
        <w:t>ktoré</w:t>
      </w:r>
      <w:r w:rsidRPr="0065196A">
        <w:rPr>
          <w:rFonts w:hint="default"/>
        </w:rPr>
        <w:t>ho sa dodá</w:t>
      </w:r>
      <w:r w:rsidRPr="0065196A">
        <w:rPr>
          <w:rFonts w:hint="default"/>
        </w:rPr>
        <w:t>va nová</w:t>
      </w:r>
      <w:r w:rsidRPr="0065196A">
        <w:rPr>
          <w:rFonts w:hint="default"/>
        </w:rPr>
        <w:t xml:space="preserve"> verzia </w:t>
      </w:r>
      <w:r>
        <w:rPr>
          <w:rFonts w:hint="default"/>
        </w:rPr>
        <w:t>systé</w:t>
      </w:r>
      <w:r>
        <w:rPr>
          <w:rFonts w:hint="default"/>
        </w:rPr>
        <w:t>mu</w:t>
      </w:r>
      <w:r w:rsidRPr="0065196A">
        <w:rPr>
          <w:rFonts w:hint="default"/>
        </w:rPr>
        <w:t xml:space="preserve"> SAP pre PPA. Ukonč</w:t>
      </w:r>
      <w:r w:rsidRPr="0065196A">
        <w:rPr>
          <w:rFonts w:hint="default"/>
        </w:rPr>
        <w:t>enie projektu je naplá</w:t>
      </w:r>
      <w:r w:rsidRPr="0065196A">
        <w:rPr>
          <w:rFonts w:hint="default"/>
        </w:rPr>
        <w:t>nované</w:t>
      </w:r>
      <w:r w:rsidRPr="0065196A">
        <w:rPr>
          <w:rFonts w:hint="default"/>
        </w:rPr>
        <w:t xml:space="preserve"> na má</w:t>
      </w:r>
      <w:r w:rsidRPr="0065196A">
        <w:rPr>
          <w:rFonts w:hint="default"/>
        </w:rPr>
        <w:t>j 2012.</w:t>
      </w:r>
    </w:p>
    <w:p w:rsidR="00322E9C" w:rsidRPr="00F57EB1" w:rsidP="00322E9C">
      <w:pPr>
        <w:bidi w:val="0"/>
      </w:pPr>
      <w:r w:rsidRPr="00980CDE">
        <w:rPr>
          <w:rFonts w:hint="default"/>
          <w:b/>
          <w:bCs/>
        </w:rPr>
        <w:t>Agroinš</w:t>
      </w:r>
      <w:r w:rsidRPr="00980CDE">
        <w:rPr>
          <w:rFonts w:hint="default"/>
          <w:b/>
          <w:bCs/>
        </w:rPr>
        <w:t>titú</w:t>
      </w:r>
      <w:r w:rsidRPr="00980CDE">
        <w:rPr>
          <w:rFonts w:hint="default"/>
          <w:b/>
          <w:bCs/>
        </w:rPr>
        <w:t>t Nitra, š</w:t>
      </w:r>
      <w:r w:rsidRPr="00980CDE">
        <w:rPr>
          <w:rFonts w:hint="default"/>
          <w:b/>
          <w:bCs/>
        </w:rPr>
        <w:t>. p.</w:t>
      </w:r>
      <w:r w:rsidR="0003306A">
        <w:rPr>
          <w:b/>
          <w:bCs/>
        </w:rPr>
        <w:t>,</w:t>
      </w:r>
      <w:r>
        <w:rPr>
          <w:rFonts w:hint="default"/>
        </w:rPr>
        <w:t xml:space="preserve"> prostrední</w:t>
      </w:r>
      <w:r>
        <w:rPr>
          <w:rFonts w:hint="default"/>
        </w:rPr>
        <w:t xml:space="preserve">ctvom </w:t>
      </w:r>
      <w:r w:rsidRPr="003B5AEF">
        <w:t>Centr</w:t>
      </w:r>
      <w:r>
        <w:t>a</w:t>
      </w:r>
      <w:r w:rsidRPr="003B5AEF">
        <w:rPr>
          <w:rFonts w:hint="default"/>
        </w:rPr>
        <w:t xml:space="preserve"> informač</w:t>
      </w:r>
      <w:r w:rsidRPr="003B5AEF">
        <w:rPr>
          <w:rFonts w:hint="default"/>
        </w:rPr>
        <w:t>ný</w:t>
      </w:r>
      <w:r w:rsidRPr="003B5AEF">
        <w:rPr>
          <w:rFonts w:hint="default"/>
        </w:rPr>
        <w:t>ch služ</w:t>
      </w:r>
      <w:r w:rsidRPr="003B5AEF">
        <w:rPr>
          <w:rFonts w:hint="default"/>
        </w:rPr>
        <w:t>ieb a </w:t>
      </w:r>
      <w:r w:rsidRPr="003B5AEF">
        <w:rPr>
          <w:rFonts w:hint="default"/>
        </w:rPr>
        <w:t>technoló</w:t>
      </w:r>
      <w:r w:rsidRPr="003B5AEF">
        <w:rPr>
          <w:rFonts w:hint="default"/>
        </w:rPr>
        <w:t>gií</w:t>
      </w:r>
      <w:r w:rsidRPr="003B5AEF">
        <w:rPr>
          <w:rFonts w:hint="default"/>
        </w:rPr>
        <w:t xml:space="preserve"> v roku 2010 </w:t>
      </w:r>
      <w:r>
        <w:rPr>
          <w:rFonts w:hint="default"/>
        </w:rPr>
        <w:t>zabezpeč</w:t>
      </w:r>
      <w:r>
        <w:rPr>
          <w:rFonts w:hint="default"/>
        </w:rPr>
        <w:t>oval p</w:t>
      </w:r>
      <w:r w:rsidRPr="003B5AEF">
        <w:t>ln</w:t>
      </w:r>
      <w:r>
        <w:t>e</w:t>
      </w:r>
      <w:r w:rsidRPr="003B5AEF">
        <w:rPr>
          <w:rFonts w:hint="default"/>
        </w:rPr>
        <w:t>nie nasledovný</w:t>
      </w:r>
      <w:r w:rsidRPr="003B5AEF">
        <w:rPr>
          <w:rFonts w:hint="default"/>
        </w:rPr>
        <w:t xml:space="preserve">ch </w:t>
      </w:r>
      <w:r>
        <w:rPr>
          <w:rFonts w:hint="default"/>
        </w:rPr>
        <w:t>ú</w:t>
      </w:r>
      <w:r>
        <w:rPr>
          <w:rFonts w:hint="default"/>
        </w:rPr>
        <w:t xml:space="preserve">loh - </w:t>
      </w:r>
      <w:r w:rsidRPr="00FE564F">
        <w:rPr>
          <w:rFonts w:hint="default"/>
        </w:rPr>
        <w:t>úč</w:t>
      </w:r>
      <w:r w:rsidRPr="00FE564F">
        <w:rPr>
          <w:rFonts w:hint="default"/>
        </w:rPr>
        <w:t>inn</w:t>
      </w:r>
      <w:r>
        <w:rPr>
          <w:rFonts w:hint="default"/>
        </w:rPr>
        <w:t>ý</w:t>
      </w:r>
      <w:r w:rsidRPr="00FE564F">
        <w:rPr>
          <w:rFonts w:hint="default"/>
        </w:rPr>
        <w:t xml:space="preserve"> a efektí</w:t>
      </w:r>
      <w:r w:rsidRPr="00FE564F">
        <w:rPr>
          <w:rFonts w:hint="default"/>
        </w:rPr>
        <w:t>vn</w:t>
      </w:r>
      <w:r>
        <w:t>y</w:t>
      </w:r>
      <w:r w:rsidRPr="00FE564F">
        <w:t xml:space="preserve"> p</w:t>
      </w:r>
      <w:r w:rsidRPr="00FE564F">
        <w:rPr>
          <w:rFonts w:hint="default"/>
        </w:rPr>
        <w:t>rí</w:t>
      </w:r>
      <w:r w:rsidRPr="00FE564F">
        <w:rPr>
          <w:rFonts w:hint="default"/>
        </w:rPr>
        <w:t>stup k pož</w:t>
      </w:r>
      <w:r w:rsidRPr="00FE564F">
        <w:rPr>
          <w:rFonts w:hint="default"/>
        </w:rPr>
        <w:t>adovaný</w:t>
      </w:r>
      <w:r w:rsidRPr="00FE564F">
        <w:rPr>
          <w:rFonts w:hint="default"/>
        </w:rPr>
        <w:t>m informá</w:t>
      </w:r>
      <w:r w:rsidRPr="00FE564F">
        <w:rPr>
          <w:rFonts w:hint="default"/>
        </w:rPr>
        <w:t>ciá</w:t>
      </w:r>
      <w:r w:rsidRPr="00FE564F">
        <w:rPr>
          <w:rFonts w:hint="default"/>
        </w:rPr>
        <w:t>m a informač</w:t>
      </w:r>
      <w:r w:rsidRPr="00FE564F">
        <w:rPr>
          <w:rFonts w:hint="default"/>
        </w:rPr>
        <w:t>ný</w:t>
      </w:r>
      <w:r w:rsidRPr="00FE564F">
        <w:rPr>
          <w:rFonts w:hint="default"/>
        </w:rPr>
        <w:t>m zdrojom pre rezort pô</w:t>
      </w:r>
      <w:r w:rsidRPr="00FE564F">
        <w:rPr>
          <w:rFonts w:hint="default"/>
        </w:rPr>
        <w:t>dohospodá</w:t>
      </w:r>
      <w:r w:rsidRPr="00FE564F">
        <w:rPr>
          <w:rFonts w:hint="default"/>
        </w:rPr>
        <w:t>rstva a rozvoja vidieka</w:t>
      </w:r>
      <w:r>
        <w:t xml:space="preserve">, </w:t>
      </w:r>
      <w:r w:rsidRPr="00FE564F">
        <w:rPr>
          <w:rFonts w:hint="default"/>
        </w:rPr>
        <w:t>informač</w:t>
      </w:r>
      <w:r w:rsidRPr="00FE564F">
        <w:rPr>
          <w:rFonts w:hint="default"/>
        </w:rPr>
        <w:t>né</w:t>
      </w:r>
      <w:r w:rsidRPr="00FE564F">
        <w:rPr>
          <w:rFonts w:hint="default"/>
        </w:rPr>
        <w:t xml:space="preserve"> </w:t>
      </w:r>
      <w:r>
        <w:t>prepojenie</w:t>
      </w:r>
      <w:r w:rsidRPr="00FE564F">
        <w:t xml:space="preserve"> rezortu s </w:t>
      </w:r>
      <w:r w:rsidRPr="00FE564F">
        <w:rPr>
          <w:rFonts w:hint="default"/>
        </w:rPr>
        <w:t>ná</w:t>
      </w:r>
      <w:r w:rsidRPr="00FE564F">
        <w:rPr>
          <w:rFonts w:hint="default"/>
        </w:rPr>
        <w:t>rodný</w:t>
      </w:r>
      <w:r w:rsidRPr="00FE564F">
        <w:rPr>
          <w:rFonts w:hint="default"/>
        </w:rPr>
        <w:t>m a </w:t>
      </w:r>
      <w:r w:rsidRPr="00FE564F">
        <w:rPr>
          <w:rFonts w:hint="default"/>
        </w:rPr>
        <w:t>medziná</w:t>
      </w:r>
      <w:r w:rsidRPr="00FE564F">
        <w:rPr>
          <w:rFonts w:hint="default"/>
        </w:rPr>
        <w:t>rodný</w:t>
      </w:r>
      <w:r w:rsidRPr="00FE564F">
        <w:rPr>
          <w:rFonts w:hint="default"/>
        </w:rPr>
        <w:t>m prostredí</w:t>
      </w:r>
      <w:r w:rsidRPr="00FE564F">
        <w:rPr>
          <w:rFonts w:hint="default"/>
        </w:rPr>
        <w:t>m prostrední</w:t>
      </w:r>
      <w:r w:rsidRPr="00FE564F">
        <w:rPr>
          <w:rFonts w:hint="default"/>
        </w:rPr>
        <w:t>ctvom informač</w:t>
      </w:r>
      <w:r w:rsidRPr="00FE564F">
        <w:rPr>
          <w:rFonts w:hint="default"/>
        </w:rPr>
        <w:t>ný</w:t>
      </w:r>
      <w:r w:rsidRPr="00FE564F">
        <w:rPr>
          <w:rFonts w:hint="default"/>
        </w:rPr>
        <w:t>ch  služ</w:t>
      </w:r>
      <w:r w:rsidRPr="00FE564F">
        <w:rPr>
          <w:rFonts w:hint="default"/>
        </w:rPr>
        <w:t>ieb a </w:t>
      </w:r>
      <w:r w:rsidRPr="00FE564F">
        <w:rPr>
          <w:rFonts w:hint="default"/>
        </w:rPr>
        <w:t>IT rieš</w:t>
      </w:r>
      <w:r w:rsidRPr="00FE564F">
        <w:rPr>
          <w:rFonts w:hint="default"/>
        </w:rPr>
        <w:t>ení</w:t>
      </w:r>
      <w:r>
        <w:rPr>
          <w:rFonts w:hint="default"/>
        </w:rPr>
        <w:t>. Bolo zabezpeč</w:t>
      </w:r>
      <w:r>
        <w:rPr>
          <w:rFonts w:hint="default"/>
        </w:rPr>
        <w:t>ené</w:t>
      </w:r>
      <w:r>
        <w:rPr>
          <w:rFonts w:hint="default"/>
        </w:rPr>
        <w:t xml:space="preserve"> </w:t>
      </w:r>
      <w:r w:rsidRPr="00E14EA8">
        <w:t>spracovanie, prev</w:t>
      </w:r>
      <w:r w:rsidRPr="00E14EA8">
        <w:rPr>
          <w:rFonts w:hint="default"/>
        </w:rPr>
        <w:t>á</w:t>
      </w:r>
      <w:r w:rsidRPr="00E14EA8">
        <w:rPr>
          <w:rFonts w:hint="default"/>
        </w:rPr>
        <w:t>dzka a </w:t>
      </w:r>
      <w:r w:rsidRPr="00E14EA8">
        <w:rPr>
          <w:rFonts w:hint="default"/>
        </w:rPr>
        <w:t>aktualizá</w:t>
      </w:r>
      <w:r w:rsidRPr="00E14EA8">
        <w:rPr>
          <w:rFonts w:hint="default"/>
        </w:rPr>
        <w:t>cia internetový</w:t>
      </w:r>
      <w:r w:rsidRPr="00E14EA8">
        <w:rPr>
          <w:rFonts w:hint="default"/>
        </w:rPr>
        <w:t>ch strá</w:t>
      </w:r>
      <w:r w:rsidRPr="00E14EA8">
        <w:rPr>
          <w:rFonts w:hint="default"/>
        </w:rPr>
        <w:t>nok MPRV SR, š</w:t>
      </w:r>
      <w:r w:rsidRPr="00E14EA8">
        <w:rPr>
          <w:rFonts w:hint="default"/>
        </w:rPr>
        <w:t>pecializovanej š</w:t>
      </w:r>
      <w:r w:rsidRPr="00E14EA8">
        <w:rPr>
          <w:rFonts w:hint="default"/>
        </w:rPr>
        <w:t>tá</w:t>
      </w:r>
      <w:r w:rsidRPr="00E14EA8">
        <w:rPr>
          <w:rFonts w:hint="default"/>
        </w:rPr>
        <w:t>tnej sprá</w:t>
      </w:r>
      <w:r w:rsidRPr="00E14EA8">
        <w:rPr>
          <w:rFonts w:hint="default"/>
        </w:rPr>
        <w:t>vy (pozemkové</w:t>
      </w:r>
      <w:r w:rsidRPr="00E14EA8">
        <w:rPr>
          <w:rFonts w:hint="default"/>
        </w:rPr>
        <w:t xml:space="preserve"> a </w:t>
      </w:r>
      <w:r w:rsidRPr="00E14EA8">
        <w:rPr>
          <w:rFonts w:hint="default"/>
        </w:rPr>
        <w:t>lesné</w:t>
      </w:r>
      <w:r w:rsidRPr="00E14EA8">
        <w:rPr>
          <w:rFonts w:hint="default"/>
        </w:rPr>
        <w:t xml:space="preserve"> ú</w:t>
      </w:r>
      <w:r w:rsidRPr="00E14EA8">
        <w:rPr>
          <w:rFonts w:hint="default"/>
        </w:rPr>
        <w:t>rady), strá</w:t>
      </w:r>
      <w:r w:rsidRPr="00E14EA8">
        <w:rPr>
          <w:rFonts w:hint="default"/>
        </w:rPr>
        <w:t>n</w:t>
      </w:r>
      <w:r>
        <w:t>ok</w:t>
      </w:r>
      <w:r w:rsidRPr="00E14EA8">
        <w:rPr>
          <w:rFonts w:hint="default"/>
        </w:rPr>
        <w:t xml:space="preserve"> Znač</w:t>
      </w:r>
      <w:r w:rsidRPr="00E14EA8">
        <w:rPr>
          <w:rFonts w:hint="default"/>
        </w:rPr>
        <w:t>ka kvalit</w:t>
      </w:r>
      <w:r>
        <w:t>y</w:t>
      </w:r>
      <w:r w:rsidRPr="00E14EA8">
        <w:t>, P</w:t>
      </w:r>
      <w:r>
        <w:rPr>
          <w:rFonts w:hint="default"/>
        </w:rPr>
        <w:t>olitika kvality, Š</w:t>
      </w:r>
      <w:r>
        <w:rPr>
          <w:rFonts w:hint="default"/>
        </w:rPr>
        <w:t>kolské</w:t>
      </w:r>
      <w:r>
        <w:rPr>
          <w:rFonts w:hint="default"/>
        </w:rPr>
        <w:t xml:space="preserve"> ovocie </w:t>
      </w:r>
      <w:r w:rsidR="00F57EB1">
        <w:rPr>
          <w:rFonts w:hint="default"/>
        </w:rPr>
        <w:t>a aktualizá</w:t>
      </w:r>
      <w:r w:rsidR="00F57EB1">
        <w:rPr>
          <w:rFonts w:hint="default"/>
        </w:rPr>
        <w:t xml:space="preserve">cia a </w:t>
      </w:r>
      <w:r w:rsidRPr="00E14EA8">
        <w:rPr>
          <w:rFonts w:hint="default"/>
        </w:rPr>
        <w:t>technologická</w:t>
      </w:r>
      <w:r w:rsidRPr="00E14EA8">
        <w:rPr>
          <w:rFonts w:hint="default"/>
        </w:rPr>
        <w:t xml:space="preserve"> ú</w:t>
      </w:r>
      <w:r w:rsidRPr="00E14EA8">
        <w:rPr>
          <w:rFonts w:hint="default"/>
        </w:rPr>
        <w:t>drž</w:t>
      </w:r>
      <w:r w:rsidRPr="00E14EA8">
        <w:rPr>
          <w:rFonts w:hint="default"/>
        </w:rPr>
        <w:t>ba informač</w:t>
      </w:r>
      <w:r w:rsidRPr="00E14EA8">
        <w:rPr>
          <w:rFonts w:hint="default"/>
        </w:rPr>
        <w:t>ný</w:t>
      </w:r>
      <w:r w:rsidRPr="00E14EA8">
        <w:rPr>
          <w:rFonts w:hint="default"/>
        </w:rPr>
        <w:t>ch ná</w:t>
      </w:r>
      <w:r w:rsidRPr="00E14EA8">
        <w:rPr>
          <w:rFonts w:hint="default"/>
        </w:rPr>
        <w:t>strojov rezortu - Agrokataló</w:t>
      </w:r>
      <w:r w:rsidRPr="00E14EA8">
        <w:rPr>
          <w:rFonts w:hint="default"/>
        </w:rPr>
        <w:t>g (</w:t>
      </w:r>
      <w:hyperlink r:id="rId5" w:history="1">
        <w:r w:rsidRPr="00F57EB1">
          <w:rPr>
            <w:rStyle w:val="Hyperlink"/>
            <w:color w:val="auto"/>
            <w:u w:val="none"/>
          </w:rPr>
          <w:t>www.agrokatalog.sk</w:t>
        </w:r>
      </w:hyperlink>
      <w:r w:rsidRPr="00F57EB1">
        <w:t xml:space="preserve">), </w:t>
      </w:r>
      <w:r w:rsidRPr="00E14EA8">
        <w:t xml:space="preserve">Agroregister </w:t>
      </w:r>
      <w:r w:rsidRPr="00F57EB1">
        <w:rPr>
          <w:rFonts w:hint="default"/>
        </w:rPr>
        <w:t>(agroregister.mpsr.sk), Agroportá</w:t>
      </w:r>
      <w:r w:rsidRPr="00F57EB1">
        <w:rPr>
          <w:rFonts w:hint="default"/>
        </w:rPr>
        <w:t>l (</w:t>
      </w:r>
      <w:hyperlink r:id="rId6" w:history="1">
        <w:r w:rsidRPr="00F57EB1">
          <w:rPr>
            <w:rStyle w:val="Hyperlink"/>
            <w:rFonts w:hint="default"/>
            <w:color w:val="auto"/>
            <w:u w:val="none"/>
          </w:rPr>
          <w:t>www.agroportá</w:t>
        </w:r>
        <w:r w:rsidRPr="00F57EB1">
          <w:rPr>
            <w:rStyle w:val="Hyperlink"/>
            <w:rFonts w:hint="default"/>
            <w:color w:val="auto"/>
            <w:u w:val="none"/>
          </w:rPr>
          <w:t>l.sk</w:t>
        </w:r>
      </w:hyperlink>
      <w:r w:rsidRPr="00F57EB1">
        <w:rPr>
          <w:rFonts w:hint="default"/>
        </w:rPr>
        <w:t>)   a Agrofó</w:t>
      </w:r>
      <w:r w:rsidRPr="00F57EB1">
        <w:rPr>
          <w:rFonts w:hint="default"/>
        </w:rPr>
        <w:t>rum (</w:t>
      </w:r>
      <w:hyperlink r:id="rId7" w:history="1">
        <w:r w:rsidRPr="00F57EB1">
          <w:rPr>
            <w:rStyle w:val="Hyperlink"/>
            <w:color w:val="auto"/>
            <w:u w:val="none"/>
          </w:rPr>
          <w:t>www.agroforum.sk</w:t>
        </w:r>
      </w:hyperlink>
      <w:r w:rsidRPr="00F57EB1">
        <w:t xml:space="preserve">). </w:t>
      </w:r>
    </w:p>
    <w:p w:rsidR="00322E9C" w:rsidRPr="00322E9C" w:rsidP="00322E9C">
      <w:pPr>
        <w:bidi w:val="0"/>
        <w:rPr>
          <w:rFonts w:hint="default"/>
          <w:bCs/>
        </w:rPr>
      </w:pPr>
      <w:r w:rsidRPr="00322E9C">
        <w:rPr>
          <w:rFonts w:hint="default"/>
          <w:b/>
          <w:bCs/>
        </w:rPr>
        <w:t>Centrum vý</w:t>
      </w:r>
      <w:r w:rsidRPr="00322E9C">
        <w:rPr>
          <w:rFonts w:hint="default"/>
          <w:b/>
          <w:bCs/>
        </w:rPr>
        <w:t>skumu ž</w:t>
      </w:r>
      <w:r w:rsidRPr="00322E9C">
        <w:rPr>
          <w:rFonts w:hint="default"/>
          <w:b/>
          <w:bCs/>
        </w:rPr>
        <w:t>ivočíš</w:t>
      </w:r>
      <w:r w:rsidRPr="00322E9C">
        <w:rPr>
          <w:rFonts w:hint="default"/>
          <w:b/>
          <w:bCs/>
        </w:rPr>
        <w:t>nej vý</w:t>
      </w:r>
      <w:r w:rsidRPr="00322E9C">
        <w:rPr>
          <w:rFonts w:hint="default"/>
          <w:b/>
          <w:bCs/>
        </w:rPr>
        <w:t>roby Nitra</w:t>
      </w:r>
      <w:r w:rsidR="00F57EB1">
        <w:t xml:space="preserve"> v roku 2010 plnilo</w:t>
      </w:r>
      <w:r w:rsidRPr="00E73B51">
        <w:rPr>
          <w:rFonts w:hint="default"/>
        </w:rPr>
        <w:t xml:space="preserve"> svoje zá</w:t>
      </w:r>
      <w:r w:rsidRPr="00E73B51">
        <w:rPr>
          <w:rFonts w:hint="default"/>
        </w:rPr>
        <w:t>vä</w:t>
      </w:r>
      <w:r w:rsidRPr="00E73B51">
        <w:rPr>
          <w:rFonts w:hint="default"/>
        </w:rPr>
        <w:t>zky vyplý</w:t>
      </w:r>
      <w:r w:rsidRPr="00E73B51">
        <w:rPr>
          <w:rFonts w:hint="default"/>
        </w:rPr>
        <w:t>vajú</w:t>
      </w:r>
      <w:r w:rsidRPr="00E73B51">
        <w:rPr>
          <w:rFonts w:hint="default"/>
        </w:rPr>
        <w:t>ce z úč</w:t>
      </w:r>
      <w:r w:rsidRPr="00E73B51">
        <w:rPr>
          <w:rFonts w:hint="default"/>
        </w:rPr>
        <w:t>asti na euró</w:t>
      </w:r>
      <w:r w:rsidRPr="00E73B51">
        <w:rPr>
          <w:rFonts w:hint="default"/>
        </w:rPr>
        <w:t xml:space="preserve">pskych projektoch v oblasti </w:t>
      </w:r>
      <w:r>
        <w:t>budovania a </w:t>
      </w:r>
      <w:r>
        <w:rPr>
          <w:rFonts w:hint="default"/>
        </w:rPr>
        <w:t>rozvoja informač</w:t>
      </w:r>
      <w:r>
        <w:rPr>
          <w:rFonts w:hint="default"/>
        </w:rPr>
        <w:t>ný</w:t>
      </w:r>
      <w:r>
        <w:rPr>
          <w:rFonts w:hint="default"/>
        </w:rPr>
        <w:t>ch technoló</w:t>
      </w:r>
      <w:r>
        <w:rPr>
          <w:rFonts w:hint="default"/>
        </w:rPr>
        <w:t>gií</w:t>
      </w:r>
      <w:r w:rsidRPr="00E73B51">
        <w:t>:</w:t>
      </w:r>
      <w:r>
        <w:t xml:space="preserve"> </w:t>
      </w:r>
      <w:r w:rsidRPr="00E73B51">
        <w:t>V </w:t>
      </w:r>
      <w:r w:rsidRPr="003C7055">
        <w:rPr>
          <w:rFonts w:hint="default"/>
        </w:rPr>
        <w:t>rá</w:t>
      </w:r>
      <w:r w:rsidRPr="003C7055">
        <w:rPr>
          <w:rFonts w:hint="default"/>
        </w:rPr>
        <w:t>mci projektu LAGEZ</w:t>
      </w:r>
      <w:r>
        <w:t xml:space="preserve"> - </w:t>
      </w:r>
      <w:r w:rsidRPr="00322E9C">
        <w:rPr>
          <w:rFonts w:hint="default"/>
          <w:bCs/>
        </w:rPr>
        <w:t>Laborató</w:t>
      </w:r>
      <w:r w:rsidRPr="00322E9C">
        <w:rPr>
          <w:rFonts w:hint="default"/>
          <w:bCs/>
        </w:rPr>
        <w:t>rium šľ</w:t>
      </w:r>
      <w:r w:rsidRPr="00322E9C">
        <w:rPr>
          <w:rFonts w:hint="default"/>
          <w:bCs/>
        </w:rPr>
        <w:t>achtenia, vý</w:t>
      </w:r>
      <w:r w:rsidRPr="00322E9C">
        <w:rPr>
          <w:rFonts w:hint="default"/>
          <w:bCs/>
        </w:rPr>
        <w:t>poč</w:t>
      </w:r>
      <w:r w:rsidRPr="00322E9C">
        <w:rPr>
          <w:rFonts w:hint="default"/>
          <w:bCs/>
        </w:rPr>
        <w:t>tovej genetiky a </w:t>
      </w:r>
      <w:r w:rsidRPr="00322E9C">
        <w:rPr>
          <w:rFonts w:hint="default"/>
          <w:bCs/>
        </w:rPr>
        <w:t>vý</w:t>
      </w:r>
      <w:r w:rsidRPr="00322E9C">
        <w:rPr>
          <w:rFonts w:hint="default"/>
          <w:bCs/>
        </w:rPr>
        <w:t>skumu genetický</w:t>
      </w:r>
      <w:r w:rsidRPr="00322E9C">
        <w:rPr>
          <w:rFonts w:hint="default"/>
          <w:bCs/>
        </w:rPr>
        <w:t>ch ž</w:t>
      </w:r>
      <w:r w:rsidRPr="00322E9C">
        <w:rPr>
          <w:rFonts w:hint="default"/>
          <w:bCs/>
        </w:rPr>
        <w:t>ivočí</w:t>
      </w:r>
      <w:r w:rsidRPr="00322E9C">
        <w:rPr>
          <w:rFonts w:hint="default"/>
          <w:bCs/>
        </w:rPr>
        <w:t>š</w:t>
      </w:r>
      <w:r w:rsidRPr="00322E9C">
        <w:rPr>
          <w:rFonts w:hint="default"/>
          <w:bCs/>
        </w:rPr>
        <w:t>nych zdrojov bolo uskutoč</w:t>
      </w:r>
      <w:r w:rsidRPr="00322E9C">
        <w:rPr>
          <w:rFonts w:hint="default"/>
          <w:bCs/>
        </w:rPr>
        <w:t>nené</w:t>
      </w:r>
      <w:r w:rsidRPr="00322E9C">
        <w:rPr>
          <w:rFonts w:hint="default"/>
          <w:bCs/>
        </w:rPr>
        <w:t xml:space="preserve"> </w:t>
      </w:r>
      <w:r w:rsidRPr="003C7055">
        <w:rPr>
          <w:rFonts w:hint="default"/>
        </w:rPr>
        <w:t>verejné</w:t>
      </w:r>
      <w:r w:rsidRPr="003C7055">
        <w:rPr>
          <w:rFonts w:hint="default"/>
        </w:rPr>
        <w:t xml:space="preserve"> obstará</w:t>
      </w:r>
      <w:r w:rsidRPr="003C7055">
        <w:rPr>
          <w:rFonts w:hint="default"/>
        </w:rPr>
        <w:t>vanie na dodanie informač</w:t>
      </w:r>
      <w:r w:rsidRPr="003C7055">
        <w:rPr>
          <w:rFonts w:hint="default"/>
        </w:rPr>
        <w:t>ný</w:t>
      </w:r>
      <w:r w:rsidRPr="003C7055">
        <w:rPr>
          <w:rFonts w:hint="default"/>
        </w:rPr>
        <w:t>ch technoló</w:t>
      </w:r>
      <w:r w:rsidRPr="003C7055">
        <w:rPr>
          <w:rFonts w:hint="default"/>
        </w:rPr>
        <w:t>gií</w:t>
      </w:r>
      <w:r w:rsidRPr="003C7055">
        <w:rPr>
          <w:rFonts w:hint="default"/>
        </w:rPr>
        <w:t xml:space="preserve"> a </w:t>
      </w:r>
      <w:r w:rsidRPr="003C7055">
        <w:rPr>
          <w:rFonts w:hint="default"/>
        </w:rPr>
        <w:t>vykonaná</w:t>
      </w:r>
      <w:r w:rsidRPr="003C7055">
        <w:rPr>
          <w:rFonts w:hint="default"/>
        </w:rPr>
        <w:t xml:space="preserve"> bola prestavba vý</w:t>
      </w:r>
      <w:r w:rsidRPr="003C7055">
        <w:rPr>
          <w:rFonts w:hint="default"/>
        </w:rPr>
        <w:t>ukovej miestnosti a serverovne</w:t>
      </w:r>
      <w:r w:rsidR="00F57EB1">
        <w:t>.</w:t>
      </w:r>
      <w:r w:rsidRPr="003C7055">
        <w:t xml:space="preserve"> </w:t>
      </w:r>
      <w:r w:rsidRPr="00322E9C">
        <w:rPr>
          <w:bCs/>
        </w:rPr>
        <w:t>V </w:t>
      </w:r>
      <w:r w:rsidRPr="00322E9C">
        <w:rPr>
          <w:rFonts w:hint="default"/>
          <w:bCs/>
        </w:rPr>
        <w:t>rá</w:t>
      </w:r>
      <w:r w:rsidRPr="00322E9C">
        <w:rPr>
          <w:rFonts w:hint="default"/>
          <w:bCs/>
        </w:rPr>
        <w:t>mci projektu BELNUZ -</w:t>
      </w:r>
      <w:r w:rsidRPr="00E73B51">
        <w:rPr>
          <w:rFonts w:hint="default"/>
        </w:rPr>
        <w:t xml:space="preserve"> Biologicko-experimentá</w:t>
      </w:r>
      <w:r w:rsidRPr="00E73B51">
        <w:rPr>
          <w:rFonts w:hint="default"/>
        </w:rPr>
        <w:t>lne laborató</w:t>
      </w:r>
      <w:r w:rsidRPr="00E73B51">
        <w:rPr>
          <w:rFonts w:hint="default"/>
        </w:rPr>
        <w:t>rium kvality, utilizá</w:t>
      </w:r>
      <w:r w:rsidRPr="00E73B51">
        <w:rPr>
          <w:rFonts w:hint="default"/>
        </w:rPr>
        <w:t>cie a bezpeč</w:t>
      </w:r>
      <w:r w:rsidRPr="00E73B51">
        <w:rPr>
          <w:rFonts w:hint="default"/>
        </w:rPr>
        <w:t>nosti nutrič</w:t>
      </w:r>
      <w:r w:rsidRPr="00E73B51">
        <w:rPr>
          <w:rFonts w:hint="default"/>
        </w:rPr>
        <w:t>ný</w:t>
      </w:r>
      <w:r w:rsidRPr="00E73B51">
        <w:rPr>
          <w:rFonts w:hint="default"/>
        </w:rPr>
        <w:t>c</w:t>
      </w:r>
      <w:r w:rsidRPr="00E73B51">
        <w:rPr>
          <w:rFonts w:hint="default"/>
        </w:rPr>
        <w:t>h zdrojov</w:t>
      </w:r>
      <w:r>
        <w:rPr>
          <w:rFonts w:hint="default"/>
        </w:rPr>
        <w:t xml:space="preserve"> v ž</w:t>
      </w:r>
      <w:r>
        <w:rPr>
          <w:rFonts w:hint="default"/>
        </w:rPr>
        <w:t>ivočíš</w:t>
      </w:r>
      <w:r>
        <w:rPr>
          <w:rFonts w:hint="default"/>
        </w:rPr>
        <w:t>nej produkcii</w:t>
      </w:r>
      <w:r w:rsidRPr="003C7055">
        <w:rPr>
          <w:rFonts w:hint="default"/>
        </w:rPr>
        <w:t xml:space="preserve"> boli uskutoč</w:t>
      </w:r>
      <w:r w:rsidRPr="003C7055">
        <w:rPr>
          <w:rFonts w:hint="default"/>
        </w:rPr>
        <w:t>nené</w:t>
      </w:r>
      <w:r w:rsidRPr="003C7055">
        <w:rPr>
          <w:rFonts w:hint="default"/>
        </w:rPr>
        <w:t xml:space="preserve"> rozsiahle technické</w:t>
      </w:r>
      <w:r w:rsidRPr="003C7055">
        <w:rPr>
          <w:rFonts w:hint="default"/>
        </w:rPr>
        <w:t xml:space="preserve"> ú</w:t>
      </w:r>
      <w:r w:rsidRPr="003C7055">
        <w:rPr>
          <w:rFonts w:hint="default"/>
        </w:rPr>
        <w:t>pravy: vý</w:t>
      </w:r>
      <w:r w:rsidRPr="003C7055">
        <w:rPr>
          <w:rFonts w:hint="default"/>
        </w:rPr>
        <w:t>mena kabeláží</w:t>
      </w:r>
      <w:r w:rsidRPr="003C7055">
        <w:rPr>
          <w:rFonts w:hint="default"/>
        </w:rPr>
        <w:t xml:space="preserve"> počí</w:t>
      </w:r>
      <w:r w:rsidRPr="003C7055">
        <w:rPr>
          <w:rFonts w:hint="default"/>
        </w:rPr>
        <w:t>tač</w:t>
      </w:r>
      <w:r w:rsidRPr="003C7055">
        <w:rPr>
          <w:rFonts w:hint="default"/>
        </w:rPr>
        <w:t>ovej siete v budove</w:t>
      </w:r>
      <w:r w:rsidRPr="00E73B51">
        <w:rPr>
          <w:rFonts w:hint="default"/>
        </w:rPr>
        <w:t xml:space="preserve"> Ú</w:t>
      </w:r>
      <w:r w:rsidRPr="00E73B51">
        <w:rPr>
          <w:rFonts w:hint="default"/>
        </w:rPr>
        <w:t>stavu výž</w:t>
      </w:r>
      <w:r w:rsidRPr="00E73B51">
        <w:rPr>
          <w:rFonts w:hint="default"/>
        </w:rPr>
        <w:t>ivy zvierat a </w:t>
      </w:r>
      <w:r w:rsidRPr="00E73B51">
        <w:rPr>
          <w:rFonts w:hint="default"/>
        </w:rPr>
        <w:t>rozší</w:t>
      </w:r>
      <w:r w:rsidRPr="00E73B51">
        <w:rPr>
          <w:rFonts w:hint="default"/>
        </w:rPr>
        <w:t>renie sieť</w:t>
      </w:r>
      <w:r w:rsidRPr="00E73B51">
        <w:rPr>
          <w:rFonts w:hint="default"/>
        </w:rPr>
        <w:t>ovej infraš</w:t>
      </w:r>
      <w:r w:rsidRPr="00E73B51">
        <w:rPr>
          <w:rFonts w:hint="default"/>
        </w:rPr>
        <w:t>truktú</w:t>
      </w:r>
      <w:r w:rsidRPr="00E73B51">
        <w:rPr>
          <w:rFonts w:hint="default"/>
        </w:rPr>
        <w:t>ry o </w:t>
      </w:r>
      <w:r w:rsidRPr="00E73B51">
        <w:rPr>
          <w:rFonts w:hint="default"/>
        </w:rPr>
        <w:t>pripojenie ď</w:t>
      </w:r>
      <w:r w:rsidRPr="00E73B51">
        <w:rPr>
          <w:rFonts w:hint="default"/>
        </w:rPr>
        <w:t>alší</w:t>
      </w:r>
      <w:r w:rsidRPr="00E73B51">
        <w:rPr>
          <w:rFonts w:hint="default"/>
        </w:rPr>
        <w:t>ch miestností</w:t>
      </w:r>
      <w:r>
        <w:rPr>
          <w:rFonts w:hint="default"/>
        </w:rPr>
        <w:t>. Ď</w:t>
      </w:r>
      <w:r>
        <w:rPr>
          <w:rFonts w:hint="default"/>
        </w:rPr>
        <w:t xml:space="preserve">alej bol </w:t>
      </w:r>
      <w:r w:rsidRPr="00E73B51">
        <w:rPr>
          <w:rFonts w:hint="default"/>
        </w:rPr>
        <w:t>zavŕš</w:t>
      </w:r>
      <w:r w:rsidRPr="00E73B51">
        <w:rPr>
          <w:rFonts w:hint="default"/>
        </w:rPr>
        <w:t>ený</w:t>
      </w:r>
      <w:r w:rsidRPr="00E73B51">
        <w:rPr>
          <w:rFonts w:hint="default"/>
        </w:rPr>
        <w:t xml:space="preserve"> vý</w:t>
      </w:r>
      <w:r w:rsidRPr="00E73B51">
        <w:rPr>
          <w:rFonts w:hint="default"/>
        </w:rPr>
        <w:t>voj softvé</w:t>
      </w:r>
      <w:r w:rsidRPr="00E73B51">
        <w:rPr>
          <w:rFonts w:hint="default"/>
        </w:rPr>
        <w:t>ru na eviden</w:t>
      </w:r>
      <w:r w:rsidRPr="00E73B51">
        <w:rPr>
          <w:rFonts w:hint="default"/>
        </w:rPr>
        <w:t>ciu a spracovanie vý</w:t>
      </w:r>
      <w:r w:rsidRPr="00E73B51">
        <w:rPr>
          <w:rFonts w:hint="default"/>
        </w:rPr>
        <w:t>sledkov analý</w:t>
      </w:r>
      <w:r w:rsidRPr="00E73B51">
        <w:rPr>
          <w:rFonts w:hint="default"/>
        </w:rPr>
        <w:t>z vzoriek, prebehla testovacia prevá</w:t>
      </w:r>
      <w:r w:rsidRPr="00E73B51">
        <w:rPr>
          <w:rFonts w:hint="default"/>
        </w:rPr>
        <w:t>dzka a </w:t>
      </w:r>
      <w:r w:rsidRPr="00E73B51">
        <w:rPr>
          <w:rFonts w:hint="default"/>
        </w:rPr>
        <w:t>ná</w:t>
      </w:r>
      <w:r w:rsidRPr="00E73B51">
        <w:rPr>
          <w:rFonts w:hint="default"/>
        </w:rPr>
        <w:t>sledné</w:t>
      </w:r>
      <w:r w:rsidRPr="00E73B51">
        <w:rPr>
          <w:rFonts w:hint="default"/>
        </w:rPr>
        <w:t xml:space="preserve"> spustenie webovej apliká</w:t>
      </w:r>
      <w:r w:rsidRPr="00E73B51">
        <w:rPr>
          <w:rFonts w:hint="default"/>
        </w:rPr>
        <w:t>cie do</w:t>
      </w:r>
      <w:r>
        <w:rPr>
          <w:rFonts w:hint="default"/>
        </w:rPr>
        <w:t xml:space="preserve"> plnej prevá</w:t>
      </w:r>
      <w:r>
        <w:rPr>
          <w:rFonts w:hint="default"/>
        </w:rPr>
        <w:t>dzky (lab.cvzv.sk). Zá</w:t>
      </w:r>
      <w:r>
        <w:rPr>
          <w:rFonts w:hint="default"/>
        </w:rPr>
        <w:t>roveň</w:t>
      </w:r>
      <w:r>
        <w:rPr>
          <w:rFonts w:hint="default"/>
        </w:rPr>
        <w:t xml:space="preserve"> je v </w:t>
      </w:r>
      <w:r>
        <w:rPr>
          <w:rFonts w:hint="default"/>
        </w:rPr>
        <w:t>prí</w:t>
      </w:r>
      <w:r>
        <w:rPr>
          <w:rFonts w:hint="default"/>
        </w:rPr>
        <w:t>prave verejné</w:t>
      </w:r>
      <w:r>
        <w:rPr>
          <w:rFonts w:hint="default"/>
        </w:rPr>
        <w:t xml:space="preserve"> obstará</w:t>
      </w:r>
      <w:r>
        <w:rPr>
          <w:rFonts w:hint="default"/>
        </w:rPr>
        <w:t xml:space="preserve">vanie </w:t>
      </w:r>
      <w:r w:rsidRPr="00D707D4">
        <w:t xml:space="preserve">prostriedkov IT pre Projekt </w:t>
      </w:r>
      <w:r w:rsidRPr="003C7055">
        <w:t>CEGEZ</w:t>
      </w:r>
      <w:r>
        <w:t xml:space="preserve"> - </w:t>
      </w:r>
      <w:r w:rsidRPr="00D707D4">
        <w:rPr>
          <w:rFonts w:hint="default"/>
        </w:rPr>
        <w:t>Centrum excelentnosti pre vý</w:t>
      </w:r>
      <w:r w:rsidRPr="00D707D4">
        <w:rPr>
          <w:rFonts w:hint="default"/>
        </w:rPr>
        <w:t>sk</w:t>
      </w:r>
      <w:r w:rsidRPr="00D707D4">
        <w:rPr>
          <w:rFonts w:hint="default"/>
        </w:rPr>
        <w:t>um genetický</w:t>
      </w:r>
      <w:r w:rsidRPr="00D707D4">
        <w:rPr>
          <w:rFonts w:hint="default"/>
        </w:rPr>
        <w:t>ch ž</w:t>
      </w:r>
      <w:r w:rsidRPr="00D707D4">
        <w:rPr>
          <w:rFonts w:hint="default"/>
        </w:rPr>
        <w:t>ivočíš</w:t>
      </w:r>
      <w:r w:rsidRPr="00D707D4">
        <w:rPr>
          <w:rFonts w:hint="default"/>
        </w:rPr>
        <w:t>nych zdrojov</w:t>
      </w:r>
      <w:r w:rsidRPr="003C7055">
        <w:t xml:space="preserve">, </w:t>
      </w:r>
      <w:r w:rsidRPr="00322E9C">
        <w:rPr>
          <w:bCs/>
        </w:rPr>
        <w:t xml:space="preserve">Projekt MLIEKO </w:t>
      </w:r>
      <w:r w:rsidRPr="00322E9C">
        <w:rPr>
          <w:rFonts w:hint="default"/>
          <w:bCs/>
        </w:rPr>
        <w:t>–</w:t>
      </w:r>
      <w:r w:rsidRPr="00322E9C">
        <w:rPr>
          <w:rFonts w:hint="default"/>
          <w:bCs/>
        </w:rPr>
        <w:t xml:space="preserve">  Zvyš</w:t>
      </w:r>
      <w:r w:rsidRPr="00322E9C">
        <w:rPr>
          <w:rFonts w:hint="default"/>
          <w:bCs/>
        </w:rPr>
        <w:t>ovanie úč</w:t>
      </w:r>
      <w:r w:rsidRPr="00322E9C">
        <w:rPr>
          <w:rFonts w:hint="default"/>
          <w:bCs/>
        </w:rPr>
        <w:t>innosti zí</w:t>
      </w:r>
      <w:r w:rsidRPr="00322E9C">
        <w:rPr>
          <w:rFonts w:hint="default"/>
          <w:bCs/>
        </w:rPr>
        <w:t>skavania mlieka od krá</w:t>
      </w:r>
      <w:r w:rsidRPr="00322E9C">
        <w:rPr>
          <w:rFonts w:hint="default"/>
          <w:bCs/>
        </w:rPr>
        <w:t>v a </w:t>
      </w:r>
      <w:r w:rsidRPr="00322E9C">
        <w:rPr>
          <w:rFonts w:hint="default"/>
          <w:bCs/>
        </w:rPr>
        <w:t>bahní</w:t>
      </w:r>
      <w:r w:rsidRPr="00322E9C">
        <w:rPr>
          <w:rFonts w:hint="default"/>
          <w:bCs/>
        </w:rPr>
        <w:t>c vo vä</w:t>
      </w:r>
      <w:r w:rsidRPr="00322E9C">
        <w:rPr>
          <w:rFonts w:hint="default"/>
          <w:bCs/>
        </w:rPr>
        <w:t xml:space="preserve">zbe na kvalitu mlieka, zdravie vemena a welfare zvierat </w:t>
      </w:r>
      <w:r w:rsidRPr="003C7055">
        <w:t>a pre Projekt MARKERY</w:t>
      </w:r>
      <w:r>
        <w:t xml:space="preserve"> </w:t>
      </w:r>
      <w:r>
        <w:rPr>
          <w:rFonts w:hint="default"/>
        </w:rPr>
        <w:t>–</w:t>
      </w:r>
      <w:r>
        <w:rPr>
          <w:rFonts w:hint="default"/>
        </w:rPr>
        <w:t xml:space="preserve"> </w:t>
      </w:r>
      <w:r w:rsidRPr="00322E9C">
        <w:rPr>
          <w:rFonts w:hint="default"/>
          <w:bCs/>
        </w:rPr>
        <w:t>Vý</w:t>
      </w:r>
      <w:r w:rsidRPr="00322E9C">
        <w:rPr>
          <w:rFonts w:hint="default"/>
          <w:bCs/>
        </w:rPr>
        <w:t>skum genetický</w:t>
      </w:r>
      <w:r w:rsidRPr="00322E9C">
        <w:rPr>
          <w:rFonts w:hint="default"/>
          <w:bCs/>
        </w:rPr>
        <w:t>ch markerov a </w:t>
      </w:r>
      <w:r w:rsidRPr="00322E9C">
        <w:rPr>
          <w:rFonts w:hint="default"/>
          <w:bCs/>
        </w:rPr>
        <w:t>ich apliká</w:t>
      </w:r>
      <w:r w:rsidRPr="00322E9C">
        <w:rPr>
          <w:rFonts w:hint="default"/>
          <w:bCs/>
        </w:rPr>
        <w:t>cia pri šľ</w:t>
      </w:r>
      <w:r w:rsidRPr="00322E9C">
        <w:rPr>
          <w:rFonts w:hint="default"/>
          <w:bCs/>
        </w:rPr>
        <w:t>achtení</w:t>
      </w:r>
      <w:r w:rsidRPr="00322E9C">
        <w:rPr>
          <w:rFonts w:hint="default"/>
          <w:bCs/>
        </w:rPr>
        <w:t xml:space="preserve"> a o</w:t>
      </w:r>
      <w:r w:rsidRPr="00322E9C">
        <w:rPr>
          <w:rFonts w:hint="default"/>
          <w:bCs/>
        </w:rPr>
        <w:t>chrane genofondu hospodá</w:t>
      </w:r>
      <w:r w:rsidRPr="00322E9C">
        <w:rPr>
          <w:rFonts w:hint="default"/>
          <w:bCs/>
        </w:rPr>
        <w:t>rskych zvierat.</w:t>
      </w:r>
    </w:p>
    <w:p w:rsidR="00D501C5" w:rsidRPr="00D501C5" w:rsidP="00322E9C">
      <w:pPr>
        <w:bidi w:val="0"/>
        <w:rPr>
          <w:lang w:eastAsia="sk-SK"/>
        </w:rPr>
      </w:pPr>
      <w:r w:rsidRPr="00D501C5">
        <w:rPr>
          <w:rFonts w:hint="default"/>
          <w:b/>
          <w:bCs/>
        </w:rPr>
        <w:t>Centrum vý</w:t>
      </w:r>
      <w:r w:rsidRPr="00D501C5">
        <w:rPr>
          <w:rFonts w:hint="default"/>
          <w:b/>
          <w:bCs/>
        </w:rPr>
        <w:t>skumu rastlinnej vý</w:t>
      </w:r>
      <w:r w:rsidRPr="00D501C5">
        <w:rPr>
          <w:rFonts w:hint="default"/>
          <w:b/>
          <w:bCs/>
        </w:rPr>
        <w:t>roby Piešť</w:t>
      </w:r>
      <w:r w:rsidRPr="00D501C5">
        <w:rPr>
          <w:rFonts w:hint="default"/>
          <w:b/>
          <w:bCs/>
        </w:rPr>
        <w:t>any</w:t>
      </w:r>
      <w:r w:rsidRPr="00D501C5">
        <w:rPr>
          <w:lang w:eastAsia="sk-SK"/>
        </w:rPr>
        <w:t xml:space="preserve"> v </w:t>
      </w:r>
      <w:r w:rsidRPr="00D501C5">
        <w:rPr>
          <w:rFonts w:hint="default"/>
          <w:lang w:eastAsia="sk-SK"/>
        </w:rPr>
        <w:t>roku 2010 udrž</w:t>
      </w:r>
      <w:r w:rsidRPr="00D501C5">
        <w:rPr>
          <w:rFonts w:hint="default"/>
          <w:lang w:eastAsia="sk-SK"/>
        </w:rPr>
        <w:t>iavalo ná</w:t>
      </w:r>
      <w:r w:rsidRPr="00D501C5">
        <w:rPr>
          <w:rFonts w:hint="default"/>
          <w:lang w:eastAsia="sk-SK"/>
        </w:rPr>
        <w:t>rodnú</w:t>
      </w:r>
      <w:r w:rsidRPr="00D501C5">
        <w:rPr>
          <w:rFonts w:hint="default"/>
          <w:lang w:eastAsia="sk-SK"/>
        </w:rPr>
        <w:t xml:space="preserve"> databá</w:t>
      </w:r>
      <w:r w:rsidRPr="00D501C5">
        <w:rPr>
          <w:rFonts w:hint="default"/>
          <w:lang w:eastAsia="sk-SK"/>
        </w:rPr>
        <w:t>zu genetický</w:t>
      </w:r>
      <w:r w:rsidRPr="00D501C5">
        <w:rPr>
          <w:rFonts w:hint="default"/>
          <w:lang w:eastAsia="sk-SK"/>
        </w:rPr>
        <w:t>ch zdrojov rastlí</w:t>
      </w:r>
      <w:r w:rsidRPr="00D501C5">
        <w:rPr>
          <w:rFonts w:hint="default"/>
          <w:lang w:eastAsia="sk-SK"/>
        </w:rPr>
        <w:t>n (EVIDEN) s </w:t>
      </w:r>
      <w:r w:rsidRPr="00D501C5">
        <w:rPr>
          <w:rFonts w:hint="default"/>
          <w:lang w:eastAsia="sk-SK"/>
        </w:rPr>
        <w:t>ú</w:t>
      </w:r>
      <w:r w:rsidRPr="00D501C5">
        <w:rPr>
          <w:rFonts w:hint="default"/>
          <w:lang w:eastAsia="sk-SK"/>
        </w:rPr>
        <w:t>dajmi o približ</w:t>
      </w:r>
      <w:r w:rsidRPr="00D501C5">
        <w:rPr>
          <w:rFonts w:hint="default"/>
          <w:lang w:eastAsia="sk-SK"/>
        </w:rPr>
        <w:t>ne 25 000 polož</w:t>
      </w:r>
      <w:r w:rsidRPr="00D501C5">
        <w:rPr>
          <w:rFonts w:hint="default"/>
          <w:lang w:eastAsia="sk-SK"/>
        </w:rPr>
        <w:t>ká</w:t>
      </w:r>
      <w:r w:rsidRPr="00D501C5">
        <w:rPr>
          <w:rFonts w:hint="default"/>
          <w:lang w:eastAsia="sk-SK"/>
        </w:rPr>
        <w:t>ch a plnilo zá</w:t>
      </w:r>
      <w:r w:rsidRPr="00D501C5">
        <w:rPr>
          <w:rFonts w:hint="default"/>
          <w:lang w:eastAsia="sk-SK"/>
        </w:rPr>
        <w:t>vä</w:t>
      </w:r>
      <w:r w:rsidRPr="00D501C5">
        <w:rPr>
          <w:rFonts w:hint="default"/>
          <w:lang w:eastAsia="sk-SK"/>
        </w:rPr>
        <w:t>zky vyplý</w:t>
      </w:r>
      <w:r w:rsidRPr="00D501C5">
        <w:rPr>
          <w:rFonts w:hint="default"/>
          <w:lang w:eastAsia="sk-SK"/>
        </w:rPr>
        <w:t>vajú</w:t>
      </w:r>
      <w:r w:rsidRPr="00D501C5">
        <w:rPr>
          <w:rFonts w:hint="default"/>
          <w:lang w:eastAsia="sk-SK"/>
        </w:rPr>
        <w:t>ce z úč</w:t>
      </w:r>
      <w:r w:rsidRPr="00D501C5">
        <w:rPr>
          <w:rFonts w:hint="default"/>
          <w:lang w:eastAsia="sk-SK"/>
        </w:rPr>
        <w:t>asti na euró</w:t>
      </w:r>
      <w:r w:rsidRPr="00D501C5">
        <w:rPr>
          <w:rFonts w:hint="default"/>
          <w:lang w:eastAsia="sk-SK"/>
        </w:rPr>
        <w:t>pskych progra</w:t>
      </w:r>
      <w:r w:rsidRPr="00D501C5">
        <w:rPr>
          <w:rFonts w:hint="default"/>
          <w:lang w:eastAsia="sk-SK"/>
        </w:rPr>
        <w:t>moch ochrany genetický</w:t>
      </w:r>
      <w:r w:rsidRPr="00D501C5">
        <w:rPr>
          <w:rFonts w:hint="default"/>
          <w:lang w:eastAsia="sk-SK"/>
        </w:rPr>
        <w:t>ch zdrojov rastlí</w:t>
      </w:r>
      <w:r w:rsidRPr="00D501C5">
        <w:rPr>
          <w:rFonts w:hint="default"/>
          <w:lang w:eastAsia="sk-SK"/>
        </w:rPr>
        <w:t xml:space="preserve">n </w:t>
      </w:r>
      <w:r w:rsidRPr="00D501C5">
        <w:rPr>
          <w:rFonts w:hint="default"/>
          <w:lang w:eastAsia="sk-SK"/>
        </w:rPr>
        <w:t>–</w:t>
      </w:r>
      <w:r w:rsidRPr="00D501C5">
        <w:rPr>
          <w:rFonts w:hint="default"/>
          <w:lang w:eastAsia="sk-SK"/>
        </w:rPr>
        <w:t xml:space="preserve"> databá</w:t>
      </w:r>
      <w:r w:rsidRPr="00D501C5">
        <w:rPr>
          <w:rFonts w:hint="default"/>
          <w:lang w:eastAsia="sk-SK"/>
        </w:rPr>
        <w:t>za ú</w:t>
      </w:r>
      <w:r w:rsidRPr="00D501C5">
        <w:rPr>
          <w:rFonts w:hint="default"/>
          <w:lang w:eastAsia="sk-SK"/>
        </w:rPr>
        <w:t>dajov o euró</w:t>
      </w:r>
      <w:r w:rsidRPr="00D501C5">
        <w:rPr>
          <w:rFonts w:hint="default"/>
          <w:lang w:eastAsia="sk-SK"/>
        </w:rPr>
        <w:t>pskych ná</w:t>
      </w:r>
      <w:r w:rsidRPr="00D501C5">
        <w:rPr>
          <w:rFonts w:hint="default"/>
          <w:lang w:eastAsia="sk-SK"/>
        </w:rPr>
        <w:t>rodný</w:t>
      </w:r>
      <w:r w:rsidRPr="00D501C5">
        <w:rPr>
          <w:rFonts w:hint="default"/>
          <w:lang w:eastAsia="sk-SK"/>
        </w:rPr>
        <w:t>ch kolekciá</w:t>
      </w:r>
      <w:r w:rsidRPr="00D501C5">
        <w:rPr>
          <w:rFonts w:hint="default"/>
          <w:lang w:eastAsia="sk-SK"/>
        </w:rPr>
        <w:t>ch ex situ uchová</w:t>
      </w:r>
      <w:r w:rsidRPr="00D501C5">
        <w:rPr>
          <w:rFonts w:hint="default"/>
          <w:lang w:eastAsia="sk-SK"/>
        </w:rPr>
        <w:t>vaný</w:t>
      </w:r>
      <w:r w:rsidRPr="00D501C5">
        <w:rPr>
          <w:rFonts w:hint="default"/>
          <w:lang w:eastAsia="sk-SK"/>
        </w:rPr>
        <w:t>ch genetický</w:t>
      </w:r>
      <w:r w:rsidRPr="00D501C5">
        <w:rPr>
          <w:rFonts w:hint="default"/>
          <w:lang w:eastAsia="sk-SK"/>
        </w:rPr>
        <w:t>ch zdrojoch rastlí</w:t>
      </w:r>
      <w:r w:rsidRPr="00D501C5">
        <w:rPr>
          <w:rFonts w:hint="default"/>
          <w:lang w:eastAsia="sk-SK"/>
        </w:rPr>
        <w:t>n (EURISCO) a </w:t>
      </w:r>
      <w:r w:rsidRPr="00D501C5">
        <w:rPr>
          <w:rFonts w:hint="default"/>
          <w:lang w:eastAsia="sk-SK"/>
        </w:rPr>
        <w:t>Euró</w:t>
      </w:r>
      <w:r w:rsidRPr="00D501C5">
        <w:rPr>
          <w:rFonts w:hint="default"/>
          <w:lang w:eastAsia="sk-SK"/>
        </w:rPr>
        <w:t>psky integrovaný</w:t>
      </w:r>
      <w:r w:rsidRPr="00D501C5">
        <w:rPr>
          <w:rFonts w:hint="default"/>
          <w:lang w:eastAsia="sk-SK"/>
        </w:rPr>
        <w:t xml:space="preserve"> systé</w:t>
      </w:r>
      <w:r w:rsidRPr="00D501C5">
        <w:rPr>
          <w:rFonts w:hint="default"/>
          <w:lang w:eastAsia="sk-SK"/>
        </w:rPr>
        <w:t>m gé</w:t>
      </w:r>
      <w:r w:rsidRPr="00D501C5">
        <w:rPr>
          <w:rFonts w:hint="default"/>
          <w:lang w:eastAsia="sk-SK"/>
        </w:rPr>
        <w:t>nový</w:t>
      </w:r>
      <w:r w:rsidRPr="00D501C5">
        <w:rPr>
          <w:rFonts w:hint="default"/>
          <w:lang w:eastAsia="sk-SK"/>
        </w:rPr>
        <w:t>ch bá</w:t>
      </w:r>
      <w:r w:rsidRPr="00D501C5">
        <w:rPr>
          <w:rFonts w:hint="default"/>
          <w:lang w:eastAsia="sk-SK"/>
        </w:rPr>
        <w:t>nk (AEGIS) iniciovaný</w:t>
      </w:r>
      <w:r w:rsidRPr="00D501C5">
        <w:rPr>
          <w:rFonts w:hint="default"/>
          <w:lang w:eastAsia="sk-SK"/>
        </w:rPr>
        <w:t xml:space="preserve"> Euró</w:t>
      </w:r>
      <w:r w:rsidRPr="00D501C5">
        <w:rPr>
          <w:rFonts w:hint="default"/>
          <w:lang w:eastAsia="sk-SK"/>
        </w:rPr>
        <w:t>pskym kooperatí</w:t>
      </w:r>
      <w:r w:rsidRPr="00D501C5">
        <w:rPr>
          <w:rFonts w:hint="default"/>
          <w:lang w:eastAsia="sk-SK"/>
        </w:rPr>
        <w:t>vnym programom pre g</w:t>
      </w:r>
      <w:r w:rsidRPr="00D501C5">
        <w:rPr>
          <w:rFonts w:hint="default"/>
          <w:lang w:eastAsia="sk-SK"/>
        </w:rPr>
        <w:t>e</w:t>
      </w:r>
      <w:r w:rsidRPr="00D501C5">
        <w:rPr>
          <w:rFonts w:hint="default"/>
          <w:lang w:eastAsia="sk-SK"/>
        </w:rPr>
        <w:t>netické</w:t>
      </w:r>
      <w:r w:rsidRPr="00D501C5">
        <w:rPr>
          <w:rFonts w:hint="default"/>
          <w:lang w:eastAsia="sk-SK"/>
        </w:rPr>
        <w:t xml:space="preserve"> zdroje rastlí</w:t>
      </w:r>
      <w:r w:rsidRPr="00D501C5">
        <w:rPr>
          <w:rFonts w:hint="default"/>
          <w:lang w:eastAsia="sk-SK"/>
        </w:rPr>
        <w:t>n (ECPGR)</w:t>
      </w:r>
      <w:r>
        <w:rPr>
          <w:lang w:eastAsia="sk-SK"/>
        </w:rPr>
        <w:t>.</w:t>
      </w:r>
    </w:p>
    <w:p w:rsidR="00322E9C" w:rsidRPr="003C05A6" w:rsidP="00322E9C">
      <w:pPr>
        <w:bidi w:val="0"/>
        <w:rPr>
          <w:lang w:eastAsia="sk-SK"/>
        </w:rPr>
      </w:pPr>
      <w:r w:rsidRPr="006715C1">
        <w:rPr>
          <w:rFonts w:hint="default"/>
          <w:b/>
          <w:bCs/>
        </w:rPr>
        <w:t>Š</w:t>
      </w:r>
      <w:r w:rsidRPr="006715C1">
        <w:rPr>
          <w:rFonts w:hint="default"/>
          <w:b/>
          <w:bCs/>
        </w:rPr>
        <w:t>tá</w:t>
      </w:r>
      <w:r w:rsidRPr="006715C1">
        <w:rPr>
          <w:rFonts w:hint="default"/>
          <w:b/>
          <w:bCs/>
        </w:rPr>
        <w:t>tna veteriná</w:t>
      </w:r>
      <w:r w:rsidRPr="006715C1">
        <w:rPr>
          <w:rFonts w:hint="default"/>
          <w:b/>
          <w:bCs/>
        </w:rPr>
        <w:t>rna a </w:t>
      </w:r>
      <w:r w:rsidRPr="006715C1">
        <w:rPr>
          <w:rFonts w:hint="default"/>
          <w:b/>
          <w:bCs/>
        </w:rPr>
        <w:t>potravinová</w:t>
      </w:r>
      <w:r w:rsidRPr="006715C1">
        <w:rPr>
          <w:rFonts w:hint="default"/>
          <w:b/>
          <w:bCs/>
        </w:rPr>
        <w:t xml:space="preserve"> sprá</w:t>
      </w:r>
      <w:r w:rsidRPr="006715C1">
        <w:rPr>
          <w:rFonts w:hint="default"/>
          <w:b/>
          <w:bCs/>
        </w:rPr>
        <w:t>va SR</w:t>
      </w:r>
      <w:r w:rsidRPr="006715C1">
        <w:t xml:space="preserve"> </w:t>
      </w:r>
      <w:r w:rsidRPr="006715C1">
        <w:rPr>
          <w:lang w:eastAsia="sk-SK"/>
        </w:rPr>
        <w:t>v </w:t>
      </w:r>
      <w:r w:rsidRPr="006715C1">
        <w:rPr>
          <w:rFonts w:hint="default"/>
          <w:lang w:eastAsia="sk-SK"/>
        </w:rPr>
        <w:t>uplynulom roku venovala znač</w:t>
      </w:r>
      <w:r w:rsidRPr="006715C1">
        <w:rPr>
          <w:rFonts w:hint="default"/>
          <w:lang w:eastAsia="sk-SK"/>
        </w:rPr>
        <w:t>né</w:t>
      </w:r>
      <w:r w:rsidRPr="006715C1">
        <w:rPr>
          <w:rFonts w:hint="default"/>
          <w:lang w:eastAsia="sk-SK"/>
        </w:rPr>
        <w:t xml:space="preserve"> ú</w:t>
      </w:r>
      <w:r w:rsidRPr="006715C1">
        <w:rPr>
          <w:rFonts w:hint="default"/>
          <w:lang w:eastAsia="sk-SK"/>
        </w:rPr>
        <w:t>silie pri rozvoji informač</w:t>
      </w:r>
      <w:r w:rsidRPr="006715C1">
        <w:rPr>
          <w:rFonts w:hint="default"/>
          <w:lang w:eastAsia="sk-SK"/>
        </w:rPr>
        <w:t>né</w:t>
      </w:r>
      <w:r w:rsidRPr="006715C1">
        <w:rPr>
          <w:rFonts w:hint="default"/>
          <w:lang w:eastAsia="sk-SK"/>
        </w:rPr>
        <w:t>ho portá</w:t>
      </w:r>
      <w:r w:rsidRPr="006715C1">
        <w:rPr>
          <w:rFonts w:hint="default"/>
          <w:lang w:eastAsia="sk-SK"/>
        </w:rPr>
        <w:t>lu veteriná</w:t>
      </w:r>
      <w:r w:rsidRPr="006715C1">
        <w:rPr>
          <w:rFonts w:hint="default"/>
          <w:lang w:eastAsia="sk-SK"/>
        </w:rPr>
        <w:t>rneho informač</w:t>
      </w:r>
      <w:r w:rsidRPr="006715C1">
        <w:rPr>
          <w:rFonts w:hint="default"/>
          <w:lang w:eastAsia="sk-SK"/>
        </w:rPr>
        <w:t>né</w:t>
      </w:r>
      <w:r w:rsidRPr="006715C1">
        <w:rPr>
          <w:rFonts w:hint="default"/>
          <w:lang w:eastAsia="sk-SK"/>
        </w:rPr>
        <w:t>ho systé</w:t>
      </w:r>
      <w:r w:rsidRPr="006715C1">
        <w:rPr>
          <w:rFonts w:hint="default"/>
          <w:lang w:eastAsia="sk-SK"/>
        </w:rPr>
        <w:t>mu „</w:t>
      </w:r>
      <w:r w:rsidRPr="006715C1">
        <w:rPr>
          <w:rFonts w:hint="default"/>
          <w:lang w:eastAsia="sk-SK"/>
        </w:rPr>
        <w:t>VIS“</w:t>
      </w:r>
      <w:r w:rsidRPr="006715C1">
        <w:rPr>
          <w:rFonts w:hint="default"/>
          <w:lang w:eastAsia="sk-SK"/>
        </w:rPr>
        <w:t>, ktoré</w:t>
      </w:r>
      <w:r w:rsidRPr="006715C1">
        <w:rPr>
          <w:rFonts w:hint="default"/>
          <w:lang w:eastAsia="sk-SK"/>
        </w:rPr>
        <w:t>ho uplatnenie je nevyhnutné</w:t>
      </w:r>
      <w:r w:rsidRPr="006715C1">
        <w:rPr>
          <w:rFonts w:hint="default"/>
          <w:lang w:eastAsia="sk-SK"/>
        </w:rPr>
        <w:t xml:space="preserve"> na rieš</w:t>
      </w:r>
      <w:r w:rsidRPr="006715C1">
        <w:rPr>
          <w:rFonts w:hint="default"/>
          <w:lang w:eastAsia="sk-SK"/>
        </w:rPr>
        <w:t>enie veteriná</w:t>
      </w:r>
      <w:r w:rsidRPr="006715C1">
        <w:rPr>
          <w:rFonts w:hint="default"/>
          <w:lang w:eastAsia="sk-SK"/>
        </w:rPr>
        <w:t>rnych ú</w:t>
      </w:r>
      <w:r w:rsidRPr="006715C1">
        <w:rPr>
          <w:rFonts w:hint="default"/>
          <w:lang w:eastAsia="sk-SK"/>
        </w:rPr>
        <w:t>loh na</w:t>
      </w:r>
      <w:r w:rsidRPr="006715C1">
        <w:rPr>
          <w:rFonts w:hint="default"/>
          <w:lang w:eastAsia="sk-SK"/>
        </w:rPr>
        <w:t xml:space="preserve"> jednotlivý</w:t>
      </w:r>
      <w:r w:rsidRPr="006715C1">
        <w:rPr>
          <w:rFonts w:hint="default"/>
          <w:lang w:eastAsia="sk-SK"/>
        </w:rPr>
        <w:t>ch stupň</w:t>
      </w:r>
      <w:r w:rsidRPr="006715C1">
        <w:rPr>
          <w:rFonts w:hint="default"/>
          <w:lang w:eastAsia="sk-SK"/>
        </w:rPr>
        <w:t>och riadenia. Informač</w:t>
      </w:r>
      <w:r w:rsidRPr="006715C1">
        <w:rPr>
          <w:rFonts w:hint="default"/>
          <w:lang w:eastAsia="sk-SK"/>
        </w:rPr>
        <w:t>ný</w:t>
      </w:r>
      <w:r w:rsidRPr="006715C1">
        <w:rPr>
          <w:rFonts w:hint="default"/>
          <w:lang w:eastAsia="sk-SK"/>
        </w:rPr>
        <w:t xml:space="preserve"> systé</w:t>
      </w:r>
      <w:r w:rsidRPr="006715C1">
        <w:rPr>
          <w:rFonts w:hint="default"/>
          <w:lang w:eastAsia="sk-SK"/>
        </w:rPr>
        <w:t>m „</w:t>
      </w:r>
      <w:r w:rsidRPr="006715C1">
        <w:rPr>
          <w:rFonts w:hint="default"/>
          <w:lang w:eastAsia="sk-SK"/>
        </w:rPr>
        <w:t>VIS“</w:t>
      </w:r>
      <w:r w:rsidRPr="006715C1">
        <w:rPr>
          <w:rFonts w:hint="default"/>
          <w:lang w:eastAsia="sk-SK"/>
        </w:rPr>
        <w:t xml:space="preserve"> sa doplň</w:t>
      </w:r>
      <w:r w:rsidRPr="006715C1">
        <w:rPr>
          <w:rFonts w:hint="default"/>
          <w:lang w:eastAsia="sk-SK"/>
        </w:rPr>
        <w:t>oval o </w:t>
      </w:r>
      <w:r w:rsidRPr="006715C1">
        <w:rPr>
          <w:rFonts w:hint="default"/>
          <w:lang w:eastAsia="sk-SK"/>
        </w:rPr>
        <w:t>nové</w:t>
      </w:r>
      <w:r w:rsidRPr="006715C1">
        <w:rPr>
          <w:rFonts w:hint="default"/>
          <w:lang w:eastAsia="sk-SK"/>
        </w:rPr>
        <w:t xml:space="preserve"> moduly, upravoval sa na zá</w:t>
      </w:r>
      <w:r w:rsidRPr="006715C1">
        <w:rPr>
          <w:rFonts w:hint="default"/>
          <w:lang w:eastAsia="sk-SK"/>
        </w:rPr>
        <w:t>klade pož</w:t>
      </w:r>
      <w:r w:rsidRPr="006715C1">
        <w:rPr>
          <w:rFonts w:hint="default"/>
          <w:lang w:eastAsia="sk-SK"/>
        </w:rPr>
        <w:t>iadaviek uží</w:t>
      </w:r>
      <w:r w:rsidRPr="006715C1">
        <w:rPr>
          <w:rFonts w:hint="default"/>
          <w:lang w:eastAsia="sk-SK"/>
        </w:rPr>
        <w:t>vateľ</w:t>
      </w:r>
      <w:r w:rsidRPr="006715C1">
        <w:rPr>
          <w:rFonts w:hint="default"/>
          <w:lang w:eastAsia="sk-SK"/>
        </w:rPr>
        <w:t>ov a</w:t>
      </w:r>
      <w:r w:rsidR="00F57EB1">
        <w:rPr>
          <w:lang w:eastAsia="sk-SK"/>
        </w:rPr>
        <w:t xml:space="preserve"> </w:t>
      </w:r>
      <w:r w:rsidRPr="006715C1">
        <w:rPr>
          <w:rFonts w:hint="default"/>
          <w:lang w:eastAsia="sk-SK"/>
        </w:rPr>
        <w:t>tiež</w:t>
      </w:r>
      <w:r w:rsidRPr="006715C1">
        <w:rPr>
          <w:rFonts w:hint="default"/>
          <w:lang w:eastAsia="sk-SK"/>
        </w:rPr>
        <w:t xml:space="preserve"> sa int</w:t>
      </w:r>
      <w:r w:rsidR="00F57EB1">
        <w:rPr>
          <w:lang w:eastAsia="sk-SK"/>
        </w:rPr>
        <w:t>egroval s </w:t>
      </w:r>
      <w:r w:rsidR="00F57EB1">
        <w:rPr>
          <w:rFonts w:hint="default"/>
          <w:lang w:eastAsia="sk-SK"/>
        </w:rPr>
        <w:t>informač</w:t>
      </w:r>
      <w:r w:rsidR="00F57EB1">
        <w:rPr>
          <w:rFonts w:hint="default"/>
          <w:lang w:eastAsia="sk-SK"/>
        </w:rPr>
        <w:t>ný</w:t>
      </w:r>
      <w:r w:rsidR="00F57EB1">
        <w:rPr>
          <w:rFonts w:hint="default"/>
          <w:lang w:eastAsia="sk-SK"/>
        </w:rPr>
        <w:t>m systé</w:t>
      </w:r>
      <w:r w:rsidR="00F57EB1">
        <w:rPr>
          <w:rFonts w:hint="default"/>
          <w:lang w:eastAsia="sk-SK"/>
        </w:rPr>
        <w:t xml:space="preserve">mom </w:t>
      </w:r>
      <w:r w:rsidRPr="006715C1">
        <w:rPr>
          <w:rFonts w:hint="default"/>
          <w:lang w:eastAsia="sk-SK"/>
        </w:rPr>
        <w:t>na vykoná</w:t>
      </w:r>
      <w:r w:rsidRPr="006715C1">
        <w:rPr>
          <w:rFonts w:hint="default"/>
          <w:lang w:eastAsia="sk-SK"/>
        </w:rPr>
        <w:t>vanie kontrol na bitú</w:t>
      </w:r>
      <w:r w:rsidRPr="006715C1">
        <w:rPr>
          <w:rFonts w:hint="default"/>
          <w:lang w:eastAsia="sk-SK"/>
        </w:rPr>
        <w:t>nkoch „</w:t>
      </w:r>
      <w:r w:rsidRPr="006715C1">
        <w:rPr>
          <w:rFonts w:hint="default"/>
          <w:lang w:eastAsia="sk-SK"/>
        </w:rPr>
        <w:t>CESKO2“</w:t>
      </w:r>
      <w:r w:rsidRPr="006715C1">
        <w:rPr>
          <w:rFonts w:hint="default"/>
          <w:lang w:eastAsia="sk-SK"/>
        </w:rPr>
        <w:t>. V </w:t>
      </w:r>
      <w:r w:rsidRPr="006715C1">
        <w:rPr>
          <w:rFonts w:hint="default"/>
          <w:lang w:eastAsia="sk-SK"/>
        </w:rPr>
        <w:t>uplynulom roku sa pokrač</w:t>
      </w:r>
      <w:r w:rsidRPr="006715C1">
        <w:rPr>
          <w:rFonts w:hint="default"/>
          <w:lang w:eastAsia="sk-SK"/>
        </w:rPr>
        <w:t>ovalo aj</w:t>
      </w:r>
      <w:r w:rsidRPr="006715C1">
        <w:rPr>
          <w:rFonts w:hint="default"/>
          <w:lang w:eastAsia="sk-SK"/>
        </w:rPr>
        <w:t xml:space="preserve"> v rozvoji celoslovenské</w:t>
      </w:r>
      <w:r w:rsidRPr="006715C1">
        <w:rPr>
          <w:rFonts w:hint="default"/>
          <w:lang w:eastAsia="sk-SK"/>
        </w:rPr>
        <w:t>ho sieť</w:t>
      </w:r>
      <w:r w:rsidRPr="006715C1">
        <w:rPr>
          <w:rFonts w:hint="default"/>
          <w:lang w:eastAsia="sk-SK"/>
        </w:rPr>
        <w:t>ové</w:t>
      </w:r>
      <w:r w:rsidRPr="006715C1">
        <w:rPr>
          <w:rFonts w:hint="default"/>
          <w:lang w:eastAsia="sk-SK"/>
        </w:rPr>
        <w:t>ho programu na kontrolnú</w:t>
      </w:r>
      <w:r w:rsidRPr="006715C1">
        <w:rPr>
          <w:rFonts w:hint="default"/>
          <w:lang w:eastAsia="sk-SK"/>
        </w:rPr>
        <w:t xml:space="preserve"> inš</w:t>
      </w:r>
      <w:r w:rsidRPr="006715C1">
        <w:rPr>
          <w:rFonts w:hint="default"/>
          <w:lang w:eastAsia="sk-SK"/>
        </w:rPr>
        <w:t>pekč</w:t>
      </w:r>
      <w:r w:rsidRPr="006715C1">
        <w:rPr>
          <w:rFonts w:hint="default"/>
          <w:lang w:eastAsia="sk-SK"/>
        </w:rPr>
        <w:t>nú</w:t>
      </w:r>
      <w:r w:rsidRPr="006715C1">
        <w:rPr>
          <w:rFonts w:hint="default"/>
          <w:lang w:eastAsia="sk-SK"/>
        </w:rPr>
        <w:t xml:space="preserve"> č</w:t>
      </w:r>
      <w:r w:rsidRPr="006715C1">
        <w:rPr>
          <w:rFonts w:hint="default"/>
          <w:lang w:eastAsia="sk-SK"/>
        </w:rPr>
        <w:t>innosť</w:t>
      </w:r>
      <w:r w:rsidRPr="006715C1">
        <w:rPr>
          <w:rFonts w:hint="default"/>
          <w:lang w:eastAsia="sk-SK"/>
        </w:rPr>
        <w:t xml:space="preserve"> </w:t>
      </w:r>
      <w:r w:rsidRPr="006715C1">
        <w:rPr>
          <w:rFonts w:hint="default"/>
          <w:lang w:eastAsia="sk-SK"/>
        </w:rPr>
        <w:t>–</w:t>
      </w:r>
      <w:r w:rsidRPr="006715C1">
        <w:rPr>
          <w:rFonts w:hint="default"/>
          <w:lang w:eastAsia="sk-SK"/>
        </w:rPr>
        <w:t xml:space="preserve"> „</w:t>
      </w:r>
      <w:r w:rsidRPr="006715C1">
        <w:rPr>
          <w:rFonts w:hint="default"/>
          <w:lang w:eastAsia="sk-SK"/>
        </w:rPr>
        <w:t>KIČ“</w:t>
      </w:r>
      <w:r w:rsidRPr="006715C1">
        <w:rPr>
          <w:rFonts w:hint="default"/>
          <w:lang w:eastAsia="sk-SK"/>
        </w:rPr>
        <w:t xml:space="preserve"> (produkt odboru informatiky Š</w:t>
      </w:r>
      <w:r w:rsidRPr="006715C1">
        <w:rPr>
          <w:rFonts w:hint="default"/>
          <w:lang w:eastAsia="sk-SK"/>
        </w:rPr>
        <w:t>VPS SR) cez existujú</w:t>
      </w:r>
      <w:r w:rsidRPr="006715C1">
        <w:rPr>
          <w:rFonts w:hint="default"/>
          <w:lang w:eastAsia="sk-SK"/>
        </w:rPr>
        <w:t>cu virtuá</w:t>
      </w:r>
      <w:r w:rsidRPr="006715C1">
        <w:rPr>
          <w:rFonts w:hint="default"/>
          <w:lang w:eastAsia="sk-SK"/>
        </w:rPr>
        <w:t>lnu privá</w:t>
      </w:r>
      <w:r w:rsidRPr="006715C1">
        <w:rPr>
          <w:rFonts w:hint="default"/>
          <w:lang w:eastAsia="sk-SK"/>
        </w:rPr>
        <w:t>tnu sieť</w:t>
      </w:r>
      <w:r w:rsidRPr="006715C1">
        <w:rPr>
          <w:rFonts w:hint="default"/>
          <w:lang w:eastAsia="sk-SK"/>
        </w:rPr>
        <w:t xml:space="preserve"> „</w:t>
      </w:r>
      <w:r w:rsidRPr="006715C1">
        <w:rPr>
          <w:rFonts w:hint="default"/>
          <w:lang w:eastAsia="sk-SK"/>
        </w:rPr>
        <w:t>VPN“</w:t>
      </w:r>
      <w:r w:rsidRPr="006715C1">
        <w:rPr>
          <w:rFonts w:hint="default"/>
          <w:lang w:eastAsia="sk-SK"/>
        </w:rPr>
        <w:t>. Sieť</w:t>
      </w:r>
      <w:r w:rsidRPr="006715C1">
        <w:rPr>
          <w:rFonts w:hint="default"/>
          <w:lang w:eastAsia="sk-SK"/>
        </w:rPr>
        <w:t>ová</w:t>
      </w:r>
      <w:r w:rsidRPr="006715C1">
        <w:rPr>
          <w:rFonts w:hint="default"/>
          <w:lang w:eastAsia="sk-SK"/>
        </w:rPr>
        <w:t xml:space="preserve"> apliká</w:t>
      </w:r>
      <w:r w:rsidRPr="006715C1">
        <w:rPr>
          <w:rFonts w:hint="default"/>
          <w:lang w:eastAsia="sk-SK"/>
        </w:rPr>
        <w:t>cia K</w:t>
      </w:r>
      <w:r w:rsidR="00F57EB1">
        <w:rPr>
          <w:rFonts w:hint="default"/>
          <w:lang w:eastAsia="sk-SK"/>
        </w:rPr>
        <w:t>IČ</w:t>
      </w:r>
      <w:r w:rsidR="00F57EB1">
        <w:rPr>
          <w:rFonts w:hint="default"/>
          <w:lang w:eastAsia="sk-SK"/>
        </w:rPr>
        <w:t xml:space="preserve"> sa priebež</w:t>
      </w:r>
      <w:r w:rsidR="00F57EB1">
        <w:rPr>
          <w:rFonts w:hint="default"/>
          <w:lang w:eastAsia="sk-SK"/>
        </w:rPr>
        <w:t xml:space="preserve">ne aktualizovala a upravovala v </w:t>
      </w:r>
      <w:r w:rsidRPr="006715C1">
        <w:rPr>
          <w:rFonts w:hint="default"/>
          <w:lang w:eastAsia="sk-SK"/>
        </w:rPr>
        <w:t>zmysle platný</w:t>
      </w:r>
      <w:r w:rsidRPr="006715C1">
        <w:rPr>
          <w:rFonts w:hint="default"/>
          <w:lang w:eastAsia="sk-SK"/>
        </w:rPr>
        <w:t>ch nariaden</w:t>
      </w:r>
      <w:r w:rsidRPr="006715C1">
        <w:rPr>
          <w:rFonts w:hint="default"/>
          <w:lang w:eastAsia="sk-SK"/>
        </w:rPr>
        <w:t>í</w:t>
      </w:r>
      <w:r w:rsidRPr="006715C1">
        <w:rPr>
          <w:rFonts w:hint="default"/>
          <w:lang w:eastAsia="sk-SK"/>
        </w:rPr>
        <w:t xml:space="preserve"> a </w:t>
      </w:r>
      <w:r w:rsidRPr="006715C1">
        <w:rPr>
          <w:rFonts w:hint="default"/>
          <w:lang w:eastAsia="sk-SK"/>
        </w:rPr>
        <w:t>smerní</w:t>
      </w:r>
      <w:r w:rsidRPr="006715C1">
        <w:rPr>
          <w:rFonts w:hint="default"/>
          <w:lang w:eastAsia="sk-SK"/>
        </w:rPr>
        <w:t>c. Zá</w:t>
      </w:r>
      <w:r w:rsidRPr="006715C1">
        <w:rPr>
          <w:rFonts w:hint="default"/>
          <w:lang w:eastAsia="sk-SK"/>
        </w:rPr>
        <w:t>roveň</w:t>
      </w:r>
      <w:r w:rsidRPr="006715C1">
        <w:rPr>
          <w:rFonts w:hint="default"/>
          <w:lang w:eastAsia="sk-SK"/>
        </w:rPr>
        <w:t xml:space="preserve"> sa rieš</w:t>
      </w:r>
      <w:r w:rsidRPr="006715C1">
        <w:rPr>
          <w:rFonts w:hint="default"/>
          <w:lang w:eastAsia="sk-SK"/>
        </w:rPr>
        <w:t>ila a </w:t>
      </w:r>
      <w:r w:rsidRPr="006715C1">
        <w:rPr>
          <w:rFonts w:hint="default"/>
          <w:lang w:eastAsia="sk-SK"/>
        </w:rPr>
        <w:t>doplň</w:t>
      </w:r>
      <w:r w:rsidRPr="006715C1">
        <w:rPr>
          <w:rFonts w:hint="default"/>
          <w:lang w:eastAsia="sk-SK"/>
        </w:rPr>
        <w:t>ovala aj internetová</w:t>
      </w:r>
      <w:r w:rsidRPr="006715C1">
        <w:rPr>
          <w:rFonts w:hint="default"/>
          <w:lang w:eastAsia="sk-SK"/>
        </w:rPr>
        <w:t xml:space="preserve"> apliká</w:t>
      </w:r>
      <w:r w:rsidRPr="006715C1">
        <w:rPr>
          <w:rFonts w:hint="default"/>
          <w:lang w:eastAsia="sk-SK"/>
        </w:rPr>
        <w:t>cia na š</w:t>
      </w:r>
      <w:r w:rsidRPr="006715C1">
        <w:rPr>
          <w:rFonts w:hint="default"/>
          <w:lang w:eastAsia="sk-SK"/>
        </w:rPr>
        <w:t>tatistické</w:t>
      </w:r>
      <w:r w:rsidRPr="006715C1">
        <w:rPr>
          <w:rFonts w:hint="default"/>
          <w:lang w:eastAsia="sk-SK"/>
        </w:rPr>
        <w:t xml:space="preserve"> vý</w:t>
      </w:r>
      <w:r w:rsidRPr="006715C1">
        <w:rPr>
          <w:rFonts w:hint="default"/>
          <w:lang w:eastAsia="sk-SK"/>
        </w:rPr>
        <w:t>stupy cez Reporting Services tak, aby kaž</w:t>
      </w:r>
      <w:r w:rsidRPr="006715C1">
        <w:rPr>
          <w:rFonts w:hint="default"/>
          <w:lang w:eastAsia="sk-SK"/>
        </w:rPr>
        <w:t>dý</w:t>
      </w:r>
      <w:r w:rsidRPr="006715C1">
        <w:rPr>
          <w:rFonts w:hint="default"/>
          <w:lang w:eastAsia="sk-SK"/>
        </w:rPr>
        <w:t xml:space="preserve"> kompetentný</w:t>
      </w:r>
      <w:r w:rsidRPr="006715C1">
        <w:rPr>
          <w:rFonts w:hint="default"/>
          <w:lang w:eastAsia="sk-SK"/>
        </w:rPr>
        <w:t xml:space="preserve"> orgá</w:t>
      </w:r>
      <w:r w:rsidRPr="006715C1">
        <w:rPr>
          <w:rFonts w:hint="default"/>
          <w:lang w:eastAsia="sk-SK"/>
        </w:rPr>
        <w:t>n zí</w:t>
      </w:r>
      <w:r w:rsidRPr="006715C1">
        <w:rPr>
          <w:rFonts w:hint="default"/>
          <w:lang w:eastAsia="sk-SK"/>
        </w:rPr>
        <w:t>skal vš</w:t>
      </w:r>
      <w:r w:rsidRPr="006715C1">
        <w:rPr>
          <w:rFonts w:hint="default"/>
          <w:lang w:eastAsia="sk-SK"/>
        </w:rPr>
        <w:t>etky potrebné</w:t>
      </w:r>
      <w:r w:rsidRPr="006715C1">
        <w:rPr>
          <w:rFonts w:hint="default"/>
          <w:lang w:eastAsia="sk-SK"/>
        </w:rPr>
        <w:t xml:space="preserve"> š</w:t>
      </w:r>
      <w:r w:rsidRPr="006715C1">
        <w:rPr>
          <w:rFonts w:hint="default"/>
          <w:lang w:eastAsia="sk-SK"/>
        </w:rPr>
        <w:t>tatistické</w:t>
      </w:r>
      <w:r w:rsidRPr="006715C1">
        <w:rPr>
          <w:rFonts w:hint="default"/>
          <w:lang w:eastAsia="sk-SK"/>
        </w:rPr>
        <w:t xml:space="preserve"> informá</w:t>
      </w:r>
      <w:r w:rsidRPr="006715C1">
        <w:rPr>
          <w:rFonts w:hint="default"/>
          <w:lang w:eastAsia="sk-SK"/>
        </w:rPr>
        <w:t>cie. Intranetová</w:t>
      </w:r>
      <w:r w:rsidRPr="006715C1">
        <w:rPr>
          <w:rFonts w:hint="default"/>
          <w:lang w:eastAsia="sk-SK"/>
        </w:rPr>
        <w:t xml:space="preserve"> apliká</w:t>
      </w:r>
      <w:r w:rsidRPr="006715C1">
        <w:rPr>
          <w:rFonts w:hint="default"/>
          <w:lang w:eastAsia="sk-SK"/>
        </w:rPr>
        <w:t>cia na vý</w:t>
      </w:r>
      <w:r w:rsidRPr="006715C1">
        <w:rPr>
          <w:rFonts w:hint="default"/>
          <w:lang w:eastAsia="sk-SK"/>
        </w:rPr>
        <w:t>sledky laborató</w:t>
      </w:r>
      <w:r w:rsidRPr="006715C1">
        <w:rPr>
          <w:rFonts w:hint="default"/>
          <w:lang w:eastAsia="sk-SK"/>
        </w:rPr>
        <w:t>rnych analý</w:t>
      </w:r>
      <w:r w:rsidRPr="006715C1">
        <w:rPr>
          <w:rFonts w:hint="default"/>
          <w:lang w:eastAsia="sk-SK"/>
        </w:rPr>
        <w:t>z a ic</w:t>
      </w:r>
      <w:r w:rsidRPr="006715C1">
        <w:rPr>
          <w:rFonts w:hint="default"/>
          <w:lang w:eastAsia="sk-SK"/>
        </w:rPr>
        <w:t>h</w:t>
      </w:r>
      <w:r w:rsidRPr="006715C1">
        <w:rPr>
          <w:rFonts w:hint="default"/>
          <w:lang w:eastAsia="sk-SK"/>
        </w:rPr>
        <w:t xml:space="preserve"> š</w:t>
      </w:r>
      <w:r w:rsidRPr="006715C1">
        <w:rPr>
          <w:rFonts w:hint="default"/>
          <w:lang w:eastAsia="sk-SK"/>
        </w:rPr>
        <w:t>tatistiku „</w:t>
      </w:r>
      <w:r w:rsidRPr="006715C1">
        <w:rPr>
          <w:rFonts w:hint="default"/>
          <w:lang w:eastAsia="sk-SK"/>
        </w:rPr>
        <w:t>VLAS“</w:t>
      </w:r>
      <w:r w:rsidRPr="006715C1">
        <w:rPr>
          <w:rFonts w:hint="default"/>
          <w:lang w:eastAsia="sk-SK"/>
        </w:rPr>
        <w:t xml:space="preserve"> </w:t>
      </w:r>
      <w:r w:rsidRPr="006715C1">
        <w:rPr>
          <w:rFonts w:hint="default"/>
          <w:lang w:eastAsia="sk-SK"/>
        </w:rPr>
        <w:t>–</w:t>
      </w:r>
      <w:r w:rsidRPr="006715C1">
        <w:rPr>
          <w:rFonts w:hint="default"/>
          <w:lang w:eastAsia="sk-SK"/>
        </w:rPr>
        <w:t xml:space="preserve">  bola pribež</w:t>
      </w:r>
      <w:r w:rsidRPr="006715C1">
        <w:rPr>
          <w:rFonts w:hint="default"/>
          <w:lang w:eastAsia="sk-SK"/>
        </w:rPr>
        <w:t>ne podľ</w:t>
      </w:r>
      <w:r w:rsidRPr="006715C1">
        <w:rPr>
          <w:rFonts w:hint="default"/>
          <w:lang w:eastAsia="sk-SK"/>
        </w:rPr>
        <w:t>a krité</w:t>
      </w:r>
      <w:r w:rsidRPr="006715C1">
        <w:rPr>
          <w:rFonts w:hint="default"/>
          <w:lang w:eastAsia="sk-SK"/>
        </w:rPr>
        <w:t>rií</w:t>
      </w:r>
      <w:r w:rsidRPr="006715C1">
        <w:rPr>
          <w:rFonts w:hint="default"/>
          <w:lang w:eastAsia="sk-SK"/>
        </w:rPr>
        <w:t xml:space="preserve"> uží</w:t>
      </w:r>
      <w:r w:rsidRPr="006715C1">
        <w:rPr>
          <w:rFonts w:hint="default"/>
          <w:lang w:eastAsia="sk-SK"/>
        </w:rPr>
        <w:t>vateľ</w:t>
      </w:r>
      <w:r w:rsidRPr="006715C1">
        <w:rPr>
          <w:rFonts w:hint="default"/>
          <w:lang w:eastAsia="sk-SK"/>
        </w:rPr>
        <w:t>ov upravovaná</w:t>
      </w:r>
      <w:r w:rsidRPr="006715C1">
        <w:rPr>
          <w:rFonts w:hint="default"/>
          <w:lang w:eastAsia="sk-SK"/>
        </w:rPr>
        <w:t xml:space="preserve"> a doplnená</w:t>
      </w:r>
      <w:r w:rsidRPr="006715C1">
        <w:rPr>
          <w:rFonts w:hint="default"/>
          <w:lang w:eastAsia="sk-SK"/>
        </w:rPr>
        <w:t xml:space="preserve"> o </w:t>
      </w:r>
      <w:r w:rsidRPr="006715C1">
        <w:rPr>
          <w:rFonts w:hint="default"/>
          <w:lang w:eastAsia="sk-SK"/>
        </w:rPr>
        <w:t>ď</w:t>
      </w:r>
      <w:r w:rsidRPr="006715C1">
        <w:rPr>
          <w:rFonts w:hint="default"/>
          <w:lang w:eastAsia="sk-SK"/>
        </w:rPr>
        <w:t>alš</w:t>
      </w:r>
      <w:r w:rsidRPr="006715C1">
        <w:rPr>
          <w:rFonts w:hint="default"/>
          <w:lang w:eastAsia="sk-SK"/>
        </w:rPr>
        <w:t>ie moduly na zobrazovanie š</w:t>
      </w:r>
      <w:r w:rsidRPr="006715C1">
        <w:rPr>
          <w:rFonts w:hint="default"/>
          <w:lang w:eastAsia="sk-SK"/>
        </w:rPr>
        <w:t>tatistický</w:t>
      </w:r>
      <w:r w:rsidRPr="006715C1">
        <w:rPr>
          <w:rFonts w:hint="default"/>
          <w:lang w:eastAsia="sk-SK"/>
        </w:rPr>
        <w:t>ch vý</w:t>
      </w:r>
      <w:r w:rsidRPr="006715C1">
        <w:rPr>
          <w:rFonts w:hint="default"/>
          <w:lang w:eastAsia="sk-SK"/>
        </w:rPr>
        <w:t>stupov. Apliká</w:t>
      </w:r>
      <w:r w:rsidRPr="006715C1">
        <w:rPr>
          <w:rFonts w:hint="default"/>
          <w:lang w:eastAsia="sk-SK"/>
        </w:rPr>
        <w:t>cia bude aj naď</w:t>
      </w:r>
      <w:r w:rsidRPr="006715C1">
        <w:rPr>
          <w:rFonts w:hint="default"/>
          <w:lang w:eastAsia="sk-SK"/>
        </w:rPr>
        <w:t>alej rozví</w:t>
      </w:r>
      <w:r w:rsidRPr="006715C1">
        <w:rPr>
          <w:rFonts w:hint="default"/>
          <w:lang w:eastAsia="sk-SK"/>
        </w:rPr>
        <w:t>janá</w:t>
      </w:r>
      <w:r w:rsidRPr="006715C1">
        <w:rPr>
          <w:rFonts w:hint="default"/>
          <w:lang w:eastAsia="sk-SK"/>
        </w:rPr>
        <w:t xml:space="preserve"> podľ</w:t>
      </w:r>
      <w:r w:rsidRPr="006715C1">
        <w:rPr>
          <w:rFonts w:hint="default"/>
          <w:lang w:eastAsia="sk-SK"/>
        </w:rPr>
        <w:t>a pož</w:t>
      </w:r>
      <w:r w:rsidRPr="006715C1">
        <w:rPr>
          <w:rFonts w:hint="default"/>
          <w:lang w:eastAsia="sk-SK"/>
        </w:rPr>
        <w:t>iadaviek uží</w:t>
      </w:r>
      <w:r w:rsidRPr="006715C1">
        <w:rPr>
          <w:rFonts w:hint="default"/>
          <w:lang w:eastAsia="sk-SK"/>
        </w:rPr>
        <w:t>vateľ</w:t>
      </w:r>
      <w:r w:rsidRPr="006715C1">
        <w:rPr>
          <w:rFonts w:hint="default"/>
          <w:lang w:eastAsia="sk-SK"/>
        </w:rPr>
        <w:t>ov.</w:t>
      </w:r>
    </w:p>
    <w:p w:rsidR="00322E9C" w:rsidRPr="003C40CC" w:rsidP="00322E9C">
      <w:pPr>
        <w:bidi w:val="0"/>
        <w:rPr>
          <w:rFonts w:hint="default"/>
        </w:rPr>
      </w:pPr>
      <w:r w:rsidRPr="00322E9C">
        <w:rPr>
          <w:rFonts w:hint="default"/>
          <w:b/>
          <w:bCs/>
        </w:rPr>
        <w:t>Plemená</w:t>
      </w:r>
      <w:r w:rsidRPr="00322E9C">
        <w:rPr>
          <w:rFonts w:hint="default"/>
          <w:b/>
          <w:bCs/>
        </w:rPr>
        <w:t>rske služ</w:t>
      </w:r>
      <w:r w:rsidRPr="00322E9C">
        <w:rPr>
          <w:rFonts w:hint="default"/>
          <w:b/>
          <w:bCs/>
        </w:rPr>
        <w:t>by SR, š</w:t>
      </w:r>
      <w:r w:rsidRPr="00322E9C">
        <w:rPr>
          <w:rFonts w:hint="default"/>
          <w:b/>
          <w:bCs/>
        </w:rPr>
        <w:t>. p.</w:t>
      </w:r>
      <w:r w:rsidR="0003306A">
        <w:rPr>
          <w:b/>
          <w:bCs/>
        </w:rPr>
        <w:t>,</w:t>
      </w:r>
      <w:r w:rsidRPr="003C40CC">
        <w:t xml:space="preserve"> v </w:t>
      </w:r>
      <w:r w:rsidRPr="003C40CC">
        <w:rPr>
          <w:rFonts w:hint="default"/>
        </w:rPr>
        <w:t>roku 2010 pokrač</w:t>
      </w:r>
      <w:r w:rsidRPr="003C40CC">
        <w:rPr>
          <w:rFonts w:hint="default"/>
        </w:rPr>
        <w:t>ov</w:t>
      </w:r>
      <w:r w:rsidRPr="003C40CC">
        <w:rPr>
          <w:rFonts w:hint="default"/>
        </w:rPr>
        <w:t>ali v </w:t>
      </w:r>
      <w:r w:rsidRPr="003C40CC">
        <w:rPr>
          <w:rFonts w:hint="default"/>
        </w:rPr>
        <w:t>2. etape harmonizá</w:t>
      </w:r>
      <w:r w:rsidRPr="003C40CC">
        <w:rPr>
          <w:rFonts w:hint="default"/>
        </w:rPr>
        <w:t>cie informač</w:t>
      </w:r>
      <w:r w:rsidRPr="003C40CC">
        <w:rPr>
          <w:rFonts w:hint="default"/>
        </w:rPr>
        <w:t>né</w:t>
      </w:r>
      <w:r w:rsidRPr="003C40CC">
        <w:rPr>
          <w:rFonts w:hint="default"/>
        </w:rPr>
        <w:t>ho systé</w:t>
      </w:r>
      <w:r w:rsidRPr="003C40CC">
        <w:rPr>
          <w:rFonts w:hint="default"/>
        </w:rPr>
        <w:t>mu CEHZ. Od 1.1.2010 bola plne spustená</w:t>
      </w:r>
      <w:r w:rsidRPr="003C40CC">
        <w:rPr>
          <w:rFonts w:hint="default"/>
        </w:rPr>
        <w:t xml:space="preserve"> distribú</w:t>
      </w:r>
      <w:r w:rsidRPr="003C40CC">
        <w:rPr>
          <w:rFonts w:hint="default"/>
        </w:rPr>
        <w:t>cia a popis elektronický</w:t>
      </w:r>
      <w:r w:rsidRPr="003C40CC">
        <w:rPr>
          <w:rFonts w:hint="default"/>
        </w:rPr>
        <w:t>ch uš</w:t>
      </w:r>
      <w:r w:rsidRPr="003C40CC">
        <w:rPr>
          <w:rFonts w:hint="default"/>
        </w:rPr>
        <w:t>ný</w:t>
      </w:r>
      <w:r w:rsidRPr="003C40CC">
        <w:rPr>
          <w:rFonts w:hint="default"/>
        </w:rPr>
        <w:t>ch znač</w:t>
      </w:r>
      <w:r w:rsidRPr="003C40CC">
        <w:rPr>
          <w:rFonts w:hint="default"/>
        </w:rPr>
        <w:t>iek pre ovce a kozy, keď</w:t>
      </w:r>
      <w:r w:rsidRPr="003C40CC">
        <w:rPr>
          <w:rFonts w:hint="default"/>
        </w:rPr>
        <w:t xml:space="preserve"> v zmysle nariadenia Rady ES č</w:t>
      </w:r>
      <w:r w:rsidRPr="003C40CC">
        <w:rPr>
          <w:rFonts w:hint="default"/>
        </w:rPr>
        <w:t>.21/2004 je povinné</w:t>
      </w:r>
      <w:r w:rsidRPr="003C40CC">
        <w:rPr>
          <w:rFonts w:hint="default"/>
        </w:rPr>
        <w:t xml:space="preserve"> od 31.12.2009 identifikovať</w:t>
      </w:r>
      <w:r w:rsidRPr="003C40CC">
        <w:rPr>
          <w:rFonts w:hint="default"/>
        </w:rPr>
        <w:t xml:space="preserve"> elektronický</w:t>
      </w:r>
      <w:r w:rsidRPr="003C40CC">
        <w:rPr>
          <w:rFonts w:hint="default"/>
        </w:rPr>
        <w:t>m identif</w:t>
      </w:r>
      <w:r w:rsidRPr="003C40CC">
        <w:rPr>
          <w:rFonts w:hint="default"/>
        </w:rPr>
        <w:t>i</w:t>
      </w:r>
      <w:r w:rsidRPr="003C40CC">
        <w:rPr>
          <w:rFonts w:hint="default"/>
        </w:rPr>
        <w:t>ká</w:t>
      </w:r>
      <w:r w:rsidRPr="003C40CC">
        <w:rPr>
          <w:rFonts w:hint="default"/>
        </w:rPr>
        <w:t>torom vš</w:t>
      </w:r>
      <w:r w:rsidRPr="003C40CC">
        <w:rPr>
          <w:rFonts w:hint="default"/>
        </w:rPr>
        <w:t>etky zvieratá</w:t>
      </w:r>
      <w:r w:rsidRPr="003C40CC">
        <w:rPr>
          <w:rFonts w:hint="default"/>
        </w:rPr>
        <w:t xml:space="preserve"> vyvezené</w:t>
      </w:r>
      <w:r w:rsidRPr="003C40CC">
        <w:rPr>
          <w:rFonts w:hint="default"/>
        </w:rPr>
        <w:t xml:space="preserve"> z krajiny v ž</w:t>
      </w:r>
      <w:r w:rsidRPr="003C40CC">
        <w:rPr>
          <w:rFonts w:hint="default"/>
        </w:rPr>
        <w:t>ivom t.j. pri obchodovaní</w:t>
      </w:r>
      <w:r w:rsidRPr="003C40CC">
        <w:rPr>
          <w:rFonts w:hint="default"/>
        </w:rPr>
        <w:t xml:space="preserve"> so zvieratami v rá</w:t>
      </w:r>
      <w:r w:rsidRPr="003C40CC">
        <w:rPr>
          <w:rFonts w:hint="default"/>
        </w:rPr>
        <w:t>mci Euró</w:t>
      </w:r>
      <w:r w:rsidRPr="003C40CC">
        <w:rPr>
          <w:rFonts w:hint="default"/>
        </w:rPr>
        <w:t>pskeho spoloč</w:t>
      </w:r>
      <w:r w:rsidRPr="003C40CC">
        <w:rPr>
          <w:rFonts w:hint="default"/>
        </w:rPr>
        <w:t>enstva v ž</w:t>
      </w:r>
      <w:r w:rsidRPr="003C40CC">
        <w:rPr>
          <w:rFonts w:hint="default"/>
        </w:rPr>
        <w:t>ivom (vš</w:t>
      </w:r>
      <w:r w:rsidRPr="003C40CC">
        <w:rPr>
          <w:rFonts w:hint="default"/>
        </w:rPr>
        <w:t>etky exporty oviec a kô</w:t>
      </w:r>
      <w:r w:rsidRPr="003C40CC">
        <w:rPr>
          <w:rFonts w:hint="default"/>
        </w:rPr>
        <w:t>z bez ohľ</w:t>
      </w:r>
      <w:r w:rsidRPr="003C40CC">
        <w:rPr>
          <w:rFonts w:hint="default"/>
        </w:rPr>
        <w:t>adu na vek). V </w:t>
      </w:r>
      <w:r w:rsidRPr="003C40CC">
        <w:rPr>
          <w:rFonts w:hint="default"/>
        </w:rPr>
        <w:t>roku 2010 sa pracovalo na prestavbe a  spustení</w:t>
      </w:r>
      <w:r w:rsidRPr="003C40CC">
        <w:rPr>
          <w:rFonts w:hint="default"/>
        </w:rPr>
        <w:t xml:space="preserve"> novej </w:t>
      </w:r>
      <w:hyperlink r:id="rId8" w:history="1">
        <w:r w:rsidRPr="00F57EB1">
          <w:rPr>
            <w:rStyle w:val="Hyperlink"/>
            <w:color w:val="auto"/>
            <w:u w:val="none"/>
          </w:rPr>
          <w:t>www.pssr.sk</w:t>
        </w:r>
      </w:hyperlink>
      <w:r w:rsidRPr="003C40CC">
        <w:rPr>
          <w:rFonts w:hint="default"/>
        </w:rPr>
        <w:t xml:space="preserve"> strá</w:t>
      </w:r>
      <w:r w:rsidRPr="003C40CC">
        <w:rPr>
          <w:rFonts w:hint="default"/>
        </w:rPr>
        <w:t>nky, ktorej testovanie prebieha  v </w:t>
      </w:r>
      <w:r w:rsidRPr="003C40CC">
        <w:rPr>
          <w:rFonts w:hint="default"/>
        </w:rPr>
        <w:t>súč</w:t>
      </w:r>
      <w:r w:rsidRPr="003C40CC">
        <w:rPr>
          <w:rFonts w:hint="default"/>
        </w:rPr>
        <w:t>asnosti. Vý</w:t>
      </w:r>
      <w:r w:rsidRPr="003C40CC">
        <w:rPr>
          <w:rFonts w:hint="default"/>
        </w:rPr>
        <w:t>voj  a </w:t>
      </w:r>
      <w:r w:rsidRPr="003C40CC">
        <w:rPr>
          <w:rFonts w:hint="default"/>
        </w:rPr>
        <w:t>samotná</w:t>
      </w:r>
      <w:r w:rsidRPr="003C40CC">
        <w:rPr>
          <w:rFonts w:hint="default"/>
        </w:rPr>
        <w:t xml:space="preserve"> prevá</w:t>
      </w:r>
      <w:r w:rsidRPr="003C40CC">
        <w:rPr>
          <w:rFonts w:hint="default"/>
        </w:rPr>
        <w:t>dzka strá</w:t>
      </w:r>
      <w:r w:rsidRPr="003C40CC">
        <w:rPr>
          <w:rFonts w:hint="default"/>
        </w:rPr>
        <w:t>nky využí</w:t>
      </w:r>
      <w:r w:rsidRPr="003C40CC">
        <w:rPr>
          <w:rFonts w:hint="default"/>
        </w:rPr>
        <w:t>va  najnovš</w:t>
      </w:r>
      <w:r w:rsidRPr="003C40CC">
        <w:rPr>
          <w:rFonts w:hint="default"/>
        </w:rPr>
        <w:t>ie informač</w:t>
      </w:r>
      <w:r w:rsidRPr="003C40CC">
        <w:rPr>
          <w:rFonts w:hint="default"/>
        </w:rPr>
        <w:t>né</w:t>
      </w:r>
      <w:r w:rsidRPr="003C40CC">
        <w:rPr>
          <w:rFonts w:hint="default"/>
        </w:rPr>
        <w:t xml:space="preserve"> technoló</w:t>
      </w:r>
      <w:r w:rsidRPr="003C40CC">
        <w:rPr>
          <w:rFonts w:hint="default"/>
        </w:rPr>
        <w:t>gie. V </w:t>
      </w:r>
      <w:r w:rsidRPr="003C40CC">
        <w:rPr>
          <w:rFonts w:hint="default"/>
        </w:rPr>
        <w:t>priebehu roka  2010 bol spustený</w:t>
      </w:r>
      <w:r w:rsidRPr="003C40CC">
        <w:rPr>
          <w:rFonts w:hint="default"/>
        </w:rPr>
        <w:t xml:space="preserve"> projekt vý</w:t>
      </w:r>
      <w:r w:rsidRPr="003C40CC">
        <w:rPr>
          <w:rFonts w:hint="default"/>
        </w:rPr>
        <w:t>voja nové</w:t>
      </w:r>
      <w:r w:rsidRPr="003C40CC">
        <w:rPr>
          <w:rFonts w:hint="default"/>
        </w:rPr>
        <w:t>ho informač</w:t>
      </w:r>
      <w:r w:rsidRPr="003C40CC">
        <w:rPr>
          <w:rFonts w:hint="default"/>
        </w:rPr>
        <w:t>né</w:t>
      </w:r>
      <w:r w:rsidRPr="003C40CC">
        <w:rPr>
          <w:rFonts w:hint="default"/>
        </w:rPr>
        <w:t>ho systé</w:t>
      </w:r>
      <w:r w:rsidRPr="003C40CC">
        <w:rPr>
          <w:rFonts w:hint="default"/>
        </w:rPr>
        <w:t>mu  s </w:t>
      </w:r>
      <w:r w:rsidRPr="003C40CC">
        <w:rPr>
          <w:rFonts w:hint="default"/>
        </w:rPr>
        <w:t>ná</w:t>
      </w:r>
      <w:r w:rsidRPr="003C40CC">
        <w:rPr>
          <w:rFonts w:hint="default"/>
        </w:rPr>
        <w:t>zvom: „</w:t>
      </w:r>
      <w:r w:rsidRPr="003C40CC">
        <w:rPr>
          <w:rFonts w:hint="default"/>
        </w:rPr>
        <w:t>Plemená</w:t>
      </w:r>
      <w:r w:rsidRPr="003C40CC">
        <w:rPr>
          <w:rFonts w:hint="default"/>
        </w:rPr>
        <w:t>rsky inform</w:t>
      </w:r>
      <w:r w:rsidRPr="003C40CC">
        <w:rPr>
          <w:rFonts w:hint="default"/>
        </w:rPr>
        <w:t>ač</w:t>
      </w:r>
      <w:r w:rsidRPr="003C40CC">
        <w:rPr>
          <w:rFonts w:hint="default"/>
        </w:rPr>
        <w:t>ný</w:t>
      </w:r>
      <w:r w:rsidRPr="003C40CC">
        <w:rPr>
          <w:rFonts w:hint="default"/>
        </w:rPr>
        <w:t xml:space="preserve"> systé</w:t>
      </w:r>
      <w:r w:rsidRPr="003C40CC">
        <w:rPr>
          <w:rFonts w:hint="default"/>
        </w:rPr>
        <w:t>m - PLIS“</w:t>
      </w:r>
      <w:r w:rsidRPr="003C40CC">
        <w:rPr>
          <w:rFonts w:hint="default"/>
        </w:rPr>
        <w:t xml:space="preserve"> (</w:t>
      </w:r>
      <w:hyperlink r:id="rId9" w:history="1">
        <w:r w:rsidRPr="00F57EB1">
          <w:rPr>
            <w:rStyle w:val="Hyperlink"/>
            <w:color w:val="auto"/>
            <w:u w:val="none"/>
          </w:rPr>
          <w:t>www.plis.sk</w:t>
        </w:r>
      </w:hyperlink>
      <w:r w:rsidRPr="00F57EB1">
        <w:t>)</w:t>
      </w:r>
      <w:r w:rsidRPr="003C40CC">
        <w:rPr>
          <w:rFonts w:hint="default"/>
        </w:rPr>
        <w:t>. Rieš</w:t>
      </w:r>
      <w:r w:rsidRPr="003C40CC">
        <w:rPr>
          <w:rFonts w:hint="default"/>
        </w:rPr>
        <w:t>i problematiku ko</w:t>
      </w:r>
      <w:r w:rsidR="00D65A73">
        <w:rPr>
          <w:rFonts w:hint="default"/>
        </w:rPr>
        <w:t>ntroly úž</w:t>
      </w:r>
      <w:r w:rsidR="00D65A73">
        <w:rPr>
          <w:rFonts w:hint="default"/>
        </w:rPr>
        <w:t>itkovostí, </w:t>
      </w:r>
      <w:r w:rsidR="00D65A73">
        <w:rPr>
          <w:rFonts w:hint="default"/>
        </w:rPr>
        <w:t>dedič</w:t>
      </w:r>
      <w:r w:rsidR="00D65A73">
        <w:rPr>
          <w:rFonts w:hint="default"/>
        </w:rPr>
        <w:t xml:space="preserve">nosti </w:t>
      </w:r>
      <w:r w:rsidRPr="003C40CC">
        <w:t>a reprodukcie h</w:t>
      </w:r>
      <w:r w:rsidR="00D65A73">
        <w:rPr>
          <w:rFonts w:hint="default"/>
        </w:rPr>
        <w:t>ovä</w:t>
      </w:r>
      <w:r w:rsidR="00D65A73">
        <w:rPr>
          <w:rFonts w:hint="default"/>
        </w:rPr>
        <w:t xml:space="preserve">dzieho </w:t>
      </w:r>
      <w:r w:rsidRPr="003C40CC">
        <w:rPr>
          <w:rFonts w:hint="default"/>
        </w:rPr>
        <w:t>dobytka, oší</w:t>
      </w:r>
      <w:r w:rsidRPr="003C40CC">
        <w:rPr>
          <w:rFonts w:hint="default"/>
        </w:rPr>
        <w:t>paný</w:t>
      </w:r>
      <w:r w:rsidRPr="003C40CC">
        <w:rPr>
          <w:rFonts w:hint="default"/>
        </w:rPr>
        <w:t>ch, oviec a </w:t>
      </w:r>
      <w:r w:rsidRPr="003C40CC">
        <w:rPr>
          <w:rFonts w:hint="default"/>
        </w:rPr>
        <w:t>kô</w:t>
      </w:r>
      <w:r w:rsidRPr="003C40CC">
        <w:rPr>
          <w:rFonts w:hint="default"/>
        </w:rPr>
        <w:t>z. Jeho vý</w:t>
      </w:r>
      <w:r w:rsidRPr="003C40CC">
        <w:rPr>
          <w:rFonts w:hint="default"/>
        </w:rPr>
        <w:t>voj je rozvrhnutý</w:t>
      </w:r>
      <w:r w:rsidRPr="003C40CC">
        <w:rPr>
          <w:rFonts w:hint="default"/>
        </w:rPr>
        <w:t xml:space="preserve"> do niekoľ</w:t>
      </w:r>
      <w:r w:rsidRPr="003C40CC">
        <w:rPr>
          <w:rFonts w:hint="default"/>
        </w:rPr>
        <w:t>ký</w:t>
      </w:r>
      <w:r w:rsidRPr="003C40CC">
        <w:rPr>
          <w:rFonts w:hint="default"/>
        </w:rPr>
        <w:t>ch  etá</w:t>
      </w:r>
      <w:r w:rsidRPr="003C40CC">
        <w:rPr>
          <w:rFonts w:hint="default"/>
        </w:rPr>
        <w:t>p. Prá</w:t>
      </w:r>
      <w:r w:rsidRPr="003C40CC">
        <w:rPr>
          <w:rFonts w:hint="default"/>
        </w:rPr>
        <w:t>ce prebiehajú</w:t>
      </w:r>
      <w:r w:rsidRPr="003C40CC">
        <w:rPr>
          <w:rFonts w:hint="default"/>
        </w:rPr>
        <w:t xml:space="preserve"> koordinovane a </w:t>
      </w:r>
      <w:r w:rsidRPr="003C40CC">
        <w:rPr>
          <w:rFonts w:hint="default"/>
        </w:rPr>
        <w:t>paralelne na tvorbe databá</w:t>
      </w:r>
      <w:r w:rsidRPr="003C40CC">
        <w:rPr>
          <w:rFonts w:hint="default"/>
        </w:rPr>
        <w:t>z, vý</w:t>
      </w:r>
      <w:r w:rsidRPr="003C40CC">
        <w:rPr>
          <w:rFonts w:hint="default"/>
        </w:rPr>
        <w:t>voji samotnej apliká</w:t>
      </w:r>
      <w:r w:rsidRPr="003C40CC">
        <w:rPr>
          <w:rFonts w:hint="default"/>
        </w:rPr>
        <w:t>cie, systé</w:t>
      </w:r>
      <w:r w:rsidRPr="003C40CC">
        <w:rPr>
          <w:rFonts w:hint="default"/>
        </w:rPr>
        <w:t>mu pre ná</w:t>
      </w:r>
      <w:r w:rsidRPr="003C40CC">
        <w:rPr>
          <w:rFonts w:hint="default"/>
        </w:rPr>
        <w:t>beh, systé</w:t>
      </w:r>
      <w:r w:rsidRPr="003C40CC">
        <w:rPr>
          <w:rFonts w:hint="default"/>
        </w:rPr>
        <w:t>mu zabezpeč</w:t>
      </w:r>
      <w:r w:rsidRPr="003C40CC">
        <w:rPr>
          <w:rFonts w:hint="default"/>
        </w:rPr>
        <w:t>enia, admini</w:t>
      </w:r>
      <w:r>
        <w:rPr>
          <w:rFonts w:hint="default"/>
        </w:rPr>
        <w:t>strá</w:t>
      </w:r>
      <w:r>
        <w:rPr>
          <w:rFonts w:hint="default"/>
        </w:rPr>
        <w:t>cie a </w:t>
      </w:r>
      <w:r>
        <w:rPr>
          <w:rFonts w:hint="default"/>
        </w:rPr>
        <w:t>prevá</w:t>
      </w:r>
      <w:r>
        <w:rPr>
          <w:rFonts w:hint="default"/>
        </w:rPr>
        <w:t xml:space="preserve">dzky. </w:t>
      </w:r>
      <w:r w:rsidRPr="003C40CC">
        <w:rPr>
          <w:rFonts w:hint="default"/>
        </w:rPr>
        <w:t>Samotný</w:t>
      </w:r>
      <w:r w:rsidRPr="003C40CC">
        <w:rPr>
          <w:rFonts w:hint="default"/>
        </w:rPr>
        <w:t xml:space="preserve"> PLIS bude pozostá</w:t>
      </w:r>
      <w:r w:rsidRPr="003C40CC">
        <w:rPr>
          <w:rFonts w:hint="default"/>
        </w:rPr>
        <w:t>vať</w:t>
      </w:r>
      <w:r w:rsidRPr="003C40CC">
        <w:rPr>
          <w:rFonts w:hint="default"/>
        </w:rPr>
        <w:t xml:space="preserve"> z </w:t>
      </w:r>
      <w:r w:rsidRPr="003C40CC">
        <w:rPr>
          <w:rFonts w:hint="default"/>
        </w:rPr>
        <w:t>viacerý</w:t>
      </w:r>
      <w:r w:rsidRPr="003C40CC">
        <w:rPr>
          <w:rFonts w:hint="default"/>
        </w:rPr>
        <w:t>ch modulov. Medzi nimi má</w:t>
      </w:r>
      <w:r w:rsidRPr="003C40CC">
        <w:rPr>
          <w:rFonts w:hint="default"/>
        </w:rPr>
        <w:t xml:space="preserve"> dominantné</w:t>
      </w:r>
      <w:r w:rsidRPr="003C40CC">
        <w:rPr>
          <w:rFonts w:hint="default"/>
        </w:rPr>
        <w:t xml:space="preserve"> postavenie modul, ktorý</w:t>
      </w:r>
      <w:r w:rsidRPr="003C40CC">
        <w:rPr>
          <w:rFonts w:hint="default"/>
        </w:rPr>
        <w:t xml:space="preserve"> ú</w:t>
      </w:r>
      <w:r w:rsidRPr="003C40CC">
        <w:rPr>
          <w:rFonts w:hint="default"/>
        </w:rPr>
        <w:t>zko sú</w:t>
      </w:r>
      <w:r w:rsidRPr="003C40CC">
        <w:rPr>
          <w:rFonts w:hint="default"/>
        </w:rPr>
        <w:t>visí</w:t>
      </w:r>
      <w:r w:rsidRPr="003C40CC">
        <w:rPr>
          <w:rFonts w:hint="default"/>
        </w:rPr>
        <w:t xml:space="preserve"> s </w:t>
      </w:r>
      <w:r w:rsidRPr="003C40CC">
        <w:rPr>
          <w:rFonts w:hint="default"/>
        </w:rPr>
        <w:t>pož</w:t>
      </w:r>
      <w:r w:rsidRPr="003C40CC">
        <w:rPr>
          <w:rFonts w:hint="default"/>
        </w:rPr>
        <w:t>iadavkami chovat</w:t>
      </w:r>
      <w:r w:rsidRPr="003C40CC">
        <w:rPr>
          <w:rFonts w:hint="default"/>
        </w:rPr>
        <w:t>eľ</w:t>
      </w:r>
      <w:r w:rsidRPr="003C40CC">
        <w:rPr>
          <w:rFonts w:hint="default"/>
        </w:rPr>
        <w:t>ov a </w:t>
      </w:r>
      <w:r w:rsidRPr="003C40CC">
        <w:rPr>
          <w:rFonts w:hint="default"/>
        </w:rPr>
        <w:t>š</w:t>
      </w:r>
      <w:r w:rsidRPr="003C40CC">
        <w:rPr>
          <w:rFonts w:hint="default"/>
        </w:rPr>
        <w:t xml:space="preserve">irokej odbornej verejnosti.  </w:t>
      </w:r>
    </w:p>
    <w:p w:rsidR="00322E9C" w:rsidRPr="00D65A73" w:rsidP="00322E9C">
      <w:pPr>
        <w:bidi w:val="0"/>
      </w:pPr>
      <w:r w:rsidRPr="00322E9C">
        <w:rPr>
          <w:rFonts w:hint="default"/>
          <w:b/>
          <w:bCs/>
        </w:rPr>
        <w:t>Zá</w:t>
      </w:r>
      <w:r w:rsidRPr="00322E9C">
        <w:rPr>
          <w:rFonts w:hint="default"/>
          <w:b/>
          <w:bCs/>
        </w:rPr>
        <w:t>vodisko, š</w:t>
      </w:r>
      <w:r w:rsidRPr="00322E9C">
        <w:rPr>
          <w:rFonts w:hint="default"/>
          <w:b/>
          <w:bCs/>
        </w:rPr>
        <w:t>. p. Bratislava</w:t>
      </w:r>
      <w:r w:rsidR="0003306A">
        <w:rPr>
          <w:b/>
          <w:bCs/>
        </w:rPr>
        <w:t>,</w:t>
      </w:r>
      <w:r w:rsidRPr="00AF7571">
        <w:t xml:space="preserve"> zaviedlo do </w:t>
      </w:r>
      <w:r w:rsidR="00CA3E03">
        <w:rPr>
          <w:rFonts w:hint="default"/>
        </w:rPr>
        <w:t>prevá</w:t>
      </w:r>
      <w:r w:rsidR="00CA3E03">
        <w:rPr>
          <w:rFonts w:hint="default"/>
        </w:rPr>
        <w:t>dzky „</w:t>
      </w:r>
      <w:r w:rsidR="00CA3E03">
        <w:rPr>
          <w:rFonts w:hint="default"/>
        </w:rPr>
        <w:t>Zúč</w:t>
      </w:r>
      <w:r w:rsidR="00CA3E03">
        <w:rPr>
          <w:rFonts w:hint="default"/>
        </w:rPr>
        <w:t>tovacie centrum“</w:t>
      </w:r>
      <w:r w:rsidR="00CA3E03">
        <w:rPr>
          <w:rFonts w:hint="default"/>
        </w:rPr>
        <w:t xml:space="preserve"> </w:t>
      </w:r>
      <w:r w:rsidRPr="00AF7571">
        <w:rPr>
          <w:rFonts w:hint="default"/>
        </w:rPr>
        <w:t>pre vš</w:t>
      </w:r>
      <w:r w:rsidRPr="00AF7571">
        <w:rPr>
          <w:rFonts w:hint="default"/>
        </w:rPr>
        <w:t>etký</w:t>
      </w:r>
      <w:r w:rsidRPr="00AF7571">
        <w:rPr>
          <w:rFonts w:hint="default"/>
        </w:rPr>
        <w:t>ch úč</w:t>
      </w:r>
      <w:r w:rsidRPr="00AF7571">
        <w:rPr>
          <w:rFonts w:hint="default"/>
        </w:rPr>
        <w:t>astní</w:t>
      </w:r>
      <w:r w:rsidRPr="00AF7571">
        <w:rPr>
          <w:rFonts w:hint="default"/>
        </w:rPr>
        <w:t>kov dostihovej prevá</w:t>
      </w:r>
      <w:r w:rsidRPr="00AF7571">
        <w:rPr>
          <w:rFonts w:hint="default"/>
        </w:rPr>
        <w:t>dzky (majitelia, tré</w:t>
      </w:r>
      <w:r w:rsidRPr="00AF7571">
        <w:rPr>
          <w:rFonts w:hint="default"/>
        </w:rPr>
        <w:t>neri, jazdci) zo Slovenska a </w:t>
      </w:r>
      <w:r w:rsidRPr="00AF7571">
        <w:rPr>
          <w:rFonts w:hint="default"/>
        </w:rPr>
        <w:t>Č</w:t>
      </w:r>
      <w:r w:rsidRPr="00AF7571">
        <w:rPr>
          <w:rFonts w:hint="default"/>
        </w:rPr>
        <w:t>eskej republiky, ktorí</w:t>
      </w:r>
      <w:r w:rsidRPr="00AF7571">
        <w:rPr>
          <w:rFonts w:hint="default"/>
        </w:rPr>
        <w:t xml:space="preserve"> sú</w:t>
      </w:r>
      <w:r w:rsidRPr="00AF7571">
        <w:rPr>
          <w:rFonts w:hint="default"/>
        </w:rPr>
        <w:t xml:space="preserve"> zaevidovaní</w:t>
      </w:r>
      <w:r w:rsidRPr="00AF7571">
        <w:rPr>
          <w:rFonts w:hint="default"/>
        </w:rPr>
        <w:t xml:space="preserve"> formou mandá</w:t>
      </w:r>
      <w:r w:rsidRPr="00AF7571">
        <w:rPr>
          <w:rFonts w:hint="default"/>
        </w:rPr>
        <w:t xml:space="preserve">tnych </w:t>
      </w:r>
      <w:r w:rsidRPr="00AF7571">
        <w:rPr>
          <w:rFonts w:hint="default"/>
        </w:rPr>
        <w:t>zmlú</w:t>
      </w:r>
      <w:r w:rsidRPr="00AF7571">
        <w:rPr>
          <w:rFonts w:hint="default"/>
        </w:rPr>
        <w:t>v. Po dô</w:t>
      </w:r>
      <w:r w:rsidRPr="00AF7571">
        <w:rPr>
          <w:rFonts w:hint="default"/>
        </w:rPr>
        <w:t>kladnom testovaní</w:t>
      </w:r>
      <w:r w:rsidRPr="00AF7571">
        <w:rPr>
          <w:rFonts w:hint="default"/>
        </w:rPr>
        <w:t xml:space="preserve"> softvé</w:t>
      </w:r>
      <w:r w:rsidRPr="00AF7571">
        <w:rPr>
          <w:rFonts w:hint="default"/>
        </w:rPr>
        <w:t>ru a </w:t>
      </w:r>
      <w:r w:rsidRPr="00AF7571">
        <w:rPr>
          <w:rFonts w:hint="default"/>
        </w:rPr>
        <w:t>odstrá</w:t>
      </w:r>
      <w:r w:rsidRPr="00AF7571">
        <w:rPr>
          <w:rFonts w:hint="default"/>
        </w:rPr>
        <w:t>není</w:t>
      </w:r>
      <w:r w:rsidRPr="00AF7571">
        <w:rPr>
          <w:rFonts w:hint="default"/>
        </w:rPr>
        <w:t xml:space="preserve"> drobný</w:t>
      </w:r>
      <w:r w:rsidRPr="00AF7571">
        <w:rPr>
          <w:rFonts w:hint="default"/>
        </w:rPr>
        <w:t>ch technický</w:t>
      </w:r>
      <w:r w:rsidRPr="00AF7571">
        <w:rPr>
          <w:rFonts w:hint="default"/>
        </w:rPr>
        <w:t>ch nedostatkov Zúč</w:t>
      </w:r>
      <w:r w:rsidRPr="00AF7571">
        <w:rPr>
          <w:rFonts w:hint="default"/>
        </w:rPr>
        <w:t>tovacieho centra sa podstatnou mierou zlepš</w:t>
      </w:r>
      <w:r w:rsidRPr="00AF7571">
        <w:rPr>
          <w:rFonts w:hint="default"/>
        </w:rPr>
        <w:t>ili  </w:t>
      </w:r>
      <w:r w:rsidRPr="00AF7571">
        <w:rPr>
          <w:rFonts w:hint="default"/>
        </w:rPr>
        <w:t>služ</w:t>
      </w:r>
      <w:r w:rsidRPr="00AF7571">
        <w:rPr>
          <w:rFonts w:hint="default"/>
        </w:rPr>
        <w:t>by pri finanč</w:t>
      </w:r>
      <w:r w:rsidRPr="00AF7571">
        <w:rPr>
          <w:rFonts w:hint="default"/>
        </w:rPr>
        <w:t>ný</w:t>
      </w:r>
      <w:r w:rsidRPr="00AF7571">
        <w:rPr>
          <w:rFonts w:hint="default"/>
        </w:rPr>
        <w:t>ch vzť</w:t>
      </w:r>
      <w:r w:rsidRPr="00AF7571">
        <w:rPr>
          <w:rFonts w:hint="default"/>
        </w:rPr>
        <w:t>ahoch a </w:t>
      </w:r>
      <w:r w:rsidRPr="00AF7571">
        <w:rPr>
          <w:rFonts w:hint="default"/>
        </w:rPr>
        <w:t>operá</w:t>
      </w:r>
      <w:r w:rsidRPr="00AF7571">
        <w:rPr>
          <w:rFonts w:hint="default"/>
        </w:rPr>
        <w:t>ciá</w:t>
      </w:r>
      <w:r w:rsidRPr="00AF7571">
        <w:rPr>
          <w:rFonts w:hint="default"/>
        </w:rPr>
        <w:t>ch ako aj individuá</w:t>
      </w:r>
      <w:r w:rsidRPr="00AF7571">
        <w:rPr>
          <w:rFonts w:hint="default"/>
        </w:rPr>
        <w:t>lny servis úč</w:t>
      </w:r>
      <w:r w:rsidRPr="00AF7571">
        <w:rPr>
          <w:rFonts w:hint="default"/>
        </w:rPr>
        <w:t>astní</w:t>
      </w:r>
      <w:r w:rsidRPr="00AF7571">
        <w:rPr>
          <w:rFonts w:hint="default"/>
        </w:rPr>
        <w:t>kov dostihovej prevá</w:t>
      </w:r>
      <w:r w:rsidRPr="00AF7571">
        <w:rPr>
          <w:rFonts w:hint="default"/>
        </w:rPr>
        <w:t>dzky pri vzá</w:t>
      </w:r>
      <w:r w:rsidRPr="00AF7571">
        <w:rPr>
          <w:rFonts w:hint="default"/>
        </w:rPr>
        <w:t>jomný</w:t>
      </w:r>
      <w:r w:rsidRPr="00AF7571">
        <w:rPr>
          <w:rFonts w:hint="default"/>
        </w:rPr>
        <w:t>ch v</w:t>
      </w:r>
      <w:r w:rsidRPr="00AF7571">
        <w:rPr>
          <w:rFonts w:hint="default"/>
        </w:rPr>
        <w:t>y</w:t>
      </w:r>
      <w:r w:rsidRPr="00AF7571">
        <w:rPr>
          <w:rFonts w:hint="default"/>
        </w:rPr>
        <w:t>úč</w:t>
      </w:r>
      <w:r w:rsidRPr="00AF7571">
        <w:rPr>
          <w:rFonts w:hint="default"/>
        </w:rPr>
        <w:t>tovaniach, resp. kompenzá</w:t>
      </w:r>
      <w:r w:rsidRPr="00AF7571">
        <w:rPr>
          <w:rFonts w:hint="default"/>
        </w:rPr>
        <w:t>ciá</w:t>
      </w:r>
      <w:r w:rsidRPr="00AF7571">
        <w:rPr>
          <w:rFonts w:hint="default"/>
        </w:rPr>
        <w:t>ch. Zá</w:t>
      </w:r>
      <w:r w:rsidRPr="00AF7571">
        <w:rPr>
          <w:rFonts w:hint="default"/>
        </w:rPr>
        <w:t>vodisko, š.</w:t>
      </w:r>
      <w:r w:rsidR="00CA3E03">
        <w:t> </w:t>
      </w:r>
      <w:r w:rsidRPr="00AF7571">
        <w:t>p. Bratislava</w:t>
      </w:r>
      <w:r w:rsidR="0003306A">
        <w:t>,</w:t>
      </w:r>
      <w:r w:rsidRPr="00AF7571">
        <w:rPr>
          <w:rFonts w:hint="default"/>
        </w:rPr>
        <w:t xml:space="preserve"> je po č</w:t>
      </w:r>
      <w:r w:rsidRPr="00AF7571">
        <w:rPr>
          <w:rFonts w:hint="default"/>
        </w:rPr>
        <w:t>eskej dostihovej autorite druhou</w:t>
      </w:r>
      <w:r w:rsidR="00D65A73">
        <w:t xml:space="preserve"> krajinou v </w:t>
      </w:r>
      <w:r w:rsidR="00D65A73">
        <w:rPr>
          <w:rFonts w:hint="default"/>
        </w:rPr>
        <w:t>regió</w:t>
      </w:r>
      <w:r w:rsidR="00D65A73">
        <w:rPr>
          <w:rFonts w:hint="default"/>
        </w:rPr>
        <w:t>ne strednej a </w:t>
      </w:r>
      <w:r w:rsidRPr="00AF7571">
        <w:rPr>
          <w:rFonts w:hint="default"/>
        </w:rPr>
        <w:t>vý</w:t>
      </w:r>
      <w:r w:rsidRPr="00AF7571">
        <w:rPr>
          <w:rFonts w:hint="default"/>
        </w:rPr>
        <w:t>chodnej Euró</w:t>
      </w:r>
      <w:r w:rsidRPr="00AF7571">
        <w:rPr>
          <w:rFonts w:hint="default"/>
        </w:rPr>
        <w:t>py, ktoré</w:t>
      </w:r>
      <w:r w:rsidRPr="00AF7571">
        <w:rPr>
          <w:rFonts w:hint="default"/>
        </w:rPr>
        <w:t xml:space="preserve"> Zúč</w:t>
      </w:r>
      <w:r w:rsidRPr="00AF7571">
        <w:rPr>
          <w:rFonts w:hint="default"/>
        </w:rPr>
        <w:t>tovacie centrum prevá</w:t>
      </w:r>
      <w:r w:rsidRPr="00AF7571">
        <w:rPr>
          <w:rFonts w:hint="default"/>
        </w:rPr>
        <w:t>dzkuje, č</w:t>
      </w:r>
      <w:r w:rsidRPr="00AF7571">
        <w:rPr>
          <w:rFonts w:hint="default"/>
        </w:rPr>
        <w:t>o sa stretlo s </w:t>
      </w:r>
      <w:r w:rsidRPr="00AF7571">
        <w:rPr>
          <w:rFonts w:hint="default"/>
        </w:rPr>
        <w:t>veľ</w:t>
      </w:r>
      <w:r w:rsidRPr="00AF7571">
        <w:rPr>
          <w:rFonts w:hint="default"/>
        </w:rPr>
        <w:t>mi pozití</w:t>
      </w:r>
      <w:r w:rsidRPr="00AF7571">
        <w:rPr>
          <w:rFonts w:hint="default"/>
        </w:rPr>
        <w:t>vnou odozvou u </w:t>
      </w:r>
      <w:r w:rsidRPr="00AF7571">
        <w:rPr>
          <w:rFonts w:hint="default"/>
        </w:rPr>
        <w:t>vš</w:t>
      </w:r>
      <w:r w:rsidRPr="00AF7571">
        <w:rPr>
          <w:rFonts w:hint="default"/>
        </w:rPr>
        <w:t>etký</w:t>
      </w:r>
      <w:r w:rsidRPr="00AF7571">
        <w:rPr>
          <w:rFonts w:hint="default"/>
        </w:rPr>
        <w:t>ch aktí</w:t>
      </w:r>
      <w:r w:rsidRPr="00AF7571">
        <w:rPr>
          <w:rFonts w:hint="default"/>
        </w:rPr>
        <w:t>vnych úč</w:t>
      </w:r>
      <w:r w:rsidRPr="00AF7571">
        <w:rPr>
          <w:rFonts w:hint="default"/>
        </w:rPr>
        <w:t>ast</w:t>
      </w:r>
      <w:r w:rsidRPr="00AF7571">
        <w:rPr>
          <w:rFonts w:hint="default"/>
        </w:rPr>
        <w:t>ní</w:t>
      </w:r>
      <w:r w:rsidRPr="00AF7571">
        <w:rPr>
          <w:rFonts w:hint="default"/>
        </w:rPr>
        <w:t>kov dostihov. V </w:t>
      </w:r>
      <w:r w:rsidRPr="00AF7571">
        <w:rPr>
          <w:rFonts w:hint="default"/>
        </w:rPr>
        <w:t>roku 2010 bolo zabezpeč</w:t>
      </w:r>
      <w:r w:rsidRPr="00AF7571">
        <w:rPr>
          <w:rFonts w:hint="default"/>
        </w:rPr>
        <w:t>ené</w:t>
      </w:r>
      <w:r w:rsidRPr="00AF7571">
        <w:rPr>
          <w:rFonts w:hint="default"/>
        </w:rPr>
        <w:t xml:space="preserve"> vysielanie najdô</w:t>
      </w:r>
      <w:r w:rsidRPr="00AF7571">
        <w:rPr>
          <w:rFonts w:hint="default"/>
        </w:rPr>
        <w:t>lež</w:t>
      </w:r>
      <w:r w:rsidRPr="00AF7571">
        <w:rPr>
          <w:rFonts w:hint="default"/>
        </w:rPr>
        <w:t>itejší</w:t>
      </w:r>
      <w:r w:rsidRPr="00AF7571">
        <w:rPr>
          <w:rFonts w:hint="default"/>
        </w:rPr>
        <w:t>ch dostihov z </w:t>
      </w:r>
      <w:r w:rsidRPr="00AF7571">
        <w:rPr>
          <w:rFonts w:hint="default"/>
        </w:rPr>
        <w:t>kaž</w:t>
      </w:r>
      <w:r w:rsidRPr="00AF7571">
        <w:rPr>
          <w:rFonts w:hint="default"/>
        </w:rPr>
        <w:t>dé</w:t>
      </w:r>
      <w:r w:rsidRPr="00AF7571">
        <w:rPr>
          <w:rFonts w:hint="default"/>
        </w:rPr>
        <w:t>ho mí</w:t>
      </w:r>
      <w:r w:rsidRPr="00AF7571">
        <w:rPr>
          <w:rFonts w:hint="default"/>
        </w:rPr>
        <w:t>tingu v </w:t>
      </w:r>
      <w:r w:rsidRPr="00AF7571">
        <w:rPr>
          <w:rFonts w:hint="default"/>
        </w:rPr>
        <w:t>Bratislave na vlastnej internetovej strá</w:t>
      </w:r>
      <w:r w:rsidRPr="00AF7571">
        <w:rPr>
          <w:rFonts w:hint="default"/>
        </w:rPr>
        <w:t>nke a </w:t>
      </w:r>
      <w:r w:rsidRPr="00AF7571">
        <w:rPr>
          <w:rFonts w:hint="default"/>
        </w:rPr>
        <w:t>poč</w:t>
      </w:r>
      <w:r w:rsidRPr="00AF7571">
        <w:rPr>
          <w:rFonts w:hint="default"/>
        </w:rPr>
        <w:t>as se</w:t>
      </w:r>
      <w:r w:rsidR="00D65A73">
        <w:rPr>
          <w:rFonts w:hint="default"/>
        </w:rPr>
        <w:t>zó</w:t>
      </w:r>
      <w:r w:rsidR="00D65A73">
        <w:rPr>
          <w:rFonts w:hint="default"/>
        </w:rPr>
        <w:t xml:space="preserve">ny ho technicky zdokonalilo. </w:t>
      </w:r>
      <w:r w:rsidRPr="00AF7571">
        <w:rPr>
          <w:rFonts w:hint="default"/>
        </w:rPr>
        <w:t>Od roku 2010 strá</w:t>
      </w:r>
      <w:r w:rsidRPr="00AF7571">
        <w:rPr>
          <w:rFonts w:hint="default"/>
        </w:rPr>
        <w:t>nka beží</w:t>
      </w:r>
      <w:r w:rsidRPr="00AF7571">
        <w:rPr>
          <w:rFonts w:hint="default"/>
        </w:rPr>
        <w:t xml:space="preserve"> v </w:t>
      </w:r>
      <w:r w:rsidRPr="00AF7571">
        <w:rPr>
          <w:rFonts w:hint="default"/>
        </w:rPr>
        <w:t>testovacom rež</w:t>
      </w:r>
      <w:r w:rsidRPr="00AF7571">
        <w:rPr>
          <w:rFonts w:hint="default"/>
        </w:rPr>
        <w:t xml:space="preserve">ime na </w:t>
      </w:r>
      <w:hyperlink r:id="rId10" w:tooltip="blocked::http://www.dostihy.sk/" w:history="1">
        <w:r w:rsidRPr="00D65A73">
          <w:rPr>
            <w:rStyle w:val="Hyperlink"/>
            <w:color w:val="auto"/>
            <w:u w:val="none"/>
          </w:rPr>
          <w:t>www.dostihy.sk</w:t>
        </w:r>
      </w:hyperlink>
      <w:r w:rsidRPr="00D65A73">
        <w:t>.</w:t>
      </w:r>
    </w:p>
    <w:p w:rsidR="00322E9C" w:rsidRPr="00CA3E03" w:rsidP="00322E9C">
      <w:pPr>
        <w:bidi w:val="0"/>
        <w:rPr>
          <w:rFonts w:hint="default"/>
        </w:rPr>
      </w:pPr>
      <w:r w:rsidRPr="00322E9C">
        <w:rPr>
          <w:rFonts w:hint="default"/>
          <w:b/>
          <w:bCs/>
        </w:rPr>
        <w:t>Vý</w:t>
      </w:r>
      <w:r w:rsidRPr="00322E9C">
        <w:rPr>
          <w:rFonts w:hint="default"/>
          <w:b/>
          <w:bCs/>
        </w:rPr>
        <w:t>skumný</w:t>
      </w:r>
      <w:r w:rsidRPr="00322E9C">
        <w:rPr>
          <w:rFonts w:hint="default"/>
          <w:b/>
          <w:bCs/>
        </w:rPr>
        <w:t xml:space="preserve"> ú</w:t>
      </w:r>
      <w:r w:rsidRPr="00322E9C">
        <w:rPr>
          <w:rFonts w:hint="default"/>
          <w:b/>
          <w:bCs/>
        </w:rPr>
        <w:t>stav pô</w:t>
      </w:r>
      <w:r w:rsidRPr="00322E9C">
        <w:rPr>
          <w:rFonts w:hint="default"/>
          <w:b/>
          <w:bCs/>
        </w:rPr>
        <w:t>doznalectva a </w:t>
      </w:r>
      <w:r w:rsidRPr="00322E9C">
        <w:rPr>
          <w:rFonts w:hint="default"/>
          <w:b/>
          <w:bCs/>
        </w:rPr>
        <w:t>ochrany pô</w:t>
      </w:r>
      <w:r w:rsidRPr="00322E9C">
        <w:rPr>
          <w:rFonts w:hint="default"/>
          <w:b/>
          <w:bCs/>
        </w:rPr>
        <w:t>dy, Bratislava</w:t>
      </w:r>
      <w:r>
        <w:t xml:space="preserve"> v </w:t>
      </w:r>
      <w:r>
        <w:rPr>
          <w:rFonts w:hint="default"/>
        </w:rPr>
        <w:t>rá</w:t>
      </w:r>
      <w:r>
        <w:rPr>
          <w:rFonts w:hint="default"/>
        </w:rPr>
        <w:t xml:space="preserve">mci projektu </w:t>
      </w:r>
      <w:r w:rsidRPr="002F1F2E">
        <w:rPr>
          <w:rFonts w:hint="default"/>
        </w:rPr>
        <w:t>„</w:t>
      </w:r>
      <w:r w:rsidRPr="00322E9C">
        <w:rPr>
          <w:rFonts w:hint="default"/>
          <w:bCs/>
          <w:iCs/>
        </w:rPr>
        <w:t>Klimatická</w:t>
      </w:r>
      <w:r w:rsidRPr="00322E9C">
        <w:rPr>
          <w:rFonts w:hint="default"/>
          <w:bCs/>
          <w:iCs/>
        </w:rPr>
        <w:t xml:space="preserve"> zmena </w:t>
      </w:r>
      <w:r w:rsidRPr="00322E9C">
        <w:rPr>
          <w:rFonts w:hint="default"/>
          <w:bCs/>
          <w:iCs/>
        </w:rPr>
        <w:t>–</w:t>
      </w:r>
      <w:r w:rsidRPr="00322E9C">
        <w:rPr>
          <w:rFonts w:hint="default"/>
          <w:bCs/>
          <w:iCs/>
        </w:rPr>
        <w:t xml:space="preserve"> adaptá</w:t>
      </w:r>
      <w:r w:rsidRPr="00322E9C">
        <w:rPr>
          <w:rFonts w:hint="default"/>
          <w:bCs/>
          <w:iCs/>
        </w:rPr>
        <w:t>cia a zmierň</w:t>
      </w:r>
      <w:r w:rsidRPr="00322E9C">
        <w:rPr>
          <w:rFonts w:hint="default"/>
          <w:bCs/>
          <w:iCs/>
        </w:rPr>
        <w:t>ovanie na ú</w:t>
      </w:r>
      <w:r w:rsidRPr="00322E9C">
        <w:rPr>
          <w:rFonts w:hint="default"/>
          <w:bCs/>
          <w:iCs/>
        </w:rPr>
        <w:t>zemí</w:t>
      </w:r>
      <w:r w:rsidRPr="00322E9C">
        <w:rPr>
          <w:rFonts w:hint="default"/>
          <w:bCs/>
          <w:iCs/>
        </w:rPr>
        <w:t xml:space="preserve"> Euró</w:t>
      </w:r>
      <w:r w:rsidRPr="00322E9C">
        <w:rPr>
          <w:rFonts w:hint="default"/>
          <w:bCs/>
          <w:iCs/>
        </w:rPr>
        <w:t>py“</w:t>
      </w:r>
      <w:r w:rsidRPr="00322E9C">
        <w:rPr>
          <w:rFonts w:hint="default"/>
          <w:bCs/>
          <w:iCs/>
        </w:rPr>
        <w:t xml:space="preserve"> v </w:t>
      </w:r>
      <w:r w:rsidRPr="00EE7136">
        <w:t xml:space="preserve">roku 2010 sa </w:t>
      </w:r>
      <w:r>
        <w:t>zameral</w:t>
      </w:r>
      <w:r w:rsidRPr="00EE7136">
        <w:rPr>
          <w:rFonts w:hint="default"/>
        </w:rPr>
        <w:t xml:space="preserve"> na finalizá</w:t>
      </w:r>
      <w:r w:rsidRPr="00EE7136">
        <w:rPr>
          <w:rFonts w:hint="default"/>
        </w:rPr>
        <w:t>ciu tvorby geogra</w:t>
      </w:r>
      <w:r w:rsidRPr="00EE7136">
        <w:rPr>
          <w:rFonts w:hint="default"/>
        </w:rPr>
        <w:t>fickej databá</w:t>
      </w:r>
      <w:r w:rsidRPr="00EE7136">
        <w:rPr>
          <w:rFonts w:hint="default"/>
        </w:rPr>
        <w:t>zy na ú</w:t>
      </w:r>
      <w:r w:rsidRPr="00EE7136">
        <w:rPr>
          <w:rFonts w:hint="default"/>
        </w:rPr>
        <w:t>rovni EU</w:t>
      </w:r>
      <w:r w:rsidR="00CA3E03">
        <w:noBreakHyphen/>
      </w:r>
      <w:r w:rsidRPr="00EE7136">
        <w:t>27</w:t>
      </w:r>
      <w:r w:rsidR="00D65A73">
        <w:rPr>
          <w:rFonts w:hint="default"/>
        </w:rPr>
        <w:t xml:space="preserve"> (databá</w:t>
      </w:r>
      <w:r w:rsidR="00D65A73">
        <w:rPr>
          <w:rFonts w:hint="default"/>
        </w:rPr>
        <w:t>za hospodá</w:t>
      </w:r>
      <w:r w:rsidR="00D65A73">
        <w:rPr>
          <w:rFonts w:hint="default"/>
        </w:rPr>
        <w:t>renia na pô</w:t>
      </w:r>
      <w:r w:rsidR="00D65A73">
        <w:rPr>
          <w:rFonts w:hint="default"/>
        </w:rPr>
        <w:t>de </w:t>
      </w:r>
      <w:r w:rsidR="00D65A73">
        <w:rPr>
          <w:rFonts w:hint="default"/>
        </w:rPr>
        <w:noBreakHyphen/>
        <w:t> </w:t>
      </w:r>
      <w:r w:rsidRPr="00EE7136">
        <w:rPr>
          <w:rFonts w:hint="default"/>
        </w:rPr>
        <w:t>termí</w:t>
      </w:r>
      <w:r w:rsidRPr="00EE7136">
        <w:rPr>
          <w:rFonts w:hint="default"/>
        </w:rPr>
        <w:t>ny sejby, zberu a pod.), validá</w:t>
      </w:r>
      <w:r w:rsidRPr="00EE7136">
        <w:rPr>
          <w:rFonts w:hint="default"/>
        </w:rPr>
        <w:t>ciu vý</w:t>
      </w:r>
      <w:r w:rsidRPr="00EE7136">
        <w:rPr>
          <w:rFonts w:hint="default"/>
        </w:rPr>
        <w:t>stu</w:t>
      </w:r>
      <w:r w:rsidR="00CA3E03">
        <w:rPr>
          <w:rFonts w:hint="default"/>
        </w:rPr>
        <w:t>pov zo simulá</w:t>
      </w:r>
      <w:r w:rsidR="00CA3E03">
        <w:rPr>
          <w:rFonts w:hint="default"/>
        </w:rPr>
        <w:t>cií</w:t>
      </w:r>
      <w:r w:rsidR="00CA3E03">
        <w:rPr>
          <w:rFonts w:hint="default"/>
        </w:rPr>
        <w:t xml:space="preserve"> modelom EPIC a </w:t>
      </w:r>
      <w:r w:rsidRPr="00EE7136">
        <w:rPr>
          <w:rFonts w:hint="default"/>
        </w:rPr>
        <w:t>hodnotenie dô</w:t>
      </w:r>
      <w:r w:rsidRPr="00EE7136">
        <w:rPr>
          <w:rFonts w:hint="default"/>
        </w:rPr>
        <w:t>veryhodnosti prí</w:t>
      </w:r>
      <w:r w:rsidRPr="00EE7136">
        <w:rPr>
          <w:rFonts w:hint="default"/>
        </w:rPr>
        <w:t>stupu ako také</w:t>
      </w:r>
      <w:r w:rsidRPr="00EE7136">
        <w:rPr>
          <w:rFonts w:hint="default"/>
        </w:rPr>
        <w:t>ho prostrední</w:t>
      </w:r>
      <w:r w:rsidRPr="00EE7136">
        <w:rPr>
          <w:rFonts w:hint="default"/>
        </w:rPr>
        <w:t>ctvom porovná</w:t>
      </w:r>
      <w:r w:rsidRPr="00EE7136">
        <w:rPr>
          <w:rFonts w:hint="default"/>
        </w:rPr>
        <w:t>vania vý</w:t>
      </w:r>
      <w:r w:rsidRPr="00EE7136">
        <w:rPr>
          <w:rFonts w:hint="default"/>
        </w:rPr>
        <w:t>stupov rô</w:t>
      </w:r>
      <w:r w:rsidRPr="00EE7136">
        <w:rPr>
          <w:rFonts w:hint="default"/>
        </w:rPr>
        <w:t>znych simulač</w:t>
      </w:r>
      <w:r w:rsidRPr="00EE7136">
        <w:rPr>
          <w:rFonts w:hint="default"/>
        </w:rPr>
        <w:t>ný</w:t>
      </w:r>
      <w:r w:rsidRPr="00EE7136">
        <w:rPr>
          <w:rFonts w:hint="default"/>
        </w:rPr>
        <w:t xml:space="preserve">ch modelov v </w:t>
      </w:r>
      <w:r w:rsidRPr="00EE7136">
        <w:rPr>
          <w:rFonts w:hint="default"/>
        </w:rPr>
        <w:t>podmienkach Euró</w:t>
      </w:r>
      <w:r w:rsidRPr="00EE7136">
        <w:rPr>
          <w:rFonts w:hint="default"/>
        </w:rPr>
        <w:t xml:space="preserve">py. </w:t>
      </w:r>
      <w:r w:rsidR="00CA3E03">
        <w:rPr>
          <w:rFonts w:hint="default"/>
        </w:rPr>
        <w:t>V roku 2010 bola v spoluprá</w:t>
      </w:r>
      <w:r w:rsidR="00CA3E03">
        <w:rPr>
          <w:rFonts w:hint="default"/>
        </w:rPr>
        <w:t>ci s </w:t>
      </w:r>
      <w:r w:rsidRPr="00EE7136">
        <w:rPr>
          <w:rFonts w:hint="default"/>
        </w:rPr>
        <w:t>Univerzitou Komenské</w:t>
      </w:r>
      <w:r w:rsidRPr="00EE7136">
        <w:rPr>
          <w:rFonts w:hint="default"/>
        </w:rPr>
        <w:t>ho rieš</w:t>
      </w:r>
      <w:r w:rsidRPr="00EE7136">
        <w:rPr>
          <w:rFonts w:hint="default"/>
        </w:rPr>
        <w:t>ená</w:t>
      </w:r>
      <w:r w:rsidRPr="00EE7136">
        <w:rPr>
          <w:rFonts w:hint="default"/>
        </w:rPr>
        <w:t xml:space="preserve"> aj publiká</w:t>
      </w:r>
      <w:r w:rsidRPr="00EE7136">
        <w:rPr>
          <w:rFonts w:hint="default"/>
        </w:rPr>
        <w:t>cia vy</w:t>
      </w:r>
      <w:r w:rsidR="00CA3E03">
        <w:rPr>
          <w:rFonts w:hint="default"/>
        </w:rPr>
        <w:t>braný</w:t>
      </w:r>
      <w:r w:rsidR="00CA3E03">
        <w:rPr>
          <w:rFonts w:hint="default"/>
        </w:rPr>
        <w:t>ch geografický</w:t>
      </w:r>
      <w:r w:rsidR="00CA3E03">
        <w:rPr>
          <w:rFonts w:hint="default"/>
        </w:rPr>
        <w:t>ch vstupov a </w:t>
      </w:r>
      <w:r w:rsidRPr="00EE7136">
        <w:rPr>
          <w:rFonts w:hint="default"/>
        </w:rPr>
        <w:t>vý</w:t>
      </w:r>
      <w:r w:rsidRPr="00EE7136">
        <w:rPr>
          <w:rFonts w:hint="default"/>
        </w:rPr>
        <w:t>stupov biofyziká</w:t>
      </w:r>
      <w:r w:rsidRPr="00EE7136">
        <w:rPr>
          <w:rFonts w:hint="default"/>
        </w:rPr>
        <w:t>lnych modelov prostrední</w:t>
      </w:r>
      <w:r w:rsidRPr="00EE7136">
        <w:rPr>
          <w:rFonts w:hint="default"/>
        </w:rPr>
        <w:t>ctvom webovej mapovej služ</w:t>
      </w:r>
      <w:r w:rsidRPr="00EE7136">
        <w:rPr>
          <w:rFonts w:hint="default"/>
        </w:rPr>
        <w:t xml:space="preserve">by </w:t>
      </w:r>
      <w:r w:rsidRPr="00BE703F">
        <w:t>(</w:t>
      </w:r>
      <w:hyperlink r:id="rId11" w:history="1">
        <w:r w:rsidRPr="00BE703F">
          <w:rPr>
            <w:rStyle w:val="Hyperlink"/>
            <w:color w:val="auto"/>
            <w:u w:val="none"/>
          </w:rPr>
          <w:t>http://sunlin.fns.uniba.sk:8399/CCTAME_public/mapviewer.jsf?width=1373&amp;height=789</w:t>
        </w:r>
      </w:hyperlink>
      <w:r w:rsidRPr="00BE703F">
        <w:t>).</w:t>
      </w:r>
      <w:r w:rsidRPr="00EE7136">
        <w:rPr>
          <w:rFonts w:hint="default"/>
        </w:rPr>
        <w:t>Vý</w:t>
      </w:r>
      <w:r w:rsidRPr="00EE7136">
        <w:rPr>
          <w:rFonts w:hint="default"/>
        </w:rPr>
        <w:t>stupmi v roku 2010 za projekt</w:t>
      </w:r>
      <w:r w:rsidRPr="00322E9C">
        <w:rPr>
          <w:b/>
          <w:bCs/>
          <w:i/>
          <w:iCs/>
        </w:rPr>
        <w:t xml:space="preserve"> </w:t>
      </w:r>
      <w:r w:rsidRPr="00CA3E03">
        <w:rPr>
          <w:rFonts w:hint="default"/>
          <w:bCs/>
          <w:i/>
          <w:iCs/>
        </w:rPr>
        <w:t>„</w:t>
      </w:r>
      <w:r w:rsidRPr="00CA3E03">
        <w:rPr>
          <w:bCs/>
          <w:iCs/>
        </w:rPr>
        <w:t>P</w:t>
      </w:r>
      <w:r w:rsidRPr="00322E9C">
        <w:rPr>
          <w:rFonts w:hint="default"/>
          <w:bCs/>
          <w:iCs/>
        </w:rPr>
        <w:t>osú</w:t>
      </w:r>
      <w:r w:rsidRPr="00322E9C">
        <w:rPr>
          <w:rFonts w:hint="default"/>
          <w:bCs/>
          <w:iCs/>
        </w:rPr>
        <w:t>denie a strateg</w:t>
      </w:r>
      <w:r w:rsidR="00CA3E03">
        <w:rPr>
          <w:rFonts w:hint="default"/>
          <w:bCs/>
          <w:iCs/>
        </w:rPr>
        <w:t>ický</w:t>
      </w:r>
      <w:r w:rsidR="00CA3E03">
        <w:rPr>
          <w:rFonts w:hint="default"/>
          <w:bCs/>
          <w:iCs/>
        </w:rPr>
        <w:t xml:space="preserve"> vý</w:t>
      </w:r>
      <w:r w:rsidR="00CA3E03">
        <w:rPr>
          <w:rFonts w:hint="default"/>
          <w:bCs/>
          <w:iCs/>
        </w:rPr>
        <w:t>voj geoú</w:t>
      </w:r>
      <w:r w:rsidR="00CA3E03">
        <w:rPr>
          <w:rFonts w:hint="default"/>
          <w:bCs/>
          <w:iCs/>
        </w:rPr>
        <w:t>dajov v sú</w:t>
      </w:r>
      <w:r w:rsidR="00CA3E03">
        <w:rPr>
          <w:rFonts w:hint="default"/>
          <w:bCs/>
          <w:iCs/>
        </w:rPr>
        <w:t>lade s </w:t>
      </w:r>
      <w:r w:rsidRPr="00322E9C">
        <w:rPr>
          <w:bCs/>
          <w:iCs/>
        </w:rPr>
        <w:t xml:space="preserve">INSPIRE </w:t>
      </w:r>
      <w:r w:rsidRPr="00322E9C">
        <w:rPr>
          <w:rFonts w:hint="default"/>
          <w:bCs/>
          <w:iCs/>
        </w:rPr>
        <w:t>–</w:t>
      </w:r>
      <w:r w:rsidRPr="00322E9C">
        <w:rPr>
          <w:rFonts w:hint="default"/>
          <w:bCs/>
          <w:iCs/>
        </w:rPr>
        <w:t xml:space="preserve"> služ</w:t>
      </w:r>
      <w:r w:rsidRPr="00322E9C">
        <w:rPr>
          <w:rFonts w:hint="default"/>
          <w:bCs/>
          <w:iCs/>
        </w:rPr>
        <w:t>by pre euró</w:t>
      </w:r>
      <w:r w:rsidRPr="00322E9C">
        <w:rPr>
          <w:rFonts w:hint="default"/>
          <w:bCs/>
          <w:iCs/>
        </w:rPr>
        <w:t>pske pô</w:t>
      </w:r>
      <w:r w:rsidRPr="00322E9C">
        <w:rPr>
          <w:rFonts w:hint="default"/>
          <w:bCs/>
          <w:iCs/>
        </w:rPr>
        <w:t>dne ú</w:t>
      </w:r>
      <w:r w:rsidRPr="00322E9C">
        <w:rPr>
          <w:rFonts w:hint="default"/>
          <w:bCs/>
          <w:iCs/>
        </w:rPr>
        <w:t>daje (GS-</w:t>
      </w:r>
      <w:r w:rsidRPr="00322E9C">
        <w:rPr>
          <w:rFonts w:hint="default"/>
          <w:bCs/>
          <w:iCs/>
        </w:rPr>
        <w:t>Soil)“</w:t>
      </w:r>
      <w:r w:rsidRPr="00322E9C">
        <w:rPr>
          <w:rFonts w:hint="default"/>
          <w:bCs/>
          <w:iCs/>
        </w:rPr>
        <w:t xml:space="preserve"> </w:t>
      </w:r>
      <w:r w:rsidRPr="00EE7136">
        <w:t>boli:</w:t>
      </w:r>
      <w:r w:rsidRPr="00322E9C">
        <w:rPr>
          <w:b/>
          <w:bCs/>
          <w:i/>
          <w:iCs/>
        </w:rPr>
        <w:t xml:space="preserve"> </w:t>
      </w:r>
      <w:r w:rsidRPr="00EE7136">
        <w:rPr>
          <w:rFonts w:hint="default"/>
        </w:rPr>
        <w:t>finá</w:t>
      </w:r>
      <w:r w:rsidRPr="00EE7136">
        <w:rPr>
          <w:rFonts w:hint="default"/>
        </w:rPr>
        <w:t>lny konsolidovaný</w:t>
      </w:r>
      <w:r w:rsidRPr="00EE7136">
        <w:rPr>
          <w:rFonts w:hint="default"/>
        </w:rPr>
        <w:t xml:space="preserve"> pô</w:t>
      </w:r>
      <w:r w:rsidRPr="00EE7136">
        <w:rPr>
          <w:rFonts w:hint="default"/>
        </w:rPr>
        <w:t>dny tematický</w:t>
      </w:r>
      <w:r w:rsidRPr="00EE7136">
        <w:rPr>
          <w:rFonts w:hint="default"/>
        </w:rPr>
        <w:t xml:space="preserve"> kataló</w:t>
      </w:r>
      <w:r w:rsidRPr="00EE7136">
        <w:rPr>
          <w:rFonts w:hint="default"/>
        </w:rPr>
        <w:t>g a inventarizá</w:t>
      </w:r>
      <w:r w:rsidRPr="00EE7136">
        <w:rPr>
          <w:rFonts w:hint="default"/>
        </w:rPr>
        <w:t>cia poskytovateľ</w:t>
      </w:r>
      <w:r w:rsidRPr="00EE7136">
        <w:rPr>
          <w:rFonts w:hint="default"/>
        </w:rPr>
        <w:t>ov ú</w:t>
      </w:r>
      <w:r w:rsidRPr="00EE7136">
        <w:rPr>
          <w:rFonts w:hint="default"/>
        </w:rPr>
        <w:t>dajov o</w:t>
      </w:r>
      <w:r>
        <w:t> </w:t>
      </w:r>
      <w:r w:rsidRPr="00EE7136">
        <w:rPr>
          <w:rFonts w:hint="default"/>
        </w:rPr>
        <w:t>pô</w:t>
      </w:r>
      <w:r w:rsidRPr="00EE7136">
        <w:rPr>
          <w:rFonts w:hint="default"/>
        </w:rPr>
        <w:t>de</w:t>
      </w:r>
      <w:r w:rsidRPr="00CA3E03">
        <w:rPr>
          <w:bCs/>
          <w:iCs/>
        </w:rPr>
        <w:t>,</w:t>
      </w:r>
      <w:r w:rsidRPr="00322E9C">
        <w:rPr>
          <w:b/>
          <w:bCs/>
          <w:i/>
          <w:iCs/>
        </w:rPr>
        <w:t xml:space="preserve"> </w:t>
      </w:r>
      <w:r w:rsidRPr="00EE7136">
        <w:rPr>
          <w:rFonts w:hint="default"/>
        </w:rPr>
        <w:t>Inspire kompatibilný</w:t>
      </w:r>
      <w:r w:rsidRPr="00EE7136">
        <w:rPr>
          <w:rFonts w:hint="default"/>
        </w:rPr>
        <w:t xml:space="preserve"> profil metaú</w:t>
      </w:r>
      <w:r w:rsidRPr="00EE7136">
        <w:rPr>
          <w:rFonts w:hint="default"/>
        </w:rPr>
        <w:t xml:space="preserve">dajov pre </w:t>
      </w:r>
      <w:r w:rsidRPr="00CA3E03">
        <w:rPr>
          <w:rFonts w:hint="default"/>
        </w:rPr>
        <w:t>geografické</w:t>
      </w:r>
      <w:r w:rsidRPr="00CA3E03">
        <w:rPr>
          <w:rFonts w:hint="default"/>
        </w:rPr>
        <w:t xml:space="preserve"> databá</w:t>
      </w:r>
      <w:r w:rsidRPr="00CA3E03">
        <w:rPr>
          <w:rFonts w:hint="default"/>
        </w:rPr>
        <w:t>zy a </w:t>
      </w:r>
      <w:r w:rsidRPr="00CA3E03">
        <w:rPr>
          <w:rFonts w:hint="default"/>
        </w:rPr>
        <w:t>sé</w:t>
      </w:r>
      <w:r w:rsidRPr="00CA3E03">
        <w:rPr>
          <w:rFonts w:hint="default"/>
        </w:rPr>
        <w:t>rie</w:t>
      </w:r>
      <w:r w:rsidRPr="00CA3E03">
        <w:rPr>
          <w:bCs/>
          <w:i/>
          <w:iCs/>
        </w:rPr>
        <w:t xml:space="preserve">, </w:t>
      </w:r>
      <w:r w:rsidRPr="00CA3E03">
        <w:rPr>
          <w:rFonts w:hint="default"/>
        </w:rPr>
        <w:t>Inspire kompatibilný</w:t>
      </w:r>
      <w:r w:rsidRPr="00CA3E03">
        <w:rPr>
          <w:rFonts w:hint="default"/>
        </w:rPr>
        <w:t xml:space="preserve"> profil metaú</w:t>
      </w:r>
      <w:r w:rsidRPr="00CA3E03">
        <w:rPr>
          <w:rFonts w:hint="default"/>
        </w:rPr>
        <w:t>dajov pre geografické</w:t>
      </w:r>
      <w:r w:rsidRPr="00CA3E03">
        <w:rPr>
          <w:rFonts w:hint="default"/>
        </w:rPr>
        <w:t xml:space="preserve"> ú</w:t>
      </w:r>
      <w:r w:rsidRPr="00CA3E03">
        <w:rPr>
          <w:rFonts w:hint="default"/>
        </w:rPr>
        <w:t>dajové</w:t>
      </w:r>
      <w:r w:rsidRPr="00CA3E03">
        <w:rPr>
          <w:rFonts w:hint="default"/>
        </w:rPr>
        <w:t xml:space="preserve"> služ</w:t>
      </w:r>
      <w:r w:rsidRPr="00CA3E03">
        <w:rPr>
          <w:rFonts w:hint="default"/>
        </w:rPr>
        <w:t>by</w:t>
      </w:r>
      <w:r w:rsidRPr="00CA3E03">
        <w:rPr>
          <w:bCs/>
          <w:i/>
          <w:iCs/>
        </w:rPr>
        <w:t xml:space="preserve">, </w:t>
      </w:r>
      <w:r w:rsidRPr="00CA3E03">
        <w:t>predbe</w:t>
      </w:r>
      <w:r w:rsidRPr="00CA3E03">
        <w:rPr>
          <w:rFonts w:hint="default"/>
        </w:rPr>
        <w:t>ž</w:t>
      </w:r>
      <w:r w:rsidRPr="00CA3E03">
        <w:rPr>
          <w:rFonts w:hint="default"/>
        </w:rPr>
        <w:t>né</w:t>
      </w:r>
      <w:r w:rsidRPr="00CA3E03">
        <w:rPr>
          <w:rFonts w:hint="default"/>
        </w:rPr>
        <w:t xml:space="preserve"> pravidlá</w:t>
      </w:r>
      <w:r w:rsidRPr="00CA3E03">
        <w:rPr>
          <w:rFonts w:hint="default"/>
        </w:rPr>
        <w:t xml:space="preserve"> najlepš</w:t>
      </w:r>
      <w:r w:rsidRPr="00CA3E03">
        <w:rPr>
          <w:rFonts w:hint="default"/>
        </w:rPr>
        <w:t>ej praxe udrž</w:t>
      </w:r>
      <w:r w:rsidRPr="00CA3E03">
        <w:rPr>
          <w:rFonts w:hint="default"/>
        </w:rPr>
        <w:t>iavania metaú</w:t>
      </w:r>
      <w:r w:rsidRPr="00CA3E03">
        <w:rPr>
          <w:rFonts w:hint="default"/>
        </w:rPr>
        <w:t>dajov pre pô</w:t>
      </w:r>
      <w:r w:rsidRPr="00CA3E03">
        <w:rPr>
          <w:rFonts w:hint="default"/>
        </w:rPr>
        <w:t>dne databá</w:t>
      </w:r>
      <w:r w:rsidRPr="00CA3E03">
        <w:rPr>
          <w:rFonts w:hint="default"/>
        </w:rPr>
        <w:t>zy</w:t>
      </w:r>
      <w:r w:rsidRPr="00CA3E03">
        <w:rPr>
          <w:bCs/>
          <w:i/>
          <w:iCs/>
        </w:rPr>
        <w:t xml:space="preserve">, </w:t>
      </w:r>
      <w:r w:rsidRPr="00CA3E03">
        <w:rPr>
          <w:rFonts w:hint="default"/>
        </w:rPr>
        <w:t>prehľ</w:t>
      </w:r>
      <w:r w:rsidRPr="00CA3E03">
        <w:rPr>
          <w:rFonts w:hint="default"/>
        </w:rPr>
        <w:t>ad harmonizovaný</w:t>
      </w:r>
      <w:r w:rsidRPr="00CA3E03">
        <w:rPr>
          <w:rFonts w:hint="default"/>
        </w:rPr>
        <w:t>ch pož</w:t>
      </w:r>
      <w:r w:rsidRPr="00CA3E03">
        <w:rPr>
          <w:rFonts w:hint="default"/>
        </w:rPr>
        <w:t>iadaviek a mož</w:t>
      </w:r>
      <w:r w:rsidRPr="00CA3E03">
        <w:rPr>
          <w:rFonts w:hint="default"/>
        </w:rPr>
        <w:t>ností</w:t>
      </w:r>
      <w:r w:rsidRPr="00CA3E03">
        <w:rPr>
          <w:rFonts w:hint="default"/>
        </w:rPr>
        <w:t xml:space="preserve"> v rá</w:t>
      </w:r>
      <w:r w:rsidRPr="00CA3E03">
        <w:rPr>
          <w:rFonts w:hint="default"/>
        </w:rPr>
        <w:t>mci INSPIRE</w:t>
      </w:r>
      <w:r w:rsidRPr="00CA3E03">
        <w:rPr>
          <w:bCs/>
          <w:i/>
          <w:iCs/>
        </w:rPr>
        <w:t xml:space="preserve">, </w:t>
      </w:r>
      <w:r w:rsidRPr="00CA3E03">
        <w:rPr>
          <w:rFonts w:hint="default"/>
        </w:rPr>
        <w:t>predbež</w:t>
      </w:r>
      <w:r w:rsidRPr="00CA3E03">
        <w:rPr>
          <w:rFonts w:hint="default"/>
        </w:rPr>
        <w:t>ný</w:t>
      </w:r>
      <w:r w:rsidRPr="00CA3E03">
        <w:rPr>
          <w:rFonts w:hint="default"/>
        </w:rPr>
        <w:t xml:space="preserve"> dlhodobý</w:t>
      </w:r>
      <w:r w:rsidRPr="00CA3E03">
        <w:rPr>
          <w:rFonts w:hint="default"/>
        </w:rPr>
        <w:t xml:space="preserve"> operač</w:t>
      </w:r>
      <w:r w:rsidRPr="00CA3E03">
        <w:rPr>
          <w:rFonts w:hint="default"/>
        </w:rPr>
        <w:t>ný</w:t>
      </w:r>
      <w:r w:rsidRPr="00CA3E03">
        <w:rPr>
          <w:rFonts w:hint="default"/>
        </w:rPr>
        <w:t xml:space="preserve"> plá</w:t>
      </w:r>
      <w:r w:rsidRPr="00CA3E03">
        <w:rPr>
          <w:rFonts w:hint="default"/>
        </w:rPr>
        <w:t>n pre Pô</w:t>
      </w:r>
      <w:r w:rsidRPr="00CA3E03">
        <w:rPr>
          <w:rFonts w:hint="default"/>
        </w:rPr>
        <w:t>dny portá</w:t>
      </w:r>
      <w:r w:rsidRPr="00CA3E03">
        <w:rPr>
          <w:rFonts w:hint="default"/>
        </w:rPr>
        <w:t>l.</w:t>
      </w:r>
    </w:p>
    <w:p w:rsidR="00322E9C" w:rsidRPr="00C440CD" w:rsidP="00322E9C">
      <w:pPr>
        <w:bidi w:val="0"/>
      </w:pPr>
      <w:r w:rsidRPr="00DA26F8">
        <w:t>V </w:t>
      </w:r>
      <w:r w:rsidRPr="00DA26F8">
        <w:rPr>
          <w:rFonts w:hint="default"/>
        </w:rPr>
        <w:t>rá</w:t>
      </w:r>
      <w:r w:rsidRPr="00DA26F8">
        <w:rPr>
          <w:rFonts w:hint="default"/>
        </w:rPr>
        <w:t xml:space="preserve">mci budovania </w:t>
      </w:r>
      <w:r w:rsidRPr="00322E9C">
        <w:rPr>
          <w:rFonts w:hint="default"/>
          <w:bCs/>
          <w:iCs/>
        </w:rPr>
        <w:t>Jednotné</w:t>
      </w:r>
      <w:r w:rsidRPr="00322E9C">
        <w:rPr>
          <w:rFonts w:hint="default"/>
          <w:bCs/>
          <w:iCs/>
        </w:rPr>
        <w:t>ho lokalizač</w:t>
      </w:r>
      <w:r w:rsidRPr="00322E9C">
        <w:rPr>
          <w:rFonts w:hint="default"/>
          <w:bCs/>
          <w:iCs/>
        </w:rPr>
        <w:t>né</w:t>
      </w:r>
      <w:r w:rsidRPr="00322E9C">
        <w:rPr>
          <w:rFonts w:hint="default"/>
          <w:bCs/>
          <w:iCs/>
        </w:rPr>
        <w:t>ho zá</w:t>
      </w:r>
      <w:r w:rsidRPr="00322E9C">
        <w:rPr>
          <w:rFonts w:hint="default"/>
          <w:bCs/>
          <w:iCs/>
        </w:rPr>
        <w:t>kladu (JLZ) ako zá</w:t>
      </w:r>
      <w:r w:rsidRPr="00322E9C">
        <w:rPr>
          <w:rFonts w:hint="default"/>
          <w:bCs/>
          <w:iCs/>
        </w:rPr>
        <w:t>kladne</w:t>
      </w:r>
      <w:r w:rsidRPr="00322E9C">
        <w:rPr>
          <w:rFonts w:hint="default"/>
          <w:bCs/>
          <w:iCs/>
        </w:rPr>
        <w:t>j ú</w:t>
      </w:r>
      <w:r w:rsidRPr="00322E9C">
        <w:rPr>
          <w:rFonts w:hint="default"/>
          <w:bCs/>
          <w:iCs/>
        </w:rPr>
        <w:t>dajovej bá</w:t>
      </w:r>
      <w:r w:rsidRPr="00322E9C">
        <w:rPr>
          <w:rFonts w:hint="default"/>
          <w:bCs/>
          <w:iCs/>
        </w:rPr>
        <w:t>zy integrované</w:t>
      </w:r>
      <w:r w:rsidRPr="00322E9C">
        <w:rPr>
          <w:rFonts w:hint="default"/>
          <w:bCs/>
          <w:iCs/>
        </w:rPr>
        <w:t>ho geografické</w:t>
      </w:r>
      <w:r w:rsidRPr="00322E9C">
        <w:rPr>
          <w:rFonts w:hint="default"/>
          <w:bCs/>
          <w:iCs/>
        </w:rPr>
        <w:t>ho informač</w:t>
      </w:r>
      <w:r w:rsidRPr="00322E9C">
        <w:rPr>
          <w:rFonts w:hint="default"/>
          <w:bCs/>
          <w:iCs/>
        </w:rPr>
        <w:t>né</w:t>
      </w:r>
      <w:r w:rsidRPr="00322E9C">
        <w:rPr>
          <w:rFonts w:hint="default"/>
          <w:bCs/>
          <w:iCs/>
        </w:rPr>
        <w:t>ho systé</w:t>
      </w:r>
      <w:r w:rsidRPr="00322E9C">
        <w:rPr>
          <w:rFonts w:hint="default"/>
          <w:bCs/>
          <w:iCs/>
        </w:rPr>
        <w:t>mu v rezorte pô</w:t>
      </w:r>
      <w:r w:rsidRPr="00322E9C">
        <w:rPr>
          <w:rFonts w:hint="default"/>
          <w:bCs/>
          <w:iCs/>
        </w:rPr>
        <w:t>dohospodá</w:t>
      </w:r>
      <w:r w:rsidRPr="00322E9C">
        <w:rPr>
          <w:rFonts w:hint="default"/>
          <w:bCs/>
          <w:iCs/>
        </w:rPr>
        <w:t xml:space="preserve">rstva </w:t>
      </w:r>
      <w:r w:rsidRPr="00DA26F8">
        <w:t>v</w:t>
      </w:r>
      <w:r>
        <w:t xml:space="preserve"> </w:t>
      </w:r>
      <w:r w:rsidRPr="00EE7136">
        <w:t>roku 2010 sa 6</w:t>
      </w:r>
      <w:r w:rsidR="00CA3E03">
        <w:t> </w:t>
      </w:r>
      <w:r w:rsidRPr="00EE7136">
        <w:t xml:space="preserve">% </w:t>
      </w:r>
      <w:r w:rsidRPr="00322E9C">
        <w:rPr>
          <w:rFonts w:hint="default"/>
          <w:spacing w:val="-6"/>
        </w:rPr>
        <w:t>ú</w:t>
      </w:r>
      <w:r w:rsidRPr="00322E9C">
        <w:rPr>
          <w:rFonts w:hint="default"/>
          <w:spacing w:val="-6"/>
        </w:rPr>
        <w:t>zemia SR (ú</w:t>
      </w:r>
      <w:r w:rsidRPr="00322E9C">
        <w:rPr>
          <w:rFonts w:hint="default"/>
          <w:spacing w:val="-6"/>
        </w:rPr>
        <w:t>zemie na strednom Slovensku a </w:t>
      </w:r>
      <w:r w:rsidRPr="00322E9C">
        <w:rPr>
          <w:rFonts w:hint="default"/>
          <w:spacing w:val="-6"/>
        </w:rPr>
        <w:t>ú</w:t>
      </w:r>
      <w:r w:rsidRPr="00322E9C">
        <w:rPr>
          <w:rFonts w:hint="default"/>
          <w:spacing w:val="-6"/>
        </w:rPr>
        <w:t>zemie na hranici s </w:t>
      </w:r>
      <w:r w:rsidRPr="00322E9C">
        <w:rPr>
          <w:rFonts w:hint="default"/>
          <w:spacing w:val="-6"/>
        </w:rPr>
        <w:t>Ukrajinou) pokrylo transformovaný</w:t>
      </w:r>
      <w:r w:rsidRPr="00322E9C">
        <w:rPr>
          <w:rFonts w:hint="default"/>
          <w:spacing w:val="-6"/>
        </w:rPr>
        <w:t>mi vrstvami ú</w:t>
      </w:r>
      <w:r w:rsidRPr="00322E9C">
        <w:rPr>
          <w:rFonts w:hint="default"/>
          <w:spacing w:val="-6"/>
        </w:rPr>
        <w:t>dajov zo ZB GIS (3 dodá</w:t>
      </w:r>
      <w:r w:rsidRPr="00322E9C">
        <w:rPr>
          <w:rFonts w:hint="default"/>
          <w:spacing w:val="-6"/>
        </w:rPr>
        <w:t>vka ú</w:t>
      </w:r>
      <w:r w:rsidRPr="00322E9C">
        <w:rPr>
          <w:rFonts w:hint="default"/>
          <w:spacing w:val="-6"/>
        </w:rPr>
        <w:t xml:space="preserve">dajov od </w:t>
      </w:r>
      <w:r w:rsidRPr="00322E9C">
        <w:rPr>
          <w:rFonts w:hint="default"/>
          <w:spacing w:val="-6"/>
        </w:rPr>
        <w:t>Ú</w:t>
      </w:r>
      <w:r w:rsidRPr="00322E9C">
        <w:rPr>
          <w:rFonts w:hint="default"/>
          <w:spacing w:val="-6"/>
        </w:rPr>
        <w:t>GKK), a tak vrstvy cestnej siete, vodstva a </w:t>
      </w:r>
      <w:r w:rsidRPr="00322E9C">
        <w:rPr>
          <w:rFonts w:hint="default"/>
          <w:spacing w:val="-6"/>
        </w:rPr>
        <w:t>ž</w:t>
      </w:r>
      <w:r w:rsidRPr="00322E9C">
        <w:rPr>
          <w:rFonts w:hint="default"/>
          <w:spacing w:val="-6"/>
        </w:rPr>
        <w:t>elezní</w:t>
      </w:r>
      <w:r w:rsidRPr="00322E9C">
        <w:rPr>
          <w:rFonts w:hint="default"/>
          <w:spacing w:val="-6"/>
        </w:rPr>
        <w:t>c kompletne pokrý</w:t>
      </w:r>
      <w:r w:rsidRPr="00322E9C">
        <w:rPr>
          <w:rFonts w:hint="default"/>
          <w:spacing w:val="-6"/>
        </w:rPr>
        <w:t>vajú</w:t>
      </w:r>
      <w:r w:rsidRPr="00322E9C">
        <w:rPr>
          <w:rFonts w:hint="default"/>
          <w:spacing w:val="-6"/>
        </w:rPr>
        <w:t xml:space="preserve"> ú</w:t>
      </w:r>
      <w:r w:rsidRPr="00322E9C">
        <w:rPr>
          <w:rFonts w:hint="default"/>
          <w:spacing w:val="-6"/>
        </w:rPr>
        <w:t>zemie SR. Ná</w:t>
      </w:r>
      <w:r w:rsidRPr="00322E9C">
        <w:rPr>
          <w:rFonts w:hint="default"/>
          <w:spacing w:val="-6"/>
        </w:rPr>
        <w:t>sledne po integrá</w:t>
      </w:r>
      <w:r w:rsidRPr="00322E9C">
        <w:rPr>
          <w:rFonts w:hint="default"/>
          <w:spacing w:val="-6"/>
        </w:rPr>
        <w:t>cií</w:t>
      </w:r>
      <w:r w:rsidRPr="00322E9C">
        <w:rPr>
          <w:rFonts w:hint="default"/>
          <w:spacing w:val="-6"/>
        </w:rPr>
        <w:t xml:space="preserve"> vrstiev zo ZB GIS prebieha spojenie jednotlivý</w:t>
      </w:r>
      <w:r w:rsidRPr="00322E9C">
        <w:rPr>
          <w:rFonts w:hint="default"/>
          <w:spacing w:val="-6"/>
        </w:rPr>
        <w:t>ch vrstiev JLZ do jednej celistvej vrstvy, kde sa postupne odstraň</w:t>
      </w:r>
      <w:r w:rsidRPr="00322E9C">
        <w:rPr>
          <w:rFonts w:hint="default"/>
          <w:spacing w:val="-6"/>
        </w:rPr>
        <w:t>ujú</w:t>
      </w:r>
      <w:r w:rsidRPr="00322E9C">
        <w:rPr>
          <w:rFonts w:hint="default"/>
          <w:spacing w:val="-6"/>
        </w:rPr>
        <w:t xml:space="preserve"> prí</w:t>
      </w:r>
      <w:r w:rsidRPr="00322E9C">
        <w:rPr>
          <w:rFonts w:hint="default"/>
          <w:spacing w:val="-6"/>
        </w:rPr>
        <w:t>pa</w:t>
      </w:r>
      <w:r w:rsidR="00CA3E03">
        <w:rPr>
          <w:rFonts w:hint="default"/>
          <w:spacing w:val="-6"/>
        </w:rPr>
        <w:t>dné</w:t>
      </w:r>
      <w:r w:rsidR="00CA3E03">
        <w:rPr>
          <w:rFonts w:hint="default"/>
          <w:spacing w:val="-6"/>
        </w:rPr>
        <w:t xml:space="preserve"> prekryvy, medzery a </w:t>
      </w:r>
      <w:r w:rsidRPr="00322E9C">
        <w:rPr>
          <w:spacing w:val="-6"/>
        </w:rPr>
        <w:t>dop</w:t>
      </w:r>
      <w:r w:rsidRPr="00322E9C">
        <w:rPr>
          <w:rFonts w:hint="default"/>
          <w:spacing w:val="-6"/>
        </w:rPr>
        <w:t>ĺň</w:t>
      </w:r>
      <w:r w:rsidRPr="00322E9C">
        <w:rPr>
          <w:rFonts w:hint="default"/>
          <w:spacing w:val="-6"/>
        </w:rPr>
        <w:t>ajú</w:t>
      </w:r>
      <w:r w:rsidRPr="00322E9C">
        <w:rPr>
          <w:rFonts w:hint="default"/>
          <w:spacing w:val="-6"/>
        </w:rPr>
        <w:t xml:space="preserve"> sa chý</w:t>
      </w:r>
      <w:r w:rsidRPr="00322E9C">
        <w:rPr>
          <w:rFonts w:hint="default"/>
          <w:spacing w:val="-6"/>
        </w:rPr>
        <w:t>bajú</w:t>
      </w:r>
      <w:r w:rsidRPr="00322E9C">
        <w:rPr>
          <w:rFonts w:hint="default"/>
          <w:spacing w:val="-6"/>
        </w:rPr>
        <w:t>ce atribú</w:t>
      </w:r>
      <w:r w:rsidRPr="00322E9C">
        <w:rPr>
          <w:rFonts w:hint="default"/>
          <w:spacing w:val="-6"/>
        </w:rPr>
        <w:t>ty</w:t>
      </w:r>
      <w:r>
        <w:t xml:space="preserve">. </w:t>
      </w:r>
      <w:r w:rsidRPr="00EE7136">
        <w:rPr>
          <w:rFonts w:hint="default"/>
        </w:rPr>
        <w:t>Doplnila sa vrstva sí</w:t>
      </w:r>
      <w:r w:rsidRPr="00EE7136">
        <w:rPr>
          <w:rFonts w:hint="default"/>
        </w:rPr>
        <w:t>del o </w:t>
      </w:r>
      <w:r w:rsidRPr="00EE7136">
        <w:rPr>
          <w:rFonts w:hint="default"/>
        </w:rPr>
        <w:t>chý</w:t>
      </w:r>
      <w:r w:rsidRPr="00EE7136">
        <w:rPr>
          <w:rFonts w:hint="default"/>
        </w:rPr>
        <w:t>bajú</w:t>
      </w:r>
      <w:r w:rsidRPr="00EE7136">
        <w:rPr>
          <w:rFonts w:hint="default"/>
        </w:rPr>
        <w:t>ce ú</w:t>
      </w:r>
      <w:r w:rsidRPr="00EE7136">
        <w:rPr>
          <w:rFonts w:hint="default"/>
        </w:rPr>
        <w:t>zemia (6</w:t>
      </w:r>
      <w:r w:rsidR="00CA3E03">
        <w:t> </w:t>
      </w:r>
      <w:r w:rsidRPr="00EE7136">
        <w:rPr>
          <w:rFonts w:hint="default"/>
        </w:rPr>
        <w:t>% ú</w:t>
      </w:r>
      <w:r w:rsidRPr="00EE7136">
        <w:rPr>
          <w:rFonts w:hint="default"/>
        </w:rPr>
        <w:t>zemia dodaný</w:t>
      </w:r>
      <w:r w:rsidRPr="00EE7136">
        <w:rPr>
          <w:rFonts w:hint="default"/>
        </w:rPr>
        <w:t>ch zo ZB GIS v roku 2010 a </w:t>
      </w:r>
      <w:r w:rsidRPr="00EE7136">
        <w:rPr>
          <w:rFonts w:hint="default"/>
        </w:rPr>
        <w:t>ú</w:t>
      </w:r>
      <w:r w:rsidRPr="00EE7136">
        <w:rPr>
          <w:rFonts w:hint="default"/>
        </w:rPr>
        <w:t>zemie spracová</w:t>
      </w:r>
      <w:r w:rsidRPr="00EE7136">
        <w:rPr>
          <w:rFonts w:hint="default"/>
        </w:rPr>
        <w:t>vané</w:t>
      </w:r>
      <w:r w:rsidRPr="00EE7136">
        <w:rPr>
          <w:rFonts w:hint="default"/>
        </w:rPr>
        <w:t xml:space="preserve"> na NLC), </w:t>
      </w:r>
      <w:r w:rsidRPr="00322E9C">
        <w:rPr>
          <w:rFonts w:hint="default"/>
          <w:spacing w:val="-6"/>
        </w:rPr>
        <w:t>prebehlo spojenie jednotlivý</w:t>
      </w:r>
      <w:r w:rsidRPr="00322E9C">
        <w:rPr>
          <w:rFonts w:hint="default"/>
          <w:spacing w:val="-6"/>
        </w:rPr>
        <w:t>ch č</w:t>
      </w:r>
      <w:r w:rsidRPr="00322E9C">
        <w:rPr>
          <w:rFonts w:hint="default"/>
          <w:spacing w:val="-6"/>
        </w:rPr>
        <w:t>astí</w:t>
      </w:r>
      <w:r w:rsidRPr="00322E9C">
        <w:rPr>
          <w:rFonts w:hint="default"/>
          <w:spacing w:val="-6"/>
        </w:rPr>
        <w:t xml:space="preserve"> vrstvy sí</w:t>
      </w:r>
      <w:r w:rsidRPr="00322E9C">
        <w:rPr>
          <w:rFonts w:hint="default"/>
          <w:spacing w:val="-6"/>
        </w:rPr>
        <w:t>del do jednej celistvej vrstvy, odstrá</w:t>
      </w:r>
      <w:r w:rsidRPr="00322E9C">
        <w:rPr>
          <w:rFonts w:hint="default"/>
          <w:spacing w:val="-6"/>
        </w:rPr>
        <w:t>nili sa prekryvy, medzery</w:t>
      </w:r>
      <w:r w:rsidRPr="00322E9C">
        <w:rPr>
          <w:rFonts w:hint="default"/>
          <w:spacing w:val="-6"/>
        </w:rPr>
        <w:t xml:space="preserve"> a </w:t>
      </w:r>
      <w:r w:rsidRPr="00322E9C">
        <w:rPr>
          <w:rFonts w:hint="default"/>
          <w:spacing w:val="-6"/>
        </w:rPr>
        <w:t>chý</w:t>
      </w:r>
      <w:r w:rsidRPr="00322E9C">
        <w:rPr>
          <w:rFonts w:hint="default"/>
          <w:spacing w:val="-6"/>
        </w:rPr>
        <w:t>bajú</w:t>
      </w:r>
      <w:r w:rsidRPr="00322E9C">
        <w:rPr>
          <w:rFonts w:hint="default"/>
          <w:spacing w:val="-6"/>
        </w:rPr>
        <w:t>ce atribú</w:t>
      </w:r>
      <w:r w:rsidRPr="00322E9C">
        <w:rPr>
          <w:rFonts w:hint="default"/>
          <w:spacing w:val="-6"/>
        </w:rPr>
        <w:t>ty. Vrstva sí</w:t>
      </w:r>
      <w:r w:rsidRPr="00322E9C">
        <w:rPr>
          <w:rFonts w:hint="default"/>
          <w:spacing w:val="-6"/>
        </w:rPr>
        <w:t>del pokrý</w:t>
      </w:r>
      <w:r w:rsidRPr="00322E9C">
        <w:rPr>
          <w:rFonts w:hint="default"/>
          <w:spacing w:val="-6"/>
        </w:rPr>
        <w:t>va celé</w:t>
      </w:r>
      <w:r w:rsidRPr="00322E9C">
        <w:rPr>
          <w:rFonts w:hint="default"/>
          <w:spacing w:val="-6"/>
        </w:rPr>
        <w:t xml:space="preserve"> ú</w:t>
      </w:r>
      <w:r w:rsidRPr="00322E9C">
        <w:rPr>
          <w:rFonts w:hint="default"/>
          <w:spacing w:val="-6"/>
        </w:rPr>
        <w:t>zemie SR.</w:t>
      </w:r>
    </w:p>
    <w:p w:rsidR="00322E9C" w:rsidRPr="00AD77B1" w:rsidP="00322E9C">
      <w:pPr>
        <w:bidi w:val="0"/>
        <w:rPr>
          <w:rFonts w:hint="default"/>
        </w:rPr>
      </w:pPr>
      <w:r w:rsidRPr="00DF21FC">
        <w:rPr>
          <w:rFonts w:hint="default"/>
          <w:b/>
          <w:bCs/>
        </w:rPr>
        <w:t>Vý</w:t>
      </w:r>
      <w:r w:rsidRPr="00DF21FC">
        <w:rPr>
          <w:rFonts w:hint="default"/>
          <w:b/>
          <w:bCs/>
        </w:rPr>
        <w:t>skumný</w:t>
      </w:r>
      <w:r w:rsidRPr="00DF21FC">
        <w:rPr>
          <w:rFonts w:hint="default"/>
          <w:b/>
          <w:bCs/>
        </w:rPr>
        <w:t xml:space="preserve"> ú</w:t>
      </w:r>
      <w:r w:rsidRPr="00DF21FC">
        <w:rPr>
          <w:rFonts w:hint="default"/>
          <w:b/>
          <w:bCs/>
        </w:rPr>
        <w:t>sta</w:t>
      </w:r>
      <w:r w:rsidR="00CA3E03">
        <w:rPr>
          <w:rFonts w:hint="default"/>
          <w:b/>
          <w:bCs/>
        </w:rPr>
        <w:t>v ekonomiky poľ</w:t>
      </w:r>
      <w:r w:rsidR="00CA3E03">
        <w:rPr>
          <w:rFonts w:hint="default"/>
          <w:b/>
          <w:bCs/>
        </w:rPr>
        <w:t>nohospodá</w:t>
      </w:r>
      <w:r w:rsidR="00CA3E03">
        <w:rPr>
          <w:rFonts w:hint="default"/>
          <w:b/>
          <w:bCs/>
        </w:rPr>
        <w:t xml:space="preserve">rstva a </w:t>
      </w:r>
      <w:r w:rsidRPr="00DF21FC">
        <w:rPr>
          <w:rFonts w:hint="default"/>
          <w:b/>
          <w:bCs/>
        </w:rPr>
        <w:t>potraviná</w:t>
      </w:r>
      <w:r w:rsidRPr="00DF21FC">
        <w:rPr>
          <w:rFonts w:hint="default"/>
          <w:b/>
          <w:bCs/>
        </w:rPr>
        <w:t>rstva, Bratislava</w:t>
      </w:r>
      <w:r w:rsidRPr="00AD77B1">
        <w:rPr>
          <w:b/>
          <w:bCs/>
          <w:color w:val="FF0000"/>
        </w:rPr>
        <w:t xml:space="preserve"> </w:t>
      </w:r>
      <w:r w:rsidRPr="00AD77B1">
        <w:t>v </w:t>
      </w:r>
      <w:r w:rsidRPr="00AD77B1">
        <w:rPr>
          <w:rFonts w:hint="default"/>
        </w:rPr>
        <w:t>roku 2010 rieš</w:t>
      </w:r>
      <w:r w:rsidRPr="00AD77B1">
        <w:rPr>
          <w:rFonts w:hint="default"/>
        </w:rPr>
        <w:t>il ako povinnosť</w:t>
      </w:r>
      <w:r w:rsidRPr="00AD77B1">
        <w:rPr>
          <w:rFonts w:hint="default"/>
        </w:rPr>
        <w:t xml:space="preserve"> č</w:t>
      </w:r>
      <w:r w:rsidRPr="00AD77B1">
        <w:rPr>
          <w:rFonts w:hint="default"/>
        </w:rPr>
        <w:t>lenskej krajiny EÚ</w:t>
      </w:r>
      <w:r w:rsidRPr="00AD77B1">
        <w:rPr>
          <w:rFonts w:hint="default"/>
        </w:rPr>
        <w:t xml:space="preserve"> zabezpeč</w:t>
      </w:r>
      <w:r w:rsidRPr="00AD77B1">
        <w:rPr>
          <w:rFonts w:hint="default"/>
        </w:rPr>
        <w:t>ovať</w:t>
      </w:r>
      <w:r w:rsidRPr="00AD77B1">
        <w:rPr>
          <w:rFonts w:hint="default"/>
        </w:rPr>
        <w:t xml:space="preserve"> prevá</w:t>
      </w:r>
      <w:r w:rsidRPr="00AD77B1">
        <w:rPr>
          <w:rFonts w:hint="default"/>
        </w:rPr>
        <w:t>dzku ná</w:t>
      </w:r>
      <w:r w:rsidRPr="00AD77B1">
        <w:rPr>
          <w:rFonts w:hint="default"/>
        </w:rPr>
        <w:t>rodnej siete poľ</w:t>
      </w:r>
      <w:r w:rsidRPr="00AD77B1">
        <w:rPr>
          <w:rFonts w:hint="default"/>
        </w:rPr>
        <w:t>nohospodá</w:t>
      </w:r>
      <w:r w:rsidRPr="00AD77B1">
        <w:rPr>
          <w:rFonts w:hint="default"/>
        </w:rPr>
        <w:t>rskeho úč</w:t>
      </w:r>
      <w:r w:rsidRPr="00AD77B1">
        <w:rPr>
          <w:rFonts w:hint="default"/>
        </w:rPr>
        <w:t>tovní</w:t>
      </w:r>
      <w:r w:rsidRPr="00AD77B1">
        <w:rPr>
          <w:rFonts w:hint="default"/>
        </w:rPr>
        <w:t>ctva (I</w:t>
      </w:r>
      <w:r w:rsidRPr="00AD77B1">
        <w:rPr>
          <w:rFonts w:hint="default"/>
        </w:rPr>
        <w:t>SPÚ</w:t>
      </w:r>
      <w:r w:rsidRPr="00AD77B1">
        <w:rPr>
          <w:rFonts w:hint="default"/>
        </w:rPr>
        <w:t>). Cieľ</w:t>
      </w:r>
      <w:r w:rsidRPr="00AD77B1">
        <w:rPr>
          <w:rFonts w:hint="default"/>
        </w:rPr>
        <w:t>om ú</w:t>
      </w:r>
      <w:r w:rsidRPr="00AD77B1">
        <w:rPr>
          <w:rFonts w:hint="default"/>
        </w:rPr>
        <w:t>lohy bolo zí</w:t>
      </w:r>
      <w:r w:rsidRPr="00AD77B1">
        <w:rPr>
          <w:rFonts w:hint="default"/>
        </w:rPr>
        <w:t>skať</w:t>
      </w:r>
      <w:r w:rsidRPr="00AD77B1">
        <w:rPr>
          <w:rFonts w:hint="default"/>
        </w:rPr>
        <w:t xml:space="preserve"> a v </w:t>
      </w:r>
      <w:r w:rsidR="00C64291">
        <w:rPr>
          <w:rFonts w:hint="default"/>
        </w:rPr>
        <w:t>stanovenom termí</w:t>
      </w:r>
      <w:r w:rsidR="00C64291">
        <w:rPr>
          <w:rFonts w:hint="default"/>
        </w:rPr>
        <w:t>ne zaslať</w:t>
      </w:r>
      <w:r w:rsidR="00C64291">
        <w:rPr>
          <w:rFonts w:hint="default"/>
        </w:rPr>
        <w:t xml:space="preserve"> do DG </w:t>
      </w:r>
      <w:r w:rsidR="00C64291">
        <w:rPr>
          <w:rFonts w:hint="default"/>
        </w:rPr>
        <w:noBreakHyphen/>
        <w:t> </w:t>
      </w:r>
      <w:r w:rsidRPr="00AD77B1">
        <w:rPr>
          <w:rFonts w:hint="default"/>
        </w:rPr>
        <w:t>Agri ú</w:t>
      </w:r>
      <w:r w:rsidRPr="00AD77B1">
        <w:rPr>
          <w:rFonts w:hint="default"/>
        </w:rPr>
        <w:t>daje za  predpí</w:t>
      </w:r>
      <w:r w:rsidRPr="00AD77B1">
        <w:rPr>
          <w:rFonts w:hint="default"/>
        </w:rPr>
        <w:t>saný</w:t>
      </w:r>
      <w:r w:rsidRPr="00AD77B1">
        <w:rPr>
          <w:rFonts w:hint="default"/>
        </w:rPr>
        <w:t xml:space="preserve"> poč</w:t>
      </w:r>
      <w:r w:rsidRPr="00AD77B1">
        <w:rPr>
          <w:rFonts w:hint="default"/>
        </w:rPr>
        <w:t>et respondentov (502 podnikov). Reá</w:t>
      </w:r>
      <w:r w:rsidRPr="00AD77B1">
        <w:rPr>
          <w:rFonts w:hint="default"/>
        </w:rPr>
        <w:t xml:space="preserve">lne </w:t>
      </w:r>
      <w:r>
        <w:t>boli</w:t>
      </w:r>
      <w:r w:rsidRPr="00AD77B1">
        <w:rPr>
          <w:rFonts w:hint="default"/>
        </w:rPr>
        <w:t xml:space="preserve"> ú</w:t>
      </w:r>
      <w:r w:rsidRPr="00AD77B1">
        <w:rPr>
          <w:rFonts w:hint="default"/>
        </w:rPr>
        <w:t>daje  zí</w:t>
      </w:r>
      <w:r w:rsidRPr="00AD77B1">
        <w:rPr>
          <w:rFonts w:hint="default"/>
        </w:rPr>
        <w:t>ska</w:t>
      </w:r>
      <w:r>
        <w:rPr>
          <w:rFonts w:hint="default"/>
        </w:rPr>
        <w:t>né</w:t>
      </w:r>
      <w:r w:rsidRPr="00AD77B1">
        <w:rPr>
          <w:rFonts w:hint="default"/>
        </w:rPr>
        <w:t xml:space="preserve"> z 510 podnikov poľ</w:t>
      </w:r>
      <w:r w:rsidRPr="00AD77B1">
        <w:rPr>
          <w:rFonts w:hint="default"/>
        </w:rPr>
        <w:t>nohospodá</w:t>
      </w:r>
      <w:r w:rsidRPr="00AD77B1">
        <w:rPr>
          <w:rFonts w:hint="default"/>
        </w:rPr>
        <w:t>rskej prvový</w:t>
      </w:r>
      <w:r w:rsidRPr="00AD77B1">
        <w:rPr>
          <w:rFonts w:hint="default"/>
        </w:rPr>
        <w:t>roby (210 SHR a </w:t>
      </w:r>
      <w:r w:rsidRPr="00AD77B1">
        <w:rPr>
          <w:rFonts w:hint="default"/>
        </w:rPr>
        <w:t>300 prá</w:t>
      </w:r>
      <w:r w:rsidRPr="00AD77B1">
        <w:rPr>
          <w:rFonts w:hint="default"/>
        </w:rPr>
        <w:t>vnický</w:t>
      </w:r>
      <w:r w:rsidRPr="00AD77B1">
        <w:rPr>
          <w:rFonts w:hint="default"/>
        </w:rPr>
        <w:t>ch osô</w:t>
      </w:r>
      <w:r w:rsidRPr="00AD77B1">
        <w:rPr>
          <w:rFonts w:hint="default"/>
        </w:rPr>
        <w:t>b).  Ú</w:t>
      </w:r>
      <w:r w:rsidRPr="00AD77B1">
        <w:rPr>
          <w:rFonts w:hint="default"/>
        </w:rPr>
        <w:t>daje slúž</w:t>
      </w:r>
      <w:r w:rsidRPr="00AD77B1">
        <w:rPr>
          <w:rFonts w:hint="default"/>
        </w:rPr>
        <w:t>ia ako pod</w:t>
      </w:r>
      <w:r w:rsidRPr="00AD77B1">
        <w:rPr>
          <w:rFonts w:hint="default"/>
        </w:rPr>
        <w:t>klady pre hodnotenie Spoloč</w:t>
      </w:r>
      <w:r w:rsidRPr="00AD77B1">
        <w:rPr>
          <w:rFonts w:hint="default"/>
        </w:rPr>
        <w:t>nej poľ</w:t>
      </w:r>
      <w:r w:rsidRPr="00AD77B1">
        <w:rPr>
          <w:rFonts w:hint="default"/>
        </w:rPr>
        <w:t>nohospodá</w:t>
      </w:r>
      <w:r w:rsidRPr="00AD77B1">
        <w:rPr>
          <w:rFonts w:hint="default"/>
        </w:rPr>
        <w:t>rskej politiky za vš</w:t>
      </w:r>
      <w:r w:rsidRPr="00AD77B1">
        <w:rPr>
          <w:rFonts w:hint="default"/>
        </w:rPr>
        <w:t>etky č</w:t>
      </w:r>
      <w:r w:rsidRPr="00AD77B1">
        <w:rPr>
          <w:rFonts w:hint="default"/>
        </w:rPr>
        <w:t>lenské</w:t>
      </w:r>
      <w:r w:rsidRPr="00AD77B1">
        <w:rPr>
          <w:rFonts w:hint="default"/>
        </w:rPr>
        <w:t xml:space="preserve"> š</w:t>
      </w:r>
      <w:r w:rsidRPr="00AD77B1">
        <w:rPr>
          <w:rFonts w:hint="default"/>
        </w:rPr>
        <w:t>tá</w:t>
      </w:r>
      <w:r w:rsidRPr="00AD77B1">
        <w:rPr>
          <w:rFonts w:hint="default"/>
        </w:rPr>
        <w:t>ty EÚ</w:t>
      </w:r>
      <w:r w:rsidRPr="00AD77B1">
        <w:rPr>
          <w:rFonts w:hint="default"/>
        </w:rPr>
        <w:t>, nakoľ</w:t>
      </w:r>
      <w:r w:rsidRPr="00AD77B1">
        <w:rPr>
          <w:rFonts w:hint="default"/>
        </w:rPr>
        <w:t>ko sú</w:t>
      </w:r>
      <w:r w:rsidRPr="00AD77B1">
        <w:rPr>
          <w:rFonts w:hint="default"/>
        </w:rPr>
        <w:t xml:space="preserve"> zí</w:t>
      </w:r>
      <w:r w:rsidRPr="00AD77B1">
        <w:rPr>
          <w:rFonts w:hint="default"/>
        </w:rPr>
        <w:t>skavané</w:t>
      </w:r>
      <w:r w:rsidRPr="00AD77B1">
        <w:rPr>
          <w:rFonts w:hint="default"/>
        </w:rPr>
        <w:t xml:space="preserve"> na zá</w:t>
      </w:r>
      <w:r w:rsidRPr="00AD77B1">
        <w:rPr>
          <w:rFonts w:hint="default"/>
        </w:rPr>
        <w:t>klade jednotnej metodiky.</w:t>
      </w:r>
    </w:p>
    <w:p w:rsidR="00322E9C" w:rsidRPr="00041E03" w:rsidP="00322E9C">
      <w:pPr>
        <w:bidi w:val="0"/>
        <w:rPr>
          <w:rFonts w:cs="Calibri"/>
        </w:rPr>
      </w:pPr>
    </w:p>
    <w:p w:rsidR="00A04C5A" w:rsidP="00322E9C">
      <w:pPr>
        <w:bidi w:val="0"/>
      </w:pPr>
    </w:p>
    <w:p w:rsidR="00A04C5A" w:rsidP="00A04C5A">
      <w:pPr>
        <w:bidi w:val="0"/>
      </w:pPr>
    </w:p>
    <w:p w:rsidR="00A04C5A" w:rsidP="00A04C5A">
      <w:pPr>
        <w:bidi w:val="0"/>
      </w:pPr>
    </w:p>
    <w:p w:rsidR="00A04C5A" w:rsidP="00A04C5A">
      <w:pPr>
        <w:bidi w:val="0"/>
      </w:pPr>
    </w:p>
    <w:sectPr w:rsidSect="00120049">
      <w:footerReference w:type="default" r:id="rId12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936">
    <w:pPr>
      <w:pStyle w:val="Footer"/>
      <w:bidi w:val="0"/>
      <w:jc w:val="center"/>
    </w:pPr>
    <w:r w:rsidR="00521BCE">
      <w:fldChar w:fldCharType="begin"/>
    </w:r>
    <w:r w:rsidR="00521BCE">
      <w:instrText xml:space="preserve"> PAGE   \* MERGEFORMAT </w:instrText>
    </w:r>
    <w:r w:rsidR="00521BCE">
      <w:fldChar w:fldCharType="separate"/>
    </w:r>
    <w:r w:rsidR="00382798">
      <w:rPr>
        <w:noProof/>
      </w:rPr>
      <w:t>1</w:t>
    </w:r>
    <w:r w:rsidR="00521BCE">
      <w:fldChar w:fldCharType="end"/>
    </w:r>
  </w:p>
  <w:p w:rsidR="007B4936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95"/>
    <w:multiLevelType w:val="hybridMultilevel"/>
    <w:tmpl w:val="52CCB8AE"/>
    <w:lvl w:ilvl="0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17ADA"/>
    <w:multiLevelType w:val="multilevel"/>
    <w:tmpl w:val="43EE95CA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rtl w:val="0"/>
        <w:cs w:val="0"/>
      </w:rPr>
    </w:lvl>
  </w:abstractNum>
  <w:abstractNum w:abstractNumId="2">
    <w:nsid w:val="076B4D9C"/>
    <w:multiLevelType w:val="hybridMultilevel"/>
    <w:tmpl w:val="6BF657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8A95D5E"/>
    <w:multiLevelType w:val="hybridMultilevel"/>
    <w:tmpl w:val="F5763B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B2A7790"/>
    <w:multiLevelType w:val="hybridMultilevel"/>
    <w:tmpl w:val="621893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1F39B4"/>
    <w:multiLevelType w:val="hybridMultilevel"/>
    <w:tmpl w:val="F66632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864431"/>
    <w:multiLevelType w:val="hybridMultilevel"/>
    <w:tmpl w:val="8800DBC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EFF3093"/>
    <w:multiLevelType w:val="hybridMultilevel"/>
    <w:tmpl w:val="68ACF7E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2924D01"/>
    <w:multiLevelType w:val="hybridMultilevel"/>
    <w:tmpl w:val="D23252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7A3828"/>
    <w:multiLevelType w:val="hybridMultilevel"/>
    <w:tmpl w:val="1B3E5B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  <w:lvlOverride w:ilvl="0">
      <w:startOverride w:val="2"/>
    </w:lvlOverride>
  </w:num>
  <w:num w:numId="9">
    <w:abstractNumId w:val="1"/>
  </w:num>
  <w:num w:numId="10">
    <w:abstractNumId w:val="2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3"/>
  </w:num>
  <w:num w:numId="16">
    <w:abstractNumId w:val="1"/>
  </w:num>
  <w:num w:numId="17">
    <w:abstractNumId w:val="6"/>
  </w:num>
  <w:num w:numId="18">
    <w:abstractNumId w:val="8"/>
  </w:num>
  <w:num w:numId="19">
    <w:abstractNumId w:val="5"/>
  </w:num>
  <w:num w:numId="20">
    <w:abstractNumId w:val="9"/>
  </w:num>
  <w:num w:numId="21">
    <w:abstractNumId w:val="4"/>
  </w:num>
  <w:num w:numId="22">
    <w:abstractNumId w:val="0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141AF"/>
    <w:rsid w:val="0003306A"/>
    <w:rsid w:val="00034601"/>
    <w:rsid w:val="00041E03"/>
    <w:rsid w:val="000500C2"/>
    <w:rsid w:val="00056C2B"/>
    <w:rsid w:val="000614DC"/>
    <w:rsid w:val="00067212"/>
    <w:rsid w:val="000E4359"/>
    <w:rsid w:val="000F0B76"/>
    <w:rsid w:val="00120049"/>
    <w:rsid w:val="00124967"/>
    <w:rsid w:val="0015043B"/>
    <w:rsid w:val="00151342"/>
    <w:rsid w:val="0017254A"/>
    <w:rsid w:val="001C2A0C"/>
    <w:rsid w:val="001C6C5B"/>
    <w:rsid w:val="00206FAD"/>
    <w:rsid w:val="00212F34"/>
    <w:rsid w:val="002163F9"/>
    <w:rsid w:val="00226D07"/>
    <w:rsid w:val="00232B95"/>
    <w:rsid w:val="002B27C4"/>
    <w:rsid w:val="002C0AC5"/>
    <w:rsid w:val="002C3BC4"/>
    <w:rsid w:val="002E21A1"/>
    <w:rsid w:val="002F1F2E"/>
    <w:rsid w:val="00322E9C"/>
    <w:rsid w:val="00355326"/>
    <w:rsid w:val="00382798"/>
    <w:rsid w:val="00385475"/>
    <w:rsid w:val="003B3AD0"/>
    <w:rsid w:val="003B5AEF"/>
    <w:rsid w:val="003C05A6"/>
    <w:rsid w:val="003C40CC"/>
    <w:rsid w:val="003C7055"/>
    <w:rsid w:val="003D2450"/>
    <w:rsid w:val="003F4417"/>
    <w:rsid w:val="003F683A"/>
    <w:rsid w:val="00413664"/>
    <w:rsid w:val="0043639F"/>
    <w:rsid w:val="0044340B"/>
    <w:rsid w:val="00483679"/>
    <w:rsid w:val="004D2B57"/>
    <w:rsid w:val="00521BCE"/>
    <w:rsid w:val="00570AC4"/>
    <w:rsid w:val="00573BFA"/>
    <w:rsid w:val="00584AB2"/>
    <w:rsid w:val="005B5A6D"/>
    <w:rsid w:val="005C4B0E"/>
    <w:rsid w:val="006146CC"/>
    <w:rsid w:val="00641B53"/>
    <w:rsid w:val="00643F0F"/>
    <w:rsid w:val="0065196A"/>
    <w:rsid w:val="00655205"/>
    <w:rsid w:val="006715C1"/>
    <w:rsid w:val="00673566"/>
    <w:rsid w:val="006A7C8A"/>
    <w:rsid w:val="006C5E03"/>
    <w:rsid w:val="006E3F65"/>
    <w:rsid w:val="006F451B"/>
    <w:rsid w:val="00700936"/>
    <w:rsid w:val="00715D40"/>
    <w:rsid w:val="007444C9"/>
    <w:rsid w:val="007A436E"/>
    <w:rsid w:val="007A5C65"/>
    <w:rsid w:val="007B4936"/>
    <w:rsid w:val="007D54D8"/>
    <w:rsid w:val="00806B62"/>
    <w:rsid w:val="00812AEC"/>
    <w:rsid w:val="0082266C"/>
    <w:rsid w:val="00850B5E"/>
    <w:rsid w:val="008A5D06"/>
    <w:rsid w:val="008C6597"/>
    <w:rsid w:val="008D2B4A"/>
    <w:rsid w:val="008F3B59"/>
    <w:rsid w:val="00932FD7"/>
    <w:rsid w:val="00933669"/>
    <w:rsid w:val="009439EA"/>
    <w:rsid w:val="00980CDE"/>
    <w:rsid w:val="009A18B2"/>
    <w:rsid w:val="009C3F60"/>
    <w:rsid w:val="00A04C5A"/>
    <w:rsid w:val="00A84315"/>
    <w:rsid w:val="00A87004"/>
    <w:rsid w:val="00AD77B1"/>
    <w:rsid w:val="00AE745B"/>
    <w:rsid w:val="00AF7571"/>
    <w:rsid w:val="00B4247E"/>
    <w:rsid w:val="00B429F9"/>
    <w:rsid w:val="00B736A1"/>
    <w:rsid w:val="00BB1D20"/>
    <w:rsid w:val="00BE2B89"/>
    <w:rsid w:val="00BE703F"/>
    <w:rsid w:val="00BF4993"/>
    <w:rsid w:val="00C141AF"/>
    <w:rsid w:val="00C440CD"/>
    <w:rsid w:val="00C53BB7"/>
    <w:rsid w:val="00C64291"/>
    <w:rsid w:val="00C835E7"/>
    <w:rsid w:val="00C93839"/>
    <w:rsid w:val="00CA3E03"/>
    <w:rsid w:val="00CC12C5"/>
    <w:rsid w:val="00CD7095"/>
    <w:rsid w:val="00CD72B8"/>
    <w:rsid w:val="00CE1012"/>
    <w:rsid w:val="00D501C5"/>
    <w:rsid w:val="00D54D20"/>
    <w:rsid w:val="00D65A73"/>
    <w:rsid w:val="00D678EC"/>
    <w:rsid w:val="00D707D4"/>
    <w:rsid w:val="00DA1C2A"/>
    <w:rsid w:val="00DA26F8"/>
    <w:rsid w:val="00DF21FC"/>
    <w:rsid w:val="00E14EA8"/>
    <w:rsid w:val="00E34CA0"/>
    <w:rsid w:val="00E52759"/>
    <w:rsid w:val="00E73B51"/>
    <w:rsid w:val="00E806C5"/>
    <w:rsid w:val="00E95B1E"/>
    <w:rsid w:val="00EB38D7"/>
    <w:rsid w:val="00EE7136"/>
    <w:rsid w:val="00EF522B"/>
    <w:rsid w:val="00F1417A"/>
    <w:rsid w:val="00F40192"/>
    <w:rsid w:val="00F45120"/>
    <w:rsid w:val="00F452B1"/>
    <w:rsid w:val="00F50694"/>
    <w:rsid w:val="00F57EB1"/>
    <w:rsid w:val="00FA0FCD"/>
    <w:rsid w:val="00FC163A"/>
    <w:rsid w:val="00FD44FB"/>
    <w:rsid w:val="00FE564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1AF"/>
    <w:pPr>
      <w:framePr w:wrap="auto"/>
      <w:widowControl/>
      <w:autoSpaceDE/>
      <w:autoSpaceDN/>
      <w:adjustRightInd/>
      <w:spacing w:after="60" w:line="320" w:lineRule="exact"/>
      <w:ind w:left="0" w:right="0" w:firstLine="709"/>
      <w:jc w:val="both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B89"/>
    <w:pPr>
      <w:keepNext/>
      <w:keepLines/>
      <w:spacing w:before="120" w:after="120"/>
      <w:ind w:firstLine="0"/>
      <w:jc w:val="both"/>
      <w:outlineLvl w:val="0"/>
    </w:pPr>
    <w:rPr>
      <w:rFonts w:ascii="Times New Roman" w:eastAsia="Times New Roman" w:hAnsi="Times New Roman"/>
      <w:b/>
      <w:bCs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5A6D"/>
    <w:pPr>
      <w:keepNext/>
      <w:keepLines/>
      <w:numPr>
        <w:numId w:val="1"/>
      </w:numPr>
      <w:spacing w:before="240" w:after="120"/>
      <w:ind w:left="720" w:hanging="360"/>
      <w:jc w:val="left"/>
      <w:outlineLvl w:val="1"/>
    </w:pPr>
    <w:rPr>
      <w:rFonts w:ascii="Times New Roman" w:eastAsia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5A6D"/>
    <w:pPr>
      <w:keepNext/>
      <w:keepLines/>
      <w:spacing w:before="240" w:after="120"/>
      <w:ind w:firstLine="0"/>
      <w:jc w:val="both"/>
      <w:outlineLvl w:val="2"/>
    </w:pPr>
    <w:rPr>
      <w:rFonts w:ascii="Times New Roman" w:eastAsia="Times New Roman" w:hAnsi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2759"/>
    <w:pPr>
      <w:keepNext/>
      <w:keepLines/>
      <w:spacing w:before="200" w:after="0"/>
      <w:ind w:firstLine="0"/>
      <w:jc w:val="both"/>
      <w:outlineLvl w:val="3"/>
    </w:pPr>
    <w:rPr>
      <w:rFonts w:ascii="Times New Roman" w:eastAsia="Times New Roman" w:hAnsi="Times New Roman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BE2B89"/>
    <w:rPr>
      <w:rFonts w:ascii="Times New Roman" w:hAnsi="Times New Roman" w:cs="Times New Roman"/>
      <w:b/>
      <w:bCs/>
      <w:caps/>
      <w:sz w:val="24"/>
      <w:szCs w:val="24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5B5A6D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B5A6D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E52759"/>
    <w:rPr>
      <w:rFonts w:ascii="Times New Roman" w:hAnsi="Times New Roman" w:cs="Times New Roman"/>
      <w:b/>
      <w:bCs/>
      <w:iCs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E52759"/>
    <w:pPr>
      <w:ind w:left="720"/>
      <w:contextualSpacing/>
      <w:jc w:val="both"/>
    </w:pPr>
  </w:style>
  <w:style w:type="character" w:styleId="FootnoteReference">
    <w:name w:val="footnote reference"/>
    <w:basedOn w:val="DefaultParagraphFont"/>
    <w:semiHidden/>
    <w:rsid w:val="007D54D8"/>
    <w:rPr>
      <w:rFonts w:cs="Times New Roman"/>
      <w:vertAlign w:val="superscript"/>
      <w:rtl w:val="0"/>
      <w:cs w:val="0"/>
    </w:rPr>
  </w:style>
  <w:style w:type="paragraph" w:styleId="BodyText">
    <w:name w:val="Body Text"/>
    <w:basedOn w:val="Normal"/>
    <w:link w:val="BodyTextChar"/>
    <w:semiHidden/>
    <w:rsid w:val="007D54D8"/>
    <w:pPr>
      <w:spacing w:after="0" w:line="240" w:lineRule="auto"/>
      <w:ind w:firstLine="0"/>
      <w:jc w:val="both"/>
    </w:pPr>
    <w:rPr>
      <w:rFonts w:ascii="Times New Roman" w:eastAsia="Times New Roman" w:hAnsi="Times New Roman"/>
      <w:lang w:eastAsia="sk-SK"/>
    </w:rPr>
  </w:style>
  <w:style w:type="character" w:customStyle="1" w:styleId="BodyTextChar">
    <w:name w:val="Body Text Char"/>
    <w:basedOn w:val="DefaultParagraphFont"/>
    <w:link w:val="BodyText"/>
    <w:semiHidden/>
    <w:locked/>
    <w:rsid w:val="007D54D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rsid w:val="007D54D8"/>
    <w:rPr>
      <w:rFonts w:cs="Times New Roman"/>
      <w:color w:val="0000FF"/>
      <w:u w:val="single"/>
      <w:rtl w:val="0"/>
      <w:cs w:val="0"/>
    </w:rPr>
  </w:style>
  <w:style w:type="paragraph" w:styleId="BodyText2">
    <w:name w:val="Body Text 2"/>
    <w:basedOn w:val="Normal"/>
    <w:link w:val="BodyText2Char"/>
    <w:semiHidden/>
    <w:rsid w:val="007D54D8"/>
    <w:pPr>
      <w:spacing w:after="0" w:line="240" w:lineRule="auto"/>
      <w:ind w:firstLine="0"/>
      <w:jc w:val="both"/>
    </w:pPr>
    <w:rPr>
      <w:rFonts w:ascii="Times New Roman" w:eastAsia="Times New Roman" w:hAnsi="Times New Roman"/>
      <w:color w:val="FF0000"/>
      <w:lang w:eastAsia="sk-SK"/>
    </w:rPr>
  </w:style>
  <w:style w:type="character" w:customStyle="1" w:styleId="BodyText2Char">
    <w:name w:val="Body Text 2 Char"/>
    <w:basedOn w:val="DefaultParagraphFont"/>
    <w:link w:val="BodyText2"/>
    <w:semiHidden/>
    <w:locked/>
    <w:rsid w:val="007D54D8"/>
    <w:rPr>
      <w:rFonts w:ascii="Times New Roman" w:hAnsi="Times New Roman" w:cs="Times New Roman"/>
      <w:color w:val="FF0000"/>
      <w:sz w:val="24"/>
      <w:szCs w:val="24"/>
      <w:rtl w:val="0"/>
      <w:cs w:val="0"/>
      <w:lang w:val="x-none" w:eastAsia="sk-SK"/>
    </w:rPr>
  </w:style>
  <w:style w:type="paragraph" w:styleId="FootnoteText">
    <w:name w:val="footnote text"/>
    <w:basedOn w:val="Normal"/>
    <w:link w:val="FootnoteTextChar"/>
    <w:semiHidden/>
    <w:rsid w:val="007D54D8"/>
    <w:pPr>
      <w:spacing w:after="0" w:line="240" w:lineRule="auto"/>
      <w:ind w:firstLine="0"/>
      <w:jc w:val="left"/>
    </w:pPr>
    <w:rPr>
      <w:rFonts w:ascii="Times New Roman" w:eastAsia="Times New Roman" w:hAnsi="Times New Roman"/>
      <w:sz w:val="20"/>
      <w:szCs w:val="20"/>
      <w:lang w:val="cs-CZ" w:eastAsia="sk-SK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7D54D8"/>
    <w:rPr>
      <w:rFonts w:ascii="Times New Roman" w:hAnsi="Times New Roman" w:cs="Times New Roman"/>
      <w:sz w:val="20"/>
      <w:szCs w:val="20"/>
      <w:rtl w:val="0"/>
      <w:cs w:val="0"/>
      <w:lang w:val="cs-CZ" w:eastAsia="sk-SK"/>
    </w:rPr>
  </w:style>
  <w:style w:type="character" w:styleId="Strong">
    <w:name w:val="Strong"/>
    <w:basedOn w:val="DefaultParagraphFont"/>
    <w:qFormat/>
    <w:rsid w:val="007D54D8"/>
    <w:rPr>
      <w:rFonts w:cs="Times New Roman"/>
      <w:b/>
      <w:bCs/>
      <w:rtl w:val="0"/>
      <w:cs w:val="0"/>
    </w:rPr>
  </w:style>
  <w:style w:type="table" w:styleId="TableGrid">
    <w:name w:val="Table Grid"/>
    <w:basedOn w:val="TableNormal"/>
    <w:uiPriority w:val="59"/>
    <w:rsid w:val="007D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Záhlaví Char Char,Záhlaví Char Char Char"/>
    <w:basedOn w:val="Normal"/>
    <w:link w:val="HeaderChar"/>
    <w:semiHidden/>
    <w:rsid w:val="007D54D8"/>
    <w:pPr>
      <w:tabs>
        <w:tab w:val="center" w:pos="4536"/>
        <w:tab w:val="right" w:pos="9072"/>
      </w:tabs>
      <w:spacing w:after="0" w:line="240" w:lineRule="auto"/>
      <w:ind w:firstLine="0"/>
      <w:jc w:val="left"/>
    </w:pPr>
    <w:rPr>
      <w:rFonts w:ascii="Times New Roman" w:eastAsia="Times New Roman" w:hAnsi="Times New Roman"/>
      <w:sz w:val="22"/>
      <w:szCs w:val="20"/>
      <w:lang w:eastAsia="sk-SK"/>
    </w:rPr>
  </w:style>
  <w:style w:type="character" w:customStyle="1" w:styleId="HeaderChar">
    <w:name w:val="Header Char"/>
    <w:aliases w:val="Záhlaví Char Char Char Char,Záhlaví Char Char Char1"/>
    <w:basedOn w:val="DefaultParagraphFont"/>
    <w:link w:val="Header"/>
    <w:semiHidden/>
    <w:locked/>
    <w:rsid w:val="007D54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4D8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54D8"/>
    <w:rPr>
      <w:rFonts w:ascii="Tahoma" w:hAnsi="Tahoma" w:cs="Tahoma"/>
      <w:sz w:val="16"/>
      <w:szCs w:val="16"/>
      <w:rtl w:val="0"/>
      <w:cs w:val="0"/>
    </w:rPr>
  </w:style>
  <w:style w:type="paragraph" w:customStyle="1" w:styleId="Odsekzoznamu1">
    <w:name w:val="Odsek zoznamu1"/>
    <w:basedOn w:val="Normal"/>
    <w:rsid w:val="00322E9C"/>
    <w:pPr>
      <w:spacing w:after="200" w:line="276" w:lineRule="auto"/>
      <w:ind w:left="720" w:firstLine="0"/>
      <w:jc w:val="left"/>
    </w:pPr>
    <w:rPr>
      <w:rFonts w:ascii="Calibri" w:eastAsia="Times New Roman" w:hAnsi="Calibri"/>
      <w:sz w:val="22"/>
      <w:szCs w:val="22"/>
    </w:rPr>
  </w:style>
  <w:style w:type="paragraph" w:customStyle="1" w:styleId="text">
    <w:name w:val="text"/>
    <w:basedOn w:val="Normal"/>
    <w:rsid w:val="00322E9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7B4936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B4936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dostihy.sk/" TargetMode="External" /><Relationship Id="rId11" Type="http://schemas.openxmlformats.org/officeDocument/2006/relationships/hyperlink" Target="http://sunlin.fns.uniba.sk:8399/CCTAME_public/mapviewer.jsf?width=1373&amp;height=789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agroinstitut.sk" TargetMode="External" /><Relationship Id="rId5" Type="http://schemas.openxmlformats.org/officeDocument/2006/relationships/hyperlink" Target="http://www.agrokatalog.sk/" TargetMode="External" /><Relationship Id="rId6" Type="http://schemas.openxmlformats.org/officeDocument/2006/relationships/hyperlink" Target="http://www.agroport&#225;l.sk/" TargetMode="External" /><Relationship Id="rId7" Type="http://schemas.openxmlformats.org/officeDocument/2006/relationships/hyperlink" Target="http://www.agroforum.sk/" TargetMode="External" /><Relationship Id="rId8" Type="http://schemas.openxmlformats.org/officeDocument/2006/relationships/hyperlink" Target="http://www.pssr.sk" TargetMode="External" /><Relationship Id="rId9" Type="http://schemas.openxmlformats.org/officeDocument/2006/relationships/hyperlink" Target="http://www.plis.s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3956</Words>
  <Characters>22555</Characters>
  <Application>Microsoft Office Word</Application>
  <DocSecurity>0</DocSecurity>
  <Lines>0</Lines>
  <Paragraphs>0</Paragraphs>
  <ScaleCrop>false</ScaleCrop>
  <Company>Kancelaria NR SR</Company>
  <LinksUpToDate>false</LinksUpToDate>
  <CharactersWithSpaces>26459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trubacova</dc:creator>
  <cp:lastModifiedBy>Gašparíková, Jarmila</cp:lastModifiedBy>
  <cp:revision>2</cp:revision>
  <cp:lastPrinted>2011-06-02T07:36:00Z</cp:lastPrinted>
  <dcterms:created xsi:type="dcterms:W3CDTF">2011-09-23T11:41:00Z</dcterms:created>
  <dcterms:modified xsi:type="dcterms:W3CDTF">2011-09-23T11:41:00Z</dcterms:modified>
</cp:coreProperties>
</file>