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39EA" w:rsidP="009439EA">
      <w:pPr>
        <w:bidi w:val="0"/>
        <w:ind w:left="7079"/>
        <w:rPr>
          <w:b/>
        </w:rPr>
      </w:pPr>
      <w:r w:rsidRPr="009439EA">
        <w:rPr>
          <w:rFonts w:hint="default"/>
          <w:b/>
        </w:rPr>
        <w:t>Prí</w:t>
      </w:r>
      <w:r w:rsidRPr="009439EA">
        <w:rPr>
          <w:rFonts w:hint="default"/>
          <w:b/>
        </w:rPr>
        <w:t>loha č.</w:t>
      </w:r>
      <w:r w:rsidR="005B5A6D">
        <w:rPr>
          <w:b/>
        </w:rPr>
        <w:t xml:space="preserve"> </w:t>
      </w:r>
      <w:r w:rsidRPr="009439EA">
        <w:rPr>
          <w:b/>
        </w:rPr>
        <w:t>1</w:t>
      </w:r>
    </w:p>
    <w:p w:rsidR="00C141AF" w:rsidRPr="00C141AF" w:rsidP="001351A4">
      <w:pPr>
        <w:pStyle w:val="Heading1"/>
        <w:bidi w:val="0"/>
        <w:spacing w:after="360"/>
        <w:rPr>
          <w:rFonts w:ascii="Times New Roman" w:hAnsi="Times New Roman"/>
        </w:rPr>
      </w:pPr>
      <w:r w:rsidRPr="00BE2B89">
        <w:rPr>
          <w:rFonts w:ascii="Times New Roman" w:hAnsi="Times New Roman"/>
        </w:rPr>
        <w:t>svetové</w:t>
      </w:r>
      <w:r>
        <w:rPr>
          <w:rFonts w:ascii="Times New Roman" w:hAnsi="Times New Roman"/>
        </w:rPr>
        <w:t xml:space="preserve"> poľnohospodárstvo a poľnohospodárstvo krajín Eú</w:t>
      </w:r>
    </w:p>
    <w:p w:rsidR="00C141AF" w:rsidRPr="009439EA" w:rsidP="00850B5E">
      <w:pPr>
        <w:pStyle w:val="Heading2"/>
        <w:bidi w:val="0"/>
        <w:ind w:left="357" w:hanging="357"/>
        <w:rPr>
          <w:rFonts w:ascii="Times New Roman" w:hAnsi="Times New Roman"/>
        </w:rPr>
      </w:pPr>
      <w:r w:rsidRPr="00BE2B89" w:rsidR="009439EA">
        <w:rPr>
          <w:rFonts w:ascii="Times New Roman" w:hAnsi="Times New Roman"/>
        </w:rPr>
        <w:t>Svetové</w:t>
      </w:r>
      <w:r w:rsidRPr="009439EA" w:rsidR="009439EA">
        <w:rPr>
          <w:rFonts w:ascii="Times New Roman" w:hAnsi="Times New Roman"/>
        </w:rPr>
        <w:t xml:space="preserve"> poľnohospodárstvo</w:t>
      </w:r>
    </w:p>
    <w:p w:rsidR="00952345" w:rsidRPr="00674F1D" w:rsidP="00952345">
      <w:pPr>
        <w:bidi w:val="0"/>
        <w:rPr>
          <w:rFonts w:hint="default"/>
          <w:bCs/>
          <w:color w:val="000000"/>
        </w:rPr>
      </w:pPr>
      <w:r w:rsidRPr="00674F1D">
        <w:rPr>
          <w:rFonts w:hint="default"/>
          <w:bCs/>
          <w:color w:val="000000"/>
        </w:rPr>
        <w:t>Svetové</w:t>
      </w:r>
      <w:r w:rsidRPr="00674F1D">
        <w:rPr>
          <w:rFonts w:hint="default"/>
          <w:bCs/>
          <w:color w:val="000000"/>
        </w:rPr>
        <w:t xml:space="preserve"> poľ</w:t>
      </w:r>
      <w:r w:rsidRPr="00674F1D">
        <w:rPr>
          <w:rFonts w:hint="default"/>
          <w:bCs/>
          <w:color w:val="000000"/>
        </w:rPr>
        <w:t>nohospodá</w:t>
      </w:r>
      <w:r w:rsidRPr="00674F1D">
        <w:rPr>
          <w:rFonts w:hint="default"/>
          <w:bCs/>
          <w:color w:val="000000"/>
        </w:rPr>
        <w:t>rstvo</w:t>
      </w:r>
      <w:r w:rsidR="00E559F8">
        <w:rPr>
          <w:bCs/>
          <w:color w:val="000000"/>
        </w:rPr>
        <w:t>,</w:t>
      </w:r>
      <w:r w:rsidRPr="00674F1D">
        <w:rPr>
          <w:rFonts w:hint="default"/>
          <w:bCs/>
          <w:color w:val="000000"/>
        </w:rPr>
        <w:t xml:space="preserve"> aj pri postupne klesajú</w:t>
      </w:r>
      <w:r w:rsidRPr="00674F1D">
        <w:rPr>
          <w:rFonts w:hint="default"/>
          <w:bCs/>
          <w:color w:val="000000"/>
        </w:rPr>
        <w:t>com podiele na svetovom HDP je stá</w:t>
      </w:r>
      <w:r w:rsidRPr="00674F1D">
        <w:rPr>
          <w:rFonts w:hint="default"/>
          <w:bCs/>
          <w:color w:val="000000"/>
        </w:rPr>
        <w:t>le vý</w:t>
      </w:r>
      <w:r w:rsidRPr="00674F1D">
        <w:rPr>
          <w:rFonts w:hint="default"/>
          <w:bCs/>
          <w:color w:val="000000"/>
        </w:rPr>
        <w:t>znamnou sú</w:t>
      </w:r>
      <w:r w:rsidR="004F25E8">
        <w:rPr>
          <w:rFonts w:hint="default"/>
          <w:bCs/>
          <w:color w:val="000000"/>
        </w:rPr>
        <w:t>č</w:t>
      </w:r>
      <w:r w:rsidR="004F25E8">
        <w:rPr>
          <w:rFonts w:hint="default"/>
          <w:bCs/>
          <w:color w:val="000000"/>
        </w:rPr>
        <w:t>asť</w:t>
      </w:r>
      <w:r w:rsidR="004F25E8">
        <w:rPr>
          <w:rFonts w:hint="default"/>
          <w:bCs/>
          <w:color w:val="000000"/>
        </w:rPr>
        <w:t>ou svetové</w:t>
      </w:r>
      <w:r w:rsidR="004F25E8">
        <w:rPr>
          <w:rFonts w:hint="default"/>
          <w:bCs/>
          <w:color w:val="000000"/>
        </w:rPr>
        <w:t>ho hospodá</w:t>
      </w:r>
      <w:r w:rsidR="004F25E8">
        <w:rPr>
          <w:rFonts w:hint="default"/>
          <w:bCs/>
          <w:color w:val="000000"/>
        </w:rPr>
        <w:t xml:space="preserve">rstva. </w:t>
      </w:r>
      <w:r w:rsidRPr="00674F1D">
        <w:rPr>
          <w:rFonts w:hint="default"/>
          <w:bCs/>
          <w:color w:val="000000"/>
        </w:rPr>
        <w:t>Populá</w:t>
      </w:r>
      <w:r w:rsidRPr="00674F1D">
        <w:rPr>
          <w:rFonts w:hint="default"/>
          <w:bCs/>
          <w:color w:val="000000"/>
        </w:rPr>
        <w:t>cia Zeme neustá</w:t>
      </w:r>
      <w:r w:rsidRPr="00674F1D">
        <w:rPr>
          <w:rFonts w:hint="default"/>
          <w:bCs/>
          <w:color w:val="000000"/>
        </w:rPr>
        <w:t>le rastie</w:t>
      </w:r>
      <w:r w:rsidR="00DC0C23">
        <w:rPr>
          <w:bCs/>
          <w:color w:val="000000"/>
        </w:rPr>
        <w:t>,</w:t>
      </w:r>
      <w:r w:rsidRPr="00674F1D">
        <w:rPr>
          <w:bCs/>
          <w:color w:val="000000"/>
        </w:rPr>
        <w:t xml:space="preserve"> a </w:t>
      </w:r>
      <w:r w:rsidRPr="00674F1D">
        <w:rPr>
          <w:rFonts w:hint="default"/>
          <w:bCs/>
          <w:color w:val="000000"/>
        </w:rPr>
        <w:t>tý</w:t>
      </w:r>
      <w:r w:rsidRPr="00674F1D">
        <w:rPr>
          <w:rFonts w:hint="default"/>
          <w:bCs/>
          <w:color w:val="000000"/>
        </w:rPr>
        <w:t>m sú</w:t>
      </w:r>
      <w:r w:rsidRPr="00674F1D">
        <w:rPr>
          <w:rFonts w:hint="default"/>
          <w:bCs/>
          <w:color w:val="000000"/>
        </w:rPr>
        <w:t xml:space="preserve"> kladené</w:t>
      </w:r>
      <w:r w:rsidRPr="00674F1D">
        <w:rPr>
          <w:rFonts w:hint="default"/>
          <w:bCs/>
          <w:color w:val="000000"/>
        </w:rPr>
        <w:t xml:space="preserve"> č</w:t>
      </w:r>
      <w:r w:rsidRPr="00674F1D">
        <w:rPr>
          <w:rFonts w:hint="default"/>
          <w:bCs/>
          <w:color w:val="000000"/>
        </w:rPr>
        <w:t>oraz väčš</w:t>
      </w:r>
      <w:r w:rsidRPr="00674F1D">
        <w:rPr>
          <w:rFonts w:hint="default"/>
          <w:bCs/>
          <w:color w:val="000000"/>
        </w:rPr>
        <w:t>ie ná</w:t>
      </w:r>
      <w:r w:rsidRPr="00674F1D">
        <w:rPr>
          <w:rFonts w:hint="default"/>
          <w:bCs/>
          <w:color w:val="000000"/>
        </w:rPr>
        <w:t>roky na poľ</w:t>
      </w:r>
      <w:r w:rsidRPr="00674F1D">
        <w:rPr>
          <w:rFonts w:hint="default"/>
          <w:bCs/>
          <w:color w:val="000000"/>
        </w:rPr>
        <w:t>nohospodá</w:t>
      </w:r>
      <w:r w:rsidRPr="00674F1D">
        <w:rPr>
          <w:rFonts w:hint="default"/>
          <w:bCs/>
          <w:color w:val="000000"/>
        </w:rPr>
        <w:t>rstvo z </w:t>
      </w:r>
      <w:r w:rsidRPr="00674F1D">
        <w:rPr>
          <w:rFonts w:hint="default"/>
          <w:bCs/>
          <w:color w:val="000000"/>
        </w:rPr>
        <w:t>hľ</w:t>
      </w:r>
      <w:r w:rsidRPr="00674F1D">
        <w:rPr>
          <w:rFonts w:hint="default"/>
          <w:bCs/>
          <w:color w:val="000000"/>
        </w:rPr>
        <w:t>adiska zabezpeč</w:t>
      </w:r>
      <w:r w:rsidRPr="00674F1D">
        <w:rPr>
          <w:rFonts w:hint="default"/>
          <w:bCs/>
          <w:color w:val="000000"/>
        </w:rPr>
        <w:t>enia potravinový</w:t>
      </w:r>
      <w:r w:rsidRPr="00674F1D">
        <w:rPr>
          <w:rFonts w:hint="default"/>
          <w:bCs/>
          <w:color w:val="000000"/>
        </w:rPr>
        <w:t>ch zdrojov pre ľ</w:t>
      </w:r>
      <w:r w:rsidRPr="00674F1D">
        <w:rPr>
          <w:rFonts w:hint="default"/>
          <w:bCs/>
          <w:color w:val="000000"/>
        </w:rPr>
        <w:t>udstvo. Rozvoj poľ</w:t>
      </w:r>
      <w:r w:rsidRPr="00674F1D">
        <w:rPr>
          <w:rFonts w:hint="default"/>
          <w:bCs/>
          <w:color w:val="000000"/>
        </w:rPr>
        <w:t>nohospodá</w:t>
      </w:r>
      <w:r w:rsidRPr="00674F1D">
        <w:rPr>
          <w:rFonts w:hint="default"/>
          <w:bCs/>
          <w:color w:val="000000"/>
        </w:rPr>
        <w:t>rstva je znač</w:t>
      </w:r>
      <w:r w:rsidRPr="00674F1D">
        <w:rPr>
          <w:rFonts w:hint="default"/>
          <w:bCs/>
          <w:color w:val="000000"/>
        </w:rPr>
        <w:t>ne nerovnomerný</w:t>
      </w:r>
      <w:r w:rsidRPr="00674F1D">
        <w:rPr>
          <w:rFonts w:hint="default"/>
          <w:bCs/>
          <w:color w:val="000000"/>
        </w:rPr>
        <w:t xml:space="preserve"> a produk</w:t>
      </w:r>
      <w:r w:rsidR="00881886">
        <w:rPr>
          <w:rFonts w:hint="default"/>
          <w:bCs/>
          <w:color w:val="000000"/>
        </w:rPr>
        <w:t>č</w:t>
      </w:r>
      <w:r w:rsidR="00881886">
        <w:rPr>
          <w:rFonts w:hint="default"/>
          <w:bCs/>
          <w:color w:val="000000"/>
        </w:rPr>
        <w:t>ne</w:t>
      </w:r>
      <w:r w:rsidRPr="00674F1D">
        <w:rPr>
          <w:rFonts w:hint="default"/>
          <w:bCs/>
          <w:color w:val="000000"/>
        </w:rPr>
        <w:t xml:space="preserve"> sa koncentruje do hospodá</w:t>
      </w:r>
      <w:r w:rsidRPr="00674F1D">
        <w:rPr>
          <w:rFonts w:hint="default"/>
          <w:bCs/>
          <w:color w:val="000000"/>
        </w:rPr>
        <w:t>rsky rozvinutý</w:t>
      </w:r>
      <w:r w:rsidRPr="00674F1D">
        <w:rPr>
          <w:rFonts w:hint="default"/>
          <w:bCs/>
          <w:color w:val="000000"/>
        </w:rPr>
        <w:t>ch š</w:t>
      </w:r>
      <w:r w:rsidRPr="00674F1D">
        <w:rPr>
          <w:rFonts w:hint="default"/>
          <w:bCs/>
          <w:color w:val="000000"/>
        </w:rPr>
        <w:t>tá</w:t>
      </w:r>
      <w:r w:rsidRPr="00674F1D">
        <w:rPr>
          <w:rFonts w:hint="default"/>
          <w:bCs/>
          <w:color w:val="000000"/>
        </w:rPr>
        <w:t>tov, ktoré</w:t>
      </w:r>
      <w:r w:rsidRPr="00674F1D">
        <w:rPr>
          <w:rFonts w:hint="default"/>
          <w:bCs/>
          <w:color w:val="000000"/>
        </w:rPr>
        <w:t xml:space="preserve"> dosahujú</w:t>
      </w:r>
      <w:r w:rsidRPr="00674F1D">
        <w:rPr>
          <w:rFonts w:hint="default"/>
          <w:bCs/>
          <w:color w:val="000000"/>
        </w:rPr>
        <w:t xml:space="preserve"> vysokú</w:t>
      </w:r>
      <w:r w:rsidRPr="00674F1D">
        <w:rPr>
          <w:rFonts w:hint="default"/>
          <w:bCs/>
          <w:color w:val="000000"/>
        </w:rPr>
        <w:t xml:space="preserve"> produk</w:t>
      </w:r>
      <w:r w:rsidRPr="00674F1D">
        <w:rPr>
          <w:rFonts w:hint="default"/>
          <w:bCs/>
          <w:color w:val="000000"/>
        </w:rPr>
        <w:t>č</w:t>
      </w:r>
      <w:r w:rsidRPr="00674F1D">
        <w:rPr>
          <w:rFonts w:hint="default"/>
          <w:bCs/>
          <w:color w:val="000000"/>
        </w:rPr>
        <w:t>nú</w:t>
      </w:r>
      <w:r w:rsidRPr="00674F1D">
        <w:rPr>
          <w:rFonts w:hint="default"/>
          <w:bCs/>
          <w:color w:val="000000"/>
        </w:rPr>
        <w:t xml:space="preserve"> vý</w:t>
      </w:r>
      <w:r w:rsidRPr="00674F1D">
        <w:rPr>
          <w:rFonts w:hint="default"/>
          <w:bCs/>
          <w:color w:val="000000"/>
        </w:rPr>
        <w:t>konnosť</w:t>
      </w:r>
      <w:r w:rsidRPr="00674F1D">
        <w:rPr>
          <w:rFonts w:hint="default"/>
          <w:bCs/>
          <w:color w:val="000000"/>
        </w:rPr>
        <w:t xml:space="preserve"> a </w:t>
      </w:r>
      <w:r w:rsidRPr="00674F1D">
        <w:rPr>
          <w:rFonts w:hint="default"/>
          <w:bCs/>
          <w:color w:val="000000"/>
        </w:rPr>
        <w:t>produktivitu prá</w:t>
      </w:r>
      <w:r w:rsidRPr="00674F1D">
        <w:rPr>
          <w:rFonts w:hint="default"/>
          <w:bCs/>
          <w:color w:val="000000"/>
        </w:rPr>
        <w:t>ce a </w:t>
      </w:r>
      <w:r w:rsidRPr="00674F1D">
        <w:rPr>
          <w:rFonts w:hint="default"/>
          <w:bCs/>
          <w:color w:val="000000"/>
        </w:rPr>
        <w:t>ní</w:t>
      </w:r>
      <w:r w:rsidRPr="00674F1D">
        <w:rPr>
          <w:rFonts w:hint="default"/>
          <w:bCs/>
          <w:color w:val="000000"/>
        </w:rPr>
        <w:t>zku zamestnanosť</w:t>
      </w:r>
      <w:r w:rsidRPr="00674F1D">
        <w:rPr>
          <w:rFonts w:hint="default"/>
          <w:bCs/>
          <w:color w:val="000000"/>
        </w:rPr>
        <w:t xml:space="preserve">.  </w:t>
      </w:r>
    </w:p>
    <w:p w:rsidR="00952345" w:rsidRPr="00674F1D" w:rsidP="001351A4">
      <w:pPr>
        <w:bidi w:val="0"/>
        <w:spacing w:after="240"/>
      </w:pPr>
      <w:r w:rsidRPr="00674F1D">
        <w:rPr>
          <w:rFonts w:hint="default"/>
          <w:bCs/>
        </w:rPr>
        <w:t>Podľ</w:t>
      </w:r>
      <w:r w:rsidRPr="00674F1D">
        <w:rPr>
          <w:rFonts w:hint="default"/>
          <w:bCs/>
        </w:rPr>
        <w:t>a posledný</w:t>
      </w:r>
      <w:r w:rsidRPr="00674F1D">
        <w:rPr>
          <w:rFonts w:hint="default"/>
          <w:bCs/>
        </w:rPr>
        <w:t>ch ú</w:t>
      </w:r>
      <w:r w:rsidRPr="00674F1D">
        <w:rPr>
          <w:rFonts w:hint="default"/>
          <w:bCs/>
        </w:rPr>
        <w:t>dajov</w:t>
      </w:r>
      <w:r w:rsidRPr="00674F1D">
        <w:rPr>
          <w:rFonts w:hint="default"/>
          <w:b/>
          <w:bCs/>
        </w:rPr>
        <w:t xml:space="preserve"> vý</w:t>
      </w:r>
      <w:r w:rsidRPr="00674F1D">
        <w:rPr>
          <w:rFonts w:hint="default"/>
          <w:b/>
          <w:bCs/>
        </w:rPr>
        <w:t>mera poľ</w:t>
      </w:r>
      <w:r w:rsidRPr="00674F1D">
        <w:rPr>
          <w:rFonts w:hint="default"/>
          <w:b/>
          <w:bCs/>
        </w:rPr>
        <w:t>nohospodá</w:t>
      </w:r>
      <w:r w:rsidRPr="00674F1D">
        <w:rPr>
          <w:rFonts w:hint="default"/>
          <w:b/>
          <w:bCs/>
        </w:rPr>
        <w:t>rskej pô</w:t>
      </w:r>
      <w:r w:rsidRPr="00674F1D">
        <w:rPr>
          <w:rFonts w:hint="default"/>
          <w:b/>
          <w:bCs/>
        </w:rPr>
        <w:t>dy</w:t>
      </w:r>
      <w:r w:rsidRPr="00674F1D">
        <w:t xml:space="preserve"> na Zemi predstavuje </w:t>
      </w:r>
      <w:r w:rsidR="00F15D8A">
        <w:t>asi</w:t>
      </w:r>
      <w:r w:rsidRPr="00674F1D">
        <w:rPr>
          <w:rFonts w:hint="default"/>
        </w:rPr>
        <w:t xml:space="preserve"> 4,9 mld. hektá</w:t>
      </w:r>
      <w:r w:rsidRPr="00674F1D">
        <w:rPr>
          <w:rFonts w:hint="default"/>
        </w:rPr>
        <w:t>rov, č</w:t>
      </w:r>
      <w:r w:rsidRPr="00674F1D">
        <w:rPr>
          <w:rFonts w:hint="default"/>
        </w:rPr>
        <w:t>o je</w:t>
      </w:r>
      <w:r w:rsidR="00D61163">
        <w:t xml:space="preserve"> </w:t>
      </w:r>
      <w:r w:rsidRPr="00674F1D">
        <w:rPr>
          <w:rStyle w:val="google-src-text1"/>
          <w:webHidden w:val="0"/>
          <w:color w:val="000000"/>
        </w:rPr>
        <w:t>This is 37.3</w:t>
      </w:r>
      <w:r w:rsidR="00993791">
        <w:rPr>
          <w:rStyle w:val="google-src-text1"/>
          <w:webHidden w:val="0"/>
          <w:color w:val="000000"/>
        </w:rPr>
        <w:t> </w:t>
      </w:r>
      <w:r w:rsidR="00993791">
        <w:rPr>
          <w:rStyle w:val="google-src-text1"/>
          <w:webHidden w:val="0"/>
          <w:color w:val="000000"/>
        </w:rPr>
        <w:t>%</w:t>
      </w:r>
      <w:r w:rsidRPr="00674F1D">
        <w:rPr>
          <w:rStyle w:val="google-src-text1"/>
          <w:webHidden w:val="0"/>
          <w:color w:val="000000"/>
        </w:rPr>
        <w:t xml:space="preserve"> of the total land on earth (13.0 billion hectares).</w:t>
      </w:r>
      <w:r w:rsidRPr="00674F1D">
        <w:t xml:space="preserve"> 37,6</w:t>
      </w:r>
      <w:r w:rsidR="00993791">
        <w:t> </w:t>
      </w:r>
      <w:r w:rsidR="00993791">
        <w:t>%</w:t>
      </w:r>
      <w:r w:rsidRPr="00674F1D">
        <w:t xml:space="preserve"> z </w:t>
      </w:r>
      <w:r w:rsidRPr="00674F1D">
        <w:rPr>
          <w:rFonts w:hint="default"/>
        </w:rPr>
        <w:t>celkovej pô</w:t>
      </w:r>
      <w:r w:rsidRPr="00674F1D">
        <w:rPr>
          <w:rFonts w:hint="default"/>
        </w:rPr>
        <w:t>dy na s</w:t>
      </w:r>
      <w:r w:rsidRPr="00674F1D">
        <w:rPr>
          <w:rFonts w:hint="default"/>
        </w:rPr>
        <w:t>vete (13,0 mld. hektá</w:t>
      </w:r>
      <w:r w:rsidRPr="00674F1D">
        <w:rPr>
          <w:rFonts w:hint="default"/>
        </w:rPr>
        <w:t>rov). Rozloha 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rskej pô</w:t>
      </w:r>
      <w:r w:rsidRPr="00674F1D">
        <w:rPr>
          <w:rFonts w:hint="default"/>
        </w:rPr>
        <w:t>dy rozvojový</w:t>
      </w:r>
      <w:r w:rsidRPr="00674F1D">
        <w:rPr>
          <w:rFonts w:hint="default"/>
        </w:rPr>
        <w:t>ch š</w:t>
      </w:r>
      <w:r w:rsidRPr="00674F1D">
        <w:rPr>
          <w:rFonts w:hint="default"/>
        </w:rPr>
        <w:t>tá</w:t>
      </w:r>
      <w:r w:rsidRPr="00674F1D">
        <w:rPr>
          <w:rFonts w:hint="default"/>
        </w:rPr>
        <w:t>tov (3,3 mld. ha) prevyš</w:t>
      </w:r>
      <w:r w:rsidRPr="00674F1D">
        <w:rPr>
          <w:rFonts w:hint="default"/>
        </w:rPr>
        <w:t>uje rozlohu 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rskej pô</w:t>
      </w:r>
      <w:r w:rsidRPr="00674F1D">
        <w:rPr>
          <w:rFonts w:hint="default"/>
        </w:rPr>
        <w:t>dy hospodá</w:t>
      </w:r>
      <w:r w:rsidRPr="00674F1D">
        <w:rPr>
          <w:rFonts w:hint="default"/>
        </w:rPr>
        <w:t>rsky vyspelý</w:t>
      </w:r>
      <w:r w:rsidRPr="00674F1D">
        <w:rPr>
          <w:rFonts w:hint="default"/>
        </w:rPr>
        <w:t>ch š</w:t>
      </w:r>
      <w:r w:rsidRPr="00674F1D">
        <w:rPr>
          <w:rFonts w:hint="default"/>
        </w:rPr>
        <w:t>tá</w:t>
      </w:r>
      <w:r w:rsidRPr="00674F1D">
        <w:rPr>
          <w:rFonts w:hint="default"/>
        </w:rPr>
        <w:t xml:space="preserve">tov (1,6 mld. ha). </w:t>
      </w:r>
      <w:r w:rsidRPr="00674F1D">
        <w:rPr>
          <w:rStyle w:val="google-src-text1"/>
          <w:webHidden w:val="0"/>
          <w:color w:val="000000"/>
        </w:rPr>
        <w:t>Of this total agricultural area, 1.5 billion hectares (11</w:t>
      </w:r>
      <w:r w:rsidR="00993791">
        <w:rPr>
          <w:rStyle w:val="google-src-text1"/>
          <w:webHidden w:val="0"/>
          <w:color w:val="000000"/>
        </w:rPr>
        <w:t> </w:t>
      </w:r>
      <w:r w:rsidR="00993791">
        <w:rPr>
          <w:rStyle w:val="google-src-text1"/>
          <w:webHidden w:val="0"/>
          <w:color w:val="000000"/>
        </w:rPr>
        <w:t>%</w:t>
      </w:r>
      <w:r w:rsidRPr="00674F1D">
        <w:rPr>
          <w:rStyle w:val="google-src-text1"/>
          <w:webHidden w:val="0"/>
          <w:color w:val="000000"/>
        </w:rPr>
        <w:t xml:space="preserve"> of total land) is cu</w:t>
      </w:r>
      <w:r w:rsidRPr="00674F1D">
        <w:rPr>
          <w:rStyle w:val="google-src-text1"/>
          <w:webHidden w:val="0"/>
          <w:color w:val="000000"/>
        </w:rPr>
        <w:t>rrently arable land under permanent crops.</w:t>
      </w:r>
      <w:r w:rsidRPr="00674F1D">
        <w:rPr>
          <w:rFonts w:hint="default"/>
        </w:rPr>
        <w:t xml:space="preserve"> Nielen medziroč</w:t>
      </w:r>
      <w:r w:rsidRPr="00674F1D">
        <w:rPr>
          <w:rFonts w:hint="default"/>
        </w:rPr>
        <w:t>ne, ale dlhodobo dochá</w:t>
      </w:r>
      <w:r w:rsidRPr="00674F1D">
        <w:rPr>
          <w:rFonts w:hint="default"/>
        </w:rPr>
        <w:t>dza k </w:t>
      </w:r>
      <w:r w:rsidRPr="00674F1D">
        <w:rPr>
          <w:rFonts w:hint="default"/>
        </w:rPr>
        <w:t>zniž</w:t>
      </w:r>
      <w:r w:rsidRPr="00674F1D">
        <w:rPr>
          <w:rFonts w:hint="default"/>
        </w:rPr>
        <w:t>ovaniu vý</w:t>
      </w:r>
      <w:r w:rsidRPr="00674F1D">
        <w:rPr>
          <w:rFonts w:hint="default"/>
        </w:rPr>
        <w:t>mery 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rskej pô</w:t>
      </w:r>
      <w:r w:rsidRPr="00674F1D">
        <w:rPr>
          <w:rFonts w:hint="default"/>
        </w:rPr>
        <w:t>dy. Podiel ornej pô</w:t>
      </w:r>
      <w:r w:rsidRPr="00674F1D">
        <w:rPr>
          <w:rFonts w:hint="default"/>
        </w:rPr>
        <w:t>dy na 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rskej pô</w:t>
      </w:r>
      <w:r w:rsidRPr="00674F1D">
        <w:rPr>
          <w:rFonts w:hint="default"/>
        </w:rPr>
        <w:t>de, t.j. stupeň</w:t>
      </w:r>
      <w:r w:rsidRPr="00674F1D">
        <w:rPr>
          <w:rFonts w:hint="default"/>
        </w:rPr>
        <w:t xml:space="preserve"> zornenia dosahuje v súč</w:t>
      </w:r>
      <w:r w:rsidRPr="00674F1D">
        <w:rPr>
          <w:rFonts w:hint="default"/>
        </w:rPr>
        <w:t>asnosti 28,3</w:t>
      </w:r>
      <w:r w:rsidR="00993791">
        <w:t> </w:t>
      </w:r>
      <w:r w:rsidR="00993791">
        <w:t>%</w:t>
      </w:r>
      <w:r w:rsidRPr="00674F1D">
        <w:rPr>
          <w:rFonts w:hint="default"/>
        </w:rPr>
        <w:t>. Najvyšš</w:t>
      </w:r>
      <w:r w:rsidRPr="00674F1D">
        <w:rPr>
          <w:rFonts w:hint="default"/>
        </w:rPr>
        <w:t>ia vý</w:t>
      </w:r>
      <w:r w:rsidRPr="00674F1D">
        <w:rPr>
          <w:rFonts w:hint="default"/>
        </w:rPr>
        <w:t>mera 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rsk</w:t>
      </w:r>
      <w:r w:rsidRPr="00674F1D">
        <w:rPr>
          <w:rFonts w:hint="default"/>
        </w:rPr>
        <w:t>ej pô</w:t>
      </w:r>
      <w:r w:rsidRPr="00674F1D">
        <w:rPr>
          <w:rFonts w:hint="default"/>
        </w:rPr>
        <w:t>dy je v </w:t>
      </w:r>
      <w:r w:rsidRPr="00674F1D">
        <w:rPr>
          <w:rFonts w:hint="default"/>
        </w:rPr>
        <w:t>Čí</w:t>
      </w:r>
      <w:r w:rsidRPr="00674F1D">
        <w:rPr>
          <w:rFonts w:hint="default"/>
        </w:rPr>
        <w:t>ne, Austrá</w:t>
      </w:r>
      <w:r w:rsidRPr="00674F1D">
        <w:rPr>
          <w:rFonts w:hint="default"/>
        </w:rPr>
        <w:t>lii, USA, Brazí</w:t>
      </w:r>
      <w:r w:rsidRPr="00674F1D">
        <w:rPr>
          <w:rFonts w:hint="default"/>
        </w:rPr>
        <w:t>lii a v </w:t>
      </w:r>
      <w:r w:rsidRPr="00674F1D">
        <w:rPr>
          <w:rFonts w:hint="default"/>
        </w:rPr>
        <w:t>Rusku, kde je aj najvyšš</w:t>
      </w:r>
      <w:r w:rsidRPr="00674F1D">
        <w:rPr>
          <w:rFonts w:hint="default"/>
        </w:rPr>
        <w:t>ia vý</w:t>
      </w:r>
      <w:r w:rsidRPr="00674F1D">
        <w:rPr>
          <w:rFonts w:hint="default"/>
        </w:rPr>
        <w:t>mera ornej pô</w:t>
      </w:r>
      <w:r w:rsidRPr="00674F1D">
        <w:rPr>
          <w:rFonts w:hint="default"/>
        </w:rPr>
        <w:t>dy. Najvyšší</w:t>
      </w:r>
      <w:r w:rsidRPr="00674F1D">
        <w:rPr>
          <w:rFonts w:hint="default"/>
        </w:rPr>
        <w:t xml:space="preserve"> podiel orn</w:t>
      </w:r>
      <w:r w:rsidR="002528CE">
        <w:rPr>
          <w:rFonts w:hint="default"/>
        </w:rPr>
        <w:t>ej pô</w:t>
      </w:r>
      <w:r w:rsidR="002528CE">
        <w:rPr>
          <w:rFonts w:hint="default"/>
        </w:rPr>
        <w:t>dy je v Japonsku (93</w:t>
      </w:r>
      <w:r w:rsidR="00993791">
        <w:t> </w:t>
      </w:r>
      <w:r w:rsidR="00993791">
        <w:t>%</w:t>
      </w:r>
      <w:r w:rsidR="002528CE">
        <w:t xml:space="preserve">), </w:t>
      </w:r>
      <w:r w:rsidRPr="00674F1D">
        <w:t>Indii (88</w:t>
      </w:r>
      <w:r w:rsidR="00993791">
        <w:t> </w:t>
      </w:r>
      <w:r w:rsidR="00993791">
        <w:t>%</w:t>
      </w:r>
      <w:r w:rsidRPr="00674F1D">
        <w:rPr>
          <w:rFonts w:hint="default"/>
        </w:rPr>
        <w:t>) a v Nó</w:t>
      </w:r>
      <w:r w:rsidRPr="00674F1D">
        <w:rPr>
          <w:rFonts w:hint="default"/>
        </w:rPr>
        <w:t>rsku (82,5</w:t>
      </w:r>
      <w:r w:rsidR="00993791">
        <w:t> </w:t>
      </w:r>
      <w:r w:rsidR="00993791">
        <w:t>%</w:t>
      </w:r>
      <w:r w:rsidRPr="00674F1D">
        <w:t>). V </w:t>
      </w:r>
      <w:r w:rsidRPr="00674F1D">
        <w:rPr>
          <w:rFonts w:hint="default"/>
        </w:rPr>
        <w:t>Euró</w:t>
      </w:r>
      <w:r w:rsidRPr="00674F1D">
        <w:rPr>
          <w:rFonts w:hint="default"/>
        </w:rPr>
        <w:t>pskej ú</w:t>
      </w:r>
      <w:r w:rsidRPr="00674F1D">
        <w:rPr>
          <w:rFonts w:hint="default"/>
        </w:rPr>
        <w:t>nii je to 58,4</w:t>
      </w:r>
      <w:r w:rsidR="00993791">
        <w:t> </w:t>
      </w:r>
      <w:r w:rsidR="00993791">
        <w:t>%</w:t>
      </w:r>
      <w:r w:rsidRPr="00674F1D">
        <w:t xml:space="preserve">. </w:t>
      </w:r>
    </w:p>
    <w:tbl>
      <w:tblPr>
        <w:tblStyle w:val="TableNormal"/>
        <w:tblW w:w="14486" w:type="dxa"/>
        <w:tblCellMar>
          <w:left w:w="0" w:type="dxa"/>
          <w:right w:w="0" w:type="dxa"/>
        </w:tblCellMar>
      </w:tblPr>
      <w:tblGrid>
        <w:gridCol w:w="9373"/>
        <w:gridCol w:w="1022"/>
        <w:gridCol w:w="1022"/>
        <w:gridCol w:w="1023"/>
        <w:gridCol w:w="1023"/>
        <w:gridCol w:w="1023"/>
      </w:tblGrid>
      <w:tr>
        <w:tblPrEx>
          <w:tblW w:w="14486" w:type="dxa"/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tbl>
            <w:tblPr>
              <w:tblStyle w:val="TableNormal"/>
              <w:tblW w:w="920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699"/>
              <w:gridCol w:w="1412"/>
              <w:gridCol w:w="1347"/>
              <w:gridCol w:w="1171"/>
              <w:gridCol w:w="1171"/>
              <w:gridCol w:w="1065"/>
              <w:gridCol w:w="1343"/>
            </w:tblGrid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9208" w:type="dxa"/>
                  <w:gridSpan w:val="7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rFonts w:hint="default"/>
                      <w:b/>
                      <w:bCs/>
                      <w:color w:val="000000"/>
                      <w:sz w:val="22"/>
                      <w:szCs w:val="22"/>
                    </w:rPr>
                    <w:t>Poľ</w:t>
                  </w:r>
                  <w:r w:rsidRPr="009867E1">
                    <w:rPr>
                      <w:rFonts w:hint="default"/>
                      <w:b/>
                      <w:bCs/>
                      <w:color w:val="000000"/>
                      <w:sz w:val="22"/>
                      <w:szCs w:val="22"/>
                    </w:rPr>
                    <w:t>nohospodá</w:t>
                  </w:r>
                  <w:r w:rsidRPr="009867E1">
                    <w:rPr>
                      <w:rFonts w:hint="default"/>
                      <w:b/>
                      <w:bCs/>
                      <w:color w:val="000000"/>
                      <w:sz w:val="22"/>
                      <w:szCs w:val="22"/>
                    </w:rPr>
                    <w:t>rska pô</w:t>
                  </w:r>
                  <w:r w:rsidRPr="009867E1">
                    <w:rPr>
                      <w:rFonts w:hint="default"/>
                      <w:b/>
                      <w:bCs/>
                      <w:color w:val="000000"/>
                      <w:sz w:val="22"/>
                      <w:szCs w:val="22"/>
                    </w:rPr>
                    <w:t xml:space="preserve">da na Zemi v roku 2008      </w:t>
                  </w:r>
                  <w:r w:rsidRPr="009867E1">
                    <w:rPr>
                      <w:rFonts w:hint="default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       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Tabuľ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ka č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. 1</w:t>
                  </w:r>
                </w:p>
                <w:p w:rsidR="009178CD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515"/>
              </w:trPr>
              <w:tc>
                <w:tcPr>
                  <w:tcW w:w="1699" w:type="dxa"/>
                  <w:tcBorders>
                    <w:top w:val="single" w:sz="12" w:space="0" w:color="FFFFFF"/>
                    <w:left w:val="single" w:sz="12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top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Krajina</w:t>
                  </w:r>
                </w:p>
              </w:tc>
              <w:tc>
                <w:tcPr>
                  <w:tcW w:w="1412" w:type="dxa"/>
                  <w:tcBorders>
                    <w:top w:val="single" w:sz="12" w:space="0" w:color="FFFFFF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008000"/>
                  <w:textDirection w:val="lrTb"/>
                  <w:vAlign w:val="center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center"/>
                    <w:rPr>
                      <w:bCs/>
                      <w:color w:val="FFFFFF"/>
                    </w:rPr>
                  </w:pP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Celková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 xml:space="preserve"> pô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da v mil. ha</w:t>
                  </w:r>
                </w:p>
              </w:tc>
              <w:tc>
                <w:tcPr>
                  <w:tcW w:w="1347" w:type="dxa"/>
                  <w:tcBorders>
                    <w:top w:val="single" w:sz="12" w:space="0" w:color="FFFFFF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008000"/>
                  <w:textDirection w:val="lrTb"/>
                  <w:vAlign w:val="center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center"/>
                    <w:rPr>
                      <w:bCs/>
                      <w:color w:val="FFFFFF"/>
                    </w:rPr>
                  </w:pP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Poľ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n.  pô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da             v mil. ha</w:t>
                  </w:r>
                </w:p>
              </w:tc>
              <w:tc>
                <w:tcPr>
                  <w:tcW w:w="1171" w:type="dxa"/>
                  <w:tcBorders>
                    <w:top w:val="single" w:sz="12" w:space="0" w:color="FFFFFF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008000"/>
                  <w:textDirection w:val="lrTb"/>
                  <w:vAlign w:val="center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center"/>
                    <w:rPr>
                      <w:bCs/>
                      <w:color w:val="FFFFFF"/>
                    </w:rPr>
                  </w:pP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Orná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 xml:space="preserve"> pô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da v mil. ha</w:t>
                  </w:r>
                </w:p>
              </w:tc>
              <w:tc>
                <w:tcPr>
                  <w:tcW w:w="1171" w:type="dxa"/>
                  <w:tcBorders>
                    <w:top w:val="single" w:sz="12" w:space="0" w:color="FFFFFF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008000"/>
                  <w:textDirection w:val="lrTb"/>
                  <w:vAlign w:val="center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center"/>
                    <w:rPr>
                      <w:bCs/>
                      <w:color w:val="FFFFFF"/>
                    </w:rPr>
                  </w:pP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Poľ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n. pô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da/ celková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 xml:space="preserve"> pô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da v</w:t>
                  </w:r>
                  <w:r w:rsidRPr="009867E1" w:rsidR="00993791">
                    <w:rPr>
                      <w:bCs/>
                      <w:color w:val="FFFFFF"/>
                      <w:sz w:val="22"/>
                      <w:szCs w:val="22"/>
                    </w:rPr>
                    <w:t> </w:t>
                  </w:r>
                  <w:r w:rsidRPr="009867E1" w:rsidR="00993791">
                    <w:rPr>
                      <w:bCs/>
                      <w:color w:val="FFFFFF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065" w:type="dxa"/>
                  <w:tcBorders>
                    <w:top w:val="single" w:sz="12" w:space="0" w:color="FFFFFF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008000"/>
                  <w:textDirection w:val="lrTb"/>
                  <w:vAlign w:val="center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center"/>
                    <w:rPr>
                      <w:bCs/>
                      <w:color w:val="FFFFFF"/>
                    </w:rPr>
                  </w:pP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Orná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 xml:space="preserve"> p./ p.p. v</w:t>
                  </w:r>
                  <w:r w:rsidRPr="009867E1" w:rsidR="00993791">
                    <w:rPr>
                      <w:bCs/>
                      <w:color w:val="FFFFFF"/>
                      <w:sz w:val="22"/>
                      <w:szCs w:val="22"/>
                    </w:rPr>
                    <w:t> </w:t>
                  </w:r>
                  <w:r w:rsidRPr="009867E1" w:rsidR="00993791">
                    <w:rPr>
                      <w:bCs/>
                      <w:color w:val="FFFFFF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42" w:type="dxa"/>
                  <w:tcBorders>
                    <w:top w:val="single" w:sz="12" w:space="0" w:color="FFFFFF"/>
                    <w:left w:val="single" w:sz="8" w:space="0" w:color="FFFFFF"/>
                    <w:bottom w:val="none" w:sz="0" w:space="0" w:color="auto"/>
                    <w:right w:val="single" w:sz="12" w:space="0" w:color="FFFFFF"/>
                  </w:tcBorders>
                  <w:shd w:val="clear" w:color="auto" w:fill="008000"/>
                  <w:textDirection w:val="lrTb"/>
                  <w:vAlign w:val="center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center"/>
                    <w:rPr>
                      <w:bCs/>
                      <w:color w:val="FFFFFF"/>
                    </w:rPr>
                  </w:pP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Poč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et ha  na  poľ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n. pracovní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ka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one" w:sz="0" w:space="0" w:color="auto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Svet</w:t>
                  </w:r>
                </w:p>
              </w:tc>
              <w:tc>
                <w:tcPr>
                  <w:tcW w:w="1412" w:type="dxa"/>
                  <w:tcBorders>
                    <w:top w:val="none" w:sz="0" w:space="0" w:color="auto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13 003,5</w:t>
                  </w:r>
                </w:p>
              </w:tc>
              <w:tc>
                <w:tcPr>
                  <w:tcW w:w="1347" w:type="dxa"/>
                  <w:tcBorders>
                    <w:top w:val="none" w:sz="0" w:space="0" w:color="auto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4 883,7</w:t>
                  </w:r>
                </w:p>
              </w:tc>
              <w:tc>
                <w:tcPr>
                  <w:tcW w:w="1171" w:type="dxa"/>
                  <w:tcBorders>
                    <w:top w:val="none" w:sz="0" w:space="0" w:color="auto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1 380,5</w:t>
                  </w:r>
                </w:p>
              </w:tc>
              <w:tc>
                <w:tcPr>
                  <w:tcW w:w="1171" w:type="dxa"/>
                  <w:tcBorders>
                    <w:top w:val="none" w:sz="0" w:space="0" w:color="auto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37,6</w:t>
                  </w:r>
                </w:p>
              </w:tc>
              <w:tc>
                <w:tcPr>
                  <w:tcW w:w="1065" w:type="dxa"/>
                  <w:tcBorders>
                    <w:top w:val="none" w:sz="0" w:space="0" w:color="auto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28,3</w:t>
                  </w:r>
                </w:p>
              </w:tc>
              <w:tc>
                <w:tcPr>
                  <w:tcW w:w="1342" w:type="dxa"/>
                  <w:tcBorders>
                    <w:top w:val="none" w:sz="0" w:space="0" w:color="auto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3,8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bCs/>
                      <w:color w:val="000000"/>
                    </w:rPr>
                  </w:pPr>
                  <w:r w:rsidRPr="009867E1">
                    <w:rPr>
                      <w:rFonts w:hint="default"/>
                      <w:bCs/>
                      <w:color w:val="000000"/>
                      <w:sz w:val="22"/>
                      <w:szCs w:val="22"/>
                    </w:rPr>
                    <w:t>Euró</w:t>
                  </w:r>
                  <w:r w:rsidRPr="009867E1">
                    <w:rPr>
                      <w:rFonts w:hint="default"/>
                      <w:bCs/>
                      <w:color w:val="000000"/>
                      <w:sz w:val="22"/>
                      <w:szCs w:val="22"/>
                    </w:rPr>
                    <w:t>pska Ú</w:t>
                  </w:r>
                  <w:r w:rsidRPr="009867E1">
                    <w:rPr>
                      <w:rFonts w:hint="default"/>
                      <w:bCs/>
                      <w:color w:val="000000"/>
                      <w:sz w:val="22"/>
                      <w:szCs w:val="22"/>
                    </w:rPr>
                    <w:t>nia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418,1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184,9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107,9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44,2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one" w:sz="0" w:space="0" w:color="auto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58,4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one" w:sz="0" w:space="0" w:color="auto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000000"/>
                    </w:rPr>
                  </w:pPr>
                  <w:r w:rsidRPr="009867E1">
                    <w:rPr>
                      <w:bCs/>
                      <w:color w:val="000000"/>
                      <w:sz w:val="22"/>
                      <w:szCs w:val="22"/>
                    </w:rPr>
                    <w:t>16,9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Argentí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na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273,7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132,9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32,0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48,5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24,1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92,9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Austrá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lia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768,2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417,3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44,0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54,3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10,6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942,0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Brazí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lia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845,9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264,5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61,0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31,3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23,1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22,7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Kanada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909,4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67,6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7,4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66,7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198,2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Čí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na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932,8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522,5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108,6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56,0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20,8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1,1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India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297,3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179,7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158,2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88,0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0,7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Japonsko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36,5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4,6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4,3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12,7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93,1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2,8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Mexiko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194,4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102,5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24,8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52,7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12,9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Nový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 xml:space="preserve"> Zé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land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26,3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11,4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0,5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43,2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44,0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61,8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Nó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rsko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30,6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0,8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3,4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82,5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11,1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Rusko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1 637,7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215,5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121,7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13,2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56,5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33,5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Juhoafr. rep.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121,5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99,4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14,5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81,8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14,6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78,8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Š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vajč</w:t>
                  </w:r>
                  <w:r w:rsidRPr="009867E1">
                    <w:rPr>
                      <w:rFonts w:hint="default"/>
                      <w:color w:val="000000"/>
                      <w:sz w:val="22"/>
                      <w:szCs w:val="22"/>
                    </w:rPr>
                    <w:t>iarsko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1,2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30,6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33,4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8,6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Turecko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77,0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39,1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21,6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50,8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55,1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4,5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1699" w:type="dxa"/>
                  <w:tcBorders>
                    <w:top w:val="nil"/>
                    <w:left w:val="single" w:sz="12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USA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914,7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411,2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170,5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45,0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single" w:sz="8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color w:val="000000"/>
                    </w:rPr>
                  </w:pPr>
                  <w:r w:rsidRPr="009867E1">
                    <w:rPr>
                      <w:color w:val="000000"/>
                      <w:sz w:val="22"/>
                      <w:szCs w:val="22"/>
                    </w:rPr>
                    <w:t>153,8</w:t>
                  </w: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3111" w:type="dxa"/>
                  <w:gridSpan w:val="2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rFonts w:hint="default"/>
                      <w:color w:val="000000"/>
                      <w:sz w:val="20"/>
                      <w:szCs w:val="20"/>
                    </w:rPr>
                  </w:pP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>Prameň</w:t>
                  </w: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>: FAO OSN, Faostat 2010</w:t>
                  </w:r>
                </w:p>
              </w:tc>
              <w:tc>
                <w:tcPr>
                  <w:tcW w:w="1347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</w:p>
              </w:tc>
            </w:tr>
            <w:tr>
              <w:tblPrEx>
                <w:tblW w:w="9208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35"/>
              </w:trPr>
              <w:tc>
                <w:tcPr>
                  <w:tcW w:w="44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rFonts w:hint="default"/>
                      <w:color w:val="000000"/>
                      <w:sz w:val="20"/>
                      <w:szCs w:val="20"/>
                    </w:rPr>
                  </w:pP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>Pozná</w:t>
                  </w: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>mka: najaktuá</w:t>
                  </w: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>lnejš</w:t>
                  </w: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>ie ú</w:t>
                  </w: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>daje sú</w:t>
                  </w: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 xml:space="preserve"> za rok 2008</w:t>
                  </w:r>
                </w:p>
                <w:p w:rsidR="002D4E64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rFonts w:hint="default"/>
                      <w:color w:val="000000"/>
                      <w:sz w:val="20"/>
                      <w:szCs w:val="20"/>
                    </w:rPr>
                  </w:pP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>Vypracoval: VÚ</w:t>
                  </w:r>
                  <w:r w:rsidRPr="009867E1">
                    <w:rPr>
                      <w:rFonts w:hint="default"/>
                      <w:color w:val="000000"/>
                      <w:sz w:val="20"/>
                      <w:szCs w:val="20"/>
                    </w:rPr>
                    <w:t>EPP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952345">
                  <w:pPr>
                    <w:keepNext/>
                    <w:bidi w:val="0"/>
                    <w:spacing w:after="0" w:line="240" w:lineRule="auto"/>
                    <w:ind w:firstLine="0"/>
                    <w:rPr>
                      <w:color w:val="000000"/>
                    </w:rPr>
                  </w:pPr>
                </w:p>
              </w:tc>
            </w:tr>
          </w:tbl>
          <w:p w:rsidR="00952345" w:rsidRPr="00674F1D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674F1D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674F1D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674F1D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674F1D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674F1D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</w:p>
        </w:tc>
      </w:tr>
    </w:tbl>
    <w:p w:rsidR="009178CD" w:rsidP="00952345">
      <w:pPr>
        <w:bidi w:val="0"/>
        <w:ind w:firstLine="708"/>
        <w:rPr>
          <w:color w:val="000000"/>
        </w:rPr>
      </w:pPr>
    </w:p>
    <w:p w:rsidR="00952345" w:rsidRPr="00674F1D" w:rsidP="00952345">
      <w:pPr>
        <w:bidi w:val="0"/>
        <w:ind w:firstLine="708"/>
        <w:rPr>
          <w:rFonts w:hint="default"/>
          <w:color w:val="000000"/>
        </w:rPr>
      </w:pPr>
      <w:r w:rsidRPr="00674F1D">
        <w:rPr>
          <w:rFonts w:hint="default"/>
          <w:color w:val="000000"/>
        </w:rPr>
        <w:t>Na jedné</w:t>
      </w:r>
      <w:r w:rsidRPr="00674F1D">
        <w:rPr>
          <w:rFonts w:hint="default"/>
          <w:color w:val="000000"/>
        </w:rPr>
        <w:t>ho poľ</w:t>
      </w:r>
      <w:r w:rsidRPr="00674F1D">
        <w:rPr>
          <w:rFonts w:hint="default"/>
          <w:color w:val="000000"/>
        </w:rPr>
        <w:t>nohospodá</w:t>
      </w:r>
      <w:r w:rsidRPr="00674F1D">
        <w:rPr>
          <w:rFonts w:hint="default"/>
          <w:color w:val="000000"/>
        </w:rPr>
        <w:t>rsk</w:t>
      </w:r>
      <w:r w:rsidRPr="00674F1D">
        <w:rPr>
          <w:rFonts w:hint="default"/>
          <w:color w:val="000000"/>
        </w:rPr>
        <w:t>eho pracovní</w:t>
      </w:r>
      <w:r w:rsidRPr="00674F1D">
        <w:rPr>
          <w:rFonts w:hint="default"/>
          <w:color w:val="000000"/>
        </w:rPr>
        <w:t>ka pripadá</w:t>
      </w:r>
      <w:r w:rsidRPr="00674F1D">
        <w:rPr>
          <w:rFonts w:hint="default"/>
          <w:color w:val="000000"/>
        </w:rPr>
        <w:t xml:space="preserve"> v </w:t>
      </w:r>
      <w:r w:rsidRPr="00674F1D">
        <w:rPr>
          <w:rFonts w:hint="default"/>
          <w:color w:val="000000"/>
        </w:rPr>
        <w:t>celosvetovom meradle 3,8 ha poľ</w:t>
      </w:r>
      <w:r w:rsidRPr="00674F1D">
        <w:rPr>
          <w:rFonts w:hint="default"/>
          <w:color w:val="000000"/>
        </w:rPr>
        <w:t>nohospodá</w:t>
      </w:r>
      <w:r w:rsidRPr="00674F1D">
        <w:rPr>
          <w:rFonts w:hint="default"/>
          <w:color w:val="000000"/>
        </w:rPr>
        <w:t>rskej pô</w:t>
      </w:r>
      <w:r w:rsidRPr="00674F1D">
        <w:rPr>
          <w:rFonts w:hint="default"/>
          <w:color w:val="000000"/>
        </w:rPr>
        <w:t>dy a v </w:t>
      </w:r>
      <w:r w:rsidRPr="00674F1D">
        <w:rPr>
          <w:rFonts w:hint="default"/>
          <w:color w:val="000000"/>
        </w:rPr>
        <w:t>Euró</w:t>
      </w:r>
      <w:r w:rsidRPr="00674F1D">
        <w:rPr>
          <w:rFonts w:hint="default"/>
          <w:color w:val="000000"/>
        </w:rPr>
        <w:t>pe 16,9 ha. Najviac poľ</w:t>
      </w:r>
      <w:r w:rsidRPr="00674F1D">
        <w:rPr>
          <w:rFonts w:hint="default"/>
          <w:color w:val="000000"/>
        </w:rPr>
        <w:t>nohospodá</w:t>
      </w:r>
      <w:r w:rsidRPr="00674F1D">
        <w:rPr>
          <w:rFonts w:hint="default"/>
          <w:color w:val="000000"/>
        </w:rPr>
        <w:t>rskej pô</w:t>
      </w:r>
      <w:r w:rsidRPr="00674F1D">
        <w:rPr>
          <w:rFonts w:hint="default"/>
          <w:color w:val="000000"/>
        </w:rPr>
        <w:t>dy na po</w:t>
      </w:r>
      <w:r w:rsidR="009178CD">
        <w:rPr>
          <w:rFonts w:hint="default"/>
          <w:color w:val="000000"/>
        </w:rPr>
        <w:t>ľ</w:t>
      </w:r>
      <w:r w:rsidR="009178CD">
        <w:rPr>
          <w:rFonts w:hint="default"/>
          <w:color w:val="000000"/>
        </w:rPr>
        <w:t>nohospodá</w:t>
      </w:r>
      <w:r w:rsidR="009178CD">
        <w:rPr>
          <w:rFonts w:hint="default"/>
          <w:color w:val="000000"/>
        </w:rPr>
        <w:t>rskeho pracovní</w:t>
      </w:r>
      <w:r w:rsidR="009178CD">
        <w:rPr>
          <w:rFonts w:hint="default"/>
          <w:color w:val="000000"/>
        </w:rPr>
        <w:t>ka má</w:t>
      </w:r>
      <w:r w:rsidR="009178CD">
        <w:rPr>
          <w:rFonts w:hint="default"/>
          <w:color w:val="000000"/>
        </w:rPr>
        <w:t xml:space="preserve"> </w:t>
      </w:r>
      <w:r w:rsidRPr="00674F1D">
        <w:rPr>
          <w:rFonts w:hint="default"/>
          <w:color w:val="000000"/>
        </w:rPr>
        <w:t>Austrá</w:t>
      </w:r>
      <w:r w:rsidRPr="00674F1D">
        <w:rPr>
          <w:rFonts w:hint="default"/>
          <w:color w:val="000000"/>
        </w:rPr>
        <w:t>lia (942 ha), Kanada (198 ha) a USA (153,8 ha). Najmenej India (0,7 ha) a </w:t>
      </w:r>
      <w:r w:rsidRPr="00674F1D">
        <w:rPr>
          <w:rFonts w:hint="default"/>
          <w:color w:val="000000"/>
        </w:rPr>
        <w:t>Čí</w:t>
      </w:r>
      <w:r w:rsidRPr="00674F1D">
        <w:rPr>
          <w:rFonts w:hint="default"/>
          <w:color w:val="000000"/>
        </w:rPr>
        <w:t>na (1,1 ha).</w:t>
      </w:r>
    </w:p>
    <w:p w:rsidR="00645EB7" w:rsidRPr="00674F1D" w:rsidP="00645EB7">
      <w:pPr>
        <w:bidi w:val="0"/>
        <w:ind w:firstLine="708"/>
        <w:rPr>
          <w:rFonts w:hint="default"/>
          <w:color w:val="000000"/>
        </w:rPr>
      </w:pPr>
      <w:r w:rsidRPr="00674F1D" w:rsidR="00952345">
        <w:rPr>
          <w:rFonts w:hint="default"/>
          <w:color w:val="000000"/>
        </w:rPr>
        <w:t>Poľ</w:t>
      </w:r>
      <w:r w:rsidRPr="00674F1D" w:rsidR="00952345">
        <w:rPr>
          <w:rFonts w:hint="default"/>
          <w:color w:val="000000"/>
        </w:rPr>
        <w:t>nohospodá</w:t>
      </w:r>
      <w:r w:rsidRPr="00674F1D" w:rsidR="00952345">
        <w:rPr>
          <w:rFonts w:hint="default"/>
          <w:color w:val="000000"/>
        </w:rPr>
        <w:t>rska pô</w:t>
      </w:r>
      <w:r w:rsidRPr="00674F1D" w:rsidR="00952345">
        <w:rPr>
          <w:rFonts w:hint="default"/>
          <w:color w:val="000000"/>
        </w:rPr>
        <w:t>da vo svete mala v </w:t>
      </w:r>
      <w:r w:rsidRPr="00674F1D" w:rsidR="00952345">
        <w:rPr>
          <w:rFonts w:hint="default"/>
          <w:color w:val="000000"/>
        </w:rPr>
        <w:t>predchá</w:t>
      </w:r>
      <w:r w:rsidRPr="00674F1D" w:rsidR="00952345">
        <w:rPr>
          <w:rFonts w:hint="default"/>
          <w:color w:val="000000"/>
        </w:rPr>
        <w:t>dzajú</w:t>
      </w:r>
      <w:r w:rsidRPr="00674F1D" w:rsidR="00952345">
        <w:rPr>
          <w:rFonts w:hint="default"/>
          <w:color w:val="000000"/>
        </w:rPr>
        <w:t>cich rokoch variabilný</w:t>
      </w:r>
      <w:r w:rsidRPr="00674F1D" w:rsidR="00952345">
        <w:rPr>
          <w:rFonts w:hint="default"/>
          <w:color w:val="000000"/>
        </w:rPr>
        <w:t xml:space="preserve"> vý</w:t>
      </w:r>
      <w:r w:rsidRPr="00674F1D" w:rsidR="00952345">
        <w:rPr>
          <w:rFonts w:hint="default"/>
          <w:color w:val="000000"/>
        </w:rPr>
        <w:t>voj.  Zlom nastal v roku 2005</w:t>
      </w:r>
      <w:r w:rsidR="00F431DD">
        <w:rPr>
          <w:color w:val="000000"/>
        </w:rPr>
        <w:t>,</w:t>
      </w:r>
      <w:r w:rsidRPr="00674F1D" w:rsidR="00952345">
        <w:rPr>
          <w:rFonts w:hint="default"/>
          <w:color w:val="000000"/>
        </w:rPr>
        <w:t xml:space="preserve"> odkedy má</w:t>
      </w:r>
      <w:r w:rsidRPr="00674F1D" w:rsidR="00952345">
        <w:rPr>
          <w:rFonts w:hint="default"/>
          <w:color w:val="000000"/>
        </w:rPr>
        <w:t xml:space="preserve"> celková</w:t>
      </w:r>
      <w:r w:rsidRPr="00674F1D" w:rsidR="00952345">
        <w:rPr>
          <w:rFonts w:hint="default"/>
          <w:color w:val="000000"/>
        </w:rPr>
        <w:t xml:space="preserve"> vý</w:t>
      </w:r>
      <w:r w:rsidRPr="00674F1D" w:rsidR="00952345">
        <w:rPr>
          <w:rFonts w:hint="default"/>
          <w:color w:val="000000"/>
        </w:rPr>
        <w:t>mera poľ</w:t>
      </w:r>
      <w:r w:rsidRPr="00674F1D" w:rsidR="00952345">
        <w:rPr>
          <w:rFonts w:hint="default"/>
          <w:color w:val="000000"/>
        </w:rPr>
        <w:t>nohospodá</w:t>
      </w:r>
      <w:r w:rsidRPr="00674F1D" w:rsidR="00952345">
        <w:rPr>
          <w:rFonts w:hint="default"/>
          <w:color w:val="000000"/>
        </w:rPr>
        <w:t>rskej pô</w:t>
      </w:r>
      <w:r w:rsidRPr="00674F1D" w:rsidR="00952345">
        <w:rPr>
          <w:rFonts w:hint="default"/>
          <w:color w:val="000000"/>
        </w:rPr>
        <w:t>dy klesajú</w:t>
      </w:r>
      <w:r w:rsidRPr="00674F1D" w:rsidR="00952345">
        <w:rPr>
          <w:rFonts w:hint="default"/>
          <w:color w:val="000000"/>
        </w:rPr>
        <w:t>ci trend, ktorý</w:t>
      </w:r>
      <w:r w:rsidRPr="00674F1D" w:rsidR="00952345">
        <w:rPr>
          <w:rFonts w:hint="default"/>
          <w:color w:val="000000"/>
        </w:rPr>
        <w:t xml:space="preserve"> bol zaznamenaný</w:t>
      </w:r>
      <w:r w:rsidRPr="00674F1D" w:rsidR="00952345">
        <w:rPr>
          <w:rFonts w:hint="default"/>
          <w:color w:val="000000"/>
        </w:rPr>
        <w:t xml:space="preserve"> aj v </w:t>
      </w:r>
      <w:r w:rsidRPr="00674F1D" w:rsidR="00952345">
        <w:rPr>
          <w:rFonts w:hint="default"/>
          <w:color w:val="000000"/>
        </w:rPr>
        <w:t>rozhodujú</w:t>
      </w:r>
      <w:r w:rsidRPr="00674F1D" w:rsidR="00952345">
        <w:rPr>
          <w:rFonts w:hint="default"/>
          <w:color w:val="000000"/>
        </w:rPr>
        <w:t>cich regió</w:t>
      </w:r>
      <w:r w:rsidRPr="00674F1D" w:rsidR="00952345">
        <w:rPr>
          <w:rFonts w:hint="default"/>
          <w:color w:val="000000"/>
        </w:rPr>
        <w:t>noch sveta</w:t>
      </w:r>
      <w:r w:rsidR="00F431DD">
        <w:rPr>
          <w:color w:val="000000"/>
        </w:rPr>
        <w:t>,</w:t>
      </w:r>
      <w:r w:rsidRPr="00674F1D" w:rsidR="00952345">
        <w:rPr>
          <w:color w:val="000000"/>
        </w:rPr>
        <w:t xml:space="preserve"> a to v </w:t>
      </w:r>
      <w:r w:rsidRPr="00674F1D" w:rsidR="00952345">
        <w:rPr>
          <w:rFonts w:hint="default"/>
          <w:color w:val="000000"/>
        </w:rPr>
        <w:t>Euró</w:t>
      </w:r>
      <w:r w:rsidRPr="00674F1D" w:rsidR="00952345">
        <w:rPr>
          <w:rFonts w:hint="default"/>
          <w:color w:val="000000"/>
        </w:rPr>
        <w:t>pe a </w:t>
      </w:r>
      <w:r w:rsidRPr="00674F1D" w:rsidR="00952345">
        <w:rPr>
          <w:rFonts w:hint="default"/>
          <w:color w:val="000000"/>
        </w:rPr>
        <w:t>v Čí</w:t>
      </w:r>
      <w:r w:rsidRPr="00674F1D" w:rsidR="00952345">
        <w:rPr>
          <w:rFonts w:hint="default"/>
          <w:color w:val="000000"/>
        </w:rPr>
        <w:t>ne. V</w:t>
      </w:r>
      <w:r w:rsidRPr="00674F1D" w:rsidR="00952345">
        <w:rPr>
          <w:rFonts w:hint="default"/>
          <w:color w:val="000000"/>
        </w:rPr>
        <w:t xml:space="preserve"> USA a v Rusku v </w:t>
      </w:r>
      <w:r w:rsidRPr="00674F1D" w:rsidR="00952345">
        <w:rPr>
          <w:rFonts w:hint="default"/>
          <w:color w:val="000000"/>
        </w:rPr>
        <w:t>posledný</w:t>
      </w:r>
      <w:r w:rsidRPr="00674F1D" w:rsidR="00952345">
        <w:rPr>
          <w:rFonts w:hint="default"/>
          <w:color w:val="000000"/>
        </w:rPr>
        <w:t>ch rokoch stagnovala na ú</w:t>
      </w:r>
      <w:r w:rsidRPr="00674F1D" w:rsidR="00952345">
        <w:rPr>
          <w:rFonts w:hint="default"/>
          <w:color w:val="000000"/>
        </w:rPr>
        <w:t>rovni roku 2005. Vý</w:t>
      </w:r>
      <w:r w:rsidRPr="00674F1D" w:rsidR="00952345">
        <w:rPr>
          <w:rFonts w:hint="default"/>
          <w:color w:val="000000"/>
        </w:rPr>
        <w:t>voj poľ</w:t>
      </w:r>
      <w:r w:rsidRPr="00674F1D" w:rsidR="00952345">
        <w:rPr>
          <w:rFonts w:hint="default"/>
          <w:color w:val="000000"/>
        </w:rPr>
        <w:t>nohospodá</w:t>
      </w:r>
      <w:r w:rsidRPr="00674F1D" w:rsidR="00952345">
        <w:rPr>
          <w:rFonts w:hint="default"/>
          <w:color w:val="000000"/>
        </w:rPr>
        <w:t>rskej pô</w:t>
      </w:r>
      <w:r w:rsidRPr="00674F1D" w:rsidR="00952345">
        <w:rPr>
          <w:rFonts w:hint="default"/>
          <w:color w:val="000000"/>
        </w:rPr>
        <w:t>dy je charakteristický</w:t>
      </w:r>
      <w:r w:rsidRPr="00674F1D" w:rsidR="00952345">
        <w:rPr>
          <w:rFonts w:hint="default"/>
          <w:color w:val="000000"/>
        </w:rPr>
        <w:t xml:space="preserve"> poklesom vý</w:t>
      </w:r>
      <w:r w:rsidRPr="00674F1D" w:rsidR="00952345">
        <w:rPr>
          <w:rFonts w:hint="default"/>
          <w:color w:val="000000"/>
        </w:rPr>
        <w:t>mery v </w:t>
      </w:r>
      <w:r w:rsidRPr="00674F1D" w:rsidR="00952345">
        <w:rPr>
          <w:rFonts w:hint="default"/>
          <w:color w:val="000000"/>
        </w:rPr>
        <w:t>rozvinutý</w:t>
      </w:r>
      <w:r w:rsidRPr="00674F1D" w:rsidR="00952345">
        <w:rPr>
          <w:rFonts w:hint="default"/>
          <w:color w:val="000000"/>
        </w:rPr>
        <w:t>ch krajiná</w:t>
      </w:r>
      <w:r w:rsidRPr="00674F1D" w:rsidR="00952345">
        <w:rPr>
          <w:rFonts w:hint="default"/>
          <w:color w:val="000000"/>
        </w:rPr>
        <w:t>ch prí</w:t>
      </w:r>
      <w:r w:rsidRPr="00674F1D" w:rsidR="00952345">
        <w:rPr>
          <w:rFonts w:hint="default"/>
          <w:color w:val="000000"/>
        </w:rPr>
        <w:t>znač</w:t>
      </w:r>
      <w:r w:rsidRPr="00674F1D" w:rsidR="00952345">
        <w:rPr>
          <w:rFonts w:hint="default"/>
          <w:color w:val="000000"/>
        </w:rPr>
        <w:t>ný</w:t>
      </w:r>
      <w:r w:rsidRPr="00674F1D" w:rsidR="00952345">
        <w:rPr>
          <w:rFonts w:hint="default"/>
          <w:color w:val="000000"/>
        </w:rPr>
        <w:t>ch s vyšš</w:t>
      </w:r>
      <w:r w:rsidRPr="00674F1D" w:rsidR="00952345">
        <w:rPr>
          <w:rFonts w:hint="default"/>
          <w:color w:val="000000"/>
        </w:rPr>
        <w:t>ou intenzitou poľ</w:t>
      </w:r>
      <w:r w:rsidRPr="00674F1D" w:rsidR="00952345">
        <w:rPr>
          <w:rFonts w:hint="default"/>
          <w:color w:val="000000"/>
        </w:rPr>
        <w:t>nohospodá</w:t>
      </w:r>
      <w:r w:rsidRPr="00674F1D" w:rsidR="00952345">
        <w:rPr>
          <w:rFonts w:hint="default"/>
          <w:color w:val="000000"/>
        </w:rPr>
        <w:t>rskej vý</w:t>
      </w:r>
      <w:r w:rsidRPr="00674F1D" w:rsidR="00952345">
        <w:rPr>
          <w:rFonts w:hint="default"/>
          <w:color w:val="000000"/>
        </w:rPr>
        <w:t>roby a </w:t>
      </w:r>
      <w:r w:rsidRPr="00674F1D" w:rsidR="00952345">
        <w:rPr>
          <w:rFonts w:hint="default"/>
          <w:color w:val="000000"/>
        </w:rPr>
        <w:t>ná</w:t>
      </w:r>
      <w:r w:rsidRPr="00674F1D" w:rsidR="00952345">
        <w:rPr>
          <w:rFonts w:hint="default"/>
          <w:color w:val="000000"/>
        </w:rPr>
        <w:t>rastom v </w:t>
      </w:r>
      <w:r w:rsidRPr="00674F1D" w:rsidR="00952345">
        <w:rPr>
          <w:rFonts w:hint="default"/>
          <w:color w:val="000000"/>
        </w:rPr>
        <w:t>rozvojový</w:t>
      </w:r>
      <w:r w:rsidRPr="00674F1D" w:rsidR="00952345">
        <w:rPr>
          <w:rFonts w:hint="default"/>
          <w:color w:val="000000"/>
        </w:rPr>
        <w:t>ch krajiná</w:t>
      </w:r>
      <w:r w:rsidRPr="00674F1D" w:rsidR="00952345">
        <w:rPr>
          <w:rFonts w:hint="default"/>
          <w:color w:val="000000"/>
        </w:rPr>
        <w:t>ch</w:t>
      </w:r>
      <w:r w:rsidR="00DC0C23">
        <w:rPr>
          <w:color w:val="000000"/>
        </w:rPr>
        <w:t>,</w:t>
      </w:r>
      <w:r w:rsidRPr="00674F1D" w:rsidR="00952345">
        <w:rPr>
          <w:color w:val="000000"/>
        </w:rPr>
        <w:t xml:space="preserve"> s prevl</w:t>
      </w:r>
      <w:r w:rsidRPr="00674F1D" w:rsidR="00952345">
        <w:rPr>
          <w:rFonts w:hint="default"/>
          <w:color w:val="000000"/>
        </w:rPr>
        <w:t>á</w:t>
      </w:r>
      <w:r w:rsidRPr="00674F1D" w:rsidR="00952345">
        <w:rPr>
          <w:rFonts w:hint="default"/>
          <w:color w:val="000000"/>
        </w:rPr>
        <w:t>dajú</w:t>
      </w:r>
      <w:r w:rsidRPr="00674F1D" w:rsidR="00952345">
        <w:rPr>
          <w:rFonts w:hint="default"/>
          <w:color w:val="000000"/>
        </w:rPr>
        <w:t>cou extenzitou poľ</w:t>
      </w:r>
      <w:r w:rsidRPr="00674F1D" w:rsidR="00952345">
        <w:rPr>
          <w:rFonts w:hint="default"/>
          <w:color w:val="000000"/>
        </w:rPr>
        <w:t>nohospodá</w:t>
      </w:r>
      <w:r w:rsidRPr="00674F1D" w:rsidR="00952345">
        <w:rPr>
          <w:rFonts w:hint="default"/>
          <w:color w:val="000000"/>
        </w:rPr>
        <w:t>rskej vý</w:t>
      </w:r>
      <w:r w:rsidRPr="00674F1D" w:rsidR="00952345">
        <w:rPr>
          <w:rFonts w:hint="default"/>
          <w:color w:val="000000"/>
        </w:rPr>
        <w:t>roby.</w:t>
      </w:r>
      <w:r>
        <w:rPr>
          <w:color w:val="000000"/>
        </w:rPr>
        <w:t xml:space="preserve"> </w:t>
      </w:r>
      <w:r w:rsidRPr="00674F1D">
        <w:rPr>
          <w:rFonts w:hint="default"/>
          <w:color w:val="000000"/>
        </w:rPr>
        <w:t>Vý</w:t>
      </w:r>
      <w:r w:rsidRPr="00674F1D">
        <w:rPr>
          <w:rFonts w:hint="default"/>
          <w:color w:val="000000"/>
        </w:rPr>
        <w:t>voj ornej pô</w:t>
      </w:r>
      <w:r w:rsidRPr="00674F1D">
        <w:rPr>
          <w:rFonts w:hint="default"/>
          <w:color w:val="000000"/>
        </w:rPr>
        <w:t>dy vo svete od roku 2005 mal, okrem Ruska, klesajú</w:t>
      </w:r>
      <w:r w:rsidRPr="00674F1D">
        <w:rPr>
          <w:rFonts w:hint="default"/>
          <w:color w:val="000000"/>
        </w:rPr>
        <w:t>ci trend s</w:t>
      </w:r>
      <w:r>
        <w:rPr>
          <w:color w:val="000000"/>
        </w:rPr>
        <w:t> </w:t>
      </w:r>
      <w:r>
        <w:rPr>
          <w:color w:val="000000"/>
        </w:rPr>
        <w:t>n</w:t>
      </w:r>
      <w:r w:rsidRPr="00674F1D">
        <w:rPr>
          <w:rFonts w:hint="default"/>
          <w:color w:val="000000"/>
        </w:rPr>
        <w:t>ajväčší</w:t>
      </w:r>
      <w:r w:rsidRPr="00674F1D">
        <w:rPr>
          <w:rFonts w:hint="default"/>
          <w:color w:val="000000"/>
        </w:rPr>
        <w:t>m poklesom v </w:t>
      </w:r>
      <w:r w:rsidRPr="00674F1D">
        <w:rPr>
          <w:rFonts w:hint="default"/>
          <w:color w:val="000000"/>
        </w:rPr>
        <w:t>Čí</w:t>
      </w:r>
      <w:r w:rsidRPr="00674F1D">
        <w:rPr>
          <w:rFonts w:hint="default"/>
          <w:color w:val="000000"/>
        </w:rPr>
        <w:t xml:space="preserve">ne. </w:t>
      </w:r>
    </w:p>
    <w:tbl>
      <w:tblPr>
        <w:tblStyle w:val="TableNormal"/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072"/>
      </w:tblGrid>
      <w:tr>
        <w:tblPrEx>
          <w:tblW w:w="907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645EB7" w:rsidRPr="009867E1" w:rsidP="0015676D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color w:val="000000"/>
              </w:rPr>
            </w:pPr>
            <w:r w:rsidRPr="009867E1">
              <w:rPr>
                <w:color w:val="000000"/>
              </w:rPr>
              <w:tab/>
            </w:r>
            <w:r w:rsidRPr="009867E1">
              <w:rPr>
                <w:color w:val="000000"/>
              </w:rPr>
              <w:t xml:space="preserve">                              </w:t>
              <w:tab/>
              <w:tab/>
              <w:tab/>
              <w:tab/>
              <w:tab/>
            </w:r>
            <w:r w:rsidRPr="009867E1" w:rsidR="00132DCF">
              <w:rPr>
                <w:color w:val="000000"/>
              </w:rPr>
              <w:t xml:space="preserve">                                   </w:t>
            </w:r>
            <w:r w:rsidRPr="009867E1">
              <w:rPr>
                <w:rFonts w:hint="default"/>
                <w:color w:val="000000"/>
              </w:rPr>
              <w:t>Graf  č</w:t>
            </w:r>
            <w:r w:rsidRPr="009867E1">
              <w:rPr>
                <w:rFonts w:hint="default"/>
                <w:color w:val="000000"/>
              </w:rPr>
              <w:t>.1</w:t>
            </w:r>
          </w:p>
          <w:p w:rsidR="00645EB7" w:rsidRPr="009867E1" w:rsidP="00547EF9">
            <w:pPr>
              <w:keepNext/>
              <w:bidi w:val="0"/>
              <w:spacing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9867E1">
              <w:rPr>
                <w:rFonts w:hint="default"/>
                <w:b/>
                <w:bCs/>
                <w:color w:val="000000"/>
                <w:sz w:val="22"/>
                <w:szCs w:val="22"/>
              </w:rPr>
              <w:t>Vý</w:t>
            </w:r>
            <w:r w:rsidRPr="009867E1">
              <w:rPr>
                <w:rFonts w:hint="default"/>
                <w:b/>
                <w:bCs/>
                <w:color w:val="000000"/>
                <w:sz w:val="22"/>
                <w:szCs w:val="22"/>
              </w:rPr>
              <w:t>voj  poľ</w:t>
            </w:r>
            <w:r w:rsidRPr="009867E1">
              <w:rPr>
                <w:rFonts w:hint="default"/>
                <w:b/>
                <w:bCs/>
                <w:color w:val="000000"/>
                <w:sz w:val="22"/>
                <w:szCs w:val="22"/>
              </w:rPr>
              <w:t>nohospodá</w:t>
            </w:r>
            <w:r w:rsidRPr="009867E1">
              <w:rPr>
                <w:rFonts w:hint="default"/>
                <w:b/>
                <w:bCs/>
                <w:color w:val="000000"/>
                <w:sz w:val="22"/>
                <w:szCs w:val="22"/>
              </w:rPr>
              <w:t>rskej p</w:t>
            </w:r>
            <w:r w:rsidRPr="009867E1">
              <w:rPr>
                <w:rFonts w:hint="default"/>
                <w:b/>
                <w:bCs/>
                <w:color w:val="000000"/>
                <w:sz w:val="22"/>
                <w:szCs w:val="22"/>
              </w:rPr>
              <w:t>ô</w:t>
            </w:r>
            <w:r w:rsidRPr="009867E1">
              <w:rPr>
                <w:rFonts w:hint="default"/>
                <w:b/>
                <w:bCs/>
                <w:color w:val="000000"/>
                <w:sz w:val="22"/>
                <w:szCs w:val="22"/>
              </w:rPr>
              <w:t>dy vo svete v rokoch 1995 až</w:t>
            </w:r>
            <w:r w:rsidRPr="009867E1">
              <w:rPr>
                <w:rFonts w:hint="default"/>
                <w:b/>
                <w:bCs/>
                <w:color w:val="000000"/>
                <w:sz w:val="22"/>
                <w:szCs w:val="22"/>
              </w:rPr>
              <w:t xml:space="preserve"> 2008</w:t>
            </w:r>
          </w:p>
        </w:tc>
      </w:tr>
    </w:tbl>
    <w:p w:rsidR="00645EB7" w:rsidP="0015676D">
      <w:pPr>
        <w:pStyle w:val="Default"/>
        <w:keepNext/>
        <w:bidi w:val="0"/>
        <w:jc w:val="both"/>
        <w:rPr>
          <w:rFonts w:ascii="Times New Roman" w:hAnsi="Times New Roman" w:cs="Times New Roman"/>
          <w:b/>
          <w:bCs/>
          <w:szCs w:val="22"/>
        </w:rPr>
      </w:pPr>
    </w:p>
    <w:p w:rsidR="00645EB7" w:rsidP="0015676D">
      <w:pPr>
        <w:pStyle w:val="Default"/>
        <w:keepNext/>
        <w:bidi w:val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noProof/>
          <w:szCs w:val="22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5" o:spid="_x0000_i1025" type="#_x0000_t75" style="width:460.8pt;height:152.55pt;visibility:visible" filled="f" stroked="f">
            <v:imagedata r:id="rId4" o:title=""/>
          </v:shape>
        </w:pict>
      </w:r>
    </w:p>
    <w:p w:rsidR="008C41ED" w:rsidP="0015676D">
      <w:pPr>
        <w:bidi w:val="0"/>
        <w:spacing w:after="0" w:line="240" w:lineRule="auto"/>
        <w:ind w:firstLine="284"/>
        <w:rPr>
          <w:rFonts w:eastAsia="Times New Roman"/>
          <w:sz w:val="20"/>
          <w:szCs w:val="20"/>
          <w:lang w:eastAsia="sk-SK"/>
        </w:rPr>
      </w:pPr>
      <w:r w:rsidRPr="008C41ED">
        <w:rPr>
          <w:rFonts w:eastAsia="Times New Roman"/>
          <w:sz w:val="20"/>
          <w:szCs w:val="20"/>
          <w:lang w:eastAsia="sk-SK"/>
        </w:rPr>
        <w:t>Prameň: FAO OSN, Faostat 2011</w:t>
      </w:r>
    </w:p>
    <w:p w:rsidR="0015676D" w:rsidRPr="008C41ED" w:rsidP="0015676D">
      <w:pPr>
        <w:bidi w:val="0"/>
        <w:spacing w:after="0" w:line="240" w:lineRule="auto"/>
        <w:ind w:firstLine="284"/>
        <w:rPr>
          <w:rFonts w:eastAsia="Times New Roman"/>
          <w:sz w:val="20"/>
          <w:szCs w:val="20"/>
          <w:lang w:eastAsia="sk-SK"/>
        </w:rPr>
      </w:pPr>
      <w:r>
        <w:rPr>
          <w:rFonts w:hint="default"/>
          <w:color w:val="000000"/>
          <w:sz w:val="20"/>
          <w:szCs w:val="20"/>
        </w:rPr>
        <w:t>Vypracoval: VÚ</w:t>
      </w:r>
      <w:r>
        <w:rPr>
          <w:rFonts w:hint="default"/>
          <w:color w:val="000000"/>
          <w:sz w:val="20"/>
          <w:szCs w:val="20"/>
        </w:rPr>
        <w:t>EPP</w:t>
      </w:r>
    </w:p>
    <w:p w:rsidR="00645EB7" w:rsidRPr="00645EB7" w:rsidP="00952345">
      <w:pPr>
        <w:pStyle w:val="Default"/>
        <w:bidi w:val="0"/>
        <w:spacing w:line="320" w:lineRule="exact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52345" w:rsidRPr="00C36F16" w:rsidP="008C41ED">
      <w:pPr>
        <w:pStyle w:val="Default"/>
        <w:bidi w:val="0"/>
        <w:spacing w:after="120" w:line="320" w:lineRule="exact"/>
        <w:jc w:val="both"/>
        <w:rPr>
          <w:rFonts w:ascii="Times New Roman" w:hAnsi="Times New Roman" w:cs="Times New Roman"/>
          <w:b/>
          <w:bCs/>
          <w:szCs w:val="22"/>
        </w:rPr>
      </w:pPr>
      <w:r w:rsidRPr="00C36F16">
        <w:rPr>
          <w:rFonts w:ascii="Times New Roman" w:hAnsi="Times New Roman" w:cs="Times New Roman"/>
          <w:b/>
          <w:bCs/>
          <w:szCs w:val="22"/>
        </w:rPr>
        <w:t>Podpora poľnohospodárskych výrobcov v krajinách OECD</w:t>
      </w:r>
    </w:p>
    <w:p w:rsidR="00B86B85" w:rsidRPr="00B86B85" w:rsidP="00952345">
      <w:pPr>
        <w:pStyle w:val="Default"/>
        <w:bidi w:val="0"/>
        <w:spacing w:line="320" w:lineRule="exact"/>
        <w:ind w:firstLine="708"/>
        <w:jc w:val="both"/>
        <w:rPr>
          <w:rFonts w:ascii="Times New Roman" w:hAnsi="Times New Roman" w:cs="Times New Roman"/>
          <w:color w:val="auto"/>
          <w:szCs w:val="22"/>
        </w:rPr>
      </w:pPr>
      <w:r w:rsidR="00C6231E">
        <w:rPr>
          <w:rFonts w:ascii="Times New Roman" w:hAnsi="Times New Roman" w:cs="Times New Roman"/>
          <w:color w:val="auto"/>
          <w:szCs w:val="22"/>
        </w:rPr>
        <w:t>P</w:t>
      </w:r>
      <w:r w:rsidRPr="00CF7BD7" w:rsidR="00952345">
        <w:rPr>
          <w:rFonts w:ascii="Times New Roman" w:hAnsi="Times New Roman" w:cs="Times New Roman"/>
          <w:color w:val="auto"/>
          <w:szCs w:val="22"/>
        </w:rPr>
        <w:t>odpora poľnohospodárov v krajinách OECD</w:t>
      </w:r>
      <w:r w:rsidRPr="00B86B85" w:rsidR="00CF7BD7">
        <w:rPr>
          <w:rFonts w:ascii="Times New Roman" w:hAnsi="Times New Roman" w:cs="Times New Roman"/>
          <w:color w:val="auto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Cs w:val="22"/>
        </w:rPr>
        <w:t xml:space="preserve">vyjadrená percentom PSE, t.j.  </w:t>
      </w:r>
      <w:r w:rsidRPr="00B86B85">
        <w:rPr>
          <w:rFonts w:ascii="Times New Roman" w:hAnsi="Times New Roman" w:cs="Times New Roman"/>
          <w:color w:val="auto"/>
          <w:szCs w:val="22"/>
        </w:rPr>
        <w:t xml:space="preserve"> podpora výrobcov, podpora všeobecných služieb poľnohospodárstva (výskum, infraštruktúra, kontroly, marketing a propagácia) a </w:t>
      </w:r>
      <w:r w:rsidR="00881886">
        <w:rPr>
          <w:rFonts w:ascii="Times New Roman" w:hAnsi="Times New Roman" w:cs="Times New Roman"/>
          <w:color w:val="auto"/>
          <w:szCs w:val="22"/>
        </w:rPr>
        <w:t>podpora</w:t>
      </w:r>
      <w:r w:rsidRPr="00B86B85">
        <w:rPr>
          <w:rFonts w:ascii="Times New Roman" w:hAnsi="Times New Roman" w:cs="Times New Roman"/>
          <w:color w:val="auto"/>
          <w:szCs w:val="22"/>
        </w:rPr>
        <w:t xml:space="preserve"> spotrebiteľo</w:t>
      </w:r>
      <w:r w:rsidR="00881886">
        <w:rPr>
          <w:rFonts w:ascii="Times New Roman" w:hAnsi="Times New Roman" w:cs="Times New Roman"/>
          <w:color w:val="auto"/>
          <w:szCs w:val="22"/>
        </w:rPr>
        <w:t>v</w:t>
      </w:r>
      <w:r w:rsidRPr="00B86B85">
        <w:rPr>
          <w:rFonts w:ascii="Times New Roman" w:hAnsi="Times New Roman" w:cs="Times New Roman"/>
          <w:color w:val="auto"/>
          <w:szCs w:val="22"/>
        </w:rPr>
        <w:t xml:space="preserve"> dosahovala najvyšší </w:t>
      </w:r>
      <w:r>
        <w:rPr>
          <w:rFonts w:ascii="Times New Roman" w:hAnsi="Times New Roman" w:cs="Times New Roman"/>
          <w:color w:val="auto"/>
          <w:szCs w:val="22"/>
        </w:rPr>
        <w:t xml:space="preserve">odhadovaný </w:t>
      </w:r>
      <w:r w:rsidRPr="00B86B85">
        <w:rPr>
          <w:rFonts w:ascii="Times New Roman" w:hAnsi="Times New Roman" w:cs="Times New Roman"/>
          <w:color w:val="auto"/>
          <w:szCs w:val="22"/>
        </w:rPr>
        <w:t xml:space="preserve">podiel </w:t>
      </w:r>
      <w:r>
        <w:rPr>
          <w:rFonts w:ascii="Times New Roman" w:hAnsi="Times New Roman" w:cs="Times New Roman"/>
          <w:color w:val="auto"/>
          <w:szCs w:val="22"/>
        </w:rPr>
        <w:t>za rok 2010 v Nórsku (61</w:t>
      </w:r>
      <w:r w:rsidR="00993791">
        <w:rPr>
          <w:rFonts w:ascii="Times New Roman" w:hAnsi="Times New Roman" w:cs="Times New Roman"/>
          <w:color w:val="auto"/>
          <w:szCs w:val="22"/>
        </w:rPr>
        <w:t> %</w:t>
      </w:r>
      <w:r>
        <w:rPr>
          <w:rFonts w:ascii="Times New Roman" w:hAnsi="Times New Roman" w:cs="Times New Roman"/>
          <w:color w:val="auto"/>
          <w:szCs w:val="22"/>
        </w:rPr>
        <w:t>) a Švajčiarsku (60</w:t>
      </w:r>
      <w:r w:rsidR="00993791">
        <w:rPr>
          <w:rFonts w:ascii="Times New Roman" w:hAnsi="Times New Roman" w:cs="Times New Roman"/>
          <w:color w:val="auto"/>
          <w:szCs w:val="22"/>
        </w:rPr>
        <w:t> %</w:t>
      </w:r>
      <w:r>
        <w:rPr>
          <w:rFonts w:ascii="Times New Roman" w:hAnsi="Times New Roman" w:cs="Times New Roman"/>
          <w:color w:val="auto"/>
          <w:szCs w:val="22"/>
        </w:rPr>
        <w:t>)</w:t>
      </w:r>
      <w:r w:rsidR="00C6231E">
        <w:rPr>
          <w:rFonts w:ascii="Times New Roman" w:hAnsi="Times New Roman" w:cs="Times New Roman"/>
          <w:color w:val="auto"/>
          <w:szCs w:val="22"/>
        </w:rPr>
        <w:t xml:space="preserve"> a najnižší v Austrálii (2</w:t>
      </w:r>
      <w:r w:rsidR="00993791">
        <w:rPr>
          <w:rFonts w:ascii="Times New Roman" w:hAnsi="Times New Roman" w:cs="Times New Roman"/>
          <w:color w:val="auto"/>
          <w:szCs w:val="22"/>
        </w:rPr>
        <w:t> %</w:t>
      </w:r>
      <w:r w:rsidR="00C6231E">
        <w:rPr>
          <w:rFonts w:ascii="Times New Roman" w:hAnsi="Times New Roman" w:cs="Times New Roman"/>
          <w:color w:val="auto"/>
          <w:szCs w:val="22"/>
        </w:rPr>
        <w:t>)</w:t>
      </w:r>
      <w:r w:rsidR="00881886">
        <w:rPr>
          <w:rFonts w:ascii="Times New Roman" w:hAnsi="Times New Roman" w:cs="Times New Roman"/>
          <w:color w:val="auto"/>
          <w:szCs w:val="22"/>
        </w:rPr>
        <w:t xml:space="preserve"> a n</w:t>
      </w:r>
      <w:r w:rsidR="00C6231E">
        <w:rPr>
          <w:rFonts w:ascii="Times New Roman" w:hAnsi="Times New Roman" w:cs="Times New Roman"/>
          <w:color w:val="auto"/>
          <w:szCs w:val="22"/>
        </w:rPr>
        <w:t>a Novom Zélande</w:t>
      </w:r>
      <w:r w:rsidR="00881886">
        <w:rPr>
          <w:rFonts w:ascii="Times New Roman" w:hAnsi="Times New Roman" w:cs="Times New Roman"/>
          <w:color w:val="auto"/>
          <w:szCs w:val="22"/>
        </w:rPr>
        <w:t xml:space="preserve"> (1</w:t>
      </w:r>
      <w:r w:rsidR="00993791">
        <w:rPr>
          <w:rFonts w:ascii="Times New Roman" w:hAnsi="Times New Roman" w:cs="Times New Roman"/>
          <w:color w:val="auto"/>
          <w:szCs w:val="22"/>
        </w:rPr>
        <w:t> %</w:t>
      </w:r>
      <w:r w:rsidR="00881886">
        <w:rPr>
          <w:rFonts w:ascii="Times New Roman" w:hAnsi="Times New Roman" w:cs="Times New Roman"/>
          <w:color w:val="auto"/>
          <w:szCs w:val="22"/>
        </w:rPr>
        <w:t>).</w:t>
      </w:r>
      <w:r w:rsidR="00C6231E">
        <w:rPr>
          <w:rFonts w:ascii="Times New Roman" w:hAnsi="Times New Roman" w:cs="Times New Roman"/>
          <w:color w:val="auto"/>
          <w:szCs w:val="22"/>
        </w:rPr>
        <w:t xml:space="preserve"> </w:t>
      </w:r>
    </w:p>
    <w:p w:rsidR="00645EB7" w:rsidP="00645EB7">
      <w:pPr>
        <w:pStyle w:val="Default"/>
        <w:bidi w:val="0"/>
        <w:spacing w:line="320" w:lineRule="exact"/>
        <w:ind w:firstLine="708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Celková podpora, </w:t>
      </w:r>
      <w:r w:rsidRPr="00CF7BD7">
        <w:rPr>
          <w:rFonts w:ascii="Times New Roman" w:hAnsi="Times New Roman" w:cs="Times New Roman"/>
          <w:color w:val="auto"/>
          <w:szCs w:val="22"/>
        </w:rPr>
        <w:t>vyjadrená percentom TSE</w:t>
      </w:r>
      <w:r>
        <w:rPr>
          <w:rFonts w:ascii="Times New Roman" w:hAnsi="Times New Roman" w:cs="Times New Roman"/>
          <w:color w:val="auto"/>
          <w:szCs w:val="22"/>
        </w:rPr>
        <w:t xml:space="preserve"> ako podiel na HDP, </w:t>
      </w:r>
      <w:r w:rsidRPr="00CF7BD7">
        <w:rPr>
          <w:rFonts w:ascii="Times New Roman" w:hAnsi="Times New Roman" w:cs="Times New Roman"/>
          <w:color w:val="auto"/>
          <w:szCs w:val="22"/>
        </w:rPr>
        <w:t xml:space="preserve"> má za posledné tri roky klesajúcu </w:t>
      </w:r>
      <w:r>
        <w:rPr>
          <w:rFonts w:ascii="Times New Roman" w:hAnsi="Times New Roman" w:cs="Times New Roman"/>
          <w:color w:val="auto"/>
          <w:szCs w:val="22"/>
        </w:rPr>
        <w:t>(Austrália, EÚ, Kórea, Mexiko, Švajčiarsko, Turecko)</w:t>
      </w:r>
      <w:r w:rsidR="003B22E4">
        <w:rPr>
          <w:rFonts w:ascii="Times New Roman" w:hAnsi="Times New Roman" w:cs="Times New Roman"/>
          <w:color w:val="auto"/>
          <w:szCs w:val="22"/>
        </w:rPr>
        <w:t>,</w:t>
      </w:r>
      <w:r>
        <w:rPr>
          <w:rFonts w:ascii="Times New Roman" w:hAnsi="Times New Roman" w:cs="Times New Roman"/>
          <w:color w:val="auto"/>
          <w:szCs w:val="22"/>
        </w:rPr>
        <w:t xml:space="preserve"> resp.</w:t>
      </w:r>
      <w:r w:rsidRPr="00CF7BD7">
        <w:rPr>
          <w:rFonts w:ascii="Times New Roman" w:hAnsi="Times New Roman" w:cs="Times New Roman"/>
          <w:color w:val="auto"/>
          <w:szCs w:val="22"/>
        </w:rPr>
        <w:t xml:space="preserve"> stagnujúcu tendenciu</w:t>
      </w:r>
      <w:r>
        <w:rPr>
          <w:rFonts w:ascii="Times New Roman" w:hAnsi="Times New Roman" w:cs="Times New Roman"/>
          <w:color w:val="auto"/>
          <w:szCs w:val="22"/>
        </w:rPr>
        <w:t xml:space="preserve"> (Kanada, Island,  Japonsko, Nový Zéland, Nórsko, USA)</w:t>
      </w:r>
      <w:r w:rsidRPr="00CF7BD7">
        <w:rPr>
          <w:rFonts w:ascii="Times New Roman" w:hAnsi="Times New Roman" w:cs="Times New Roman"/>
          <w:color w:val="auto"/>
          <w:szCs w:val="22"/>
        </w:rPr>
        <w:t>.</w:t>
      </w:r>
      <w:r w:rsidRPr="00674F1D">
        <w:rPr>
          <w:rFonts w:ascii="Times New Roman" w:hAnsi="Times New Roman" w:cs="Times New Roman"/>
          <w:color w:val="FF0000"/>
          <w:szCs w:val="22"/>
        </w:rPr>
        <w:t xml:space="preserve"> </w:t>
      </w:r>
      <w:r>
        <w:rPr>
          <w:rFonts w:ascii="Times New Roman" w:hAnsi="Times New Roman" w:cs="Times New Roman"/>
          <w:color w:val="FF0000"/>
          <w:szCs w:val="22"/>
        </w:rPr>
        <w:t xml:space="preserve"> </w:t>
      </w:r>
      <w:r w:rsidRPr="00B86B85">
        <w:rPr>
          <w:rFonts w:ascii="Times New Roman" w:hAnsi="Times New Roman" w:cs="Times New Roman"/>
          <w:color w:val="auto"/>
          <w:szCs w:val="22"/>
        </w:rPr>
        <w:t>Súčasná úroveň podpory výrobcov je najnižšia od začiatku 80-tych rokov.</w:t>
      </w:r>
      <w:r w:rsidRPr="00674F1D">
        <w:rPr>
          <w:rFonts w:ascii="Times New Roman" w:hAnsi="Times New Roman" w:cs="Times New Roman"/>
          <w:color w:val="FF0000"/>
          <w:szCs w:val="22"/>
        </w:rPr>
        <w:t xml:space="preserve"> </w:t>
      </w:r>
      <w:r w:rsidRPr="00C6231E">
        <w:rPr>
          <w:rFonts w:ascii="Times New Roman" w:hAnsi="Times New Roman" w:cs="Times New Roman"/>
          <w:color w:val="auto"/>
          <w:szCs w:val="22"/>
        </w:rPr>
        <w:t>Tento vývoj je charakteristický pre väčšinu krajín OECD a je odrazom predovšetkým klesajúceho podielu poľnohospodárstva na ich HDP</w:t>
      </w:r>
      <w:r>
        <w:rPr>
          <w:rFonts w:ascii="Times New Roman" w:hAnsi="Times New Roman" w:cs="Times New Roman"/>
          <w:color w:val="auto"/>
          <w:szCs w:val="22"/>
        </w:rPr>
        <w:t>, ale aj vývojom cien poľnohospodárskych komodít na svetových trhoch</w:t>
      </w:r>
      <w:r w:rsidRPr="00C6231E">
        <w:rPr>
          <w:rFonts w:ascii="Times New Roman" w:hAnsi="Times New Roman" w:cs="Times New Roman"/>
          <w:color w:val="auto"/>
          <w:szCs w:val="22"/>
        </w:rPr>
        <w:t>.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</w:p>
    <w:p w:rsidR="00645EB7" w:rsidRPr="00C6231E" w:rsidP="00132DCF">
      <w:pPr>
        <w:pStyle w:val="Default"/>
        <w:bidi w:val="0"/>
        <w:spacing w:after="120" w:line="320" w:lineRule="exact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Skúsenosti z vola</w:t>
      </w:r>
      <w:r w:rsidR="00952097">
        <w:rPr>
          <w:rFonts w:ascii="Times New Roman" w:hAnsi="Times New Roman" w:cs="Times New Roman"/>
          <w:color w:val="auto"/>
          <w:szCs w:val="22"/>
        </w:rPr>
        <w:t>ti</w:t>
      </w:r>
      <w:r>
        <w:rPr>
          <w:rFonts w:ascii="Times New Roman" w:hAnsi="Times New Roman" w:cs="Times New Roman"/>
          <w:color w:val="auto"/>
          <w:szCs w:val="22"/>
        </w:rPr>
        <w:t xml:space="preserve">lity cien na svetových trhoch v minulosti ukazujú, </w:t>
      </w:r>
      <w:r w:rsidRPr="00674F1D">
        <w:rPr>
          <w:color w:val="FF0000"/>
          <w:szCs w:val="22"/>
        </w:rPr>
        <w:t xml:space="preserve"> </w:t>
      </w:r>
      <w:r w:rsidRPr="006F49FF">
        <w:rPr>
          <w:rFonts w:ascii="Times New Roman" w:hAnsi="Times New Roman" w:cs="Times New Roman"/>
          <w:color w:val="auto"/>
          <w:szCs w:val="22"/>
        </w:rPr>
        <w:t>keď ceny začnú klesať z extrémne vysokých úrovní, opatrenia v podpor</w:t>
      </w:r>
      <w:r w:rsidR="00AF6C72">
        <w:rPr>
          <w:rFonts w:ascii="Times New Roman" w:hAnsi="Times New Roman" w:cs="Times New Roman"/>
          <w:color w:val="auto"/>
          <w:szCs w:val="22"/>
        </w:rPr>
        <w:t>ách</w:t>
      </w:r>
      <w:r>
        <w:rPr>
          <w:rFonts w:ascii="Times New Roman" w:hAnsi="Times New Roman" w:cs="Times New Roman"/>
          <w:color w:val="auto"/>
          <w:szCs w:val="22"/>
        </w:rPr>
        <w:t>,</w:t>
      </w:r>
      <w:r w:rsidRPr="006F49FF">
        <w:rPr>
          <w:rFonts w:ascii="Times New Roman" w:hAnsi="Times New Roman" w:cs="Times New Roman"/>
          <w:color w:val="auto"/>
          <w:szCs w:val="22"/>
        </w:rPr>
        <w:t xml:space="preserve"> súvisiacej s cenami sa aktivujú</w:t>
      </w:r>
      <w:r>
        <w:rPr>
          <w:rFonts w:ascii="Times New Roman" w:hAnsi="Times New Roman" w:cs="Times New Roman"/>
          <w:color w:val="auto"/>
          <w:szCs w:val="22"/>
        </w:rPr>
        <w:t xml:space="preserve">.  </w:t>
      </w:r>
    </w:p>
    <w:p w:rsidR="00952345" w:rsidRPr="00C36F16" w:rsidP="00952345">
      <w:pPr>
        <w:pStyle w:val="Default"/>
        <w:keepNext/>
        <w:bidi w:val="0"/>
        <w:jc w:val="both"/>
        <w:rPr>
          <w:rFonts w:ascii="Times New Roman" w:hAnsi="Times New Roman" w:cs="Times New Roman"/>
          <w:szCs w:val="22"/>
        </w:rPr>
      </w:pPr>
      <w:r w:rsidRPr="00C36F16">
        <w:rPr>
          <w:rFonts w:ascii="Times New Roman" w:hAnsi="Times New Roman" w:cs="Times New Roman"/>
          <w:b/>
          <w:szCs w:val="22"/>
        </w:rPr>
        <w:t>Podpora producentov krajín OECD</w:t>
      </w:r>
      <w:r w:rsidRPr="00C36F16">
        <w:rPr>
          <w:b/>
        </w:rPr>
        <w:t xml:space="preserve">   </w:t>
      </w:r>
      <w:r w:rsidRPr="00C36F16">
        <w:t xml:space="preserve">                                          </w:t>
      </w:r>
      <w:r w:rsidR="0014547A">
        <w:t xml:space="preserve">         </w:t>
      </w:r>
      <w:r w:rsidRPr="00C36F16">
        <w:t xml:space="preserve">     </w:t>
      </w:r>
      <w:r w:rsidRPr="00C36F16">
        <w:rPr>
          <w:rFonts w:ascii="Times New Roman" w:hAnsi="Times New Roman" w:cs="Times New Roman"/>
          <w:szCs w:val="22"/>
        </w:rPr>
        <w:t>Tabuľka č. 2</w:t>
      </w:r>
    </w:p>
    <w:tbl>
      <w:tblPr>
        <w:tblStyle w:val="TableNormal"/>
        <w:tblW w:w="9089" w:type="dxa"/>
        <w:tblCellMar>
          <w:left w:w="0" w:type="dxa"/>
          <w:right w:w="0" w:type="dxa"/>
        </w:tblCellMar>
      </w:tblPr>
      <w:tblGrid>
        <w:gridCol w:w="1813"/>
        <w:gridCol w:w="896"/>
        <w:gridCol w:w="805"/>
        <w:gridCol w:w="919"/>
        <w:gridCol w:w="971"/>
        <w:gridCol w:w="992"/>
        <w:gridCol w:w="851"/>
        <w:gridCol w:w="850"/>
        <w:gridCol w:w="992"/>
      </w:tblGrid>
      <w:tr>
        <w:tblPrEx>
          <w:tblW w:w="9089" w:type="dxa"/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813" w:type="dxa"/>
            <w:vMerge w:val="restart"/>
            <w:tcBorders>
              <w:top w:val="single" w:sz="12" w:space="0" w:color="FFFFFF"/>
              <w:left w:val="single" w:sz="12" w:space="0" w:color="FFFFFF"/>
              <w:bottom w:val="none" w:sz="0" w:space="0" w:color="auto"/>
              <w:right w:val="single" w:sz="8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Krajina</w:t>
            </w:r>
          </w:p>
        </w:tc>
        <w:tc>
          <w:tcPr>
            <w:tcW w:w="3591" w:type="dxa"/>
            <w:gridSpan w:val="4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 w:rsidR="00993791">
              <w:rPr>
                <w:color w:val="FFFFFF"/>
                <w:sz w:val="22"/>
                <w:szCs w:val="22"/>
              </w:rPr>
              <w:t> </w:t>
            </w:r>
            <w:r w:rsidRPr="009867E1" w:rsidR="00993791">
              <w:rPr>
                <w:color w:val="FFFFFF"/>
                <w:sz w:val="22"/>
                <w:szCs w:val="22"/>
              </w:rPr>
              <w:t>%</w:t>
            </w:r>
            <w:r w:rsidRPr="009867E1">
              <w:rPr>
                <w:color w:val="FFFFFF"/>
                <w:sz w:val="22"/>
                <w:szCs w:val="22"/>
              </w:rPr>
              <w:t xml:space="preserve"> PSE</w:t>
            </w:r>
          </w:p>
        </w:tc>
        <w:tc>
          <w:tcPr>
            <w:tcW w:w="3685" w:type="dxa"/>
            <w:gridSpan w:val="4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18672B" w:rsidP="00C6231E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TSE v</w:t>
            </w:r>
            <w:r w:rsidRPr="009867E1" w:rsidR="00993791">
              <w:rPr>
                <w:color w:val="FFFFFF"/>
                <w:sz w:val="22"/>
                <w:szCs w:val="22"/>
              </w:rPr>
              <w:t> </w:t>
            </w:r>
            <w:r w:rsidRPr="009867E1" w:rsidR="00993791">
              <w:rPr>
                <w:color w:val="FFFFFF"/>
                <w:sz w:val="22"/>
                <w:szCs w:val="22"/>
              </w:rPr>
              <w:t>%</w:t>
            </w:r>
            <w:r w:rsidRPr="009867E1">
              <w:rPr>
                <w:color w:val="FFFFFF"/>
                <w:sz w:val="22"/>
                <w:szCs w:val="22"/>
              </w:rPr>
              <w:t xml:space="preserve"> </w:t>
            </w:r>
            <w:r w:rsidRPr="009867E1" w:rsidR="00C6231E">
              <w:rPr>
                <w:color w:val="FFFFFF"/>
                <w:sz w:val="22"/>
                <w:szCs w:val="22"/>
              </w:rPr>
              <w:t xml:space="preserve">na </w:t>
            </w:r>
            <w:r w:rsidRPr="009867E1">
              <w:rPr>
                <w:color w:val="FFFFFF"/>
                <w:sz w:val="22"/>
                <w:szCs w:val="22"/>
              </w:rPr>
              <w:t>HDP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0" w:type="auto"/>
            <w:vMerge/>
            <w:tcBorders>
              <w:top w:val="none" w:sz="0" w:space="0" w:color="auto"/>
              <w:left w:val="single" w:sz="12" w:space="0" w:color="FFFFFF"/>
              <w:bottom w:val="none" w:sz="0" w:space="0" w:color="auto"/>
              <w:right w:val="single" w:sz="8" w:space="0" w:color="FFFFFF"/>
            </w:tcBorders>
            <w:shd w:val="clear" w:color="auto" w:fill="008000"/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FFFFFF"/>
              </w:rPr>
            </w:pPr>
          </w:p>
        </w:tc>
        <w:tc>
          <w:tcPr>
            <w:tcW w:w="896" w:type="dxa"/>
            <w:tcBorders>
              <w:top w:val="single" w:sz="8" w:space="0" w:color="FFFFFF"/>
              <w:left w:val="single" w:sz="8" w:space="0" w:color="FFFFFF"/>
              <w:bottom w:val="none" w:sz="0" w:space="0" w:color="auto"/>
              <w:right w:val="single" w:sz="8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1995-97</w:t>
            </w:r>
          </w:p>
        </w:tc>
        <w:tc>
          <w:tcPr>
            <w:tcW w:w="805" w:type="dxa"/>
            <w:tcBorders>
              <w:top w:val="single" w:sz="8" w:space="0" w:color="FFFFFF"/>
              <w:left w:val="single" w:sz="8" w:space="0" w:color="FFFFFF"/>
              <w:bottom w:val="none" w:sz="0" w:space="0" w:color="auto"/>
              <w:right w:val="single" w:sz="8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2008</w:t>
            </w:r>
          </w:p>
        </w:tc>
        <w:tc>
          <w:tcPr>
            <w:tcW w:w="919" w:type="dxa"/>
            <w:tcBorders>
              <w:top w:val="single" w:sz="8" w:space="0" w:color="FFFFFF"/>
              <w:left w:val="single" w:sz="8" w:space="0" w:color="FFFFFF"/>
              <w:bottom w:val="none" w:sz="0" w:space="0" w:color="auto"/>
              <w:right w:val="single" w:sz="8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2009</w:t>
            </w:r>
          </w:p>
        </w:tc>
        <w:tc>
          <w:tcPr>
            <w:tcW w:w="971" w:type="dxa"/>
            <w:tcBorders>
              <w:top w:val="single" w:sz="8" w:space="0" w:color="FFFFFF"/>
              <w:left w:val="single" w:sz="8" w:space="0" w:color="FFFFFF"/>
              <w:bottom w:val="none" w:sz="0" w:space="0" w:color="auto"/>
              <w:right w:val="single" w:sz="8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2010 p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none" w:sz="0" w:space="0" w:color="auto"/>
              <w:right w:val="single" w:sz="8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1995-97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one" w:sz="0" w:space="0" w:color="auto"/>
              <w:right w:val="single" w:sz="8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2008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none" w:sz="0" w:space="0" w:color="auto"/>
              <w:right w:val="single" w:sz="8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2009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none" w:sz="0" w:space="0" w:color="auto"/>
              <w:right w:val="single" w:sz="12" w:space="0" w:color="FFFFFF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 w:rsidR="00952345" w:rsidRPr="0018672B" w:rsidP="00952345">
            <w:pPr>
              <w:keepNext/>
              <w:bidi w:val="0"/>
              <w:spacing w:after="0" w:line="240" w:lineRule="auto"/>
              <w:ind w:firstLine="0"/>
              <w:jc w:val="center"/>
              <w:rPr>
                <w:rFonts w:eastAsia="Arial Unicode MS"/>
                <w:color w:val="FFFFFF"/>
              </w:rPr>
            </w:pPr>
            <w:r w:rsidRPr="009867E1">
              <w:rPr>
                <w:color w:val="FFFFFF"/>
                <w:sz w:val="22"/>
                <w:szCs w:val="22"/>
              </w:rPr>
              <w:t>2010 p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one" w:sz="0" w:space="0" w:color="auto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rFonts w:hint="default"/>
                <w:color w:val="000000"/>
                <w:sz w:val="22"/>
                <w:szCs w:val="22"/>
              </w:rPr>
              <w:t>Austrá</w:t>
            </w:r>
            <w:r w:rsidRPr="009867E1">
              <w:rPr>
                <w:rFonts w:hint="default"/>
                <w:color w:val="000000"/>
                <w:sz w:val="22"/>
                <w:szCs w:val="22"/>
              </w:rPr>
              <w:t xml:space="preserve">lia </w:t>
            </w:r>
          </w:p>
        </w:tc>
        <w:tc>
          <w:tcPr>
            <w:tcW w:w="896" w:type="dxa"/>
            <w:tcBorders>
              <w:top w:val="none" w:sz="0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top w:val="none" w:sz="0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9" w:type="dxa"/>
            <w:tcBorders>
              <w:top w:val="none" w:sz="0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1" w:type="dxa"/>
            <w:tcBorders>
              <w:top w:val="none" w:sz="0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one" w:sz="0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51" w:type="dxa"/>
            <w:tcBorders>
              <w:top w:val="none" w:sz="0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none" w:sz="0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one" w:sz="0" w:space="0" w:color="auto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0,1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color w:val="000000"/>
                <w:sz w:val="22"/>
                <w:szCs w:val="22"/>
              </w:rPr>
              <w:t>Kanada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0,7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rFonts w:hint="default"/>
                <w:color w:val="000000"/>
                <w:sz w:val="22"/>
                <w:szCs w:val="22"/>
              </w:rPr>
              <w:t>Euró</w:t>
            </w:r>
            <w:r w:rsidRPr="009867E1">
              <w:rPr>
                <w:rFonts w:hint="default"/>
                <w:color w:val="000000"/>
                <w:sz w:val="22"/>
                <w:szCs w:val="22"/>
              </w:rPr>
              <w:t>pska ú</w:t>
            </w:r>
            <w:r w:rsidRPr="009867E1">
              <w:rPr>
                <w:rFonts w:hint="default"/>
                <w:color w:val="000000"/>
                <w:sz w:val="22"/>
                <w:szCs w:val="22"/>
              </w:rPr>
              <w:t xml:space="preserve">nia </w:t>
            </w:r>
            <w:r w:rsidRPr="009867E1">
              <w:rPr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0,7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color w:val="000000"/>
                <w:sz w:val="22"/>
                <w:szCs w:val="22"/>
              </w:rPr>
              <w:t>Island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1,0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color w:val="000000"/>
                <w:sz w:val="22"/>
                <w:szCs w:val="22"/>
              </w:rPr>
              <w:t>Japonsk</w:t>
            </w:r>
            <w:r w:rsidRPr="009867E1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1,1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rFonts w:hint="default"/>
                <w:color w:val="000000"/>
                <w:sz w:val="22"/>
                <w:szCs w:val="22"/>
              </w:rPr>
              <w:t>Kó</w:t>
            </w:r>
            <w:r w:rsidRPr="009867E1">
              <w:rPr>
                <w:rFonts w:hint="default"/>
                <w:color w:val="000000"/>
                <w:sz w:val="22"/>
                <w:szCs w:val="22"/>
              </w:rPr>
              <w:t>rea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2,0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color w:val="000000"/>
                <w:sz w:val="22"/>
                <w:szCs w:val="22"/>
              </w:rPr>
              <w:t>Mexiko</w:t>
            </w:r>
            <w:r w:rsidRPr="009867E1">
              <w:rPr>
                <w:color w:val="000000"/>
                <w:sz w:val="22"/>
                <w:szCs w:val="22"/>
                <w:vertAlign w:val="superscript"/>
              </w:rPr>
              <w:t>2)</w:t>
            </w:r>
            <w:r w:rsidRPr="009867E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0,7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rFonts w:hint="default"/>
                <w:color w:val="000000"/>
                <w:sz w:val="22"/>
                <w:szCs w:val="22"/>
              </w:rPr>
              <w:t>Nový</w:t>
            </w:r>
            <w:r w:rsidRPr="009867E1">
              <w:rPr>
                <w:rFonts w:hint="default"/>
                <w:color w:val="000000"/>
                <w:sz w:val="22"/>
                <w:szCs w:val="22"/>
              </w:rPr>
              <w:t xml:space="preserve"> Zé</w:t>
            </w:r>
            <w:r w:rsidRPr="009867E1">
              <w:rPr>
                <w:rFonts w:hint="default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85461E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="0085461E">
              <w:rPr>
                <w:rFonts w:eastAsia="Arial Unicode MS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85461E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="0085461E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0,2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rFonts w:hint="default"/>
                <w:color w:val="000000"/>
                <w:sz w:val="22"/>
                <w:szCs w:val="22"/>
              </w:rPr>
              <w:t>Nó</w:t>
            </w:r>
            <w:r w:rsidRPr="009867E1">
              <w:rPr>
                <w:rFonts w:hint="default"/>
                <w:color w:val="000000"/>
                <w:sz w:val="22"/>
                <w:szCs w:val="22"/>
              </w:rPr>
              <w:t>rsko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1,0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rFonts w:hint="default"/>
                <w:color w:val="000000"/>
                <w:sz w:val="22"/>
                <w:szCs w:val="22"/>
              </w:rPr>
              <w:t>Š</w:t>
            </w:r>
            <w:r w:rsidRPr="009867E1">
              <w:rPr>
                <w:rFonts w:hint="default"/>
                <w:color w:val="000000"/>
                <w:sz w:val="22"/>
                <w:szCs w:val="22"/>
              </w:rPr>
              <w:t>vajč</w:t>
            </w:r>
            <w:r w:rsidRPr="009867E1">
              <w:rPr>
                <w:rFonts w:hint="default"/>
                <w:color w:val="000000"/>
                <w:sz w:val="22"/>
                <w:szCs w:val="22"/>
              </w:rPr>
              <w:t>iarsko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1,1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color w:val="000000"/>
                <w:sz w:val="22"/>
                <w:szCs w:val="22"/>
              </w:rPr>
              <w:t>Turecko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3,1</w:t>
            </w:r>
          </w:p>
        </w:tc>
      </w:tr>
      <w:tr>
        <w:tblPrEx>
          <w:tblW w:w="9089" w:type="dxa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  <w:color w:val="000000"/>
              </w:rPr>
            </w:pPr>
            <w:r w:rsidRPr="009867E1">
              <w:rPr>
                <w:color w:val="000000"/>
                <w:sz w:val="22"/>
                <w:szCs w:val="22"/>
              </w:rPr>
              <w:t>U</w:t>
            </w:r>
            <w:r w:rsidRPr="009867E1">
              <w:rPr>
                <w:color w:val="000000"/>
                <w:sz w:val="22"/>
                <w:szCs w:val="22"/>
              </w:rPr>
              <w:t>SA</w:t>
            </w:r>
          </w:p>
        </w:tc>
        <w:tc>
          <w:tcPr>
            <w:tcW w:w="896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5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9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851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92" w:type="dxa"/>
            <w:tcBorders>
              <w:top w:val="nil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952345" w:rsidRPr="00C36F16" w:rsidP="00952345">
            <w:pPr>
              <w:keepNext/>
              <w:bidi w:val="0"/>
              <w:spacing w:after="0" w:line="240" w:lineRule="auto"/>
              <w:ind w:firstLine="0"/>
              <w:jc w:val="right"/>
              <w:rPr>
                <w:rFonts w:eastAsia="Arial Unicode MS"/>
                <w:color w:val="000000"/>
              </w:rPr>
            </w:pPr>
            <w:r w:rsidRPr="00C36F16">
              <w:rPr>
                <w:rFonts w:eastAsia="Arial Unicode MS"/>
                <w:color w:val="000000"/>
                <w:sz w:val="22"/>
                <w:szCs w:val="22"/>
              </w:rPr>
              <w:t>0,9</w:t>
            </w:r>
          </w:p>
        </w:tc>
      </w:tr>
    </w:tbl>
    <w:p w:rsidR="00952345" w:rsidRPr="00C36F16" w:rsidP="00952345">
      <w:pPr>
        <w:pStyle w:val="Default"/>
        <w:keepNext/>
        <w:bidi w:val="0"/>
        <w:jc w:val="both"/>
        <w:rPr>
          <w:rFonts w:ascii="Times New Roman" w:hAnsi="Times New Roman" w:cs="Times New Roman"/>
          <w:sz w:val="20"/>
          <w:szCs w:val="20"/>
        </w:rPr>
      </w:pPr>
      <w:r w:rsidRPr="00C36F16">
        <w:rPr>
          <w:rFonts w:ascii="Times New Roman" w:hAnsi="Times New Roman" w:cs="Times New Roman"/>
          <w:sz w:val="20"/>
          <w:szCs w:val="20"/>
        </w:rPr>
        <w:t>Prameň:  OECD, PSE/CSE database 2011</w:t>
      </w:r>
    </w:p>
    <w:p w:rsidR="00952345" w:rsidRPr="00C36F16" w:rsidP="00952345">
      <w:pPr>
        <w:pStyle w:val="Default"/>
        <w:keepNext/>
        <w:bidi w:val="0"/>
        <w:jc w:val="both"/>
        <w:rPr>
          <w:rFonts w:ascii="Times New Roman" w:hAnsi="Times New Roman" w:cs="Times New Roman"/>
          <w:sz w:val="20"/>
          <w:szCs w:val="20"/>
        </w:rPr>
      </w:pPr>
      <w:r w:rsidRPr="00C36F16">
        <w:rPr>
          <w:rFonts w:ascii="Times New Roman" w:hAnsi="Times New Roman" w:cs="Times New Roman"/>
          <w:sz w:val="20"/>
          <w:szCs w:val="20"/>
        </w:rPr>
        <w:t>Vysvetlivky: p – predpoklad, PSE - Podpora producentov, TSE - Celková podpora</w:t>
      </w:r>
    </w:p>
    <w:p w:rsidR="00EE3852" w:rsidP="00952345">
      <w:pPr>
        <w:pStyle w:val="Default"/>
        <w:bidi w:val="0"/>
        <w:jc w:val="both"/>
        <w:rPr>
          <w:rFonts w:ascii="Times New Roman" w:hAnsi="Times New Roman" w:cs="Times New Roman"/>
          <w:sz w:val="20"/>
          <w:szCs w:val="20"/>
        </w:rPr>
      </w:pPr>
      <w:r w:rsidRPr="00C36F16" w:rsidR="00952345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C36F16" w:rsidR="00952345">
        <w:rPr>
          <w:rFonts w:ascii="Times New Roman" w:hAnsi="Times New Roman" w:cs="Times New Roman"/>
          <w:sz w:val="20"/>
          <w:szCs w:val="20"/>
        </w:rPr>
        <w:t xml:space="preserve"> EÚ-25 pre 2004-06, EÚ- 27 od 2007</w:t>
      </w:r>
    </w:p>
    <w:p w:rsidR="00952345" w:rsidRPr="00EE3852" w:rsidP="00952345">
      <w:pPr>
        <w:pStyle w:val="Default"/>
        <w:bidi w:val="0"/>
        <w:jc w:val="both"/>
        <w:rPr>
          <w:rFonts w:ascii="Times New Roman" w:hAnsi="Times New Roman" w:cs="Times New Roman"/>
          <w:sz w:val="20"/>
          <w:szCs w:val="20"/>
        </w:rPr>
      </w:pPr>
      <w:r w:rsidRPr="00EE3852" w:rsidR="00EE3852">
        <w:rPr>
          <w:rFonts w:ascii="Times New Roman" w:hAnsi="Times New Roman" w:cs="Times New Roman"/>
          <w:sz w:val="20"/>
          <w:szCs w:val="20"/>
        </w:rPr>
        <w:t>Vypracoval: VÚEPP</w:t>
      </w:r>
      <w:r w:rsidRPr="00EE38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52345" w:rsidRPr="00674F1D" w:rsidP="00952345">
      <w:pPr>
        <w:pStyle w:val="Default"/>
        <w:bidi w:val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952345" w:rsidRPr="00ED4212" w:rsidP="00952345">
      <w:pPr>
        <w:pStyle w:val="Default"/>
        <w:bidi w:val="0"/>
        <w:spacing w:line="320" w:lineRule="exact"/>
        <w:ind w:firstLine="708"/>
        <w:jc w:val="both"/>
        <w:rPr>
          <w:rFonts w:ascii="Times New Roman" w:hAnsi="Times New Roman" w:cs="Times New Roman"/>
          <w:color w:val="auto"/>
          <w:szCs w:val="22"/>
        </w:rPr>
      </w:pPr>
      <w:r w:rsidRPr="006F49FF" w:rsidR="006F49FF">
        <w:rPr>
          <w:rFonts w:ascii="Times New Roman" w:hAnsi="Times New Roman" w:cs="Times New Roman"/>
          <w:color w:val="auto"/>
          <w:szCs w:val="22"/>
        </w:rPr>
        <w:t>V rokoch hospodárskej krízy (</w:t>
      </w:r>
      <w:r w:rsidRPr="006F49FF">
        <w:rPr>
          <w:rFonts w:ascii="Times New Roman" w:hAnsi="Times New Roman" w:cs="Times New Roman"/>
          <w:color w:val="auto"/>
          <w:szCs w:val="22"/>
        </w:rPr>
        <w:t>2008</w:t>
      </w:r>
      <w:r w:rsidRPr="006F49FF" w:rsidR="006F49FF">
        <w:rPr>
          <w:rFonts w:ascii="Times New Roman" w:hAnsi="Times New Roman" w:cs="Times New Roman"/>
          <w:color w:val="auto"/>
          <w:szCs w:val="22"/>
        </w:rPr>
        <w:t>, 2009)</w:t>
      </w:r>
      <w:r w:rsidRPr="006F49FF">
        <w:rPr>
          <w:rFonts w:ascii="Times New Roman" w:hAnsi="Times New Roman" w:cs="Times New Roman"/>
          <w:color w:val="auto"/>
          <w:szCs w:val="22"/>
        </w:rPr>
        <w:t xml:space="preserve"> niektoré krajiny OECD zaviedli špeciálne opatrenia na zmiernenie finančného stresu v sektore poľnohospodárstva vrátane úverových preferencií, daňových úľav a ďalších foriem podpory. V EÚ </w:t>
      </w:r>
      <w:r w:rsidR="00A6543D">
        <w:rPr>
          <w:rFonts w:ascii="Times New Roman" w:hAnsi="Times New Roman" w:cs="Times New Roman"/>
          <w:color w:val="auto"/>
          <w:szCs w:val="22"/>
        </w:rPr>
        <w:t xml:space="preserve">bola vykonaná </w:t>
      </w:r>
      <w:r w:rsidRPr="006F49FF">
        <w:rPr>
          <w:rFonts w:ascii="Times New Roman" w:hAnsi="Times New Roman" w:cs="Times New Roman"/>
          <w:color w:val="auto"/>
          <w:szCs w:val="22"/>
        </w:rPr>
        <w:t>„</w:t>
      </w:r>
      <w:r w:rsidR="00F431DD">
        <w:rPr>
          <w:rFonts w:ascii="Times New Roman" w:hAnsi="Times New Roman" w:cs="Times New Roman"/>
          <w:color w:val="auto"/>
          <w:szCs w:val="22"/>
        </w:rPr>
        <w:t>z</w:t>
      </w:r>
      <w:r w:rsidRPr="006F49FF">
        <w:rPr>
          <w:rFonts w:ascii="Times New Roman" w:hAnsi="Times New Roman" w:cs="Times New Roman"/>
          <w:color w:val="auto"/>
          <w:szCs w:val="22"/>
        </w:rPr>
        <w:t xml:space="preserve">dravotná prehliadka“ Spoločnej poľnohospodárskej politiky a došlo k reforme mnohých </w:t>
      </w:r>
      <w:r w:rsidR="00A6543D">
        <w:rPr>
          <w:rFonts w:ascii="Times New Roman" w:hAnsi="Times New Roman" w:cs="Times New Roman"/>
          <w:color w:val="auto"/>
          <w:szCs w:val="22"/>
        </w:rPr>
        <w:t>komoditných</w:t>
      </w:r>
      <w:r w:rsidRPr="006F49FF">
        <w:rPr>
          <w:rFonts w:ascii="Times New Roman" w:hAnsi="Times New Roman" w:cs="Times New Roman"/>
          <w:color w:val="auto"/>
          <w:szCs w:val="22"/>
        </w:rPr>
        <w:t xml:space="preserve"> režimov. Zmeny v SPP EÚ znamena</w:t>
      </w:r>
      <w:r w:rsidRPr="006F49FF" w:rsidR="006F49FF">
        <w:rPr>
          <w:rFonts w:ascii="Times New Roman" w:hAnsi="Times New Roman" w:cs="Times New Roman"/>
          <w:color w:val="auto"/>
          <w:szCs w:val="22"/>
        </w:rPr>
        <w:t>li</w:t>
      </w:r>
      <w:r w:rsidRPr="006F49FF">
        <w:rPr>
          <w:rFonts w:ascii="Times New Roman" w:hAnsi="Times New Roman" w:cs="Times New Roman"/>
          <w:color w:val="auto"/>
          <w:szCs w:val="22"/>
        </w:rPr>
        <w:t xml:space="preserve"> ďalší krok pri oddeľovaní podpory od produkcie, ktorý predstavuje rozšírenie Schémy jednotnej platby na farmu.</w:t>
      </w:r>
      <w:r w:rsidRPr="00674F1D">
        <w:rPr>
          <w:rFonts w:ascii="Times New Roman" w:hAnsi="Times New Roman" w:cs="Times New Roman"/>
          <w:color w:val="FF0000"/>
          <w:szCs w:val="22"/>
        </w:rPr>
        <w:t xml:space="preserve"> </w:t>
      </w:r>
      <w:r w:rsidRPr="00ED4212">
        <w:rPr>
          <w:rFonts w:ascii="Times New Roman" w:hAnsi="Times New Roman" w:cs="Times New Roman"/>
          <w:color w:val="auto"/>
          <w:szCs w:val="22"/>
        </w:rPr>
        <w:t>Členským štátom EÚ sa umož</w:t>
      </w:r>
      <w:r w:rsidRPr="00ED4212" w:rsidR="00ED4212">
        <w:rPr>
          <w:rFonts w:ascii="Times New Roman" w:hAnsi="Times New Roman" w:cs="Times New Roman"/>
          <w:color w:val="auto"/>
          <w:szCs w:val="22"/>
        </w:rPr>
        <w:t>nila</w:t>
      </w:r>
      <w:r w:rsidRPr="00ED4212">
        <w:rPr>
          <w:rFonts w:ascii="Times New Roman" w:hAnsi="Times New Roman" w:cs="Times New Roman"/>
          <w:color w:val="auto"/>
          <w:szCs w:val="22"/>
        </w:rPr>
        <w:t xml:space="preserve"> vyššia flexibilita vo využívaní niektorých zdrojov presunutých zo Schémy jednotnej platby</w:t>
      </w:r>
      <w:r w:rsidR="00ED4212">
        <w:rPr>
          <w:rFonts w:ascii="Times New Roman" w:hAnsi="Times New Roman" w:cs="Times New Roman"/>
          <w:color w:val="auto"/>
          <w:szCs w:val="22"/>
        </w:rPr>
        <w:t xml:space="preserve"> a </w:t>
      </w:r>
      <w:r w:rsidRPr="00ED4212">
        <w:rPr>
          <w:rFonts w:ascii="Times New Roman" w:hAnsi="Times New Roman" w:cs="Times New Roman"/>
          <w:color w:val="auto"/>
          <w:szCs w:val="22"/>
        </w:rPr>
        <w:t>vytv</w:t>
      </w:r>
      <w:r w:rsidRPr="00ED4212" w:rsidR="00ED4212">
        <w:rPr>
          <w:rFonts w:ascii="Times New Roman" w:hAnsi="Times New Roman" w:cs="Times New Roman"/>
          <w:color w:val="auto"/>
          <w:szCs w:val="22"/>
        </w:rPr>
        <w:t>orili</w:t>
      </w:r>
      <w:r w:rsidRPr="00ED4212">
        <w:rPr>
          <w:rFonts w:ascii="Times New Roman" w:hAnsi="Times New Roman" w:cs="Times New Roman"/>
          <w:color w:val="auto"/>
          <w:szCs w:val="22"/>
        </w:rPr>
        <w:t xml:space="preserve"> sa </w:t>
      </w:r>
      <w:r w:rsidRPr="00ED4212" w:rsidR="00ED4212">
        <w:rPr>
          <w:rFonts w:ascii="Times New Roman" w:hAnsi="Times New Roman" w:cs="Times New Roman"/>
          <w:color w:val="auto"/>
          <w:szCs w:val="22"/>
        </w:rPr>
        <w:t>nové výzvy</w:t>
      </w:r>
      <w:r w:rsidRPr="00ED4212">
        <w:rPr>
          <w:rFonts w:ascii="Times New Roman" w:hAnsi="Times New Roman" w:cs="Times New Roman"/>
          <w:color w:val="auto"/>
          <w:szCs w:val="22"/>
        </w:rPr>
        <w:t xml:space="preserve"> na zavádzanie presnejšie zacielených opatrení.</w:t>
      </w:r>
    </w:p>
    <w:p w:rsidR="00952345" w:rsidRPr="00F341EE" w:rsidP="0014547A">
      <w:pPr>
        <w:pStyle w:val="Default"/>
        <w:keepNext/>
        <w:bidi w:val="0"/>
        <w:jc w:val="right"/>
        <w:rPr>
          <w:rFonts w:ascii="Times New Roman" w:hAnsi="Times New Roman" w:cs="Times New Roman"/>
          <w:color w:val="auto"/>
          <w:szCs w:val="22"/>
        </w:rPr>
      </w:pPr>
      <w:r w:rsidRPr="00F341EE">
        <w:rPr>
          <w:rFonts w:ascii="Times New Roman" w:hAnsi="Times New Roman" w:cs="Times New Roman"/>
          <w:color w:val="auto"/>
          <w:szCs w:val="22"/>
        </w:rPr>
        <w:t>Graf č.</w:t>
      </w:r>
      <w:r w:rsidR="00645EB7">
        <w:rPr>
          <w:rFonts w:ascii="Times New Roman" w:hAnsi="Times New Roman" w:cs="Times New Roman"/>
          <w:color w:val="auto"/>
          <w:szCs w:val="22"/>
        </w:rPr>
        <w:t xml:space="preserve"> </w:t>
      </w:r>
      <w:r w:rsidR="008C41ED">
        <w:rPr>
          <w:rFonts w:ascii="Times New Roman" w:hAnsi="Times New Roman" w:cs="Times New Roman"/>
          <w:color w:val="auto"/>
          <w:szCs w:val="22"/>
        </w:rPr>
        <w:t>2</w:t>
      </w:r>
    </w:p>
    <w:tbl>
      <w:tblPr>
        <w:tblStyle w:val="TableNormal"/>
        <w:tblW w:w="207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082"/>
        <w:gridCol w:w="1005"/>
        <w:gridCol w:w="1005"/>
        <w:gridCol w:w="1005"/>
        <w:gridCol w:w="1602"/>
        <w:gridCol w:w="1005"/>
      </w:tblGrid>
      <w:tr>
        <w:tblPrEx>
          <w:tblW w:w="20704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tbl>
            <w:tblPr>
              <w:tblStyle w:val="TableNormal"/>
              <w:tblW w:w="940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275"/>
              <w:gridCol w:w="1005"/>
              <w:gridCol w:w="1005"/>
              <w:gridCol w:w="1005"/>
              <w:gridCol w:w="1602"/>
              <w:gridCol w:w="1005"/>
            </w:tblGrid>
            <w:tr>
              <w:tblPrEx>
                <w:tblW w:w="9406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37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P="00767912">
                  <w:pPr>
                    <w:pStyle w:val="Default"/>
                    <w:bidi w:val="0"/>
                    <w:rPr>
                      <w:rFonts w:ascii="Times New Roman" w:hAnsi="Times New Roman" w:cs="Times New Roman"/>
                      <w:color w:val="FF000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FF0000"/>
                      <w:szCs w:val="22"/>
                      <w:rtl w:val="0"/>
                    </w:rPr>
                    <w:pict>
                      <v:shape id="Obrázok 2" o:spid="_x0000_i1026" type="#_x0000_t75" style="width:452.63pt;height:219.4pt;visibility:visible" filled="f" stroked="f">
                        <v:imagedata r:id="rId5" o:title=""/>
                      </v:shape>
                    </w:pict>
                  </w:r>
                </w:p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 w:rsidRPr="009867E1">
                    <w:rPr>
                      <w:rFonts w:hint="default"/>
                      <w:sz w:val="18"/>
                      <w:szCs w:val="18"/>
                    </w:rPr>
                    <w:t>Prameň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:  OECD, PSE/CSE database 2011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9406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940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9867E1">
                    <w:rPr>
                      <w:sz w:val="18"/>
                      <w:szCs w:val="18"/>
                    </w:rPr>
                    <w:t xml:space="preserve">Vysvetlivky: </w:t>
                  </w:r>
                </w:p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9867E1">
                    <w:rPr>
                      <w:sz w:val="18"/>
                      <w:szCs w:val="18"/>
                    </w:rPr>
                    <w:t xml:space="preserve"> </w:t>
                  </w:r>
                  <w:r w:rsidRPr="009867E1">
                    <w:rPr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EÚ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-12 r</w:t>
                  </w:r>
                  <w:r w:rsidR="00F431DD">
                    <w:rPr>
                      <w:sz w:val="18"/>
                      <w:szCs w:val="18"/>
                    </w:rPr>
                    <w:t>.</w:t>
                  </w:r>
                  <w:r w:rsidRPr="009867E1">
                    <w:rPr>
                      <w:sz w:val="18"/>
                      <w:szCs w:val="18"/>
                    </w:rPr>
                    <w:t xml:space="preserve"> 1986</w:t>
                  </w:r>
                  <w:r w:rsidR="00F431DD">
                    <w:rPr>
                      <w:sz w:val="18"/>
                      <w:szCs w:val="18"/>
                    </w:rPr>
                    <w:t xml:space="preserve"> </w:t>
                  </w:r>
                  <w:r w:rsidR="00F431DD">
                    <w:rPr>
                      <w:sz w:val="18"/>
                      <w:szCs w:val="18"/>
                    </w:rPr>
                    <w:softHyphen/>
                  </w:r>
                  <w:r w:rsidR="00F431DD">
                    <w:rPr>
                      <w:sz w:val="18"/>
                      <w:szCs w:val="18"/>
                    </w:rPr>
                    <w:softHyphen/>
                    <w:t xml:space="preserve">- 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94, od 1900 vrá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tane ex NDR, EÚ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-15 r</w:t>
                  </w:r>
                  <w:r w:rsidR="00F431DD">
                    <w:rPr>
                      <w:sz w:val="18"/>
                      <w:szCs w:val="18"/>
                    </w:rPr>
                    <w:t>.</w:t>
                  </w:r>
                  <w:r w:rsidRPr="009867E1">
                    <w:rPr>
                      <w:sz w:val="18"/>
                      <w:szCs w:val="18"/>
                    </w:rPr>
                    <w:t xml:space="preserve"> 1995</w:t>
                  </w:r>
                  <w:r w:rsidR="00F431DD">
                    <w:rPr>
                      <w:sz w:val="18"/>
                      <w:szCs w:val="18"/>
                    </w:rPr>
                    <w:t xml:space="preserve"> </w:t>
                  </w:r>
                  <w:r w:rsidRPr="009867E1">
                    <w:rPr>
                      <w:sz w:val="18"/>
                      <w:szCs w:val="18"/>
                    </w:rPr>
                    <w:t>-</w:t>
                  </w:r>
                  <w:r w:rsidR="00F431DD">
                    <w:rPr>
                      <w:sz w:val="18"/>
                      <w:szCs w:val="18"/>
                    </w:rPr>
                    <w:t xml:space="preserve"> 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2003, EÚ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25</w:t>
                  </w:r>
                  <w:r w:rsidR="00F431DD">
                    <w:rPr>
                      <w:sz w:val="18"/>
                      <w:szCs w:val="18"/>
                    </w:rPr>
                    <w:t xml:space="preserve"> </w:t>
                  </w:r>
                  <w:r w:rsidRPr="009867E1">
                    <w:rPr>
                      <w:sz w:val="18"/>
                      <w:szCs w:val="18"/>
                    </w:rPr>
                    <w:t xml:space="preserve"> r.</w:t>
                  </w:r>
                  <w:r w:rsidR="00F431DD">
                    <w:rPr>
                      <w:sz w:val="18"/>
                      <w:szCs w:val="18"/>
                    </w:rPr>
                    <w:t xml:space="preserve"> 2</w:t>
                  </w:r>
                  <w:r w:rsidRPr="009867E1">
                    <w:rPr>
                      <w:sz w:val="18"/>
                      <w:szCs w:val="18"/>
                    </w:rPr>
                    <w:t xml:space="preserve">004-2006, </w:t>
                  </w:r>
                  <w:r w:rsidR="00F431DD">
                    <w:rPr>
                      <w:rFonts w:hint="default"/>
                      <w:sz w:val="18"/>
                      <w:szCs w:val="18"/>
                    </w:rPr>
                    <w:t>EÚ</w:t>
                  </w:r>
                  <w:r w:rsidRPr="009867E1">
                    <w:rPr>
                      <w:sz w:val="18"/>
                      <w:szCs w:val="18"/>
                    </w:rPr>
                    <w:t>-27 od r.</w:t>
                  </w:r>
                  <w:r w:rsidR="00F431DD">
                    <w:rPr>
                      <w:sz w:val="18"/>
                      <w:szCs w:val="18"/>
                    </w:rPr>
                    <w:t xml:space="preserve"> </w:t>
                  </w:r>
                  <w:r w:rsidRPr="009867E1">
                    <w:rPr>
                      <w:sz w:val="18"/>
                      <w:szCs w:val="18"/>
                    </w:rPr>
                    <w:t xml:space="preserve">2007 </w:t>
                  </w:r>
                </w:p>
              </w:tc>
            </w:tr>
            <w:tr>
              <w:tblPrEx>
                <w:tblW w:w="9406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15"/>
              </w:trPr>
              <w:tc>
                <w:tcPr>
                  <w:tcW w:w="47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9867E1">
                    <w:rPr>
                      <w:sz w:val="18"/>
                      <w:szCs w:val="18"/>
                      <w:vertAlign w:val="superscript"/>
                    </w:rPr>
                    <w:t xml:space="preserve">2 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pre Mexiko sú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 xml:space="preserve"> roky 1986-88 nahradené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 xml:space="preserve"> rokmi 1991</w:t>
                  </w:r>
                  <w:r w:rsidR="00F431DD">
                    <w:rPr>
                      <w:sz w:val="18"/>
                      <w:szCs w:val="18"/>
                    </w:rPr>
                    <w:t xml:space="preserve"> </w:t>
                  </w:r>
                  <w:r w:rsidRPr="009867E1">
                    <w:rPr>
                      <w:sz w:val="18"/>
                      <w:szCs w:val="18"/>
                    </w:rPr>
                    <w:t>-</w:t>
                  </w:r>
                  <w:r w:rsidR="00F431DD">
                    <w:rPr>
                      <w:sz w:val="18"/>
                      <w:szCs w:val="18"/>
                    </w:rPr>
                    <w:t xml:space="preserve"> </w:t>
                  </w:r>
                  <w:r w:rsidRPr="009867E1">
                    <w:rPr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9406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592"/>
              </w:trPr>
              <w:tc>
                <w:tcPr>
                  <w:tcW w:w="840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bottom"/>
                </w:tcPr>
                <w:p w:rsidR="0014547A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9867E1" w:rsidR="00952345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 xml:space="preserve"> Rakú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sko, Fí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nsko a Š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vé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dsko sú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 xml:space="preserve"> zahrnuté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 xml:space="preserve"> v OECD celok pre vš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etky roky a v EÚ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 xml:space="preserve"> od roku 1995. OECD celok nezahŕň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a neč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lenov</w:t>
                  </w:r>
                </w:p>
                <w:p w:rsidR="0014547A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 xml:space="preserve"> OECD a zá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roveň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 xml:space="preserve"> č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lenov EÚ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. TSE ako podie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l HDP pre OECD celok v</w:t>
                  </w:r>
                  <w:r w:rsidR="00F431DD">
                    <w:rPr>
                      <w:sz w:val="18"/>
                      <w:szCs w:val="18"/>
                    </w:rPr>
                    <w:t> </w:t>
                  </w:r>
                  <w:r w:rsidRPr="009867E1" w:rsidR="00952345">
                    <w:rPr>
                      <w:sz w:val="18"/>
                      <w:szCs w:val="18"/>
                    </w:rPr>
                    <w:t>1986</w:t>
                  </w:r>
                  <w:r w:rsidR="00F431DD">
                    <w:rPr>
                      <w:sz w:val="18"/>
                      <w:szCs w:val="18"/>
                    </w:rPr>
                    <w:t xml:space="preserve"> </w:t>
                  </w:r>
                  <w:r w:rsidRPr="009867E1" w:rsidR="00952345">
                    <w:rPr>
                      <w:sz w:val="18"/>
                      <w:szCs w:val="18"/>
                    </w:rPr>
                    <w:t>-</w:t>
                  </w:r>
                  <w:r w:rsidR="00F431DD">
                    <w:rPr>
                      <w:sz w:val="18"/>
                      <w:szCs w:val="18"/>
                    </w:rPr>
                    <w:t xml:space="preserve"> 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88 nezahŕň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a Č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R, SR, Poľ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sko a</w:t>
                  </w:r>
                  <w:r w:rsidRPr="009867E1">
                    <w:rPr>
                      <w:sz w:val="18"/>
                      <w:szCs w:val="18"/>
                    </w:rPr>
                    <w:t> 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Maď</w:t>
                  </w:r>
                  <w:r w:rsidRPr="009867E1" w:rsidR="00952345">
                    <w:rPr>
                      <w:rFonts w:hint="default"/>
                      <w:sz w:val="18"/>
                      <w:szCs w:val="18"/>
                    </w:rPr>
                    <w:t>arsko</w:t>
                  </w:r>
                </w:p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 w:rsidRPr="009867E1">
                    <w:rPr>
                      <w:sz w:val="18"/>
                      <w:szCs w:val="18"/>
                    </w:rPr>
                    <w:t xml:space="preserve"> (</w:t>
                  </w:r>
                  <w:r w:rsidRPr="009867E1" w:rsidR="00913012">
                    <w:rPr>
                      <w:rFonts w:hint="default"/>
                      <w:sz w:val="18"/>
                      <w:szCs w:val="18"/>
                    </w:rPr>
                    <w:t>ú</w:t>
                  </w:r>
                  <w:r w:rsidRPr="009867E1" w:rsidR="00913012">
                    <w:rPr>
                      <w:rFonts w:hint="default"/>
                      <w:sz w:val="18"/>
                      <w:szCs w:val="18"/>
                    </w:rPr>
                    <w:t>daje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 xml:space="preserve"> nie sú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 xml:space="preserve"> k dispozí</w:t>
                  </w:r>
                  <w:r w:rsidRPr="009867E1">
                    <w:rPr>
                      <w:rFonts w:hint="default"/>
                      <w:sz w:val="18"/>
                      <w:szCs w:val="18"/>
                    </w:rPr>
                    <w:t>cii)</w:t>
                  </w:r>
                </w:p>
                <w:p w:rsidR="00FD207C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767912">
                  <w:pPr>
                    <w:bidi w:val="0"/>
                    <w:spacing w:line="240" w:lineRule="auto"/>
                    <w:ind w:firstLine="0"/>
                    <w:jc w:val="left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952345" w:rsidRPr="009867E1" w:rsidP="00767912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767912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767912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767912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767912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767912">
            <w:pPr>
              <w:bidi w:val="0"/>
              <w:spacing w:line="240" w:lineRule="auto"/>
              <w:ind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4547A" w:rsidP="00767912">
      <w:pPr>
        <w:pStyle w:val="Default"/>
        <w:bidi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74F1D">
        <w:rPr>
          <w:rFonts w:ascii="Times New Roman" w:hAnsi="Times New Roman" w:cs="Times New Roman"/>
          <w:color w:val="FF0000"/>
          <w:sz w:val="22"/>
          <w:szCs w:val="22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                  </w:t>
      </w:r>
      <w:r w:rsidRPr="00674F1D">
        <w:rPr>
          <w:rFonts w:ascii="Times New Roman" w:hAnsi="Times New Roman" w:cs="Times New Roman"/>
          <w:color w:val="FF0000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Graf č. </w:t>
      </w:r>
      <w:r w:rsidR="008C41ED">
        <w:rPr>
          <w:rFonts w:ascii="Times New Roman" w:hAnsi="Times New Roman" w:cs="Times New Roman"/>
          <w:color w:val="auto"/>
          <w:sz w:val="22"/>
          <w:szCs w:val="22"/>
        </w:rPr>
        <w:t>3</w:t>
      </w:r>
    </w:p>
    <w:p w:rsidR="00952345" w:rsidRPr="00674F1D" w:rsidP="00952345">
      <w:pPr>
        <w:pStyle w:val="Default"/>
        <w:bidi w:val="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noProof/>
          <w:szCs w:val="22"/>
        </w:rPr>
        <w:pict>
          <v:shape id="Obrázok 1" o:spid="_x0000_i1027" type="#_x0000_t75" style="width:445.56pt;height:239.4pt;visibility:visible" filled="f" stroked="f">
            <v:imagedata r:id="rId6" o:title=""/>
          </v:shape>
        </w:pict>
      </w:r>
    </w:p>
    <w:tbl>
      <w:tblPr>
        <w:tblStyle w:val="TableNormal"/>
        <w:tblW w:w="913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532"/>
        <w:gridCol w:w="146"/>
        <w:gridCol w:w="146"/>
        <w:gridCol w:w="951"/>
        <w:gridCol w:w="951"/>
        <w:gridCol w:w="951"/>
        <w:gridCol w:w="1514"/>
        <w:gridCol w:w="951"/>
      </w:tblGrid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hint="default"/>
                <w:sz w:val="18"/>
                <w:szCs w:val="18"/>
              </w:rPr>
            </w:pPr>
            <w:r w:rsidRPr="009867E1">
              <w:rPr>
                <w:sz w:val="18"/>
                <w:szCs w:val="18"/>
              </w:rPr>
              <w:t>Pr</w:t>
            </w:r>
            <w:r w:rsidRPr="009867E1">
              <w:rPr>
                <w:rFonts w:hint="default"/>
                <w:sz w:val="18"/>
                <w:szCs w:val="18"/>
              </w:rPr>
              <w:t>ameň</w:t>
            </w:r>
            <w:r w:rsidRPr="009867E1">
              <w:rPr>
                <w:rFonts w:hint="default"/>
                <w:sz w:val="18"/>
                <w:szCs w:val="18"/>
              </w:rPr>
              <w:t>:  OECD, PSE/CSE database 2011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hint="default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/>
                <w:sz w:val="18"/>
                <w:szCs w:val="18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18"/>
                <w:szCs w:val="18"/>
              </w:rPr>
            </w:pPr>
            <w:r w:rsidRPr="009867E1">
              <w:rPr>
                <w:sz w:val="18"/>
                <w:szCs w:val="18"/>
              </w:rPr>
              <w:t>Vysvetlivky: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/>
                <w:sz w:val="18"/>
                <w:szCs w:val="18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160" w:type="dxa"/>
            <w:gridSpan w:val="7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hint="default"/>
                <w:sz w:val="18"/>
                <w:szCs w:val="18"/>
              </w:rPr>
            </w:pPr>
            <w:r w:rsidRPr="009867E1">
              <w:rPr>
                <w:sz w:val="18"/>
                <w:szCs w:val="18"/>
                <w:vertAlign w:val="superscript"/>
              </w:rPr>
              <w:t>1</w:t>
            </w:r>
            <w:r w:rsidRPr="009867E1">
              <w:rPr>
                <w:rFonts w:hint="default"/>
                <w:sz w:val="18"/>
                <w:szCs w:val="18"/>
              </w:rPr>
              <w:t xml:space="preserve"> EÚ</w:t>
            </w:r>
            <w:r w:rsidRPr="009867E1">
              <w:rPr>
                <w:rFonts w:hint="default"/>
                <w:sz w:val="18"/>
                <w:szCs w:val="18"/>
              </w:rPr>
              <w:t>-12 pre</w:t>
            </w:r>
            <w:r w:rsidR="00F431DD">
              <w:rPr>
                <w:sz w:val="18"/>
                <w:szCs w:val="18"/>
              </w:rPr>
              <w:t xml:space="preserve"> </w:t>
            </w:r>
            <w:r w:rsidRPr="009867E1">
              <w:rPr>
                <w:sz w:val="18"/>
                <w:szCs w:val="18"/>
              </w:rPr>
              <w:t>1986</w:t>
            </w:r>
            <w:r w:rsidR="00F431DD">
              <w:rPr>
                <w:sz w:val="18"/>
                <w:szCs w:val="18"/>
              </w:rPr>
              <w:t xml:space="preserve"> </w:t>
            </w:r>
            <w:r w:rsidRPr="009867E1">
              <w:rPr>
                <w:sz w:val="18"/>
                <w:szCs w:val="18"/>
              </w:rPr>
              <w:t>-</w:t>
            </w:r>
            <w:r w:rsidR="00F431DD">
              <w:rPr>
                <w:sz w:val="18"/>
                <w:szCs w:val="18"/>
              </w:rPr>
              <w:t xml:space="preserve"> </w:t>
            </w:r>
            <w:r w:rsidRPr="009867E1">
              <w:rPr>
                <w:rFonts w:hint="default"/>
                <w:sz w:val="18"/>
                <w:szCs w:val="18"/>
              </w:rPr>
              <w:t>94, od 1990 vrá</w:t>
            </w:r>
            <w:r w:rsidRPr="009867E1">
              <w:rPr>
                <w:rFonts w:hint="default"/>
                <w:sz w:val="18"/>
                <w:szCs w:val="18"/>
              </w:rPr>
              <w:t>tane ex-NDR; EÚ</w:t>
            </w:r>
            <w:r w:rsidRPr="009867E1">
              <w:rPr>
                <w:rFonts w:hint="default"/>
                <w:sz w:val="18"/>
                <w:szCs w:val="18"/>
              </w:rPr>
              <w:t>-15 pre 1995</w:t>
            </w:r>
            <w:r w:rsidR="00F431DD">
              <w:rPr>
                <w:sz w:val="18"/>
                <w:szCs w:val="18"/>
              </w:rPr>
              <w:t xml:space="preserve"> </w:t>
            </w:r>
            <w:r w:rsidRPr="009867E1">
              <w:rPr>
                <w:sz w:val="18"/>
                <w:szCs w:val="18"/>
              </w:rPr>
              <w:t>-</w:t>
            </w:r>
            <w:r w:rsidR="00F431DD">
              <w:rPr>
                <w:sz w:val="18"/>
                <w:szCs w:val="18"/>
              </w:rPr>
              <w:t xml:space="preserve"> </w:t>
            </w:r>
            <w:r w:rsidRPr="009867E1">
              <w:rPr>
                <w:rFonts w:hint="default"/>
                <w:sz w:val="18"/>
                <w:szCs w:val="18"/>
              </w:rPr>
              <w:t>2003; EÚ</w:t>
            </w:r>
            <w:r w:rsidRPr="009867E1">
              <w:rPr>
                <w:rFonts w:hint="default"/>
                <w:sz w:val="18"/>
                <w:szCs w:val="18"/>
              </w:rPr>
              <w:t>25 pre 2004</w:t>
            </w:r>
            <w:r w:rsidR="00F431DD">
              <w:rPr>
                <w:sz w:val="18"/>
                <w:szCs w:val="18"/>
              </w:rPr>
              <w:t xml:space="preserve"> </w:t>
            </w:r>
            <w:r w:rsidRPr="009867E1">
              <w:rPr>
                <w:sz w:val="18"/>
                <w:szCs w:val="18"/>
              </w:rPr>
              <w:t>-</w:t>
            </w:r>
            <w:r w:rsidR="00F431DD">
              <w:rPr>
                <w:sz w:val="18"/>
                <w:szCs w:val="18"/>
              </w:rPr>
              <w:t xml:space="preserve"> </w:t>
            </w:r>
            <w:r w:rsidRPr="009867E1">
              <w:rPr>
                <w:rFonts w:hint="default"/>
                <w:sz w:val="18"/>
                <w:szCs w:val="18"/>
              </w:rPr>
              <w:t>06, EÚ</w:t>
            </w:r>
            <w:r w:rsidRPr="009867E1">
              <w:rPr>
                <w:rFonts w:hint="default"/>
                <w:sz w:val="18"/>
                <w:szCs w:val="18"/>
              </w:rPr>
              <w:t>- 27 od 2007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/>
                <w:sz w:val="18"/>
                <w:szCs w:val="18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75"/>
        </w:trPr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hint="default"/>
                <w:sz w:val="18"/>
                <w:szCs w:val="18"/>
              </w:rPr>
            </w:pPr>
            <w:r w:rsidRPr="009867E1">
              <w:rPr>
                <w:sz w:val="18"/>
                <w:szCs w:val="18"/>
                <w:vertAlign w:val="superscript"/>
              </w:rPr>
              <w:t xml:space="preserve">2 </w:t>
            </w:r>
            <w:r w:rsidRPr="009867E1">
              <w:rPr>
                <w:rFonts w:hint="default"/>
                <w:sz w:val="18"/>
                <w:szCs w:val="18"/>
              </w:rPr>
              <w:t>pre Mexiko sú</w:t>
            </w:r>
            <w:r w:rsidRPr="009867E1">
              <w:rPr>
                <w:rFonts w:hint="default"/>
                <w:sz w:val="18"/>
                <w:szCs w:val="18"/>
              </w:rPr>
              <w:t xml:space="preserve"> roky 1986-88 nahradené</w:t>
            </w:r>
            <w:r w:rsidRPr="009867E1">
              <w:rPr>
                <w:rFonts w:hint="default"/>
                <w:sz w:val="18"/>
                <w:szCs w:val="18"/>
              </w:rPr>
              <w:t xml:space="preserve"> rokmi 1991-93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/>
                <w:sz w:val="18"/>
                <w:szCs w:val="18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9136" w:type="dxa"/>
            <w:gridSpan w:val="8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952345" w:rsidRPr="009867E1" w:rsidP="00F341EE">
            <w:pPr>
              <w:bidi w:val="0"/>
              <w:spacing w:after="0" w:line="240" w:lineRule="auto"/>
              <w:ind w:firstLine="0"/>
              <w:rPr>
                <w:rFonts w:hint="default"/>
                <w:sz w:val="18"/>
                <w:szCs w:val="18"/>
              </w:rPr>
            </w:pPr>
            <w:r w:rsidRPr="009867E1">
              <w:rPr>
                <w:sz w:val="18"/>
                <w:szCs w:val="18"/>
                <w:vertAlign w:val="superscript"/>
              </w:rPr>
              <w:t>3</w:t>
            </w:r>
            <w:r w:rsidRPr="009867E1">
              <w:rPr>
                <w:rFonts w:hint="default"/>
                <w:sz w:val="18"/>
                <w:szCs w:val="18"/>
              </w:rPr>
              <w:t xml:space="preserve"> Rakú</w:t>
            </w:r>
            <w:r w:rsidRPr="009867E1">
              <w:rPr>
                <w:rFonts w:hint="default"/>
                <w:sz w:val="18"/>
                <w:szCs w:val="18"/>
              </w:rPr>
              <w:t>sko, Fí</w:t>
            </w:r>
            <w:r w:rsidRPr="009867E1">
              <w:rPr>
                <w:rFonts w:hint="default"/>
                <w:sz w:val="18"/>
                <w:szCs w:val="18"/>
              </w:rPr>
              <w:t>nsko a Š</w:t>
            </w:r>
            <w:r w:rsidRPr="009867E1">
              <w:rPr>
                <w:rFonts w:hint="default"/>
                <w:sz w:val="18"/>
                <w:szCs w:val="18"/>
              </w:rPr>
              <w:t>vé</w:t>
            </w:r>
            <w:r w:rsidRPr="009867E1">
              <w:rPr>
                <w:rFonts w:hint="default"/>
                <w:sz w:val="18"/>
                <w:szCs w:val="18"/>
              </w:rPr>
              <w:t>dsko s</w:t>
            </w:r>
            <w:r w:rsidRPr="009867E1">
              <w:rPr>
                <w:rFonts w:hint="default"/>
                <w:sz w:val="18"/>
                <w:szCs w:val="18"/>
              </w:rPr>
              <w:t>ú</w:t>
            </w:r>
            <w:r w:rsidRPr="009867E1">
              <w:rPr>
                <w:rFonts w:hint="default"/>
                <w:sz w:val="18"/>
                <w:szCs w:val="18"/>
              </w:rPr>
              <w:t xml:space="preserve"> zahrnuté</w:t>
            </w:r>
            <w:r w:rsidRPr="009867E1">
              <w:rPr>
                <w:rFonts w:hint="default"/>
                <w:sz w:val="18"/>
                <w:szCs w:val="18"/>
              </w:rPr>
              <w:t xml:space="preserve"> v OECD celok pre vš</w:t>
            </w:r>
            <w:r w:rsidRPr="009867E1">
              <w:rPr>
                <w:rFonts w:hint="default"/>
                <w:sz w:val="18"/>
                <w:szCs w:val="18"/>
              </w:rPr>
              <w:t>etky roky a v EÚ</w:t>
            </w:r>
            <w:r w:rsidRPr="009867E1">
              <w:rPr>
                <w:rFonts w:hint="default"/>
                <w:sz w:val="18"/>
                <w:szCs w:val="18"/>
              </w:rPr>
              <w:t xml:space="preserve"> od roku 1995. Č</w:t>
            </w:r>
            <w:r w:rsidRPr="009867E1">
              <w:rPr>
                <w:rFonts w:hint="default"/>
                <w:sz w:val="18"/>
                <w:szCs w:val="18"/>
              </w:rPr>
              <w:t>R, SR, Poľ</w:t>
            </w:r>
            <w:r w:rsidRPr="009867E1">
              <w:rPr>
                <w:rFonts w:hint="default"/>
                <w:sz w:val="18"/>
                <w:szCs w:val="18"/>
              </w:rPr>
              <w:t>sko a Maď</w:t>
            </w:r>
            <w:r w:rsidRPr="009867E1">
              <w:rPr>
                <w:rFonts w:hint="default"/>
                <w:sz w:val="18"/>
                <w:szCs w:val="18"/>
              </w:rPr>
              <w:t>arsko sú</w:t>
            </w:r>
            <w:r w:rsidRPr="009867E1">
              <w:rPr>
                <w:rFonts w:hint="default"/>
                <w:sz w:val="18"/>
                <w:szCs w:val="18"/>
              </w:rPr>
              <w:t xml:space="preserve"> zahrnuté</w:t>
            </w:r>
            <w:r w:rsidRPr="009867E1">
              <w:rPr>
                <w:rFonts w:hint="default"/>
                <w:sz w:val="18"/>
                <w:szCs w:val="18"/>
              </w:rPr>
              <w:t xml:space="preserve"> v OECD celok pre vš</w:t>
            </w:r>
            <w:r w:rsidRPr="009867E1">
              <w:rPr>
                <w:rFonts w:hint="default"/>
                <w:sz w:val="18"/>
                <w:szCs w:val="18"/>
              </w:rPr>
              <w:t>etky roky a v EÚ</w:t>
            </w:r>
            <w:r w:rsidRPr="009867E1">
              <w:rPr>
                <w:rFonts w:hint="default"/>
                <w:sz w:val="18"/>
                <w:szCs w:val="18"/>
              </w:rPr>
              <w:t xml:space="preserve"> od roku 2004. OECD celok nezahŕň</w:t>
            </w:r>
            <w:r w:rsidRPr="009867E1">
              <w:rPr>
                <w:rFonts w:hint="default"/>
                <w:sz w:val="18"/>
                <w:szCs w:val="18"/>
              </w:rPr>
              <w:t>a neč</w:t>
            </w:r>
            <w:r w:rsidRPr="009867E1">
              <w:rPr>
                <w:rFonts w:hint="default"/>
                <w:sz w:val="18"/>
                <w:szCs w:val="18"/>
              </w:rPr>
              <w:t>lenov OECD a zá</w:t>
            </w:r>
            <w:r w:rsidRPr="009867E1">
              <w:rPr>
                <w:rFonts w:hint="default"/>
                <w:sz w:val="18"/>
                <w:szCs w:val="18"/>
              </w:rPr>
              <w:t>roveň</w:t>
            </w:r>
            <w:r w:rsidRPr="009867E1">
              <w:rPr>
                <w:rFonts w:hint="default"/>
                <w:sz w:val="18"/>
                <w:szCs w:val="18"/>
              </w:rPr>
              <w:t xml:space="preserve"> č</w:t>
            </w:r>
            <w:r w:rsidRPr="009867E1">
              <w:rPr>
                <w:rFonts w:hint="default"/>
                <w:sz w:val="18"/>
                <w:szCs w:val="18"/>
              </w:rPr>
              <w:t>lenov EÚ</w:t>
            </w:r>
            <w:r w:rsidRPr="009867E1">
              <w:rPr>
                <w:rFonts w:hint="default"/>
                <w:sz w:val="18"/>
                <w:szCs w:val="18"/>
              </w:rPr>
              <w:t xml:space="preserve">. </w:t>
            </w:r>
          </w:p>
        </w:tc>
      </w:tr>
    </w:tbl>
    <w:p w:rsidR="00952345" w:rsidRPr="00674F1D" w:rsidP="0014547A">
      <w:pPr>
        <w:bidi w:val="0"/>
        <w:rPr>
          <w:rFonts w:hint="default"/>
        </w:rPr>
      </w:pPr>
      <w:r w:rsidRPr="00674F1D">
        <w:t xml:space="preserve">Podiel </w:t>
      </w:r>
      <w:r w:rsidRPr="00674F1D">
        <w:rPr>
          <w:rFonts w:hint="default"/>
          <w:b/>
          <w:bCs/>
        </w:rPr>
        <w:t>hrubé</w:t>
      </w:r>
      <w:r w:rsidRPr="00674F1D">
        <w:rPr>
          <w:rFonts w:hint="default"/>
          <w:b/>
          <w:bCs/>
        </w:rPr>
        <w:t>ho domá</w:t>
      </w:r>
      <w:r w:rsidRPr="00674F1D">
        <w:rPr>
          <w:rFonts w:hint="default"/>
          <w:b/>
          <w:bCs/>
        </w:rPr>
        <w:t>ceho produktu</w:t>
      </w:r>
      <w:r w:rsidRPr="00674F1D">
        <w:rPr>
          <w:rFonts w:hint="default"/>
        </w:rPr>
        <w:t xml:space="preserve"> (HDP) poľ</w:t>
      </w:r>
      <w:r w:rsidRPr="00674F1D">
        <w:rPr>
          <w:rFonts w:hint="default"/>
        </w:rPr>
        <w:t>nohospod</w:t>
      </w:r>
      <w:r w:rsidRPr="00674F1D">
        <w:rPr>
          <w:rFonts w:hint="default"/>
        </w:rPr>
        <w:t>á</w:t>
      </w:r>
      <w:r w:rsidRPr="00674F1D">
        <w:rPr>
          <w:rFonts w:hint="default"/>
        </w:rPr>
        <w:t>rstva na celkovom HDP dosiahol v </w:t>
      </w:r>
      <w:r w:rsidRPr="00674F1D">
        <w:rPr>
          <w:rFonts w:hint="default"/>
        </w:rPr>
        <w:t>celosvetovom meradle (podľ</w:t>
      </w:r>
      <w:r w:rsidRPr="00674F1D">
        <w:rPr>
          <w:rFonts w:hint="default"/>
        </w:rPr>
        <w:t>a posledné</w:t>
      </w:r>
      <w:r w:rsidRPr="00674F1D">
        <w:rPr>
          <w:rFonts w:hint="default"/>
        </w:rPr>
        <w:t>ho odhadu za rok 2010) 5,7</w:t>
      </w:r>
      <w:r w:rsidR="00993791">
        <w:t> </w:t>
      </w:r>
      <w:r w:rsidR="00993791">
        <w:t>%</w:t>
      </w:r>
      <w:r w:rsidRPr="00674F1D">
        <w:t xml:space="preserve"> a v </w:t>
      </w:r>
      <w:r w:rsidRPr="00674F1D">
        <w:rPr>
          <w:rFonts w:hint="default"/>
        </w:rPr>
        <w:t>porovnaní</w:t>
      </w:r>
      <w:r w:rsidRPr="00674F1D">
        <w:rPr>
          <w:rFonts w:hint="default"/>
        </w:rPr>
        <w:t xml:space="preserve"> s rokom 2009 klesol o 0,3 p.</w:t>
      </w:r>
      <w:r w:rsidR="00F431DD">
        <w:t xml:space="preserve"> </w:t>
      </w:r>
      <w:r w:rsidRPr="00674F1D">
        <w:rPr>
          <w:rFonts w:hint="default"/>
        </w:rPr>
        <w:t>b..  Pokles bol spô</w:t>
      </w:r>
      <w:r w:rsidRPr="00674F1D">
        <w:rPr>
          <w:rFonts w:hint="default"/>
        </w:rPr>
        <w:t>sobený</w:t>
      </w:r>
      <w:r w:rsidRPr="00674F1D">
        <w:rPr>
          <w:rFonts w:hint="default"/>
        </w:rPr>
        <w:t xml:space="preserve"> zníž</w:t>
      </w:r>
      <w:r w:rsidRPr="00674F1D">
        <w:rPr>
          <w:rFonts w:hint="default"/>
        </w:rPr>
        <w:t>ení</w:t>
      </w:r>
      <w:r w:rsidRPr="00674F1D">
        <w:rPr>
          <w:rFonts w:hint="default"/>
        </w:rPr>
        <w:t>m podielu najmä</w:t>
      </w:r>
      <w:r w:rsidRPr="00674F1D">
        <w:rPr>
          <w:rFonts w:hint="default"/>
        </w:rPr>
        <w:t xml:space="preserve"> v </w:t>
      </w:r>
      <w:r w:rsidRPr="00674F1D">
        <w:rPr>
          <w:rFonts w:hint="default"/>
        </w:rPr>
        <w:t>Čí</w:t>
      </w:r>
      <w:r w:rsidRPr="00674F1D">
        <w:rPr>
          <w:rFonts w:hint="default"/>
        </w:rPr>
        <w:t>ne (-1,3 p.</w:t>
      </w:r>
      <w:r w:rsidR="00F431DD">
        <w:t xml:space="preserve"> </w:t>
      </w:r>
      <w:r w:rsidRPr="00674F1D">
        <w:t>b.), Japonsk</w:t>
      </w:r>
      <w:r w:rsidR="00AF6C72">
        <w:t>u</w:t>
      </w:r>
      <w:r w:rsidRPr="00674F1D">
        <w:t xml:space="preserve"> (-0,5 p.</w:t>
      </w:r>
      <w:r w:rsidR="00F431DD">
        <w:t xml:space="preserve"> </w:t>
      </w:r>
      <w:r w:rsidRPr="00674F1D">
        <w:t>b.) a</w:t>
      </w:r>
      <w:r w:rsidR="00AF6C72">
        <w:t> </w:t>
      </w:r>
      <w:r w:rsidR="00AF6C72">
        <w:t xml:space="preserve">v </w:t>
      </w:r>
      <w:r w:rsidRPr="00674F1D">
        <w:rPr>
          <w:rFonts w:hint="default"/>
        </w:rPr>
        <w:t>Brazí</w:t>
      </w:r>
      <w:r w:rsidRPr="00674F1D">
        <w:rPr>
          <w:rFonts w:hint="default"/>
        </w:rPr>
        <w:t>li</w:t>
      </w:r>
      <w:r w:rsidR="00AF6C72">
        <w:t>i</w:t>
      </w:r>
      <w:r w:rsidRPr="00674F1D">
        <w:t xml:space="preserve"> (-0,4 p.</w:t>
      </w:r>
      <w:r w:rsidR="00F431DD">
        <w:t xml:space="preserve"> </w:t>
      </w:r>
      <w:r w:rsidRPr="00674F1D">
        <w:t>b.). V </w:t>
      </w:r>
      <w:r w:rsidRPr="00674F1D">
        <w:rPr>
          <w:rFonts w:hint="default"/>
        </w:rPr>
        <w:t>hospodá</w:t>
      </w:r>
      <w:r w:rsidRPr="00674F1D">
        <w:rPr>
          <w:rFonts w:hint="default"/>
        </w:rPr>
        <w:t>rsky vyspelý</w:t>
      </w:r>
      <w:r w:rsidRPr="00674F1D">
        <w:rPr>
          <w:rFonts w:hint="default"/>
        </w:rPr>
        <w:t>ch š</w:t>
      </w:r>
      <w:r w:rsidRPr="00674F1D">
        <w:rPr>
          <w:rFonts w:hint="default"/>
        </w:rPr>
        <w:t>tá</w:t>
      </w:r>
      <w:r w:rsidRPr="00674F1D">
        <w:rPr>
          <w:rFonts w:hint="default"/>
        </w:rPr>
        <w:t>toch  sa podiel HDP 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rstva na</w:t>
      </w:r>
      <w:r w:rsidR="00C21CBA">
        <w:t xml:space="preserve"> </w:t>
      </w:r>
      <w:r w:rsidRPr="00674F1D">
        <w:t>celkovom HDP pohyboval od 1,2 do 4,6</w:t>
      </w:r>
      <w:r w:rsidR="00993791">
        <w:t> </w:t>
      </w:r>
      <w:r w:rsidR="00993791">
        <w:t>%</w:t>
      </w:r>
      <w:r w:rsidRPr="00674F1D">
        <w:t xml:space="preserve"> a </w:t>
      </w:r>
      <w:r w:rsidRPr="00674F1D">
        <w:rPr>
          <w:rFonts w:hint="default"/>
        </w:rPr>
        <w:t>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rstvo zamestná</w:t>
      </w:r>
      <w:r w:rsidRPr="00674F1D">
        <w:rPr>
          <w:rFonts w:hint="default"/>
        </w:rPr>
        <w:t>valo menej pracovný</w:t>
      </w:r>
      <w:r w:rsidRPr="00674F1D">
        <w:rPr>
          <w:rFonts w:hint="default"/>
        </w:rPr>
        <w:t>ch sí</w:t>
      </w:r>
      <w:r w:rsidRPr="00674F1D">
        <w:rPr>
          <w:rFonts w:hint="default"/>
        </w:rPr>
        <w:t>l.</w:t>
      </w:r>
    </w:p>
    <w:p w:rsidR="00952345" w:rsidRPr="00674F1D" w:rsidP="0014547A">
      <w:pPr>
        <w:bidi w:val="0"/>
      </w:pPr>
      <w:r w:rsidRPr="00674F1D">
        <w:rPr>
          <w:rFonts w:hint="default"/>
        </w:rPr>
        <w:t>Najvyšší</w:t>
      </w:r>
      <w:r w:rsidRPr="00674F1D">
        <w:rPr>
          <w:rFonts w:hint="default"/>
        </w:rPr>
        <w:t xml:space="preserve"> podiel dosiahli India (16,1</w:t>
      </w:r>
      <w:r w:rsidR="00993791">
        <w:t> </w:t>
      </w:r>
      <w:r w:rsidR="00993791">
        <w:t>%</w:t>
      </w:r>
      <w:r w:rsidRPr="00674F1D">
        <w:rPr>
          <w:rFonts w:hint="default"/>
        </w:rPr>
        <w:t>), Čí</w:t>
      </w:r>
      <w:r w:rsidRPr="00674F1D">
        <w:rPr>
          <w:rFonts w:hint="default"/>
        </w:rPr>
        <w:t>na (9,6</w:t>
      </w:r>
      <w:r w:rsidR="00993791">
        <w:t> </w:t>
      </w:r>
      <w:r w:rsidR="00993791">
        <w:t>%</w:t>
      </w:r>
      <w:r w:rsidRPr="00674F1D">
        <w:t>), Turecko (8,8</w:t>
      </w:r>
      <w:r w:rsidR="00993791">
        <w:t> </w:t>
      </w:r>
      <w:r w:rsidR="00993791">
        <w:t>%</w:t>
      </w:r>
      <w:r w:rsidRPr="00674F1D">
        <w:t>) a </w:t>
      </w:r>
      <w:r w:rsidRPr="00674F1D">
        <w:rPr>
          <w:rFonts w:hint="default"/>
        </w:rPr>
        <w:t>Argentí</w:t>
      </w:r>
      <w:r w:rsidRPr="00674F1D">
        <w:rPr>
          <w:rFonts w:hint="default"/>
        </w:rPr>
        <w:t>na (8,5</w:t>
      </w:r>
      <w:r w:rsidR="00993791">
        <w:t> </w:t>
      </w:r>
      <w:r w:rsidR="00993791">
        <w:t>%</w:t>
      </w:r>
      <w:r w:rsidRPr="00674F1D">
        <w:rPr>
          <w:rFonts w:hint="default"/>
        </w:rPr>
        <w:t>). Najnižší</w:t>
      </w:r>
      <w:r w:rsidRPr="00674F1D">
        <w:rPr>
          <w:rFonts w:hint="default"/>
        </w:rPr>
        <w:t xml:space="preserve"> podiel dosiahli rozvinuté</w:t>
      </w:r>
      <w:r w:rsidRPr="00674F1D">
        <w:rPr>
          <w:rFonts w:hint="default"/>
        </w:rPr>
        <w:t xml:space="preserve"> krajiny, ktoré</w:t>
      </w:r>
      <w:r w:rsidRPr="00674F1D">
        <w:rPr>
          <w:rFonts w:hint="default"/>
        </w:rPr>
        <w:t xml:space="preserve"> sa ú</w:t>
      </w:r>
      <w:r w:rsidRPr="00674F1D">
        <w:rPr>
          <w:rFonts w:hint="default"/>
        </w:rPr>
        <w:t>rovň</w:t>
      </w:r>
      <w:r w:rsidRPr="00674F1D">
        <w:rPr>
          <w:rFonts w:hint="default"/>
        </w:rPr>
        <w:t>ou nachá</w:t>
      </w:r>
      <w:r w:rsidRPr="00674F1D">
        <w:rPr>
          <w:rFonts w:hint="default"/>
        </w:rPr>
        <w:t>dzali pod priemerom EÚ</w:t>
      </w:r>
      <w:r w:rsidRPr="00674F1D">
        <w:rPr>
          <w:rFonts w:hint="default"/>
        </w:rPr>
        <w:t>-27 (1,1</w:t>
      </w:r>
      <w:r w:rsidR="00993791">
        <w:t> </w:t>
      </w:r>
      <w:r w:rsidR="00993791">
        <w:t>%</w:t>
      </w:r>
      <w:r w:rsidRPr="00674F1D">
        <w:t>)</w:t>
      </w:r>
      <w:r w:rsidR="00DB23C1">
        <w:t>,</w:t>
      </w:r>
      <w:r w:rsidRPr="00674F1D">
        <w:t xml:space="preserve"> a to Japonsko (1,1</w:t>
      </w:r>
      <w:r w:rsidR="00993791">
        <w:t> </w:t>
      </w:r>
      <w:r w:rsidR="00993791">
        <w:t>%</w:t>
      </w:r>
      <w:r w:rsidRPr="00674F1D">
        <w:t>),  USA (1,2</w:t>
      </w:r>
      <w:r w:rsidR="00993791">
        <w:t> </w:t>
      </w:r>
      <w:r w:rsidR="00993791">
        <w:t>%</w:t>
      </w:r>
      <w:r w:rsidRPr="00674F1D">
        <w:rPr>
          <w:rFonts w:hint="default"/>
        </w:rPr>
        <w:t>) a  Š</w:t>
      </w:r>
      <w:r w:rsidRPr="00674F1D">
        <w:rPr>
          <w:rFonts w:hint="default"/>
        </w:rPr>
        <w:t>vajč</w:t>
      </w:r>
      <w:r w:rsidRPr="00674F1D">
        <w:rPr>
          <w:rFonts w:hint="default"/>
        </w:rPr>
        <w:t>iarsko (1,3</w:t>
      </w:r>
      <w:r w:rsidR="00993791">
        <w:t> </w:t>
      </w:r>
      <w:r w:rsidR="00993791">
        <w:t>%</w:t>
      </w:r>
      <w:r w:rsidRPr="00674F1D">
        <w:t xml:space="preserve">). </w:t>
      </w:r>
    </w:p>
    <w:p w:rsidR="00952345" w:rsidRPr="00674F1D" w:rsidP="0014547A">
      <w:pPr>
        <w:bidi w:val="0"/>
      </w:pPr>
      <w:r w:rsidRPr="00674F1D">
        <w:rPr>
          <w:rFonts w:hint="default"/>
          <w:b/>
          <w:bCs/>
        </w:rPr>
        <w:t>Zamestnanosť</w:t>
      </w:r>
      <w:r w:rsidRPr="00674F1D">
        <w:rPr>
          <w:rFonts w:hint="default"/>
          <w:b/>
          <w:bCs/>
        </w:rPr>
        <w:t xml:space="preserve"> v</w:t>
      </w:r>
      <w:r w:rsidR="00C21CBA">
        <w:rPr>
          <w:b/>
          <w:bCs/>
        </w:rPr>
        <w:t> </w:t>
      </w:r>
      <w:r w:rsidRPr="00674F1D">
        <w:rPr>
          <w:rFonts w:hint="default"/>
          <w:b/>
          <w:bCs/>
        </w:rPr>
        <w:t>poľ</w:t>
      </w:r>
      <w:r w:rsidRPr="00674F1D">
        <w:rPr>
          <w:rFonts w:hint="default"/>
          <w:b/>
          <w:bCs/>
        </w:rPr>
        <w:t>nohospodá</w:t>
      </w:r>
      <w:r w:rsidRPr="00674F1D">
        <w:rPr>
          <w:rFonts w:hint="default"/>
          <w:b/>
          <w:bCs/>
        </w:rPr>
        <w:t>rstve</w:t>
      </w:r>
      <w:r w:rsidR="00C21CBA">
        <w:rPr>
          <w:b/>
          <w:bCs/>
        </w:rPr>
        <w:t>,</w:t>
      </w:r>
      <w:r w:rsidRPr="00674F1D">
        <w:rPr>
          <w:rFonts w:hint="default"/>
        </w:rPr>
        <w:t xml:space="preserve"> aj keď</w:t>
      </w:r>
      <w:r w:rsidRPr="00674F1D">
        <w:rPr>
          <w:rFonts w:hint="default"/>
        </w:rPr>
        <w:t xml:space="preserve"> sa medziroč</w:t>
      </w:r>
      <w:r w:rsidRPr="00674F1D">
        <w:rPr>
          <w:rFonts w:hint="default"/>
        </w:rPr>
        <w:t>ne zníž</w:t>
      </w:r>
      <w:r w:rsidRPr="00674F1D">
        <w:rPr>
          <w:rFonts w:hint="default"/>
        </w:rPr>
        <w:t>ila (0,9 p.b)</w:t>
      </w:r>
      <w:r w:rsidR="00C21CBA">
        <w:t>,</w:t>
      </w:r>
      <w:r w:rsidRPr="00674F1D">
        <w:rPr>
          <w:rFonts w:hint="default"/>
        </w:rPr>
        <w:t xml:space="preserve"> má</w:t>
      </w:r>
      <w:r w:rsidRPr="00674F1D">
        <w:rPr>
          <w:rFonts w:hint="default"/>
        </w:rPr>
        <w:t xml:space="preserve"> stá</w:t>
      </w:r>
      <w:r w:rsidRPr="00674F1D">
        <w:rPr>
          <w:rFonts w:hint="default"/>
        </w:rPr>
        <w:t>le  rozhodu</w:t>
      </w:r>
      <w:r w:rsidRPr="00674F1D">
        <w:rPr>
          <w:rFonts w:hint="default"/>
        </w:rPr>
        <w:t>jú</w:t>
      </w:r>
      <w:r w:rsidRPr="00674F1D">
        <w:rPr>
          <w:rFonts w:hint="default"/>
        </w:rPr>
        <w:t>ci vý</w:t>
      </w:r>
      <w:r w:rsidRPr="00674F1D">
        <w:rPr>
          <w:rFonts w:hint="default"/>
        </w:rPr>
        <w:t>znam a v celosvetovom meradle dosahuje 36,6</w:t>
      </w:r>
      <w:r w:rsidR="00993791">
        <w:t> </w:t>
      </w:r>
      <w:r w:rsidR="00993791">
        <w:t>%</w:t>
      </w:r>
      <w:r w:rsidRPr="00674F1D">
        <w:rPr>
          <w:rFonts w:hint="default"/>
        </w:rPr>
        <w:t xml:space="preserve"> na celkovej zamestnanosti. Najvyšší</w:t>
      </w:r>
      <w:r w:rsidRPr="00674F1D">
        <w:rPr>
          <w:rFonts w:hint="default"/>
        </w:rPr>
        <w:t xml:space="preserve"> podiel zamestnanosti v </w:t>
      </w:r>
      <w:r w:rsidRPr="00674F1D">
        <w:rPr>
          <w:rFonts w:hint="default"/>
        </w:rPr>
        <w:t>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rstve dosahujú</w:t>
      </w:r>
      <w:r w:rsidRPr="00674F1D">
        <w:rPr>
          <w:rFonts w:hint="default"/>
        </w:rPr>
        <w:t xml:space="preserve"> India (52</w:t>
      </w:r>
      <w:r w:rsidR="00993791">
        <w:t> </w:t>
      </w:r>
      <w:r w:rsidR="00993791">
        <w:t>%</w:t>
      </w:r>
      <w:r w:rsidRPr="00674F1D">
        <w:t>), </w:t>
      </w:r>
      <w:r w:rsidRPr="00674F1D">
        <w:rPr>
          <w:rFonts w:hint="default"/>
        </w:rPr>
        <w:t>Čí</w:t>
      </w:r>
      <w:r w:rsidRPr="00674F1D">
        <w:rPr>
          <w:rFonts w:hint="default"/>
        </w:rPr>
        <w:t>na (38,1</w:t>
      </w:r>
      <w:r w:rsidR="00993791">
        <w:t> </w:t>
      </w:r>
      <w:r w:rsidR="00993791">
        <w:t>%</w:t>
      </w:r>
      <w:r w:rsidRPr="00674F1D">
        <w:t>), Turecko (29,5</w:t>
      </w:r>
      <w:r w:rsidR="00993791">
        <w:t> </w:t>
      </w:r>
      <w:r w:rsidR="00993791">
        <w:t>%</w:t>
      </w:r>
      <w:r w:rsidRPr="00674F1D">
        <w:t>) a </w:t>
      </w:r>
      <w:r w:rsidRPr="00674F1D">
        <w:rPr>
          <w:rFonts w:hint="default"/>
        </w:rPr>
        <w:t>Brazí</w:t>
      </w:r>
      <w:r w:rsidRPr="00674F1D">
        <w:rPr>
          <w:rFonts w:hint="default"/>
        </w:rPr>
        <w:t>lia (20</w:t>
      </w:r>
      <w:r w:rsidR="00993791">
        <w:t> </w:t>
      </w:r>
      <w:r w:rsidR="00993791">
        <w:t>%</w:t>
      </w:r>
      <w:r w:rsidRPr="00674F1D">
        <w:t>). Krajiny s </w:t>
      </w:r>
      <w:r w:rsidRPr="00674F1D">
        <w:rPr>
          <w:rFonts w:hint="default"/>
        </w:rPr>
        <w:t>vysoko rozvinutou ekonomikou majú</w:t>
      </w:r>
      <w:r w:rsidRPr="00674F1D">
        <w:rPr>
          <w:rFonts w:hint="default"/>
        </w:rPr>
        <w:t xml:space="preserve"> nižší</w:t>
      </w:r>
      <w:r w:rsidRPr="00674F1D">
        <w:rPr>
          <w:rFonts w:hint="default"/>
        </w:rPr>
        <w:t xml:space="preserve"> po</w:t>
      </w:r>
      <w:r w:rsidRPr="00674F1D">
        <w:rPr>
          <w:rFonts w:hint="default"/>
        </w:rPr>
        <w:t>diel zamestnanosti v </w:t>
      </w:r>
      <w:r w:rsidRPr="00674F1D">
        <w:rPr>
          <w:rFonts w:hint="default"/>
        </w:rPr>
        <w:t>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rstve najmä</w:t>
      </w:r>
      <w:r w:rsidRPr="00674F1D">
        <w:rPr>
          <w:rFonts w:hint="default"/>
        </w:rPr>
        <w:t xml:space="preserve"> USA (0,7</w:t>
      </w:r>
      <w:r w:rsidR="00993791">
        <w:t> </w:t>
      </w:r>
      <w:r w:rsidR="00993791">
        <w:t>%</w:t>
      </w:r>
      <w:r w:rsidRPr="00674F1D">
        <w:t>) a Kanada (2</w:t>
      </w:r>
      <w:r w:rsidR="00993791">
        <w:t> </w:t>
      </w:r>
      <w:r w:rsidR="00993791">
        <w:t>%</w:t>
      </w:r>
      <w:r w:rsidRPr="00674F1D">
        <w:t>).</w:t>
      </w:r>
    </w:p>
    <w:p w:rsidR="00952345" w:rsidRPr="00674F1D" w:rsidP="00952345">
      <w:pPr>
        <w:pStyle w:val="Default"/>
        <w:bidi w:val="0"/>
        <w:spacing w:line="320" w:lineRule="exact"/>
        <w:jc w:val="both"/>
        <w:rPr>
          <w:rFonts w:ascii="Times New Roman" w:hAnsi="Times New Roman" w:cs="Times New Roman"/>
          <w:b/>
          <w:bCs/>
          <w:color w:val="auto"/>
          <w:szCs w:val="22"/>
        </w:rPr>
      </w:pPr>
    </w:p>
    <w:tbl>
      <w:tblPr>
        <w:tblStyle w:val="TableNormal"/>
        <w:tblW w:w="936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60"/>
        <w:gridCol w:w="1500"/>
        <w:gridCol w:w="1680"/>
        <w:gridCol w:w="2180"/>
        <w:gridCol w:w="2248"/>
      </w:tblGrid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9368" w:type="dxa"/>
            <w:gridSpan w:val="5"/>
            <w:tcBorders>
              <w:top w:val="nil"/>
              <w:left w:val="nil"/>
              <w:bottom w:val="single" w:sz="12" w:space="0" w:color="FFFFFF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b/>
                <w:bCs/>
              </w:rPr>
            </w:pPr>
            <w:r w:rsidRPr="009867E1">
              <w:rPr>
                <w:rFonts w:hint="default"/>
                <w:b/>
                <w:bCs/>
                <w:sz w:val="22"/>
                <w:szCs w:val="22"/>
              </w:rPr>
              <w:t>Vybrané</w:t>
            </w:r>
            <w:r w:rsidRPr="009867E1">
              <w:rPr>
                <w:rFonts w:hint="default"/>
                <w:b/>
                <w:bCs/>
                <w:sz w:val="22"/>
                <w:szCs w:val="22"/>
              </w:rPr>
              <w:t xml:space="preserve"> ukazovatele svetové</w:t>
            </w:r>
            <w:r w:rsidRPr="009867E1">
              <w:rPr>
                <w:rFonts w:hint="default"/>
                <w:b/>
                <w:bCs/>
                <w:sz w:val="22"/>
                <w:szCs w:val="22"/>
              </w:rPr>
              <w:t>ho hospodá</w:t>
            </w:r>
            <w:r w:rsidRPr="009867E1">
              <w:rPr>
                <w:rFonts w:hint="default"/>
                <w:b/>
                <w:bCs/>
                <w:sz w:val="22"/>
                <w:szCs w:val="22"/>
              </w:rPr>
              <w:t>rstva a poľ</w:t>
            </w:r>
            <w:r w:rsidRPr="009867E1">
              <w:rPr>
                <w:rFonts w:hint="default"/>
                <w:b/>
                <w:bCs/>
                <w:sz w:val="22"/>
                <w:szCs w:val="22"/>
              </w:rPr>
              <w:t>nohospodá</w:t>
            </w:r>
            <w:r w:rsidRPr="009867E1">
              <w:rPr>
                <w:rFonts w:hint="default"/>
                <w:b/>
                <w:bCs/>
                <w:sz w:val="22"/>
                <w:szCs w:val="22"/>
              </w:rPr>
              <w:t xml:space="preserve">rstva v roku 2010 (odhad) </w:t>
            </w:r>
          </w:p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b/>
                <w:bCs/>
              </w:rPr>
            </w:pPr>
            <w:r w:rsidRPr="009867E1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9867E1">
              <w:rPr>
                <w:b/>
                <w:bCs/>
                <w:sz w:val="22"/>
                <w:szCs w:val="22"/>
              </w:rPr>
              <w:t xml:space="preserve">                 </w:t>
            </w:r>
            <w:r w:rsidRPr="009867E1" w:rsidR="00EE3852"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Pr="009867E1">
              <w:rPr>
                <w:b/>
                <w:bCs/>
                <w:sz w:val="22"/>
                <w:szCs w:val="22"/>
              </w:rPr>
              <w:t xml:space="preserve">  </w:t>
            </w:r>
            <w:r w:rsidRPr="009867E1">
              <w:rPr>
                <w:rFonts w:hint="default"/>
                <w:bCs/>
                <w:sz w:val="22"/>
                <w:szCs w:val="22"/>
              </w:rPr>
              <w:t>Tabuľ</w:t>
            </w:r>
            <w:r w:rsidRPr="009867E1">
              <w:rPr>
                <w:rFonts w:hint="default"/>
                <w:bCs/>
                <w:sz w:val="22"/>
                <w:szCs w:val="22"/>
              </w:rPr>
              <w:t>ka č</w:t>
            </w:r>
            <w:r w:rsidRPr="009867E1">
              <w:rPr>
                <w:rFonts w:hint="default"/>
                <w:bCs/>
                <w:sz w:val="22"/>
                <w:szCs w:val="22"/>
              </w:rPr>
              <w:t>. 3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1425"/>
        </w:trPr>
        <w:tc>
          <w:tcPr>
            <w:tcW w:w="176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extDirection w:val="lrTb"/>
            <w:vAlign w:val="center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bCs/>
                <w:color w:val="FFFFFF"/>
              </w:rPr>
            </w:pPr>
            <w:r w:rsidRPr="009867E1">
              <w:rPr>
                <w:bCs/>
                <w:color w:val="FFFFFF"/>
                <w:sz w:val="22"/>
                <w:szCs w:val="22"/>
              </w:rPr>
              <w:t>Krajina, zoskupenie</w:t>
            </w:r>
          </w:p>
        </w:tc>
        <w:tc>
          <w:tcPr>
            <w:tcW w:w="150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extDirection w:val="lrTb"/>
            <w:vAlign w:val="center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  <w:color w:val="FFFFFF"/>
              </w:rPr>
            </w:pP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>Podiel HDP poľ</w:t>
            </w: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 xml:space="preserve">n. na celkovom HDP </w:t>
            </w:r>
          </w:p>
        </w:tc>
        <w:tc>
          <w:tcPr>
            <w:tcW w:w="168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extDirection w:val="lrTb"/>
            <w:vAlign w:val="center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  <w:color w:val="FFFFFF"/>
              </w:rPr>
            </w:pP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>Podiel HDP poľ</w:t>
            </w: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>n. na celk. HDP - kompará</w:t>
            </w: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>cia s r. 2009</w:t>
            </w:r>
          </w:p>
        </w:tc>
        <w:tc>
          <w:tcPr>
            <w:tcW w:w="218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extDirection w:val="lrTb"/>
            <w:vAlign w:val="center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  <w:color w:val="FFFFFF"/>
              </w:rPr>
            </w:pP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>Podiel zamestnanosti v poľ</w:t>
            </w: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 xml:space="preserve">nohosp. na celkovej zamestnanosti      </w:t>
            </w:r>
          </w:p>
        </w:tc>
        <w:tc>
          <w:tcPr>
            <w:tcW w:w="2248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008000"/>
            <w:textDirection w:val="lrTb"/>
            <w:vAlign w:val="center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  <w:color w:val="FFFFFF"/>
              </w:rPr>
            </w:pPr>
            <w:r w:rsidRPr="009867E1" w:rsidR="0014547A">
              <w:rPr>
                <w:bCs/>
                <w:color w:val="FFFFFF"/>
                <w:sz w:val="22"/>
                <w:szCs w:val="22"/>
              </w:rPr>
              <w:t>Podiel zamest. v </w:t>
            </w: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>poľ</w:t>
            </w: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>nohosp. na celkovej zamestnanosti  - kompará</w:t>
            </w:r>
            <w:r w:rsidRPr="009867E1">
              <w:rPr>
                <w:rFonts w:hint="default"/>
                <w:bCs/>
                <w:color w:val="FFFFFF"/>
                <w:sz w:val="22"/>
                <w:szCs w:val="22"/>
              </w:rPr>
              <w:t>cia s r. 2009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center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MJ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center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 w:rsidR="00993791">
              <w:rPr>
                <w:bCs/>
                <w:sz w:val="22"/>
                <w:szCs w:val="22"/>
              </w:rPr>
              <w:t> </w:t>
            </w:r>
            <w:r w:rsidRPr="009867E1" w:rsidR="00993791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center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p.b.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center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 w:rsidR="00993791">
              <w:rPr>
                <w:bCs/>
                <w:sz w:val="22"/>
                <w:szCs w:val="22"/>
              </w:rPr>
              <w:t> </w:t>
            </w:r>
            <w:r w:rsidRPr="009867E1" w:rsidR="00993791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center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p.b.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SVET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5,7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-0,3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-0,9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bCs/>
              </w:rPr>
            </w:pPr>
            <w:r w:rsidRPr="009867E1">
              <w:rPr>
                <w:rFonts w:hint="default"/>
                <w:bCs/>
                <w:sz w:val="22"/>
                <w:szCs w:val="22"/>
              </w:rPr>
              <w:t>EÚ</w:t>
            </w:r>
            <w:r w:rsidRPr="009867E1">
              <w:rPr>
                <w:rFonts w:hint="default"/>
                <w:bCs/>
                <w:sz w:val="22"/>
                <w:szCs w:val="22"/>
              </w:rPr>
              <w:t>-27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1,1*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 w:rsidR="00C21C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5,1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</w:rPr>
            </w:pPr>
            <w:r w:rsidRPr="009867E1">
              <w:rPr>
                <w:bCs/>
                <w:sz w:val="22"/>
                <w:szCs w:val="22"/>
              </w:rPr>
              <w:t>-0,5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rFonts w:hint="default"/>
                <w:sz w:val="22"/>
                <w:szCs w:val="22"/>
              </w:rPr>
              <w:t>Argentí</w:t>
            </w:r>
            <w:r w:rsidRPr="009867E1">
              <w:rPr>
                <w:rFonts w:hint="default"/>
                <w:sz w:val="22"/>
                <w:szCs w:val="22"/>
              </w:rPr>
              <w:t>na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8,5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5,0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4,0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rFonts w:hint="default"/>
                <w:sz w:val="22"/>
                <w:szCs w:val="22"/>
              </w:rPr>
              <w:t>Austrá</w:t>
            </w:r>
            <w:r w:rsidRPr="009867E1">
              <w:rPr>
                <w:rFonts w:hint="default"/>
                <w:sz w:val="22"/>
                <w:szCs w:val="22"/>
              </w:rPr>
              <w:t>lia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4,0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0,2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3,6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rFonts w:hint="default"/>
                <w:sz w:val="22"/>
                <w:szCs w:val="22"/>
              </w:rPr>
              <w:t>Brazí</w:t>
            </w:r>
            <w:r w:rsidRPr="009867E1">
              <w:rPr>
                <w:rFonts w:hint="default"/>
                <w:sz w:val="22"/>
                <w:szCs w:val="22"/>
              </w:rPr>
              <w:t>lia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6,1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-0,4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20,0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sz w:val="22"/>
                <w:szCs w:val="22"/>
              </w:rPr>
              <w:t>Kanada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2,0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2,0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rFonts w:hint="default"/>
                <w:sz w:val="22"/>
                <w:szCs w:val="22"/>
              </w:rPr>
              <w:t>Čí</w:t>
            </w:r>
            <w:r w:rsidRPr="009867E1">
              <w:rPr>
                <w:rFonts w:hint="default"/>
                <w:sz w:val="22"/>
                <w:szCs w:val="22"/>
              </w:rPr>
              <w:t>na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9,6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-1,3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38,1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-1,4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sz w:val="22"/>
                <w:szCs w:val="22"/>
              </w:rPr>
              <w:t>India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16,1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0,3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52,0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sz w:val="22"/>
                <w:szCs w:val="22"/>
              </w:rPr>
              <w:t>Japonsko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1,1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-0,5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3,9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-0,1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sz w:val="22"/>
                <w:szCs w:val="22"/>
              </w:rPr>
              <w:t>Mexiko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4,2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0,1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13,7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-1,4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rFonts w:hint="default"/>
                <w:sz w:val="22"/>
                <w:szCs w:val="22"/>
              </w:rPr>
              <w:t>Nový</w:t>
            </w:r>
            <w:r w:rsidRPr="009867E1">
              <w:rPr>
                <w:rFonts w:hint="default"/>
                <w:sz w:val="22"/>
                <w:szCs w:val="22"/>
              </w:rPr>
              <w:t xml:space="preserve"> Zé</w:t>
            </w:r>
            <w:r w:rsidRPr="009867E1">
              <w:rPr>
                <w:rFonts w:hint="default"/>
                <w:sz w:val="22"/>
                <w:szCs w:val="22"/>
              </w:rPr>
              <w:t>land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4,6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0,1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7,0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rFonts w:hint="default"/>
                <w:sz w:val="22"/>
                <w:szCs w:val="22"/>
              </w:rPr>
              <w:t>Nó</w:t>
            </w:r>
            <w:r w:rsidRPr="009867E1">
              <w:rPr>
                <w:rFonts w:hint="default"/>
                <w:sz w:val="22"/>
                <w:szCs w:val="22"/>
              </w:rPr>
              <w:t>rsko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2,1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-0,1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2,9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sz w:val="22"/>
                <w:szCs w:val="22"/>
              </w:rPr>
              <w:t>Rusko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4,2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-1,0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10,0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sz w:val="22"/>
                <w:szCs w:val="22"/>
              </w:rPr>
              <w:t>Juhoafr. republika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3,0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-0,5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9,0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rFonts w:hint="default"/>
                <w:sz w:val="22"/>
                <w:szCs w:val="22"/>
              </w:rPr>
              <w:t>Š</w:t>
            </w:r>
            <w:r w:rsidRPr="009867E1">
              <w:rPr>
                <w:rFonts w:hint="default"/>
                <w:sz w:val="22"/>
                <w:szCs w:val="22"/>
              </w:rPr>
              <w:t>vajč</w:t>
            </w:r>
            <w:r w:rsidRPr="009867E1">
              <w:rPr>
                <w:rFonts w:hint="default"/>
                <w:sz w:val="22"/>
                <w:szCs w:val="22"/>
              </w:rPr>
              <w:t>iarsko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1,3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-0,2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3,4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-0,5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sz w:val="22"/>
                <w:szCs w:val="22"/>
              </w:rPr>
              <w:t>Turecko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8,8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-0,6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29,5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-0,1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</w:pPr>
            <w:r w:rsidRPr="009867E1">
              <w:rPr>
                <w:sz w:val="22"/>
                <w:szCs w:val="22"/>
              </w:rPr>
              <w:t>USA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1,2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0,0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0,7</w:t>
            </w:r>
          </w:p>
        </w:tc>
        <w:tc>
          <w:tcPr>
            <w:tcW w:w="224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CCFF99"/>
            <w:noWrap/>
            <w:textDirection w:val="lrTb"/>
            <w:vAlign w:val="bottom"/>
          </w:tcPr>
          <w:p w:rsidR="00952345" w:rsidRPr="009867E1" w:rsidP="008C41ED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9867E1">
              <w:rPr>
                <w:sz w:val="22"/>
                <w:szCs w:val="22"/>
              </w:rPr>
              <w:t>0,1</w:t>
            </w: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260" w:type="dxa"/>
            <w:gridSpan w:val="2"/>
            <w:tcBorders>
              <w:top w:val="single" w:sz="12" w:space="0" w:color="FFFFFF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hint="default"/>
                <w:sz w:val="20"/>
                <w:szCs w:val="20"/>
              </w:rPr>
            </w:pPr>
            <w:r w:rsidRPr="009867E1">
              <w:rPr>
                <w:rFonts w:hint="default"/>
                <w:sz w:val="20"/>
                <w:szCs w:val="20"/>
              </w:rPr>
              <w:t>Prameň</w:t>
            </w:r>
            <w:r w:rsidRPr="009867E1">
              <w:rPr>
                <w:rFonts w:hint="default"/>
                <w:sz w:val="20"/>
                <w:szCs w:val="20"/>
              </w:rPr>
              <w:t>: The world factbook, 2010</w:t>
            </w:r>
          </w:p>
        </w:tc>
        <w:tc>
          <w:tcPr>
            <w:tcW w:w="1680" w:type="dxa"/>
            <w:tcBorders>
              <w:top w:val="single" w:sz="12" w:space="0" w:color="FFFFFF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top w:val="single" w:sz="12" w:space="0" w:color="FFFFFF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single" w:sz="12" w:space="0" w:color="FFFFFF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 w:cs="Arial"/>
              </w:rPr>
            </w:pPr>
          </w:p>
        </w:tc>
      </w:tr>
      <w:tr>
        <w:tblPrEx>
          <w:tblW w:w="9368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867E1">
              <w:rPr>
                <w:sz w:val="20"/>
                <w:szCs w:val="20"/>
              </w:rPr>
              <w:t>* rok 2009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rPr>
                <w:rFonts w:ascii="Arial" w:hAnsi="Arial" w:cs="Arial"/>
              </w:rPr>
            </w:pPr>
          </w:p>
        </w:tc>
      </w:tr>
    </w:tbl>
    <w:p w:rsidR="00952345" w:rsidP="00547EF9">
      <w:pPr>
        <w:bidi w:val="0"/>
        <w:spacing w:after="0" w:line="240" w:lineRule="auto"/>
        <w:ind w:firstLine="0"/>
        <w:rPr>
          <w:color w:val="000000"/>
          <w:sz w:val="20"/>
          <w:szCs w:val="20"/>
        </w:rPr>
      </w:pPr>
      <w:r w:rsidR="00EE3852">
        <w:rPr>
          <w:rFonts w:hint="default"/>
          <w:color w:val="000000"/>
          <w:sz w:val="20"/>
          <w:szCs w:val="20"/>
        </w:rPr>
        <w:t>Vypracoval: VÚ</w:t>
      </w:r>
      <w:r w:rsidR="00EE3852">
        <w:rPr>
          <w:rFonts w:hint="default"/>
          <w:color w:val="000000"/>
          <w:sz w:val="20"/>
          <w:szCs w:val="20"/>
        </w:rPr>
        <w:t>EPP</w:t>
      </w:r>
    </w:p>
    <w:p w:rsidR="00952345" w:rsidRPr="00674F1D" w:rsidP="0014547A">
      <w:pPr>
        <w:bidi w:val="0"/>
      </w:pPr>
      <w:r w:rsidRPr="00674F1D">
        <w:rPr>
          <w:rFonts w:hint="default"/>
        </w:rPr>
        <w:t>Podľ</w:t>
      </w:r>
      <w:r w:rsidRPr="00674F1D">
        <w:rPr>
          <w:rFonts w:hint="default"/>
        </w:rPr>
        <w:t>a posledný</w:t>
      </w:r>
      <w:r w:rsidRPr="00674F1D">
        <w:rPr>
          <w:rFonts w:hint="default"/>
        </w:rPr>
        <w:t>ch dostupný</w:t>
      </w:r>
      <w:r w:rsidRPr="00674F1D">
        <w:rPr>
          <w:rFonts w:hint="default"/>
        </w:rPr>
        <w:t>ch ú</w:t>
      </w:r>
      <w:r w:rsidRPr="00674F1D">
        <w:rPr>
          <w:rFonts w:hint="default"/>
        </w:rPr>
        <w:t>dajov za rok 2009 svetová</w:t>
      </w:r>
      <w:r w:rsidRPr="00674F1D">
        <w:rPr>
          <w:rFonts w:hint="default"/>
        </w:rPr>
        <w:t xml:space="preserve"> </w:t>
      </w:r>
      <w:r w:rsidRPr="00674F1D">
        <w:rPr>
          <w:rFonts w:hint="default"/>
          <w:b/>
          <w:bCs/>
        </w:rPr>
        <w:t>poľ</w:t>
      </w:r>
      <w:r w:rsidRPr="00674F1D">
        <w:rPr>
          <w:rFonts w:hint="default"/>
          <w:b/>
          <w:bCs/>
        </w:rPr>
        <w:t>nohospodá</w:t>
      </w:r>
      <w:r w:rsidRPr="00674F1D">
        <w:rPr>
          <w:rFonts w:hint="default"/>
          <w:b/>
          <w:bCs/>
        </w:rPr>
        <w:t>rska produkcia</w:t>
      </w:r>
      <w:r w:rsidRPr="00674F1D">
        <w:t xml:space="preserve"> sa v </w:t>
      </w:r>
      <w:r w:rsidRPr="00674F1D">
        <w:rPr>
          <w:rFonts w:hint="default"/>
        </w:rPr>
        <w:t>roku 2009 vyví</w:t>
      </w:r>
      <w:r w:rsidRPr="00674F1D">
        <w:rPr>
          <w:rFonts w:hint="default"/>
        </w:rPr>
        <w:t>jala rozdielne. Ký</w:t>
      </w:r>
      <w:r w:rsidRPr="00674F1D">
        <w:rPr>
          <w:rFonts w:hint="default"/>
        </w:rPr>
        <w:t>m produkcia obilní</w:t>
      </w:r>
      <w:r w:rsidRPr="00674F1D">
        <w:rPr>
          <w:rFonts w:hint="default"/>
        </w:rPr>
        <w:t>n klesla (1,2</w:t>
      </w:r>
      <w:r w:rsidR="00993791">
        <w:t> </w:t>
      </w:r>
      <w:r w:rsidR="00993791">
        <w:t>%</w:t>
      </w:r>
      <w:r w:rsidRPr="00674F1D">
        <w:t>) na 2</w:t>
      </w:r>
      <w:r w:rsidR="00C21CBA">
        <w:t> </w:t>
      </w:r>
      <w:r w:rsidRPr="00674F1D">
        <w:t>489</w:t>
      </w:r>
      <w:r w:rsidR="00C21CBA">
        <w:t> </w:t>
      </w:r>
      <w:r w:rsidRPr="00674F1D">
        <w:t>m</w:t>
      </w:r>
      <w:r w:rsidRPr="00674F1D">
        <w:rPr>
          <w:rFonts w:hint="default"/>
        </w:rPr>
        <w:t>il. ton, produkcia hovä</w:t>
      </w:r>
      <w:r w:rsidRPr="00674F1D">
        <w:rPr>
          <w:rFonts w:hint="default"/>
        </w:rPr>
        <w:t>dzieho (0,3</w:t>
      </w:r>
      <w:r w:rsidR="00993791">
        <w:t> </w:t>
      </w:r>
      <w:r w:rsidR="00993791">
        <w:t>%</w:t>
      </w:r>
      <w:r w:rsidRPr="00674F1D">
        <w:t>) a </w:t>
      </w:r>
      <w:r w:rsidRPr="00674F1D">
        <w:rPr>
          <w:rFonts w:hint="default"/>
        </w:rPr>
        <w:t>bravč</w:t>
      </w:r>
      <w:r w:rsidRPr="00674F1D">
        <w:rPr>
          <w:rFonts w:hint="default"/>
        </w:rPr>
        <w:t>ové</w:t>
      </w:r>
      <w:r w:rsidRPr="00674F1D">
        <w:rPr>
          <w:rFonts w:hint="default"/>
        </w:rPr>
        <w:t>ho mä</w:t>
      </w:r>
      <w:r w:rsidRPr="00674F1D">
        <w:rPr>
          <w:rFonts w:hint="default"/>
        </w:rPr>
        <w:t>sa vzrá</w:t>
      </w:r>
      <w:r w:rsidRPr="00674F1D">
        <w:rPr>
          <w:rFonts w:hint="default"/>
        </w:rPr>
        <w:t>stla  (2,0</w:t>
      </w:r>
      <w:r w:rsidR="00993791">
        <w:t> </w:t>
      </w:r>
      <w:r w:rsidR="00993791">
        <w:t>%</w:t>
      </w:r>
      <w:r w:rsidRPr="00674F1D">
        <w:rPr>
          <w:rFonts w:hint="default"/>
        </w:rPr>
        <w:t>). Najväčší</w:t>
      </w:r>
      <w:r w:rsidRPr="00674F1D">
        <w:rPr>
          <w:rFonts w:hint="default"/>
        </w:rPr>
        <w:t xml:space="preserve"> podiel na svetovej produkcii obilní</w:t>
      </w:r>
      <w:r w:rsidRPr="00674F1D">
        <w:rPr>
          <w:rFonts w:hint="default"/>
        </w:rPr>
        <w:t>n dosiahla Čí</w:t>
      </w:r>
      <w:r w:rsidRPr="00674F1D">
        <w:rPr>
          <w:rFonts w:hint="default"/>
        </w:rPr>
        <w:t>na (19,4</w:t>
      </w:r>
      <w:r w:rsidR="00993791">
        <w:t> </w:t>
      </w:r>
      <w:r w:rsidR="00993791">
        <w:t>%</w:t>
      </w:r>
      <w:r w:rsidRPr="00674F1D">
        <w:t>),  USA (16,9</w:t>
      </w:r>
      <w:r w:rsidR="00993791">
        <w:t> </w:t>
      </w:r>
      <w:r w:rsidR="00993791">
        <w:t>%</w:t>
      </w:r>
      <w:r w:rsidRPr="00674F1D">
        <w:t>) a </w:t>
      </w:r>
      <w:r w:rsidRPr="00674F1D">
        <w:rPr>
          <w:rFonts w:hint="default"/>
        </w:rPr>
        <w:t>EÚ</w:t>
      </w:r>
      <w:r w:rsidRPr="00674F1D">
        <w:rPr>
          <w:rFonts w:hint="default"/>
        </w:rPr>
        <w:t>-27 (11,9</w:t>
      </w:r>
      <w:r w:rsidR="00993791">
        <w:t> </w:t>
      </w:r>
      <w:r w:rsidR="00993791">
        <w:t>%</w:t>
      </w:r>
      <w:r w:rsidRPr="00674F1D">
        <w:t xml:space="preserve">). </w:t>
      </w:r>
    </w:p>
    <w:p w:rsidR="00952345" w:rsidRPr="00674F1D" w:rsidP="0014547A">
      <w:pPr>
        <w:bidi w:val="0"/>
      </w:pPr>
      <w:r w:rsidRPr="00674F1D">
        <w:rPr>
          <w:rFonts w:hint="default"/>
        </w:rPr>
        <w:t>Najviac hovä</w:t>
      </w:r>
      <w:r w:rsidRPr="00674F1D">
        <w:rPr>
          <w:rFonts w:hint="default"/>
        </w:rPr>
        <w:t>dzieho mä</w:t>
      </w:r>
      <w:r w:rsidRPr="00674F1D">
        <w:rPr>
          <w:rFonts w:hint="default"/>
        </w:rPr>
        <w:t>sa sa vyrobilo v EÚ</w:t>
      </w:r>
      <w:r w:rsidRPr="00674F1D">
        <w:rPr>
          <w:rFonts w:hint="default"/>
        </w:rPr>
        <w:t>-27 (12,8</w:t>
      </w:r>
      <w:r w:rsidR="00993791">
        <w:t> </w:t>
      </w:r>
      <w:r w:rsidR="00993791">
        <w:t>%</w:t>
      </w:r>
      <w:r w:rsidRPr="00674F1D">
        <w:t>) a </w:t>
      </w:r>
      <w:r w:rsidRPr="00674F1D">
        <w:rPr>
          <w:rFonts w:hint="default"/>
        </w:rPr>
        <w:t>Čí</w:t>
      </w:r>
      <w:r w:rsidRPr="00674F1D">
        <w:rPr>
          <w:rFonts w:hint="default"/>
        </w:rPr>
        <w:t>ne (10</w:t>
      </w:r>
      <w:r w:rsidR="00993791">
        <w:t> </w:t>
      </w:r>
      <w:r w:rsidR="00993791">
        <w:t>%</w:t>
      </w:r>
      <w:r w:rsidRPr="00674F1D">
        <w:rPr>
          <w:rFonts w:hint="default"/>
        </w:rPr>
        <w:t>). Podobná</w:t>
      </w:r>
      <w:r w:rsidRPr="00674F1D">
        <w:rPr>
          <w:rFonts w:hint="default"/>
        </w:rPr>
        <w:t xml:space="preserve"> te</w:t>
      </w:r>
      <w:r w:rsidRPr="00674F1D">
        <w:rPr>
          <w:rFonts w:hint="default"/>
        </w:rPr>
        <w:t>ndencia bola aj pri bravč</w:t>
      </w:r>
      <w:r w:rsidRPr="00674F1D">
        <w:rPr>
          <w:rFonts w:hint="default"/>
        </w:rPr>
        <w:t>ovom mä</w:t>
      </w:r>
      <w:r w:rsidRPr="00674F1D">
        <w:rPr>
          <w:rFonts w:hint="default"/>
        </w:rPr>
        <w:t>s</w:t>
      </w:r>
      <w:r w:rsidR="00C21CBA">
        <w:t>e</w:t>
      </w:r>
      <w:r w:rsidRPr="00674F1D">
        <w:rPr>
          <w:rFonts w:hint="default"/>
        </w:rPr>
        <w:t>, kde najväčší</w:t>
      </w:r>
      <w:r w:rsidRPr="00674F1D">
        <w:rPr>
          <w:rFonts w:hint="default"/>
        </w:rPr>
        <w:t>mi producentmi boli Čí</w:t>
      </w:r>
      <w:r w:rsidRPr="00674F1D">
        <w:rPr>
          <w:rFonts w:hint="default"/>
        </w:rPr>
        <w:t>na s podielom na svetovej produkcii 47</w:t>
      </w:r>
      <w:r w:rsidR="00993791">
        <w:t> </w:t>
      </w:r>
      <w:r w:rsidR="00993791">
        <w:t>%</w:t>
      </w:r>
      <w:r w:rsidRPr="00674F1D">
        <w:t xml:space="preserve"> a </w:t>
      </w:r>
      <w:r w:rsidRPr="00674F1D">
        <w:rPr>
          <w:rFonts w:hint="default"/>
        </w:rPr>
        <w:t>EÚ</w:t>
      </w:r>
      <w:r w:rsidRPr="00674F1D">
        <w:rPr>
          <w:rFonts w:hint="default"/>
        </w:rPr>
        <w:t>-27 (20,6</w:t>
      </w:r>
      <w:r w:rsidR="00993791">
        <w:t> </w:t>
      </w:r>
      <w:r w:rsidR="00993791">
        <w:t>%</w:t>
      </w:r>
      <w:r w:rsidRPr="00674F1D">
        <w:rPr>
          <w:rFonts w:hint="default"/>
        </w:rPr>
        <w:t>). Čí</w:t>
      </w:r>
      <w:r w:rsidRPr="00674F1D">
        <w:rPr>
          <w:rFonts w:hint="default"/>
        </w:rPr>
        <w:t>na sa stala rozhodujú</w:t>
      </w:r>
      <w:r w:rsidRPr="00674F1D">
        <w:rPr>
          <w:rFonts w:hint="default"/>
        </w:rPr>
        <w:t>cim svetový</w:t>
      </w:r>
      <w:r w:rsidRPr="00674F1D">
        <w:rPr>
          <w:rFonts w:hint="default"/>
        </w:rPr>
        <w:t>m producentom 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rskych suroví</w:t>
      </w:r>
      <w:r w:rsidRPr="00674F1D">
        <w:rPr>
          <w:rFonts w:hint="default"/>
        </w:rPr>
        <w:t>n</w:t>
      </w:r>
      <w:r w:rsidR="00C21CBA">
        <w:t>.</w:t>
      </w:r>
      <w:r w:rsidRPr="00674F1D">
        <w:t xml:space="preserve"> </w:t>
      </w:r>
    </w:p>
    <w:p w:rsidR="00952345" w:rsidRPr="00674F1D" w:rsidP="0014547A">
      <w:pPr>
        <w:bidi w:val="0"/>
      </w:pPr>
      <w:r w:rsidRPr="00674F1D">
        <w:rPr>
          <w:b/>
        </w:rPr>
        <w:t xml:space="preserve">Ceny </w:t>
      </w:r>
      <w:r w:rsidRPr="00674F1D">
        <w:rPr>
          <w:rFonts w:hint="default"/>
        </w:rPr>
        <w:t>zá</w:t>
      </w:r>
      <w:r w:rsidRPr="00674F1D">
        <w:rPr>
          <w:rFonts w:hint="default"/>
        </w:rPr>
        <w:t>kladný</w:t>
      </w:r>
      <w:r w:rsidRPr="00674F1D">
        <w:rPr>
          <w:rFonts w:hint="default"/>
        </w:rPr>
        <w:t>ch poľ</w:t>
      </w:r>
      <w:r w:rsidRPr="00674F1D">
        <w:rPr>
          <w:rFonts w:hint="default"/>
        </w:rPr>
        <w:t>nohospodá</w:t>
      </w:r>
      <w:r w:rsidRPr="00674F1D">
        <w:rPr>
          <w:rFonts w:hint="default"/>
        </w:rPr>
        <w:t>rskych komodí</w:t>
      </w:r>
      <w:r w:rsidRPr="00674F1D">
        <w:rPr>
          <w:rFonts w:hint="default"/>
        </w:rPr>
        <w:t>t na svet</w:t>
      </w:r>
      <w:r w:rsidRPr="00674F1D">
        <w:rPr>
          <w:rFonts w:hint="default"/>
        </w:rPr>
        <w:t>ový</w:t>
      </w:r>
      <w:r w:rsidRPr="00674F1D">
        <w:rPr>
          <w:rFonts w:hint="default"/>
        </w:rPr>
        <w:t>ch trhoch zaznamenali v </w:t>
      </w:r>
      <w:r w:rsidRPr="00674F1D">
        <w:rPr>
          <w:rFonts w:hint="default"/>
        </w:rPr>
        <w:t>roku 2010 vý</w:t>
      </w:r>
      <w:r w:rsidRPr="00674F1D">
        <w:rPr>
          <w:rFonts w:hint="default"/>
        </w:rPr>
        <w:t>razný</w:t>
      </w:r>
      <w:r w:rsidRPr="00674F1D">
        <w:rPr>
          <w:rFonts w:hint="default"/>
        </w:rPr>
        <w:t xml:space="preserve"> medziroč</w:t>
      </w:r>
      <w:r w:rsidRPr="00674F1D">
        <w:rPr>
          <w:rFonts w:hint="default"/>
        </w:rPr>
        <w:t>ný</w:t>
      </w:r>
      <w:r w:rsidRPr="00674F1D">
        <w:rPr>
          <w:rFonts w:hint="default"/>
        </w:rPr>
        <w:t xml:space="preserve"> ná</w:t>
      </w:r>
      <w:r w:rsidRPr="00674F1D">
        <w:rPr>
          <w:rFonts w:hint="default"/>
        </w:rPr>
        <w:t>rast, č</w:t>
      </w:r>
      <w:r w:rsidRPr="00674F1D">
        <w:rPr>
          <w:rFonts w:hint="default"/>
        </w:rPr>
        <w:t>o bolo spô</w:t>
      </w:r>
      <w:r w:rsidRPr="00674F1D">
        <w:rPr>
          <w:rFonts w:hint="default"/>
        </w:rPr>
        <w:t>sobené</w:t>
      </w:r>
      <w:r w:rsidRPr="00674F1D">
        <w:rPr>
          <w:rFonts w:hint="default"/>
        </w:rPr>
        <w:t xml:space="preserve"> nižší</w:t>
      </w:r>
      <w:r w:rsidRPr="00674F1D">
        <w:rPr>
          <w:rFonts w:hint="default"/>
        </w:rPr>
        <w:t>mi cenami v </w:t>
      </w:r>
      <w:r w:rsidRPr="00674F1D">
        <w:rPr>
          <w:rFonts w:hint="default"/>
        </w:rPr>
        <w:t>porovnateľ</w:t>
      </w:r>
      <w:r w:rsidRPr="00674F1D">
        <w:rPr>
          <w:rFonts w:hint="default"/>
        </w:rPr>
        <w:t>nom roku 2009 v </w:t>
      </w:r>
      <w:r w:rsidRPr="00674F1D">
        <w:rPr>
          <w:rFonts w:hint="default"/>
        </w:rPr>
        <w:t>dô</w:t>
      </w:r>
      <w:r w:rsidRPr="00674F1D">
        <w:rPr>
          <w:rFonts w:hint="default"/>
        </w:rPr>
        <w:t>sledku svetovej hospodá</w:t>
      </w:r>
      <w:r w:rsidRPr="00674F1D">
        <w:rPr>
          <w:rFonts w:hint="default"/>
        </w:rPr>
        <w:t>rskej krí</w:t>
      </w:r>
      <w:r w:rsidRPr="00674F1D">
        <w:rPr>
          <w:rFonts w:hint="default"/>
        </w:rPr>
        <w:t>zy. Ký</w:t>
      </w:r>
      <w:r w:rsidRPr="00674F1D">
        <w:rPr>
          <w:rFonts w:hint="default"/>
        </w:rPr>
        <w:t>m ceny komodí</w:t>
      </w:r>
      <w:r w:rsidRPr="00674F1D">
        <w:rPr>
          <w:rFonts w:hint="default"/>
        </w:rPr>
        <w:t>t rastlinnej produkcie nedosiahli ú</w:t>
      </w:r>
      <w:r w:rsidRPr="00674F1D">
        <w:rPr>
          <w:rFonts w:hint="default"/>
        </w:rPr>
        <w:t>roveň</w:t>
      </w:r>
      <w:r w:rsidRPr="00674F1D">
        <w:rPr>
          <w:rFonts w:hint="default"/>
        </w:rPr>
        <w:t xml:space="preserve"> roku 2008, ceny ž</w:t>
      </w:r>
      <w:r w:rsidRPr="00674F1D">
        <w:rPr>
          <w:rFonts w:hint="default"/>
        </w:rPr>
        <w:t>ivočíš</w:t>
      </w:r>
      <w:r w:rsidRPr="00674F1D">
        <w:rPr>
          <w:rFonts w:hint="default"/>
        </w:rPr>
        <w:t>nych komodí</w:t>
      </w:r>
      <w:r w:rsidRPr="00674F1D">
        <w:rPr>
          <w:rFonts w:hint="default"/>
        </w:rPr>
        <w:t xml:space="preserve">t </w:t>
      </w:r>
      <w:r w:rsidRPr="00674F1D">
        <w:rPr>
          <w:rFonts w:hint="default"/>
        </w:rPr>
        <w:t>j</w:t>
      </w:r>
      <w:r w:rsidRPr="00674F1D">
        <w:rPr>
          <w:rFonts w:hint="default"/>
        </w:rPr>
        <w:t>u vysoko prekroč</w:t>
      </w:r>
      <w:r w:rsidRPr="00674F1D">
        <w:rPr>
          <w:rFonts w:hint="default"/>
        </w:rPr>
        <w:t>ili. Najväčší</w:t>
      </w:r>
      <w:r w:rsidRPr="00674F1D">
        <w:rPr>
          <w:rFonts w:hint="default"/>
        </w:rPr>
        <w:t xml:space="preserve"> medziroč</w:t>
      </w:r>
      <w:r w:rsidRPr="00674F1D">
        <w:rPr>
          <w:rFonts w:hint="default"/>
        </w:rPr>
        <w:t>ný</w:t>
      </w:r>
      <w:r w:rsidRPr="00674F1D">
        <w:rPr>
          <w:rFonts w:hint="default"/>
        </w:rPr>
        <w:t xml:space="preserve"> ná</w:t>
      </w:r>
      <w:r w:rsidRPr="00674F1D">
        <w:rPr>
          <w:rFonts w:hint="default"/>
        </w:rPr>
        <w:t xml:space="preserve">rast cien bol </w:t>
      </w:r>
      <w:r w:rsidR="00C21CBA">
        <w:t>pri</w:t>
      </w:r>
      <w:r w:rsidRPr="00674F1D">
        <w:rPr>
          <w:rFonts w:hint="default"/>
        </w:rPr>
        <w:t xml:space="preserve"> pš</w:t>
      </w:r>
      <w:r w:rsidRPr="00674F1D">
        <w:rPr>
          <w:rFonts w:hint="default"/>
        </w:rPr>
        <w:t>enic</w:t>
      </w:r>
      <w:r w:rsidR="00C21CBA">
        <w:t>i</w:t>
      </w:r>
      <w:r w:rsidRPr="00674F1D">
        <w:t xml:space="preserve"> (22,9</w:t>
      </w:r>
      <w:r w:rsidR="00993791">
        <w:t> </w:t>
      </w:r>
      <w:r w:rsidR="00993791">
        <w:t>%</w:t>
      </w:r>
      <w:r w:rsidRPr="00674F1D">
        <w:t>) a kukuric</w:t>
      </w:r>
      <w:r w:rsidR="00C21CBA">
        <w:t>i</w:t>
      </w:r>
      <w:r w:rsidRPr="00674F1D">
        <w:t xml:space="preserve"> (11,4</w:t>
      </w:r>
      <w:r w:rsidR="00993791">
        <w:t> </w:t>
      </w:r>
      <w:r w:rsidR="00993791">
        <w:t>%</w:t>
      </w:r>
      <w:r w:rsidRPr="00674F1D">
        <w:t xml:space="preserve">) a najmenej  </w:t>
      </w:r>
      <w:r w:rsidR="00C21CBA">
        <w:t>pri</w:t>
      </w:r>
      <w:r w:rsidRPr="00674F1D">
        <w:rPr>
          <w:rFonts w:hint="default"/>
        </w:rPr>
        <w:t xml:space="preserve"> só</w:t>
      </w:r>
      <w:r w:rsidRPr="00674F1D">
        <w:rPr>
          <w:rFonts w:hint="default"/>
        </w:rPr>
        <w:t>jový</w:t>
      </w:r>
      <w:r w:rsidRPr="00674F1D">
        <w:rPr>
          <w:rFonts w:hint="default"/>
        </w:rPr>
        <w:t>ch bô</w:t>
      </w:r>
      <w:r w:rsidRPr="00674F1D">
        <w:rPr>
          <w:rFonts w:hint="default"/>
        </w:rPr>
        <w:t>bo</w:t>
      </w:r>
      <w:r w:rsidR="00C21CBA">
        <w:t>ch</w:t>
      </w:r>
      <w:r w:rsidRPr="00674F1D">
        <w:t xml:space="preserve"> (1,3</w:t>
      </w:r>
      <w:r w:rsidR="00993791">
        <w:t> </w:t>
      </w:r>
      <w:r w:rsidR="00993791">
        <w:t>%</w:t>
      </w:r>
      <w:r w:rsidRPr="00674F1D">
        <w:rPr>
          <w:rFonts w:hint="default"/>
        </w:rPr>
        <w:t>). Zníž</w:t>
      </w:r>
      <w:r w:rsidRPr="00674F1D">
        <w:rPr>
          <w:rFonts w:hint="default"/>
        </w:rPr>
        <w:t>ila sa cena ryž</w:t>
      </w:r>
      <w:r w:rsidRPr="00674F1D">
        <w:rPr>
          <w:rFonts w:hint="default"/>
        </w:rPr>
        <w:t>e (10,9</w:t>
      </w:r>
      <w:r w:rsidR="00993791">
        <w:t> </w:t>
      </w:r>
      <w:r w:rsidR="00993791">
        <w:t>%</w:t>
      </w:r>
      <w:r w:rsidRPr="00674F1D">
        <w:t xml:space="preserve">). </w:t>
      </w:r>
    </w:p>
    <w:p w:rsidR="00952345" w:rsidRPr="00674F1D" w:rsidP="0014547A">
      <w:pPr>
        <w:bidi w:val="0"/>
      </w:pPr>
      <w:r w:rsidRPr="00674F1D">
        <w:rPr>
          <w:rFonts w:hint="default"/>
        </w:rPr>
        <w:t>Ceny ž</w:t>
      </w:r>
      <w:r w:rsidRPr="00674F1D">
        <w:rPr>
          <w:rFonts w:hint="default"/>
        </w:rPr>
        <w:t>ivočíš</w:t>
      </w:r>
      <w:r w:rsidRPr="00674F1D">
        <w:rPr>
          <w:rFonts w:hint="default"/>
        </w:rPr>
        <w:t>nych produktov vzrá</w:t>
      </w:r>
      <w:r w:rsidRPr="00674F1D">
        <w:rPr>
          <w:rFonts w:hint="default"/>
        </w:rPr>
        <w:t>stli</w:t>
      </w:r>
      <w:r w:rsidR="00C21CBA">
        <w:t>,</w:t>
      </w:r>
      <w:r w:rsidRPr="00674F1D">
        <w:t xml:space="preserve"> a to najviac </w:t>
      </w:r>
      <w:r w:rsidR="00C21CBA">
        <w:t>pri</w:t>
      </w:r>
      <w:r w:rsidRPr="00674F1D">
        <w:rPr>
          <w:rFonts w:hint="default"/>
        </w:rPr>
        <w:t xml:space="preserve"> mlieč</w:t>
      </w:r>
      <w:r w:rsidRPr="00674F1D">
        <w:rPr>
          <w:rFonts w:hint="default"/>
        </w:rPr>
        <w:t>nych vý</w:t>
      </w:r>
      <w:r w:rsidRPr="00674F1D">
        <w:rPr>
          <w:rFonts w:hint="default"/>
        </w:rPr>
        <w:t>robko</w:t>
      </w:r>
      <w:r w:rsidR="00C21CBA">
        <w:t>ch</w:t>
      </w:r>
      <w:r w:rsidRPr="00674F1D">
        <w:rPr>
          <w:rFonts w:hint="default"/>
        </w:rPr>
        <w:t>, najmä</w:t>
      </w:r>
      <w:r w:rsidRPr="00674F1D">
        <w:rPr>
          <w:rFonts w:hint="default"/>
        </w:rPr>
        <w:t xml:space="preserve"> masl</w:t>
      </w:r>
      <w:r w:rsidR="00C21CBA">
        <w:t>e</w:t>
      </w:r>
      <w:r w:rsidRPr="00674F1D">
        <w:t xml:space="preserve"> (73,1</w:t>
      </w:r>
      <w:r w:rsidR="00993791">
        <w:t> </w:t>
      </w:r>
      <w:r w:rsidR="00993791">
        <w:t>%</w:t>
      </w:r>
      <w:r w:rsidRPr="00674F1D">
        <w:rPr>
          <w:rFonts w:hint="default"/>
        </w:rPr>
        <w:t>), suš</w:t>
      </w:r>
      <w:r w:rsidRPr="00674F1D">
        <w:rPr>
          <w:rFonts w:hint="default"/>
        </w:rPr>
        <w:t>en</w:t>
      </w:r>
      <w:r w:rsidR="00C21CBA">
        <w:t>om</w:t>
      </w:r>
      <w:r w:rsidRPr="00674F1D">
        <w:t xml:space="preserve"> mliek</w:t>
      </w:r>
      <w:r w:rsidR="00C21CBA">
        <w:t>u</w:t>
      </w:r>
      <w:r w:rsidRPr="00674F1D">
        <w:t xml:space="preserve"> (38,7</w:t>
      </w:r>
      <w:r w:rsidR="00993791">
        <w:t> </w:t>
      </w:r>
      <w:r w:rsidR="00993791">
        <w:t>%</w:t>
      </w:r>
      <w:r w:rsidRPr="00674F1D">
        <w:t>) a syr</w:t>
      </w:r>
      <w:r w:rsidR="00C21CBA">
        <w:t>e</w:t>
      </w:r>
      <w:r w:rsidRPr="00674F1D">
        <w:t xml:space="preserve"> (35,6</w:t>
      </w:r>
      <w:r w:rsidR="00993791">
        <w:t> </w:t>
      </w:r>
      <w:r w:rsidR="00993791">
        <w:t>%</w:t>
      </w:r>
      <w:r w:rsidRPr="00674F1D">
        <w:rPr>
          <w:rFonts w:hint="default"/>
        </w:rPr>
        <w:t>). Taktiež</w:t>
      </w:r>
      <w:r w:rsidRPr="00674F1D">
        <w:rPr>
          <w:rFonts w:hint="default"/>
        </w:rPr>
        <w:t>, aj keď</w:t>
      </w:r>
      <w:r w:rsidRPr="00674F1D">
        <w:rPr>
          <w:rFonts w:hint="default"/>
        </w:rPr>
        <w:t xml:space="preserve"> menší</w:t>
      </w:r>
      <w:r w:rsidRPr="00674F1D">
        <w:rPr>
          <w:rFonts w:hint="default"/>
        </w:rPr>
        <w:t>m tempom vzrá</w:t>
      </w:r>
      <w:r w:rsidRPr="00674F1D">
        <w:rPr>
          <w:rFonts w:hint="default"/>
        </w:rPr>
        <w:t>stli ceny hovä</w:t>
      </w:r>
      <w:r w:rsidRPr="00674F1D">
        <w:rPr>
          <w:rFonts w:hint="default"/>
        </w:rPr>
        <w:t>dzieho (12,3</w:t>
      </w:r>
      <w:r w:rsidR="00993791">
        <w:t> </w:t>
      </w:r>
      <w:r w:rsidR="00993791">
        <w:t>%</w:t>
      </w:r>
      <w:r w:rsidRPr="00674F1D">
        <w:t>) a </w:t>
      </w:r>
      <w:r w:rsidRPr="00674F1D">
        <w:rPr>
          <w:rFonts w:hint="default"/>
        </w:rPr>
        <w:t>bravč</w:t>
      </w:r>
      <w:r w:rsidRPr="00674F1D">
        <w:rPr>
          <w:rFonts w:hint="default"/>
        </w:rPr>
        <w:t>ové</w:t>
      </w:r>
      <w:r w:rsidRPr="00674F1D">
        <w:rPr>
          <w:rFonts w:hint="default"/>
        </w:rPr>
        <w:t>ho (11,4</w:t>
      </w:r>
      <w:r w:rsidR="00993791">
        <w:t> </w:t>
      </w:r>
      <w:r w:rsidR="00993791">
        <w:t>%</w:t>
      </w:r>
      <w:r w:rsidRPr="00674F1D">
        <w:rPr>
          <w:rFonts w:hint="default"/>
        </w:rPr>
        <w:t>) mä</w:t>
      </w:r>
      <w:r w:rsidRPr="00674F1D">
        <w:rPr>
          <w:rFonts w:hint="default"/>
        </w:rPr>
        <w:t>sa. Najmenej sa zvýš</w:t>
      </w:r>
      <w:r w:rsidRPr="00674F1D">
        <w:rPr>
          <w:rFonts w:hint="default"/>
        </w:rPr>
        <w:t>ili ceny hydinové</w:t>
      </w:r>
      <w:r w:rsidRPr="00674F1D">
        <w:rPr>
          <w:rFonts w:hint="default"/>
        </w:rPr>
        <w:t>ho mä</w:t>
      </w:r>
      <w:r w:rsidRPr="00674F1D">
        <w:rPr>
          <w:rFonts w:hint="default"/>
        </w:rPr>
        <w:t>sa (4,4</w:t>
      </w:r>
      <w:r w:rsidR="00993791">
        <w:t> </w:t>
      </w:r>
      <w:r w:rsidR="00993791">
        <w:t>%</w:t>
      </w:r>
      <w:r w:rsidRPr="00674F1D">
        <w:t xml:space="preserve">). </w:t>
      </w:r>
    </w:p>
    <w:p w:rsidR="00952345" w:rsidRPr="00674F1D" w:rsidP="00952345">
      <w:pPr>
        <w:bidi w:val="0"/>
        <w:ind w:firstLine="708"/>
      </w:pPr>
    </w:p>
    <w:tbl>
      <w:tblPr>
        <w:tblStyle w:val="TableNormal"/>
        <w:tblW w:w="9140" w:type="dxa"/>
        <w:tblInd w:w="-15" w:type="dxa"/>
        <w:tblCellMar>
          <w:left w:w="0" w:type="dxa"/>
          <w:right w:w="0" w:type="dxa"/>
        </w:tblCellMar>
      </w:tblPr>
      <w:tblGrid>
        <w:gridCol w:w="9140"/>
      </w:tblGrid>
      <w:tr>
        <w:tblPrEx>
          <w:tblW w:w="9140" w:type="dxa"/>
          <w:tblInd w:w="-15" w:type="dxa"/>
          <w:tblCellMar>
            <w:left w:w="0" w:type="dxa"/>
            <w:right w:w="0" w:type="dxa"/>
          </w:tblCellMar>
        </w:tblPrEx>
        <w:trPr>
          <w:cantSplit/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tbl>
            <w:tblPr>
              <w:tblStyle w:val="TableNormal"/>
              <w:tblW w:w="89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660"/>
              <w:gridCol w:w="860"/>
              <w:gridCol w:w="800"/>
              <w:gridCol w:w="800"/>
              <w:gridCol w:w="855"/>
              <w:gridCol w:w="820"/>
              <w:gridCol w:w="642"/>
              <w:gridCol w:w="642"/>
              <w:gridCol w:w="642"/>
              <w:gridCol w:w="642"/>
              <w:gridCol w:w="642"/>
            </w:tblGrid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896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rPr>
                      <w:b/>
                      <w:bCs/>
                    </w:rPr>
                  </w:pP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>Vý</w:t>
                  </w: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>voj svetový</w:t>
                  </w: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>ch cien vybraný</w:t>
                  </w: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>ch poľ</w:t>
                  </w: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>nohospodá</w:t>
                  </w: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>rskych komodí</w:t>
                  </w: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>t a</w:t>
                  </w: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 xml:space="preserve"> ich medziroč</w:t>
                  </w: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>né</w:t>
                  </w:r>
                  <w:r w:rsidRPr="009867E1">
                    <w:rPr>
                      <w:rFonts w:hint="default"/>
                      <w:b/>
                      <w:bCs/>
                      <w:sz w:val="22"/>
                      <w:szCs w:val="22"/>
                    </w:rPr>
                    <w:t xml:space="preserve"> zmeny 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4120" w:type="dxa"/>
                  <w:gridSpan w:val="4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rFonts w:hint="default"/>
                      <w:sz w:val="22"/>
                      <w:szCs w:val="22"/>
                    </w:rPr>
                    <w:t>v USD za tonu, medziroč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né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 xml:space="preserve"> zmeny - index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rPr>
                      <w:b/>
                      <w:bCs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rPr>
                      <w:b/>
                      <w:bCs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rPr>
                      <w:b/>
                      <w:bCs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</w:p>
              </w:tc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rFonts w:hint="default"/>
                      <w:sz w:val="22"/>
                      <w:szCs w:val="22"/>
                    </w:rPr>
                    <w:t>Tabuľ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ka č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. 4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vMerge w:val="restart"/>
                  <w:tcBorders>
                    <w:top w:val="single" w:sz="12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textDirection w:val="lrTb"/>
                  <w:vAlign w:val="center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Komodita/rok</w:t>
                  </w:r>
                </w:p>
              </w:tc>
              <w:tc>
                <w:tcPr>
                  <w:tcW w:w="4100" w:type="dxa"/>
                  <w:gridSpan w:val="5"/>
                  <w:tcBorders>
                    <w:top w:val="single" w:sz="12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center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Ceny</w:t>
                  </w:r>
                </w:p>
              </w:tc>
              <w:tc>
                <w:tcPr>
                  <w:tcW w:w="3200" w:type="dxa"/>
                  <w:gridSpan w:val="5"/>
                  <w:tcBorders>
                    <w:top w:val="single" w:sz="12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center"/>
                    <w:rPr>
                      <w:bCs/>
                      <w:color w:val="FFFFFF"/>
                    </w:rPr>
                  </w:pP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Medziroč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>né</w:t>
                  </w:r>
                  <w:r w:rsidRPr="009867E1">
                    <w:rPr>
                      <w:rFonts w:hint="default"/>
                      <w:bCs/>
                      <w:color w:val="FFFFFF"/>
                      <w:sz w:val="22"/>
                      <w:szCs w:val="22"/>
                    </w:rPr>
                    <w:t xml:space="preserve"> zmeny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vMerge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textDirection w:val="lrTb"/>
                  <w:vAlign w:val="center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rPr>
                      <w:bCs/>
                      <w:color w:val="FFFFFF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2006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2007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2008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2009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07/06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08/07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09/08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10/09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008000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Cs/>
                      <w:color w:val="FFFFFF"/>
                    </w:rPr>
                  </w:pPr>
                  <w:r w:rsidRPr="009867E1">
                    <w:rPr>
                      <w:bCs/>
                      <w:color w:val="FFFFFF"/>
                      <w:sz w:val="22"/>
                      <w:szCs w:val="22"/>
                    </w:rPr>
                    <w:t>10/06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rFonts w:hint="default"/>
                      <w:sz w:val="22"/>
                      <w:szCs w:val="22"/>
                    </w:rPr>
                    <w:t>pš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enica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158,2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234,8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268,6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185,5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228,0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148,4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114,4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69,1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122,9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144,1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sz w:val="22"/>
                      <w:szCs w:val="22"/>
                    </w:rPr>
                    <w:t>kukurica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121,</w:t>
                  </w:r>
                  <w:r w:rsidRPr="009867E1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162,7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223,1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165,6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184,6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134,3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137,2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74,2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111,4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152,4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rFonts w:hint="default"/>
                      <w:sz w:val="22"/>
                      <w:szCs w:val="22"/>
                    </w:rPr>
                    <w:t>ryž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311,2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334,5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697,5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583,5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520,0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107,5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208,6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83,7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167,1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sz w:val="22"/>
                      <w:szCs w:val="22"/>
                    </w:rPr>
                    <w:t>cukor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325,2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222,0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282,0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396,8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/>
                      <w:bCs/>
                    </w:rPr>
                  </w:pPr>
                  <w:r w:rsidRPr="009867E1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68,3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127,0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140,7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/>
                      <w:bCs/>
                    </w:rPr>
                  </w:pPr>
                  <w:r w:rsidRPr="009867E1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  <w:rPr>
                      <w:b/>
                      <w:bCs/>
                    </w:rPr>
                  </w:pPr>
                  <w:r w:rsidRPr="009867E1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rFonts w:hint="default"/>
                      <w:sz w:val="22"/>
                      <w:szCs w:val="22"/>
                    </w:rPr>
                    <w:t>só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jové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 xml:space="preserve"> bô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by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234,8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326,9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474,7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403,5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408,8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139,2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145,2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101,3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174,1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rFonts w:hint="default"/>
                      <w:sz w:val="22"/>
                      <w:szCs w:val="22"/>
                    </w:rPr>
                    <w:t>repkový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 xml:space="preserve"> ol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ej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793,6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970,0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1 329,2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858,7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1 013,0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122,2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137,0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64,6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118,0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127,6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sz w:val="22"/>
                      <w:szCs w:val="22"/>
                    </w:rPr>
                    <w:t xml:space="preserve">maslo 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1 773,7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2 959,2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3 607,3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2 335,3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4 042,8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166,8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121,9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64,7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173,1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227,9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sz w:val="22"/>
                      <w:szCs w:val="22"/>
                    </w:rPr>
                    <w:t>syr (Cheddar)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2 680,8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4 055,3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4 633,4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2 957,4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4 009,5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151,3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114,3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63,8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135,6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149,6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rFonts w:hint="default"/>
                      <w:sz w:val="22"/>
                      <w:szCs w:val="22"/>
                    </w:rPr>
                    <w:t>suš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. mlieko ods.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2 217,9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4 2</w:t>
                  </w:r>
                  <w:r w:rsidRPr="009867E1">
                    <w:rPr>
                      <w:sz w:val="22"/>
                      <w:szCs w:val="22"/>
                    </w:rPr>
                    <w:t>90,7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3 278,2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2 253,8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3 126,8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193,5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138,7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141,0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rFonts w:hint="default"/>
                      <w:sz w:val="22"/>
                      <w:szCs w:val="22"/>
                    </w:rPr>
                    <w:t>mä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so bravč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ové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1 986,3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2 116,7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2 270,4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2 202,4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2 454,3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106,6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107,3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97,0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111,4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123,6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rFonts w:hint="default"/>
                      <w:sz w:val="22"/>
                      <w:szCs w:val="22"/>
                    </w:rPr>
                    <w:t>mä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so hovä</w:t>
                  </w:r>
                  <w:r w:rsidRPr="009867E1">
                    <w:rPr>
                      <w:rFonts w:hint="default"/>
                      <w:sz w:val="22"/>
                      <w:szCs w:val="22"/>
                    </w:rPr>
                    <w:t>dzie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3 803,3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4 023,0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4 325,0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3896,58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4 377,8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105,8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107,5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90,1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112,3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115,1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FFFFFF"/>
                    <w:left w:val="single" w:sz="12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  <w:r w:rsidRPr="009867E1">
                    <w:rPr>
                      <w:sz w:val="22"/>
                      <w:szCs w:val="22"/>
                    </w:rPr>
                    <w:t>hydina</w:t>
                  </w:r>
                </w:p>
              </w:tc>
              <w:tc>
                <w:tcPr>
                  <w:tcW w:w="86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734,0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934,8</w:t>
                  </w:r>
                </w:p>
              </w:tc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996,9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988,9</w:t>
                  </w:r>
                </w:p>
              </w:tc>
              <w:tc>
                <w:tcPr>
                  <w:tcW w:w="82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1 032,3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127,4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106,7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99,2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104,4</w:t>
                  </w:r>
                </w:p>
              </w:tc>
              <w:tc>
                <w:tcPr>
                  <w:tcW w:w="640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auto" w:fill="CCFF99"/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jc w:val="right"/>
                  </w:pPr>
                  <w:r w:rsidRPr="009867E1">
                    <w:rPr>
                      <w:sz w:val="22"/>
                      <w:szCs w:val="22"/>
                    </w:rPr>
                    <w:t>140,6</w:t>
                  </w:r>
                </w:p>
              </w:tc>
            </w:tr>
            <w:tr>
              <w:tblPrEx>
                <w:tblW w:w="896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3320" w:type="dxa"/>
                  <w:gridSpan w:val="3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rPr>
                      <w:rFonts w:hint="default"/>
                      <w:sz w:val="20"/>
                      <w:szCs w:val="20"/>
                    </w:rPr>
                  </w:pPr>
                  <w:r w:rsidRPr="009867E1">
                    <w:rPr>
                      <w:rFonts w:hint="default"/>
                      <w:sz w:val="20"/>
                      <w:szCs w:val="20"/>
                    </w:rPr>
                    <w:t>Prameň</w:t>
                  </w:r>
                  <w:r w:rsidRPr="009867E1">
                    <w:rPr>
                      <w:rFonts w:hint="default"/>
                      <w:sz w:val="20"/>
                      <w:szCs w:val="20"/>
                    </w:rPr>
                    <w:t>: FAO OSN, Fa</w:t>
                  </w:r>
                  <w:r w:rsidRPr="009867E1">
                    <w:rPr>
                      <w:rFonts w:hint="default"/>
                      <w:sz w:val="20"/>
                      <w:szCs w:val="20"/>
                    </w:rPr>
                    <w:t>ostat 2011</w:t>
                  </w:r>
                </w:p>
                <w:p w:rsidR="0014547A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  <w:rPr>
                      <w:rFonts w:hint="default"/>
                      <w:sz w:val="20"/>
                      <w:szCs w:val="20"/>
                    </w:rPr>
                  </w:pPr>
                  <w:r w:rsidRPr="009867E1">
                    <w:rPr>
                      <w:rFonts w:hint="default"/>
                      <w:sz w:val="20"/>
                      <w:szCs w:val="20"/>
                    </w:rPr>
                    <w:t>Vypracoval: VÚ</w:t>
                  </w:r>
                  <w:r w:rsidRPr="009867E1">
                    <w:rPr>
                      <w:rFonts w:hint="default"/>
                      <w:sz w:val="20"/>
                      <w:szCs w:val="20"/>
                    </w:rPr>
                    <w:t>EPP</w:t>
                  </w:r>
                </w:p>
              </w:tc>
              <w:tc>
                <w:tcPr>
                  <w:tcW w:w="800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</w:p>
              </w:tc>
              <w:tc>
                <w:tcPr>
                  <w:tcW w:w="820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</w:p>
              </w:tc>
              <w:tc>
                <w:tcPr>
                  <w:tcW w:w="820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</w:p>
              </w:tc>
              <w:tc>
                <w:tcPr>
                  <w:tcW w:w="640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</w:p>
              </w:tc>
              <w:tc>
                <w:tcPr>
                  <w:tcW w:w="640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</w:p>
              </w:tc>
              <w:tc>
                <w:tcPr>
                  <w:tcW w:w="640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</w:p>
              </w:tc>
              <w:tc>
                <w:tcPr>
                  <w:tcW w:w="640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</w:p>
              </w:tc>
              <w:tc>
                <w:tcPr>
                  <w:tcW w:w="640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bottom"/>
                </w:tcPr>
                <w:p w:rsidR="00952345" w:rsidRPr="009867E1" w:rsidP="0014547A">
                  <w:pPr>
                    <w:keepNext/>
                    <w:bidi w:val="0"/>
                    <w:spacing w:after="0" w:line="240" w:lineRule="auto"/>
                    <w:ind w:firstLine="0"/>
                  </w:pPr>
                </w:p>
              </w:tc>
            </w:tr>
          </w:tbl>
          <w:p w:rsidR="00952345" w:rsidRPr="00674F1D" w:rsidP="0014547A">
            <w:pPr>
              <w:keepNext/>
              <w:bidi w:val="0"/>
              <w:spacing w:after="0" w:line="240" w:lineRule="auto"/>
              <w:ind w:firstLine="0"/>
              <w:rPr>
                <w:rFonts w:eastAsia="Arial Unicode MS"/>
              </w:rPr>
            </w:pPr>
          </w:p>
        </w:tc>
      </w:tr>
    </w:tbl>
    <w:p w:rsidR="00952345" w:rsidRPr="00674F1D" w:rsidP="0014547A">
      <w:pPr>
        <w:keepNext/>
        <w:bidi w:val="0"/>
        <w:spacing w:after="0" w:line="240" w:lineRule="auto"/>
        <w:ind w:firstLine="0"/>
      </w:pPr>
    </w:p>
    <w:p w:rsidR="00952345" w:rsidP="00952345">
      <w:pPr>
        <w:pStyle w:val="BodyText"/>
        <w:bidi w:val="0"/>
        <w:spacing w:after="60"/>
        <w:jc w:val="left"/>
        <w:rPr>
          <w:rFonts w:ascii="Times New Roman" w:hAnsi="Times New Roman"/>
        </w:rPr>
      </w:pPr>
      <w:r w:rsidRPr="00AA2C13">
        <w:rPr>
          <w:rFonts w:ascii="Times New Roman" w:hAnsi="Times New Roman"/>
        </w:rPr>
        <w:t>Podrobnejšie údaje o svetovom poľnohospodárstve sú uvedené v  tabuľk</w:t>
      </w:r>
      <w:r w:rsidRPr="00AA2C13" w:rsidR="00C21CBA">
        <w:rPr>
          <w:rFonts w:ascii="Times New Roman" w:hAnsi="Times New Roman"/>
        </w:rPr>
        <w:t>ách</w:t>
      </w:r>
      <w:r w:rsidRPr="00AA2C13">
        <w:rPr>
          <w:rFonts w:ascii="Times New Roman" w:hAnsi="Times New Roman"/>
        </w:rPr>
        <w:t xml:space="preserve"> 1 až</w:t>
      </w:r>
      <w:r w:rsidRPr="00AA2C13" w:rsidR="00C21CBA">
        <w:rPr>
          <w:rFonts w:ascii="Times New Roman" w:hAnsi="Times New Roman"/>
        </w:rPr>
        <w:t xml:space="preserve"> </w:t>
      </w:r>
      <w:r w:rsidRPr="00AA2C13" w:rsidR="00AF6C72">
        <w:rPr>
          <w:rFonts w:ascii="Times New Roman" w:hAnsi="Times New Roman"/>
        </w:rPr>
        <w:t>2</w:t>
      </w:r>
      <w:r w:rsidRPr="00AA2C13">
        <w:rPr>
          <w:rFonts w:ascii="Times New Roman" w:hAnsi="Times New Roman"/>
        </w:rPr>
        <w:t xml:space="preserve"> v prílohe č. 10.</w:t>
      </w:r>
    </w:p>
    <w:p w:rsidR="00C21CBA" w:rsidRPr="00C21CBA" w:rsidP="00952345">
      <w:pPr>
        <w:pStyle w:val="BodyText"/>
        <w:bidi w:val="0"/>
        <w:spacing w:after="60"/>
        <w:jc w:val="left"/>
        <w:rPr>
          <w:rFonts w:ascii="Times New Roman" w:hAnsi="Times New Roman"/>
        </w:rPr>
      </w:pPr>
    </w:p>
    <w:p w:rsidR="00952345" w:rsidP="00321027">
      <w:pPr>
        <w:pStyle w:val="Heading2"/>
        <w:bidi w:val="0"/>
        <w:ind w:left="397" w:hanging="3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Poľnohospodárstvo krajín EÚ</w:t>
      </w:r>
    </w:p>
    <w:p w:rsidR="00952345" w:rsidRPr="00714C41" w:rsidP="0014547A">
      <w:pPr>
        <w:bidi w:val="0"/>
      </w:pPr>
      <w:r w:rsidRPr="007D3926">
        <w:rPr>
          <w:rFonts w:hint="default"/>
          <w:b/>
        </w:rPr>
        <w:t>Poľ</w:t>
      </w:r>
      <w:r w:rsidRPr="007D3926">
        <w:rPr>
          <w:rFonts w:hint="default"/>
          <w:b/>
        </w:rPr>
        <w:t>nohospodá</w:t>
      </w:r>
      <w:r w:rsidRPr="007D3926">
        <w:rPr>
          <w:rFonts w:hint="default"/>
          <w:b/>
        </w:rPr>
        <w:t>rsky prí</w:t>
      </w:r>
      <w:r w:rsidRPr="007D3926">
        <w:rPr>
          <w:rFonts w:hint="default"/>
          <w:b/>
        </w:rPr>
        <w:t xml:space="preserve">jem </w:t>
      </w:r>
      <w:r w:rsidRPr="007D3926">
        <w:rPr>
          <w:rFonts w:hint="default"/>
        </w:rPr>
        <w:t>na jedné</w:t>
      </w:r>
      <w:r w:rsidRPr="007D3926">
        <w:rPr>
          <w:rFonts w:hint="default"/>
        </w:rPr>
        <w:t>ho pracovní</w:t>
      </w:r>
      <w:r w:rsidRPr="007D3926">
        <w:rPr>
          <w:rFonts w:hint="default"/>
        </w:rPr>
        <w:t>ka v </w:t>
      </w:r>
      <w:r w:rsidRPr="007D3926">
        <w:rPr>
          <w:rFonts w:hint="default"/>
        </w:rPr>
        <w:t>krajiná</w:t>
      </w:r>
      <w:r w:rsidRPr="007D3926">
        <w:rPr>
          <w:rFonts w:hint="default"/>
        </w:rPr>
        <w:t>ch EÚ</w:t>
      </w:r>
      <w:r w:rsidRPr="007D3926">
        <w:rPr>
          <w:rFonts w:hint="default"/>
        </w:rPr>
        <w:t>-27</w:t>
      </w:r>
      <w:r w:rsidRPr="007D3926">
        <w:rPr>
          <w:b/>
        </w:rPr>
        <w:t xml:space="preserve"> </w:t>
      </w:r>
      <w:r w:rsidRPr="007D3926">
        <w:rPr>
          <w:rFonts w:hint="default"/>
        </w:rPr>
        <w:t>(indiká</w:t>
      </w:r>
      <w:r w:rsidRPr="007D3926">
        <w:rPr>
          <w:rFonts w:hint="default"/>
        </w:rPr>
        <w:t>tor A) sa zvýš</w:t>
      </w:r>
      <w:r w:rsidRPr="007D3926">
        <w:rPr>
          <w:rFonts w:hint="default"/>
        </w:rPr>
        <w:t>il v </w:t>
      </w:r>
      <w:r w:rsidRPr="007D3926">
        <w:rPr>
          <w:rFonts w:hint="default"/>
        </w:rPr>
        <w:t>roku 2010 o</w:t>
      </w:r>
      <w:r>
        <w:t> </w:t>
      </w:r>
      <w:r w:rsidRPr="007D3926">
        <w:t>1</w:t>
      </w:r>
      <w:r>
        <w:t>2,6</w:t>
      </w:r>
      <w:r w:rsidR="00993791">
        <w:t> </w:t>
      </w:r>
      <w:r w:rsidR="00993791">
        <w:t>%</w:t>
      </w:r>
      <w:r w:rsidRPr="007D3926">
        <w:rPr>
          <w:rFonts w:hint="default"/>
        </w:rPr>
        <w:t>, č</w:t>
      </w:r>
      <w:r w:rsidRPr="007D3926">
        <w:rPr>
          <w:rFonts w:hint="default"/>
        </w:rPr>
        <w:t>o bolo viac ako v </w:t>
      </w:r>
      <w:r w:rsidRPr="007D3926">
        <w:rPr>
          <w:rFonts w:hint="default"/>
        </w:rPr>
        <w:t>krajiná</w:t>
      </w:r>
      <w:r w:rsidRPr="007D3926">
        <w:rPr>
          <w:rFonts w:hint="default"/>
        </w:rPr>
        <w:t>ch EÚ</w:t>
      </w:r>
      <w:r w:rsidRPr="007D3926">
        <w:rPr>
          <w:rFonts w:hint="default"/>
        </w:rPr>
        <w:t>-15, ktoré</w:t>
      </w:r>
      <w:r w:rsidRPr="007D3926">
        <w:rPr>
          <w:rFonts w:hint="default"/>
        </w:rPr>
        <w:t xml:space="preserve"> dosiahli ná</w:t>
      </w:r>
      <w:r w:rsidRPr="007D3926">
        <w:rPr>
          <w:rFonts w:hint="default"/>
        </w:rPr>
        <w:t>rast 6</w:t>
      </w:r>
      <w:r w:rsidR="00993791">
        <w:t> </w:t>
      </w:r>
      <w:r w:rsidR="00993791">
        <w:t>%</w:t>
      </w:r>
      <w:r w:rsidRPr="007D3926">
        <w:t xml:space="preserve">.  </w:t>
      </w:r>
      <w:r>
        <w:t>N</w:t>
      </w:r>
      <w:r w:rsidRPr="00714C41">
        <w:rPr>
          <w:rFonts w:hint="default"/>
        </w:rPr>
        <w:t>á</w:t>
      </w:r>
      <w:r w:rsidRPr="00714C41">
        <w:rPr>
          <w:rFonts w:hint="default"/>
        </w:rPr>
        <w:t xml:space="preserve">rast </w:t>
      </w:r>
      <w:r>
        <w:t>bol</w:t>
      </w:r>
      <w:r w:rsidRPr="00714C41">
        <w:rPr>
          <w:rFonts w:hint="default"/>
        </w:rPr>
        <w:t xml:space="preserve"> hlavne dô</w:t>
      </w:r>
      <w:r w:rsidRPr="00714C41">
        <w:rPr>
          <w:rFonts w:hint="default"/>
        </w:rPr>
        <w:t>sledkom rastu hodnoty poľ</w:t>
      </w:r>
      <w:r w:rsidRPr="00714C41">
        <w:rPr>
          <w:rFonts w:hint="default"/>
        </w:rPr>
        <w:t>nohospodá</w:t>
      </w:r>
      <w:r w:rsidRPr="00714C41">
        <w:rPr>
          <w:rFonts w:hint="default"/>
        </w:rPr>
        <w:t>rskej produkcie v </w:t>
      </w:r>
      <w:r w:rsidRPr="00714C41">
        <w:rPr>
          <w:rFonts w:hint="default"/>
        </w:rPr>
        <w:t>producentský</w:t>
      </w:r>
      <w:r w:rsidRPr="00714C41">
        <w:rPr>
          <w:rFonts w:hint="default"/>
        </w:rPr>
        <w:t>ch cená</w:t>
      </w:r>
      <w:r w:rsidRPr="00714C41">
        <w:rPr>
          <w:rFonts w:hint="default"/>
        </w:rPr>
        <w:t>ch v </w:t>
      </w:r>
      <w:r w:rsidRPr="00714C41">
        <w:rPr>
          <w:rFonts w:hint="default"/>
        </w:rPr>
        <w:t>reá</w:t>
      </w:r>
      <w:r w:rsidRPr="00714C41">
        <w:rPr>
          <w:rFonts w:hint="default"/>
        </w:rPr>
        <w:t>lnom vyjadrení</w:t>
      </w:r>
      <w:r w:rsidRPr="00714C41">
        <w:rPr>
          <w:rFonts w:hint="default"/>
        </w:rPr>
        <w:t xml:space="preserve"> (4,3</w:t>
      </w:r>
      <w:r w:rsidR="00993791">
        <w:t> </w:t>
      </w:r>
      <w:r w:rsidR="00993791">
        <w:t>%</w:t>
      </w:r>
      <w:r w:rsidRPr="00714C41">
        <w:t>)</w:t>
      </w:r>
      <w:r w:rsidR="00DB23C1">
        <w:t>,</w:t>
      </w:r>
      <w:r w:rsidRPr="00714C41">
        <w:t xml:space="preserve"> a to tak rastlinnej (6</w:t>
      </w:r>
      <w:r>
        <w:t>,</w:t>
      </w:r>
      <w:r w:rsidRPr="00714C41">
        <w:t>3</w:t>
      </w:r>
      <w:r w:rsidR="00993791">
        <w:t> </w:t>
      </w:r>
      <w:r w:rsidR="00993791">
        <w:t>%</w:t>
      </w:r>
      <w:r w:rsidRPr="00714C41">
        <w:rPr>
          <w:rFonts w:hint="default"/>
        </w:rPr>
        <w:t>), ako aj ž</w:t>
      </w:r>
      <w:r w:rsidRPr="00714C41">
        <w:rPr>
          <w:rFonts w:hint="default"/>
        </w:rPr>
        <w:t>ivočíš</w:t>
      </w:r>
      <w:r w:rsidRPr="00714C41">
        <w:rPr>
          <w:rFonts w:hint="default"/>
        </w:rPr>
        <w:t>nej p</w:t>
      </w:r>
      <w:r w:rsidRPr="00714C41">
        <w:rPr>
          <w:rFonts w:hint="default"/>
        </w:rPr>
        <w:t>rodukcie (2</w:t>
      </w:r>
      <w:r>
        <w:t>,</w:t>
      </w:r>
      <w:r w:rsidRPr="00714C41">
        <w:t>4</w:t>
      </w:r>
      <w:r w:rsidR="00993791">
        <w:t> </w:t>
      </w:r>
      <w:r w:rsidR="00993791">
        <w:t>%</w:t>
      </w:r>
      <w:r w:rsidRPr="00714C41">
        <w:t>).</w:t>
      </w:r>
    </w:p>
    <w:p w:rsidR="00952345" w:rsidP="0014547A">
      <w:pPr>
        <w:bidi w:val="0"/>
      </w:pPr>
      <w:r>
        <w:t>Po</w:t>
      </w:r>
      <w:r w:rsidRPr="0097321E">
        <w:rPr>
          <w:rFonts w:hint="default"/>
        </w:rPr>
        <w:t>ľ</w:t>
      </w:r>
      <w:r w:rsidRPr="0097321E">
        <w:rPr>
          <w:rFonts w:hint="default"/>
        </w:rPr>
        <w:t>nohospodá</w:t>
      </w:r>
      <w:r w:rsidRPr="0097321E">
        <w:rPr>
          <w:rFonts w:hint="default"/>
        </w:rPr>
        <w:t>rsky prí</w:t>
      </w:r>
      <w:r w:rsidRPr="0097321E">
        <w:rPr>
          <w:rFonts w:hint="default"/>
        </w:rPr>
        <w:t>jem na pracovní</w:t>
      </w:r>
      <w:r w:rsidRPr="0097321E">
        <w:rPr>
          <w:rFonts w:hint="default"/>
        </w:rPr>
        <w:t xml:space="preserve">ka </w:t>
      </w:r>
      <w:r>
        <w:rPr>
          <w:rFonts w:hint="default"/>
        </w:rPr>
        <w:t>vzrá</w:t>
      </w:r>
      <w:r>
        <w:rPr>
          <w:rFonts w:hint="default"/>
        </w:rPr>
        <w:t xml:space="preserve">stol v </w:t>
      </w:r>
      <w:r w:rsidRPr="0097321E">
        <w:t>21 a</w:t>
      </w:r>
      <w:r>
        <w:t> </w:t>
      </w:r>
      <w:r w:rsidRPr="0097321E">
        <w:t>z</w:t>
      </w:r>
      <w:r>
        <w:rPr>
          <w:rFonts w:hint="default"/>
        </w:rPr>
        <w:t>níž</w:t>
      </w:r>
      <w:r>
        <w:rPr>
          <w:rFonts w:hint="default"/>
        </w:rPr>
        <w:t xml:space="preserve">il </w:t>
      </w:r>
      <w:r w:rsidRPr="0097321E">
        <w:t>sa v</w:t>
      </w:r>
      <w:r>
        <w:t> </w:t>
      </w:r>
      <w:r>
        <w:rPr>
          <w:rFonts w:hint="default"/>
        </w:rPr>
        <w:t>6 krajiná</w:t>
      </w:r>
      <w:r>
        <w:rPr>
          <w:rFonts w:hint="default"/>
        </w:rPr>
        <w:t>ch EÚ</w:t>
      </w:r>
      <w:r>
        <w:rPr>
          <w:rFonts w:hint="default"/>
        </w:rPr>
        <w:t>. Najvyšší</w:t>
      </w:r>
      <w:r>
        <w:rPr>
          <w:rFonts w:hint="default"/>
        </w:rPr>
        <w:t xml:space="preserve"> medziroč</w:t>
      </w:r>
      <w:r>
        <w:rPr>
          <w:rFonts w:hint="default"/>
        </w:rPr>
        <w:t>ný</w:t>
      </w:r>
      <w:r>
        <w:rPr>
          <w:rFonts w:hint="default"/>
        </w:rPr>
        <w:t xml:space="preserve"> ná</w:t>
      </w:r>
      <w:r>
        <w:rPr>
          <w:rFonts w:hint="default"/>
        </w:rPr>
        <w:t>rast bol v </w:t>
      </w:r>
      <w:r>
        <w:rPr>
          <w:rFonts w:hint="default"/>
        </w:rPr>
        <w:t>Dá</w:t>
      </w:r>
      <w:r>
        <w:rPr>
          <w:rFonts w:hint="default"/>
        </w:rPr>
        <w:t>nsku (56,6</w:t>
      </w:r>
      <w:r w:rsidR="00993791">
        <w:t> </w:t>
      </w:r>
      <w:r w:rsidR="00993791">
        <w:t>%</w:t>
      </w:r>
      <w:r>
        <w:rPr>
          <w:rFonts w:hint="default"/>
        </w:rPr>
        <w:t>), Estó</w:t>
      </w:r>
      <w:r>
        <w:rPr>
          <w:rFonts w:hint="default"/>
        </w:rPr>
        <w:t>nsku (46,3</w:t>
      </w:r>
      <w:r w:rsidR="00993791">
        <w:t> </w:t>
      </w:r>
      <w:r w:rsidR="00993791">
        <w:t>%</w:t>
      </w:r>
      <w:r>
        <w:t>), Holandsku (39</w:t>
      </w:r>
      <w:r w:rsidR="00993791">
        <w:t> </w:t>
      </w:r>
      <w:r w:rsidR="00993791">
        <w:t>%</w:t>
      </w:r>
      <w:r>
        <w:t>) a </w:t>
      </w:r>
      <w:r>
        <w:rPr>
          <w:rFonts w:hint="default"/>
        </w:rPr>
        <w:t>Francú</w:t>
      </w:r>
      <w:r>
        <w:rPr>
          <w:rFonts w:hint="default"/>
        </w:rPr>
        <w:t>zsku (34,4</w:t>
      </w:r>
      <w:r w:rsidR="00993791">
        <w:t> </w:t>
      </w:r>
      <w:r w:rsidR="00993791">
        <w:t>%</w:t>
      </w:r>
      <w:r>
        <w:rPr>
          <w:rFonts w:hint="default"/>
        </w:rPr>
        <w:t>).  Slovensko zvýš</w:t>
      </w:r>
      <w:r>
        <w:rPr>
          <w:rFonts w:hint="default"/>
        </w:rPr>
        <w:t>ilo prí</w:t>
      </w:r>
      <w:r>
        <w:rPr>
          <w:rFonts w:hint="default"/>
        </w:rPr>
        <w:t>jem na pracovní</w:t>
      </w:r>
      <w:r>
        <w:rPr>
          <w:rFonts w:hint="default"/>
        </w:rPr>
        <w:t>ka o 4,3</w:t>
      </w:r>
      <w:r w:rsidR="00993791">
        <w:t> </w:t>
      </w:r>
      <w:r w:rsidR="00993791">
        <w:t>%</w:t>
      </w:r>
      <w:r>
        <w:rPr>
          <w:rFonts w:hint="default"/>
        </w:rPr>
        <w:t>, č</w:t>
      </w:r>
      <w:r>
        <w:rPr>
          <w:rFonts w:hint="default"/>
        </w:rPr>
        <w:t>o bolo najmenej z </w:t>
      </w:r>
      <w:r>
        <w:rPr>
          <w:rFonts w:hint="default"/>
        </w:rPr>
        <w:t>krají</w:t>
      </w:r>
      <w:r>
        <w:rPr>
          <w:rFonts w:hint="default"/>
        </w:rPr>
        <w:t xml:space="preserve">n V4. </w:t>
      </w:r>
      <w:r w:rsidRPr="0097321E">
        <w:rPr>
          <w:rFonts w:hint="default"/>
        </w:rPr>
        <w:t xml:space="preserve"> Najväčš</w:t>
      </w:r>
      <w:r w:rsidRPr="0097321E">
        <w:rPr>
          <w:rFonts w:hint="default"/>
        </w:rPr>
        <w:t xml:space="preserve">ie prepad </w:t>
      </w:r>
      <w:r>
        <w:rPr>
          <w:rFonts w:hint="default"/>
        </w:rPr>
        <w:t>bol vo Veľ</w:t>
      </w:r>
      <w:r>
        <w:rPr>
          <w:rFonts w:hint="default"/>
        </w:rPr>
        <w:t>kej Britá</w:t>
      </w:r>
      <w:r>
        <w:rPr>
          <w:rFonts w:hint="default"/>
        </w:rPr>
        <w:t>nii (6,4</w:t>
      </w:r>
      <w:r w:rsidR="00993791">
        <w:t> </w:t>
      </w:r>
      <w:r w:rsidR="00993791">
        <w:t>%</w:t>
      </w:r>
      <w:r>
        <w:rPr>
          <w:rFonts w:hint="default"/>
        </w:rPr>
        <w:t>), Gré</w:t>
      </w:r>
      <w:r>
        <w:rPr>
          <w:rFonts w:hint="default"/>
        </w:rPr>
        <w:t>cku (3,5</w:t>
      </w:r>
      <w:r w:rsidR="00993791">
        <w:t> </w:t>
      </w:r>
      <w:r w:rsidR="00993791">
        <w:t>%</w:t>
      </w:r>
      <w:r>
        <w:t>), Rumunsku (3,5</w:t>
      </w:r>
      <w:r w:rsidR="00993791">
        <w:t> </w:t>
      </w:r>
      <w:r w:rsidR="00993791">
        <w:t>%</w:t>
      </w:r>
      <w:r>
        <w:t>) a Taliansku (2,8</w:t>
      </w:r>
      <w:r w:rsidR="00993791">
        <w:t> </w:t>
      </w:r>
      <w:r w:rsidR="00993791">
        <w:t>%</w:t>
      </w:r>
      <w:r>
        <w:t xml:space="preserve">). </w:t>
      </w:r>
      <w:r w:rsidRPr="0097321E">
        <w:t xml:space="preserve"> </w:t>
      </w:r>
    </w:p>
    <w:p w:rsidR="00952345" w:rsidP="0014547A">
      <w:pPr>
        <w:pStyle w:val="BodyTextIndent"/>
        <w:keepNext/>
        <w:bidi w:val="0"/>
        <w:spacing w:after="0" w:line="240" w:lineRule="auto"/>
        <w:ind w:left="0" w:firstLine="0"/>
        <w:jc w:val="left"/>
      </w:pPr>
    </w:p>
    <w:tbl>
      <w:tblPr>
        <w:tblStyle w:val="TableNormal"/>
        <w:tblpPr w:leftFromText="141" w:rightFromText="141" w:vertAnchor="text" w:horzAnchor="margin" w:tblpY="44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144"/>
      </w:tblGrid>
      <w:tr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  <w:tblCellSpacing w:w="0" w:type="dxa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suppressOverlap/>
              <w:jc w:val="left"/>
            </w:pPr>
            <w:r>
              <w:rPr>
                <w:noProof/>
                <w:rtl w:val="0"/>
                <w:lang w:eastAsia="sk-SK"/>
              </w:rPr>
              <w:pict>
                <v:shape id="Obrázok 21" o:spid="_x0000_i1028" type="#_x0000_t75" style="width:457.2pt;height:275.4pt;visibility:visible" filled="f" stroked="f">
                  <v:imagedata r:id="rId7" o:title=""/>
                </v:shape>
              </w:pict>
            </w:r>
          </w:p>
        </w:tc>
      </w:tr>
    </w:tbl>
    <w:p w:rsidR="00952345" w:rsidP="0014547A">
      <w:pPr>
        <w:pStyle w:val="BodyTextIndent"/>
        <w:keepNext/>
        <w:bidi w:val="0"/>
        <w:spacing w:after="0" w:line="240" w:lineRule="auto"/>
        <w:ind w:left="0" w:firstLine="0"/>
        <w:jc w:val="right"/>
      </w:pPr>
      <w:r>
        <w:rPr>
          <w:rFonts w:hint="default"/>
        </w:rPr>
        <w:t>Graf č.</w:t>
      </w:r>
      <w:r w:rsidR="00EE3852">
        <w:t xml:space="preserve"> </w:t>
      </w:r>
      <w:r w:rsidR="008C41ED">
        <w:t>4</w:t>
      </w:r>
    </w:p>
    <w:tbl>
      <w:tblPr>
        <w:tblStyle w:val="TableNormal"/>
        <w:tblW w:w="1897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173"/>
        <w:gridCol w:w="981"/>
        <w:gridCol w:w="981"/>
        <w:gridCol w:w="981"/>
        <w:gridCol w:w="981"/>
        <w:gridCol w:w="981"/>
        <w:gridCol w:w="981"/>
        <w:gridCol w:w="981"/>
        <w:gridCol w:w="981"/>
        <w:gridCol w:w="976"/>
        <w:gridCol w:w="976"/>
      </w:tblGrid>
      <w:tr>
        <w:tblPrEx>
          <w:tblW w:w="1897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  <w:r w:rsidRPr="009867E1">
              <w:rPr>
                <w:rFonts w:hint="default"/>
                <w:sz w:val="20"/>
                <w:szCs w:val="20"/>
              </w:rPr>
              <w:t>Prameň</w:t>
            </w:r>
            <w:r w:rsidRPr="009867E1">
              <w:rPr>
                <w:rFonts w:hint="default"/>
                <w:sz w:val="20"/>
                <w:szCs w:val="20"/>
              </w:rPr>
              <w:t>: Eurostat, marec 2011, podľ</w:t>
            </w:r>
            <w:r w:rsidRPr="009867E1">
              <w:rPr>
                <w:rFonts w:hint="default"/>
                <w:sz w:val="20"/>
                <w:szCs w:val="20"/>
              </w:rPr>
              <w:t>a odhadov poskytnutý</w:t>
            </w:r>
            <w:r w:rsidRPr="009867E1">
              <w:rPr>
                <w:rFonts w:hint="default"/>
                <w:sz w:val="20"/>
                <w:szCs w:val="20"/>
              </w:rPr>
              <w:t>ch jednotlivý</w:t>
            </w:r>
            <w:r w:rsidRPr="009867E1">
              <w:rPr>
                <w:rFonts w:hint="default"/>
                <w:sz w:val="20"/>
                <w:szCs w:val="20"/>
              </w:rPr>
              <w:t>mi č</w:t>
            </w:r>
            <w:r w:rsidRPr="009867E1">
              <w:rPr>
                <w:rFonts w:hint="default"/>
                <w:sz w:val="20"/>
                <w:szCs w:val="20"/>
              </w:rPr>
              <w:t>lenský</w:t>
            </w:r>
            <w:r w:rsidRPr="009867E1">
              <w:rPr>
                <w:rFonts w:hint="default"/>
                <w:sz w:val="20"/>
                <w:szCs w:val="20"/>
              </w:rPr>
              <w:t>mi š</w:t>
            </w:r>
            <w:r w:rsidRPr="009867E1">
              <w:rPr>
                <w:rFonts w:hint="default"/>
                <w:sz w:val="20"/>
                <w:szCs w:val="20"/>
              </w:rPr>
              <w:t>tá</w:t>
            </w:r>
            <w:r w:rsidRPr="009867E1">
              <w:rPr>
                <w:rFonts w:hint="default"/>
                <w:sz w:val="20"/>
                <w:szCs w:val="20"/>
              </w:rPr>
              <w:t>tmi</w:t>
            </w:r>
          </w:p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  <w:r w:rsidRPr="009867E1">
              <w:rPr>
                <w:rFonts w:hint="default"/>
                <w:sz w:val="20"/>
                <w:szCs w:val="20"/>
              </w:rPr>
              <w:t>*odhad z 8.3.2011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keepNext/>
              <w:bidi w:val="0"/>
              <w:spacing w:after="0" w:line="240" w:lineRule="auto"/>
              <w:ind w:firstLine="0"/>
              <w:jc w:val="left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W w:w="1897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17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952345" w:rsidRPr="009867E1" w:rsidP="0014547A">
            <w:pPr>
              <w:bidi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52345" w:rsidRPr="0097321E" w:rsidP="0014547A">
      <w:pPr>
        <w:bidi w:val="0"/>
      </w:pPr>
      <w:r>
        <w:rPr>
          <w:rFonts w:hint="default"/>
        </w:rPr>
        <w:t>Podľ</w:t>
      </w:r>
      <w:r>
        <w:rPr>
          <w:rFonts w:hint="default"/>
        </w:rPr>
        <w:t>a posledný</w:t>
      </w:r>
      <w:r>
        <w:rPr>
          <w:rFonts w:hint="default"/>
        </w:rPr>
        <w:t>ch dostupný</w:t>
      </w:r>
      <w:r>
        <w:rPr>
          <w:rFonts w:hint="default"/>
        </w:rPr>
        <w:t>ch ú</w:t>
      </w:r>
      <w:r>
        <w:rPr>
          <w:rFonts w:hint="default"/>
        </w:rPr>
        <w:t>dajov za rok 2009 sa m</w:t>
      </w:r>
      <w:r w:rsidRPr="0097321E">
        <w:rPr>
          <w:rFonts w:hint="default"/>
        </w:rPr>
        <w:t>edziroč</w:t>
      </w:r>
      <w:r w:rsidRPr="0097321E">
        <w:rPr>
          <w:rFonts w:hint="default"/>
        </w:rPr>
        <w:t xml:space="preserve">ne </w:t>
      </w:r>
      <w:r>
        <w:t xml:space="preserve">mierne </w:t>
      </w:r>
      <w:r w:rsidRPr="0097321E">
        <w:t>z</w:t>
      </w:r>
      <w:r>
        <w:rPr>
          <w:rFonts w:hint="default"/>
        </w:rPr>
        <w:t>níž</w:t>
      </w:r>
      <w:r>
        <w:rPr>
          <w:rFonts w:hint="default"/>
        </w:rPr>
        <w:t>ila</w:t>
      </w:r>
      <w:r w:rsidRPr="0097321E">
        <w:rPr>
          <w:b/>
          <w:bCs/>
        </w:rPr>
        <w:t xml:space="preserve"> </w:t>
      </w:r>
      <w:r w:rsidRPr="0097321E">
        <w:rPr>
          <w:rFonts w:hint="default"/>
        </w:rPr>
        <w:t>vý</w:t>
      </w:r>
      <w:r w:rsidRPr="0097321E">
        <w:rPr>
          <w:rFonts w:hint="default"/>
        </w:rPr>
        <w:t>mera</w:t>
      </w:r>
      <w:r w:rsidRPr="0097321E">
        <w:rPr>
          <w:rFonts w:hint="default"/>
          <w:b/>
          <w:bCs/>
        </w:rPr>
        <w:t xml:space="preserve"> poľ</w:t>
      </w:r>
      <w:r w:rsidRPr="0097321E">
        <w:rPr>
          <w:rFonts w:hint="default"/>
          <w:b/>
          <w:bCs/>
        </w:rPr>
        <w:t>nohospodá</w:t>
      </w:r>
      <w:r w:rsidRPr="0097321E">
        <w:rPr>
          <w:rFonts w:hint="default"/>
          <w:b/>
          <w:bCs/>
        </w:rPr>
        <w:t>rsky využí</w:t>
      </w:r>
      <w:r w:rsidRPr="0097321E">
        <w:rPr>
          <w:rFonts w:hint="default"/>
          <w:b/>
          <w:bCs/>
        </w:rPr>
        <w:t>vanej pô</w:t>
      </w:r>
      <w:r w:rsidRPr="0097321E">
        <w:rPr>
          <w:rFonts w:hint="default"/>
          <w:b/>
          <w:bCs/>
        </w:rPr>
        <w:t>dy</w:t>
      </w:r>
      <w:r w:rsidRPr="0097321E">
        <w:t xml:space="preserve"> (0,</w:t>
      </w:r>
      <w:r>
        <w:t>02</w:t>
      </w:r>
      <w:r w:rsidR="00993791">
        <w:t> </w:t>
      </w:r>
      <w:r w:rsidR="00993791">
        <w:t>%</w:t>
      </w:r>
      <w:r w:rsidRPr="0097321E">
        <w:rPr>
          <w:rFonts w:hint="default"/>
        </w:rPr>
        <w:t>) krají</w:t>
      </w:r>
      <w:r w:rsidRPr="0097321E">
        <w:rPr>
          <w:rFonts w:hint="default"/>
        </w:rPr>
        <w:t>n EÚ</w:t>
      </w:r>
      <w:r w:rsidRPr="0097321E">
        <w:rPr>
          <w:rFonts w:hint="default"/>
        </w:rPr>
        <w:t>-27 a dosiahla 178,</w:t>
      </w:r>
      <w:r>
        <w:t>4</w:t>
      </w:r>
      <w:r w:rsidR="00913B4E">
        <w:t> </w:t>
      </w:r>
      <w:r w:rsidRPr="0097321E">
        <w:t>mil.</w:t>
      </w:r>
      <w:r w:rsidR="00913B4E">
        <w:t> </w:t>
      </w:r>
      <w:r w:rsidRPr="0097321E">
        <w:rPr>
          <w:rFonts w:hint="default"/>
        </w:rPr>
        <w:t>ha, č</w:t>
      </w:r>
      <w:r w:rsidRPr="0097321E">
        <w:rPr>
          <w:rFonts w:hint="default"/>
        </w:rPr>
        <w:t>o bolo 41,3</w:t>
      </w:r>
      <w:r w:rsidR="00993791">
        <w:t> </w:t>
      </w:r>
      <w:r w:rsidR="00993791">
        <w:t>%</w:t>
      </w:r>
      <w:r w:rsidRPr="0097321E">
        <w:t xml:space="preserve"> z </w:t>
      </w:r>
      <w:r w:rsidRPr="0097321E">
        <w:rPr>
          <w:rFonts w:hint="default"/>
        </w:rPr>
        <w:t>celkovej pô</w:t>
      </w:r>
      <w:r w:rsidRPr="0097321E">
        <w:rPr>
          <w:rFonts w:hint="default"/>
        </w:rPr>
        <w:t>dnej plochy krají</w:t>
      </w:r>
      <w:r w:rsidRPr="0097321E">
        <w:rPr>
          <w:rFonts w:hint="default"/>
        </w:rPr>
        <w:t>n EÚ</w:t>
      </w:r>
      <w:r w:rsidRPr="0097321E">
        <w:rPr>
          <w:rFonts w:hint="default"/>
        </w:rPr>
        <w:t xml:space="preserve">-27. </w:t>
      </w:r>
      <w:r>
        <w:t xml:space="preserve"> Takmer 14,6</w:t>
      </w:r>
      <w:r w:rsidR="00993791">
        <w:t> </w:t>
      </w:r>
      <w:r w:rsidR="00993791">
        <w:t>%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>rskej pô</w:t>
      </w:r>
      <w:r>
        <w:rPr>
          <w:rFonts w:hint="default"/>
        </w:rPr>
        <w:t>dy (26 mil. ha) sa nachá</w:t>
      </w:r>
      <w:r>
        <w:rPr>
          <w:rFonts w:hint="default"/>
        </w:rPr>
        <w:t>dza v </w:t>
      </w:r>
      <w:r>
        <w:rPr>
          <w:rFonts w:hint="default"/>
        </w:rPr>
        <w:t>horský</w:t>
      </w:r>
      <w:r>
        <w:rPr>
          <w:rFonts w:hint="default"/>
        </w:rPr>
        <w:t>ch oblastiach, kde poľ</w:t>
      </w:r>
      <w:r>
        <w:rPr>
          <w:rFonts w:hint="default"/>
        </w:rPr>
        <w:t>nohospodá</w:t>
      </w:r>
      <w:r>
        <w:rPr>
          <w:rFonts w:hint="default"/>
        </w:rPr>
        <w:t>rsku vý</w:t>
      </w:r>
      <w:r>
        <w:rPr>
          <w:rFonts w:hint="default"/>
        </w:rPr>
        <w:t>robu sť</w:t>
      </w:r>
      <w:r>
        <w:rPr>
          <w:rFonts w:hint="default"/>
        </w:rPr>
        <w:t>až</w:t>
      </w:r>
      <w:r>
        <w:rPr>
          <w:rFonts w:hint="default"/>
        </w:rPr>
        <w:t>uje ich znevý</w:t>
      </w:r>
      <w:r>
        <w:rPr>
          <w:rFonts w:hint="default"/>
        </w:rPr>
        <w:t xml:space="preserve">hodnenie. </w:t>
      </w:r>
      <w:r w:rsidRPr="0097321E">
        <w:rPr>
          <w:rFonts w:hint="default"/>
        </w:rPr>
        <w:t>Až</w:t>
      </w:r>
      <w:r w:rsidRPr="0097321E">
        <w:rPr>
          <w:rFonts w:hint="default"/>
        </w:rPr>
        <w:t xml:space="preserve"> 7</w:t>
      </w:r>
      <w:r>
        <w:t>1</w:t>
      </w:r>
      <w:r w:rsidR="00993791">
        <w:t> </w:t>
      </w:r>
      <w:r w:rsidR="00993791">
        <w:t>%</w:t>
      </w:r>
      <w:r w:rsidRPr="0097321E">
        <w:rPr>
          <w:rFonts w:hint="default"/>
        </w:rPr>
        <w:t xml:space="preserve"> poľ</w:t>
      </w:r>
      <w:r w:rsidRPr="0097321E">
        <w:rPr>
          <w:rFonts w:hint="default"/>
        </w:rPr>
        <w:t>nohospodá</w:t>
      </w:r>
      <w:r w:rsidRPr="0097321E">
        <w:rPr>
          <w:rFonts w:hint="default"/>
        </w:rPr>
        <w:t>rsky využí</w:t>
      </w:r>
      <w:r w:rsidRPr="0097321E">
        <w:rPr>
          <w:rFonts w:hint="default"/>
        </w:rPr>
        <w:t>vanej pô</w:t>
      </w:r>
      <w:r w:rsidRPr="0097321E">
        <w:rPr>
          <w:rFonts w:hint="default"/>
        </w:rPr>
        <w:t>dy obhospodar</w:t>
      </w:r>
      <w:r>
        <w:t>ovali</w:t>
      </w:r>
      <w:r w:rsidRPr="0097321E">
        <w:rPr>
          <w:rFonts w:hint="default"/>
        </w:rPr>
        <w:t xml:space="preserve"> krajiny EÚ</w:t>
      </w:r>
      <w:r w:rsidRPr="0097321E">
        <w:rPr>
          <w:rFonts w:hint="default"/>
        </w:rPr>
        <w:t>-15. Najvyšší</w:t>
      </w:r>
      <w:r w:rsidRPr="0097321E">
        <w:rPr>
          <w:rFonts w:hint="default"/>
        </w:rPr>
        <w:t xml:space="preserve"> podiel na celkovej poľ</w:t>
      </w:r>
      <w:r w:rsidRPr="0097321E">
        <w:rPr>
          <w:rFonts w:hint="default"/>
        </w:rPr>
        <w:t>nohospodá</w:t>
      </w:r>
      <w:r w:rsidRPr="0097321E">
        <w:rPr>
          <w:rFonts w:hint="default"/>
        </w:rPr>
        <w:t>rsky využí</w:t>
      </w:r>
      <w:r w:rsidRPr="0097321E">
        <w:rPr>
          <w:rFonts w:hint="default"/>
        </w:rPr>
        <w:t>vanej p</w:t>
      </w:r>
      <w:r w:rsidRPr="0097321E">
        <w:rPr>
          <w:rFonts w:hint="default"/>
        </w:rPr>
        <w:t>ô</w:t>
      </w:r>
      <w:r w:rsidRPr="0097321E">
        <w:rPr>
          <w:rFonts w:hint="default"/>
        </w:rPr>
        <w:t>de krají</w:t>
      </w:r>
      <w:r w:rsidRPr="0097321E">
        <w:rPr>
          <w:rFonts w:hint="default"/>
        </w:rPr>
        <w:t>n EÚ</w:t>
      </w:r>
      <w:r w:rsidRPr="0097321E">
        <w:rPr>
          <w:rFonts w:hint="default"/>
        </w:rPr>
        <w:t>-27 dosahuje Francú</w:t>
      </w:r>
      <w:r w:rsidRPr="0097321E">
        <w:rPr>
          <w:rFonts w:hint="default"/>
        </w:rPr>
        <w:t>zsko (1</w:t>
      </w:r>
      <w:r>
        <w:t>6</w:t>
      </w:r>
      <w:r w:rsidRPr="0097321E">
        <w:t>,</w:t>
      </w:r>
      <w:r>
        <w:t>5</w:t>
      </w:r>
      <w:r w:rsidR="00993791">
        <w:t> </w:t>
      </w:r>
      <w:r w:rsidR="00993791">
        <w:t>%</w:t>
      </w:r>
      <w:r w:rsidRPr="0097321E">
        <w:rPr>
          <w:rFonts w:hint="default"/>
        </w:rPr>
        <w:t>), Š</w:t>
      </w:r>
      <w:r w:rsidRPr="0097321E">
        <w:rPr>
          <w:rFonts w:hint="default"/>
        </w:rPr>
        <w:t>panielsko (1</w:t>
      </w:r>
      <w:r>
        <w:t>2</w:t>
      </w:r>
      <w:r w:rsidRPr="0097321E">
        <w:t>,</w:t>
      </w:r>
      <w:r>
        <w:t>9</w:t>
      </w:r>
      <w:r w:rsidR="00993791">
        <w:t> </w:t>
      </w:r>
      <w:r w:rsidR="00993791">
        <w:t>%</w:t>
      </w:r>
      <w:r w:rsidRPr="0097321E">
        <w:t>), Nemecko (9,5</w:t>
      </w:r>
      <w:r w:rsidR="00993791">
        <w:t> </w:t>
      </w:r>
      <w:r w:rsidR="00993791">
        <w:t>%</w:t>
      </w:r>
      <w:r w:rsidRPr="0097321E">
        <w:t>) a Taliansko (</w:t>
      </w:r>
      <w:r>
        <w:t>7</w:t>
      </w:r>
      <w:r w:rsidRPr="0097321E">
        <w:t>,</w:t>
      </w:r>
      <w:r>
        <w:t>5</w:t>
      </w:r>
      <w:r w:rsidR="00993791">
        <w:t> </w:t>
      </w:r>
      <w:r w:rsidR="00993791">
        <w:t>%</w:t>
      </w:r>
      <w:r w:rsidRPr="0097321E">
        <w:rPr>
          <w:rFonts w:hint="default"/>
        </w:rPr>
        <w:t>). Slovensko sa podieľ</w:t>
      </w:r>
      <w:r w:rsidRPr="0097321E">
        <w:rPr>
          <w:rFonts w:hint="default"/>
        </w:rPr>
        <w:t>a len 1,1</w:t>
      </w:r>
      <w:r w:rsidR="00993791">
        <w:t> </w:t>
      </w:r>
      <w:r w:rsidR="00993791">
        <w:t>%</w:t>
      </w:r>
      <w:r>
        <w:t>,</w:t>
      </w:r>
      <w:r w:rsidRPr="0097321E">
        <w:t xml:space="preserve"> podobne ako Holandsko (1,1</w:t>
      </w:r>
      <w:r w:rsidR="00993791">
        <w:t> </w:t>
      </w:r>
      <w:r w:rsidR="00993791">
        <w:t>%</w:t>
      </w:r>
      <w:r w:rsidRPr="0097321E">
        <w:t>).</w:t>
      </w:r>
    </w:p>
    <w:p w:rsidR="00952345" w:rsidP="0014547A">
      <w:pPr>
        <w:bidi w:val="0"/>
      </w:pPr>
      <w:r w:rsidRPr="0097321E">
        <w:t>Viac ako 50</w:t>
      </w:r>
      <w:r w:rsidR="00993791">
        <w:t> </w:t>
      </w:r>
      <w:r w:rsidR="00993791">
        <w:t>%</w:t>
      </w:r>
      <w:r w:rsidRPr="0097321E">
        <w:rPr>
          <w:rFonts w:hint="default"/>
        </w:rPr>
        <w:t xml:space="preserve"> podiel poľ</w:t>
      </w:r>
      <w:r w:rsidRPr="0097321E">
        <w:rPr>
          <w:rFonts w:hint="default"/>
        </w:rPr>
        <w:t>nohospodá</w:t>
      </w:r>
      <w:r w:rsidRPr="0097321E">
        <w:rPr>
          <w:rFonts w:hint="default"/>
        </w:rPr>
        <w:t>rsky využí</w:t>
      </w:r>
      <w:r w:rsidRPr="0097321E">
        <w:rPr>
          <w:rFonts w:hint="default"/>
        </w:rPr>
        <w:t>vanej pô</w:t>
      </w:r>
      <w:r w:rsidRPr="0097321E">
        <w:rPr>
          <w:rFonts w:hint="default"/>
        </w:rPr>
        <w:t>dy z celkovej plochy</w:t>
      </w:r>
      <w:r>
        <w:t xml:space="preserve"> danej krajiny </w:t>
      </w:r>
      <w:r w:rsidRPr="0097321E">
        <w:t>ma</w:t>
      </w:r>
      <w:r w:rsidRPr="0097321E">
        <w:rPr>
          <w:rFonts w:hint="default"/>
        </w:rPr>
        <w:t>jú</w:t>
      </w:r>
      <w:r w:rsidRPr="0097321E">
        <w:rPr>
          <w:rFonts w:hint="default"/>
        </w:rPr>
        <w:t xml:space="preserve"> Veľ</w:t>
      </w:r>
      <w:r w:rsidRPr="0097321E">
        <w:rPr>
          <w:rFonts w:hint="default"/>
        </w:rPr>
        <w:t>ká</w:t>
      </w:r>
      <w:r w:rsidRPr="0097321E">
        <w:rPr>
          <w:rFonts w:hint="default"/>
        </w:rPr>
        <w:t xml:space="preserve"> Britá</w:t>
      </w:r>
      <w:r w:rsidRPr="0097321E">
        <w:rPr>
          <w:rFonts w:hint="default"/>
        </w:rPr>
        <w:t>nia (</w:t>
      </w:r>
      <w:r>
        <w:t>72,5</w:t>
      </w:r>
      <w:r w:rsidR="00993791">
        <w:t> </w:t>
      </w:r>
      <w:r w:rsidR="00993791">
        <w:t>%</w:t>
      </w:r>
      <w:r w:rsidRPr="0097321E">
        <w:rPr>
          <w:rFonts w:hint="default"/>
        </w:rPr>
        <w:t>), Dá</w:t>
      </w:r>
      <w:r w:rsidRPr="0097321E">
        <w:rPr>
          <w:rFonts w:hint="default"/>
        </w:rPr>
        <w:t>nsko (62,5</w:t>
      </w:r>
      <w:r w:rsidR="00993791">
        <w:t> </w:t>
      </w:r>
      <w:r w:rsidR="00993791">
        <w:t>%</w:t>
      </w:r>
      <w:r w:rsidRPr="0097321E">
        <w:rPr>
          <w:rFonts w:hint="default"/>
        </w:rPr>
        <w:t>),  Maď</w:t>
      </w:r>
      <w:r w:rsidRPr="0097321E">
        <w:rPr>
          <w:rFonts w:hint="default"/>
        </w:rPr>
        <w:t>arsko (62,2</w:t>
      </w:r>
      <w:r w:rsidR="00993791">
        <w:t> </w:t>
      </w:r>
      <w:r w:rsidR="00993791">
        <w:t>%</w:t>
      </w:r>
      <w:r w:rsidRPr="0097321E">
        <w:rPr>
          <w:rFonts w:hint="default"/>
        </w:rPr>
        <w:t>), Í</w:t>
      </w:r>
      <w:r w:rsidRPr="0097321E">
        <w:rPr>
          <w:rFonts w:hint="default"/>
        </w:rPr>
        <w:t>rsko (</w:t>
      </w:r>
      <w:r>
        <w:t>59</w:t>
      </w:r>
      <w:r w:rsidRPr="0097321E">
        <w:t>,</w:t>
      </w:r>
      <w:r>
        <w:t>6</w:t>
      </w:r>
      <w:r w:rsidR="00993791">
        <w:t> </w:t>
      </w:r>
      <w:r w:rsidR="00993791">
        <w:t>%</w:t>
      </w:r>
      <w:r w:rsidRPr="0097321E">
        <w:t>), Rumunsko (57,</w:t>
      </w:r>
      <w:r>
        <w:t>7</w:t>
      </w:r>
      <w:r w:rsidR="00993791">
        <w:t> </w:t>
      </w:r>
      <w:r w:rsidR="00993791">
        <w:t>%</w:t>
      </w:r>
      <w:r w:rsidRPr="0097321E">
        <w:t xml:space="preserve">), </w:t>
      </w:r>
      <w:r>
        <w:rPr>
          <w:rFonts w:hint="default"/>
        </w:rPr>
        <w:t>Francú</w:t>
      </w:r>
      <w:r>
        <w:rPr>
          <w:rFonts w:hint="default"/>
        </w:rPr>
        <w:t>zsko (53,5</w:t>
      </w:r>
      <w:r w:rsidR="00993791">
        <w:t> </w:t>
      </w:r>
      <w:r w:rsidR="00993791">
        <w:t>%</w:t>
      </w:r>
      <w:r>
        <w:t>), Holandsko (51,4</w:t>
      </w:r>
      <w:r w:rsidR="00993791">
        <w:t> </w:t>
      </w:r>
      <w:r w:rsidR="00993791">
        <w:t>%</w:t>
      </w:r>
      <w:r>
        <w:t>) a Luxembursko (50,6</w:t>
      </w:r>
      <w:r w:rsidR="00993791">
        <w:t> </w:t>
      </w:r>
      <w:r w:rsidR="00993791">
        <w:t>%</w:t>
      </w:r>
      <w:r>
        <w:rPr>
          <w:rFonts w:hint="default"/>
        </w:rPr>
        <w:t>). Najnižší</w:t>
      </w:r>
      <w:r>
        <w:rPr>
          <w:rFonts w:hint="default"/>
        </w:rPr>
        <w:t xml:space="preserve"> podiel mali Fí</w:t>
      </w:r>
      <w:r>
        <w:rPr>
          <w:rFonts w:hint="default"/>
        </w:rPr>
        <w:t>nsko (6,8</w:t>
      </w:r>
      <w:r w:rsidR="00993791">
        <w:t> </w:t>
      </w:r>
      <w:r w:rsidR="00993791">
        <w:t>%</w:t>
      </w:r>
      <w:r>
        <w:t>), </w:t>
      </w:r>
      <w:r>
        <w:rPr>
          <w:rFonts w:hint="default"/>
        </w:rPr>
        <w:t>Š</w:t>
      </w:r>
      <w:r>
        <w:rPr>
          <w:rFonts w:hint="default"/>
        </w:rPr>
        <w:t>vé</w:t>
      </w:r>
      <w:r>
        <w:rPr>
          <w:rFonts w:hint="default"/>
        </w:rPr>
        <w:t>dsko (6,8</w:t>
      </w:r>
      <w:r w:rsidR="00993791">
        <w:t> </w:t>
      </w:r>
      <w:r w:rsidR="00993791">
        <w:t>%</w:t>
      </w:r>
      <w:r>
        <w:t>),  Cyprus (16</w:t>
      </w:r>
      <w:r w:rsidR="00993791">
        <w:t> </w:t>
      </w:r>
      <w:r w:rsidR="00993791">
        <w:t>%</w:t>
      </w:r>
      <w:r>
        <w:t>) a </w:t>
      </w:r>
      <w:r>
        <w:rPr>
          <w:rFonts w:hint="default"/>
        </w:rPr>
        <w:t>Estó</w:t>
      </w:r>
      <w:r>
        <w:rPr>
          <w:rFonts w:hint="default"/>
        </w:rPr>
        <w:t>nsko (17,7</w:t>
      </w:r>
      <w:r w:rsidR="00993791">
        <w:t> </w:t>
      </w:r>
      <w:r w:rsidR="00993791">
        <w:t>%</w:t>
      </w:r>
      <w:r>
        <w:t>).</w:t>
      </w:r>
    </w:p>
    <w:p w:rsidR="00952345" w:rsidP="0014547A">
      <w:pPr>
        <w:bidi w:val="0"/>
      </w:pPr>
      <w:r>
        <w:t>Hr</w:t>
      </w:r>
      <w:r>
        <w:rPr>
          <w:rFonts w:hint="default"/>
        </w:rPr>
        <w:t>ubá</w:t>
      </w:r>
      <w:r>
        <w:rPr>
          <w:rFonts w:hint="default"/>
        </w:rPr>
        <w:t xml:space="preserve"> </w:t>
      </w:r>
      <w:r>
        <w:rPr>
          <w:rFonts w:hint="default"/>
          <w:b/>
          <w:bCs/>
        </w:rPr>
        <w:t>pridaná</w:t>
      </w:r>
      <w:r>
        <w:rPr>
          <w:rFonts w:hint="default"/>
          <w:b/>
          <w:bCs/>
        </w:rPr>
        <w:t xml:space="preserve"> hodnota</w:t>
      </w:r>
      <w:r>
        <w:rPr>
          <w:rFonts w:hint="default"/>
        </w:rPr>
        <w:t xml:space="preserve"> sa v krajiná</w:t>
      </w:r>
      <w:r>
        <w:rPr>
          <w:rFonts w:hint="default"/>
        </w:rPr>
        <w:t>ch EÚ</w:t>
      </w:r>
      <w:r>
        <w:rPr>
          <w:rFonts w:hint="default"/>
        </w:rPr>
        <w:t>-27 vý</w:t>
      </w:r>
      <w:r>
        <w:rPr>
          <w:rFonts w:hint="default"/>
        </w:rPr>
        <w:t>razne zníž</w:t>
      </w:r>
      <w:r>
        <w:rPr>
          <w:rFonts w:hint="default"/>
        </w:rPr>
        <w:t>ila (11,2</w:t>
      </w:r>
      <w:r w:rsidR="00993791">
        <w:t> </w:t>
      </w:r>
      <w:r w:rsidR="00993791">
        <w:t>%</w:t>
      </w:r>
      <w:r>
        <w:t>) a </w:t>
      </w:r>
      <w:r>
        <w:rPr>
          <w:rFonts w:hint="default"/>
        </w:rPr>
        <w:t>dosiahla 126,8 mld. €</w:t>
      </w:r>
      <w:r>
        <w:rPr>
          <w:rFonts w:hint="default"/>
        </w:rPr>
        <w:t>. Až</w:t>
      </w:r>
      <w:r>
        <w:rPr>
          <w:rFonts w:hint="default"/>
        </w:rPr>
        <w:t xml:space="preserve"> 85,3</w:t>
      </w:r>
      <w:r w:rsidR="00993791">
        <w:t> </w:t>
      </w:r>
      <w:r w:rsidR="00993791">
        <w:t>%</w:t>
      </w:r>
      <w:r>
        <w:rPr>
          <w:rFonts w:hint="default"/>
        </w:rPr>
        <w:t xml:space="preserve"> jej objemu vytvorili š</w:t>
      </w:r>
      <w:r>
        <w:rPr>
          <w:rFonts w:hint="default"/>
        </w:rPr>
        <w:t>tá</w:t>
      </w:r>
      <w:r>
        <w:rPr>
          <w:rFonts w:hint="default"/>
        </w:rPr>
        <w:t>ty pô</w:t>
      </w:r>
      <w:r>
        <w:rPr>
          <w:rFonts w:hint="default"/>
        </w:rPr>
        <w:t>vodnej EÚ</w:t>
      </w:r>
      <w:r>
        <w:rPr>
          <w:rFonts w:hint="default"/>
        </w:rPr>
        <w:t>-15, najviac Taliansko (17,4</w:t>
      </w:r>
      <w:r w:rsidR="00993791">
        <w:t> </w:t>
      </w:r>
      <w:r w:rsidR="00993791">
        <w:t>%</w:t>
      </w:r>
      <w:r>
        <w:rPr>
          <w:rFonts w:hint="default"/>
        </w:rPr>
        <w:t>), Š</w:t>
      </w:r>
      <w:r>
        <w:rPr>
          <w:rFonts w:hint="default"/>
        </w:rPr>
        <w:t>panielsko (16,8</w:t>
      </w:r>
      <w:r w:rsidR="00993791">
        <w:t> </w:t>
      </w:r>
      <w:r w:rsidR="00993791">
        <w:t>%</w:t>
      </w:r>
      <w:r>
        <w:rPr>
          <w:rFonts w:hint="default"/>
        </w:rPr>
        <w:t>), Francú</w:t>
      </w:r>
      <w:r>
        <w:rPr>
          <w:rFonts w:hint="default"/>
        </w:rPr>
        <w:t>zsko (16,2</w:t>
      </w:r>
      <w:r w:rsidR="00993791">
        <w:t> </w:t>
      </w:r>
      <w:r w:rsidR="00993791">
        <w:t>%</w:t>
      </w:r>
      <w:r>
        <w:t>) a Nemecko (10,2</w:t>
      </w:r>
      <w:r w:rsidR="00993791">
        <w:t> </w:t>
      </w:r>
      <w:r w:rsidR="00993791">
        <w:t>%</w:t>
      </w:r>
      <w:r>
        <w:t>). Z </w:t>
      </w:r>
      <w:r>
        <w:rPr>
          <w:rFonts w:hint="default"/>
        </w:rPr>
        <w:t>posledne pristú</w:t>
      </w:r>
      <w:r>
        <w:rPr>
          <w:rFonts w:hint="default"/>
        </w:rPr>
        <w:t>pený</w:t>
      </w:r>
      <w:r>
        <w:rPr>
          <w:rFonts w:hint="default"/>
        </w:rPr>
        <w:t>ch</w:t>
      </w:r>
      <w:r>
        <w:rPr>
          <w:rFonts w:hint="default"/>
        </w:rPr>
        <w:t xml:space="preserve"> krají</w:t>
      </w:r>
      <w:r>
        <w:rPr>
          <w:rFonts w:hint="default"/>
        </w:rPr>
        <w:t>n do EÚ</w:t>
      </w:r>
      <w:r>
        <w:rPr>
          <w:rFonts w:hint="default"/>
        </w:rPr>
        <w:t xml:space="preserve"> je to Rumunsko, ktoré</w:t>
      </w:r>
      <w:r>
        <w:rPr>
          <w:rFonts w:hint="default"/>
        </w:rPr>
        <w:t xml:space="preserve"> sa podieľ</w:t>
      </w:r>
      <w:r>
        <w:rPr>
          <w:rFonts w:hint="default"/>
        </w:rPr>
        <w:t>alo na  hrubej pridanej hodnote EÚ</w:t>
      </w:r>
      <w:r>
        <w:rPr>
          <w:rFonts w:hint="default"/>
        </w:rPr>
        <w:t xml:space="preserve"> 4,7</w:t>
      </w:r>
      <w:r w:rsidR="00993791">
        <w:t> </w:t>
      </w:r>
      <w:r w:rsidR="00993791">
        <w:t>%</w:t>
      </w:r>
      <w:r>
        <w:t xml:space="preserve">. </w:t>
      </w:r>
    </w:p>
    <w:p w:rsidR="00952345" w:rsidP="0014547A">
      <w:pPr>
        <w:bidi w:val="0"/>
        <w:rPr>
          <w:rFonts w:hint="default"/>
        </w:rPr>
      </w:pPr>
      <w:r w:rsidRPr="00F0101C">
        <w:rPr>
          <w:rFonts w:hint="default"/>
          <w:b/>
        </w:rPr>
        <w:t>Podpora poľ</w:t>
      </w:r>
      <w:r w:rsidRPr="00F0101C">
        <w:rPr>
          <w:rFonts w:hint="default"/>
          <w:b/>
        </w:rPr>
        <w:t>nohospodá</w:t>
      </w:r>
      <w:r w:rsidRPr="00F0101C">
        <w:rPr>
          <w:rFonts w:hint="default"/>
          <w:b/>
        </w:rPr>
        <w:t>rstva</w:t>
      </w:r>
      <w:r>
        <w:t xml:space="preserve"> v </w:t>
      </w:r>
      <w:r>
        <w:rPr>
          <w:rFonts w:hint="default"/>
        </w:rPr>
        <w:t>krajiná</w:t>
      </w:r>
      <w:r>
        <w:rPr>
          <w:rFonts w:hint="default"/>
        </w:rPr>
        <w:t>ch EÚ</w:t>
      </w:r>
      <w:r>
        <w:rPr>
          <w:rFonts w:hint="default"/>
        </w:rPr>
        <w:t>-27 bola rozhodujú</w:t>
      </w:r>
      <w:r>
        <w:rPr>
          <w:rFonts w:hint="default"/>
        </w:rPr>
        <w:t>ca aj v roku 2009, ke</w:t>
      </w:r>
      <w:r w:rsidR="00DB23C1">
        <w:rPr>
          <w:rFonts w:hint="default"/>
        </w:rPr>
        <w:t>ď</w:t>
      </w:r>
      <w:r>
        <w:t xml:space="preserve"> bolo </w:t>
      </w:r>
      <w:r w:rsidRPr="00BA7F77">
        <w:t>alokovan</w:t>
      </w:r>
      <w:r w:rsidR="00913B4E">
        <w:rPr>
          <w:rFonts w:hint="default"/>
        </w:rPr>
        <w:t>ý</w:t>
      </w:r>
      <w:r w:rsidR="00913B4E">
        <w:rPr>
          <w:rFonts w:hint="default"/>
        </w:rPr>
        <w:t>ch</w:t>
      </w:r>
      <w:r w:rsidRPr="00BA7F77">
        <w:rPr>
          <w:rFonts w:hint="default"/>
        </w:rPr>
        <w:t xml:space="preserve"> takmer 53 mld. €</w:t>
      </w:r>
      <w:r w:rsidR="005E3359">
        <w:t xml:space="preserve"> p</w:t>
      </w:r>
      <w:r w:rsidRPr="00BA7F77">
        <w:rPr>
          <w:rFonts w:hint="default"/>
        </w:rPr>
        <w:t>odpô</w:t>
      </w:r>
      <w:r w:rsidRPr="00BA7F77">
        <w:rPr>
          <w:rFonts w:hint="default"/>
        </w:rPr>
        <w:t>r</w:t>
      </w:r>
      <w:r w:rsidR="00913B4E">
        <w:t>,</w:t>
      </w:r>
      <w:r w:rsidRPr="00BA7F77">
        <w:t xml:space="preserve"> a </w:t>
      </w:r>
      <w:r w:rsidRPr="00BA7F77">
        <w:rPr>
          <w:rFonts w:hint="default"/>
        </w:rPr>
        <w:t>to do pô</w:t>
      </w:r>
      <w:r w:rsidRPr="00BA7F77">
        <w:rPr>
          <w:rFonts w:hint="default"/>
        </w:rPr>
        <w:t>vodný</w:t>
      </w:r>
      <w:r w:rsidRPr="00BA7F77">
        <w:rPr>
          <w:rFonts w:hint="default"/>
        </w:rPr>
        <w:t>ch č</w:t>
      </w:r>
      <w:r w:rsidRPr="00BA7F77">
        <w:rPr>
          <w:rFonts w:hint="default"/>
        </w:rPr>
        <w:t>lenský</w:t>
      </w:r>
      <w:r w:rsidRPr="00BA7F77">
        <w:rPr>
          <w:rFonts w:hint="default"/>
        </w:rPr>
        <w:t>ch krají</w:t>
      </w:r>
      <w:r w:rsidRPr="00BA7F77">
        <w:rPr>
          <w:rFonts w:hint="default"/>
        </w:rPr>
        <w:t>n 84,5</w:t>
      </w:r>
      <w:r w:rsidR="00993791">
        <w:t> </w:t>
      </w:r>
      <w:r w:rsidR="00993791">
        <w:t>%</w:t>
      </w:r>
      <w:r w:rsidRPr="00BA7F77">
        <w:t>, t.</w:t>
      </w:r>
      <w:r w:rsidR="00DB23C1">
        <w:t xml:space="preserve"> </w:t>
      </w:r>
      <w:r w:rsidRPr="00BA7F77">
        <w:rPr>
          <w:rFonts w:hint="default"/>
        </w:rPr>
        <w:t>j. 44,7 mil. €</w:t>
      </w:r>
      <w:r>
        <w:t xml:space="preserve"> z celkovej podpory</w:t>
      </w:r>
      <w:r w:rsidRPr="00BA7F77">
        <w:rPr>
          <w:rFonts w:hint="default"/>
        </w:rPr>
        <w:t>. Ú</w:t>
      </w:r>
      <w:r w:rsidRPr="00BA7F77">
        <w:rPr>
          <w:rFonts w:hint="default"/>
        </w:rPr>
        <w:t>roveň</w:t>
      </w:r>
      <w:r w:rsidRPr="00BA7F77">
        <w:rPr>
          <w:b/>
        </w:rPr>
        <w:t xml:space="preserve"> </w:t>
      </w:r>
      <w:r w:rsidRPr="00F0101C">
        <w:t xml:space="preserve">podpory </w:t>
      </w:r>
      <w:r w:rsidRPr="00BA7F77">
        <w:t>v </w:t>
      </w:r>
      <w:r w:rsidRPr="00BA7F77">
        <w:rPr>
          <w:rFonts w:hint="default"/>
        </w:rPr>
        <w:t>prepoč</w:t>
      </w:r>
      <w:r w:rsidRPr="00BA7F77">
        <w:rPr>
          <w:rFonts w:hint="default"/>
        </w:rPr>
        <w:t>te na ha poľ</w:t>
      </w:r>
      <w:r w:rsidRPr="00BA7F77">
        <w:rPr>
          <w:rFonts w:hint="default"/>
        </w:rPr>
        <w:t>nohospodá</w:t>
      </w:r>
      <w:r w:rsidRPr="00BA7F77">
        <w:rPr>
          <w:rFonts w:hint="default"/>
        </w:rPr>
        <w:t>rsky využí</w:t>
      </w:r>
      <w:r w:rsidRPr="00BA7F77">
        <w:rPr>
          <w:rFonts w:hint="default"/>
        </w:rPr>
        <w:t>vanej pô</w:t>
      </w:r>
      <w:r w:rsidRPr="00BA7F77">
        <w:rPr>
          <w:rFonts w:hint="default"/>
        </w:rPr>
        <w:t xml:space="preserve">dy dosiahla v priemere </w:t>
      </w:r>
      <w:r w:rsidR="005E3359">
        <w:rPr>
          <w:rFonts w:hint="default"/>
        </w:rPr>
        <w:t>krají</w:t>
      </w:r>
      <w:r w:rsidR="005E3359">
        <w:rPr>
          <w:rFonts w:hint="default"/>
        </w:rPr>
        <w:t xml:space="preserve">n </w:t>
      </w:r>
      <w:r w:rsidRPr="00BA7F77">
        <w:rPr>
          <w:rFonts w:hint="default"/>
        </w:rPr>
        <w:t>EÚ</w:t>
      </w:r>
      <w:r w:rsidRPr="00BA7F77">
        <w:rPr>
          <w:rFonts w:hint="default"/>
        </w:rPr>
        <w:t>-27</w:t>
      </w:r>
      <w:r>
        <w:t xml:space="preserve"> </w:t>
      </w:r>
      <w:r w:rsidRPr="00BA7F77">
        <w:rPr>
          <w:rFonts w:hint="default"/>
        </w:rPr>
        <w:t xml:space="preserve"> 297 €</w:t>
      </w:r>
      <w:r w:rsidRPr="00BA7F77">
        <w:rPr>
          <w:rFonts w:hint="default"/>
        </w:rPr>
        <w:t xml:space="preserve"> a</w:t>
      </w:r>
      <w:r w:rsidR="005E3359">
        <w:t> </w:t>
      </w:r>
      <w:r w:rsidR="005E3359">
        <w:rPr>
          <w:rFonts w:hint="default"/>
        </w:rPr>
        <w:t>krají</w:t>
      </w:r>
      <w:r w:rsidR="005E3359">
        <w:rPr>
          <w:rFonts w:hint="default"/>
        </w:rPr>
        <w:t xml:space="preserve">n </w:t>
      </w:r>
      <w:r w:rsidRPr="00BA7F77">
        <w:rPr>
          <w:rFonts w:hint="default"/>
        </w:rPr>
        <w:t>EÚ</w:t>
      </w:r>
      <w:r w:rsidRPr="00BA7F77">
        <w:rPr>
          <w:rFonts w:hint="default"/>
        </w:rPr>
        <w:t>-15 </w:t>
      </w:r>
      <w:r>
        <w:t xml:space="preserve"> </w:t>
      </w:r>
      <w:r w:rsidRPr="00BA7F77">
        <w:rPr>
          <w:rFonts w:hint="default"/>
        </w:rPr>
        <w:t>353,1 €.</w:t>
      </w:r>
      <w:r w:rsidRPr="00E361BC">
        <w:rPr>
          <w:color w:val="FF0000"/>
        </w:rPr>
        <w:t xml:space="preserve"> </w:t>
      </w:r>
      <w:r>
        <w:rPr>
          <w:color w:val="FF0000"/>
        </w:rPr>
        <w:t xml:space="preserve"> </w:t>
      </w:r>
      <w:r>
        <w:t>Objemovo najviac podpory z </w:t>
      </w:r>
      <w:r>
        <w:rPr>
          <w:rFonts w:hint="default"/>
        </w:rPr>
        <w:t>celkovej podpory EÚ</w:t>
      </w:r>
      <w:r>
        <w:rPr>
          <w:rFonts w:hint="default"/>
        </w:rPr>
        <w:t>-27 bolo alokovan</w:t>
      </w:r>
      <w:r w:rsidR="005E3359">
        <w:t>ej</w:t>
      </w:r>
      <w:r>
        <w:rPr>
          <w:rFonts w:hint="default"/>
        </w:rPr>
        <w:t xml:space="preserve"> do produkč</w:t>
      </w:r>
      <w:r>
        <w:rPr>
          <w:rFonts w:hint="default"/>
        </w:rPr>
        <w:t>ne rozhodujú</w:t>
      </w:r>
      <w:r>
        <w:rPr>
          <w:rFonts w:hint="default"/>
        </w:rPr>
        <w:t>c</w:t>
      </w:r>
      <w:r>
        <w:rPr>
          <w:rFonts w:hint="default"/>
        </w:rPr>
        <w:t>ich krají</w:t>
      </w:r>
      <w:r>
        <w:rPr>
          <w:rFonts w:hint="default"/>
        </w:rPr>
        <w:t>n a </w:t>
      </w:r>
      <w:r>
        <w:rPr>
          <w:rFonts w:hint="default"/>
        </w:rPr>
        <w:t>to Francú</w:t>
      </w:r>
      <w:r>
        <w:rPr>
          <w:rFonts w:hint="default"/>
        </w:rPr>
        <w:t>zska (18,5</w:t>
      </w:r>
      <w:r w:rsidR="00993791">
        <w:t> </w:t>
      </w:r>
      <w:r w:rsidR="00993791">
        <w:t>%</w:t>
      </w:r>
      <w:r>
        <w:rPr>
          <w:rFonts w:hint="default"/>
        </w:rPr>
        <w:t>), Š</w:t>
      </w:r>
      <w:r>
        <w:rPr>
          <w:rFonts w:hint="default"/>
        </w:rPr>
        <w:t>panielska (13,8</w:t>
      </w:r>
      <w:r w:rsidR="00993791">
        <w:t> </w:t>
      </w:r>
      <w:r w:rsidR="00993791">
        <w:t>%</w:t>
      </w:r>
      <w:r>
        <w:t>), Nemecka (12,2</w:t>
      </w:r>
      <w:r w:rsidR="00993791">
        <w:t> </w:t>
      </w:r>
      <w:r w:rsidR="00993791">
        <w:t>%</w:t>
      </w:r>
      <w:r>
        <w:t>) a </w:t>
      </w:r>
      <w:r>
        <w:rPr>
          <w:rFonts w:hint="default"/>
        </w:rPr>
        <w:t>Veľ</w:t>
      </w:r>
      <w:r>
        <w:rPr>
          <w:rFonts w:hint="default"/>
        </w:rPr>
        <w:t>kej Britá</w:t>
      </w:r>
      <w:r>
        <w:rPr>
          <w:rFonts w:hint="default"/>
        </w:rPr>
        <w:t>ni</w:t>
      </w:r>
      <w:r w:rsidR="005E3359">
        <w:t>e</w:t>
      </w:r>
      <w:r>
        <w:t xml:space="preserve"> (7,6</w:t>
      </w:r>
      <w:r w:rsidR="00993791">
        <w:t> </w:t>
      </w:r>
      <w:r w:rsidR="00993791">
        <w:t>%</w:t>
      </w:r>
      <w:r>
        <w:t>). Slovensk</w:t>
      </w:r>
      <w:r w:rsidR="005C73B5">
        <w:rPr>
          <w:rFonts w:hint="default"/>
        </w:rPr>
        <w:t>u bolo poskytnuté</w:t>
      </w:r>
      <w:r>
        <w:t xml:space="preserve"> 0,9</w:t>
      </w:r>
      <w:r w:rsidR="00993791">
        <w:t> </w:t>
      </w:r>
      <w:r w:rsidR="00993791">
        <w:t>%</w:t>
      </w:r>
      <w:r>
        <w:t xml:space="preserve"> z </w:t>
      </w:r>
      <w:r>
        <w:rPr>
          <w:rFonts w:hint="default"/>
        </w:rPr>
        <w:t>podpô</w:t>
      </w:r>
      <w:r>
        <w:rPr>
          <w:rFonts w:hint="default"/>
        </w:rPr>
        <w:t>r EÚ</w:t>
      </w:r>
      <w:r>
        <w:rPr>
          <w:rFonts w:hint="default"/>
        </w:rPr>
        <w:t>, č</w:t>
      </w:r>
      <w:r>
        <w:rPr>
          <w:rFonts w:hint="default"/>
        </w:rPr>
        <w:t>o bolo 264,6 €</w:t>
      </w:r>
      <w:r>
        <w:rPr>
          <w:rFonts w:hint="default"/>
        </w:rPr>
        <w:t xml:space="preserve"> na ha p.</w:t>
      </w:r>
      <w:r w:rsidR="00DB23C1">
        <w:t xml:space="preserve"> </w:t>
      </w:r>
      <w:r>
        <w:t>v.</w:t>
      </w:r>
      <w:r w:rsidR="00DB23C1">
        <w:t xml:space="preserve"> </w:t>
      </w:r>
      <w:r>
        <w:rPr>
          <w:rFonts w:hint="default"/>
        </w:rPr>
        <w:t>p. a nachá</w:t>
      </w:r>
      <w:r>
        <w:rPr>
          <w:rFonts w:hint="default"/>
        </w:rPr>
        <w:t>dzalo sa pod ú</w:t>
      </w:r>
      <w:r>
        <w:rPr>
          <w:rFonts w:hint="default"/>
        </w:rPr>
        <w:t>rovň</w:t>
      </w:r>
      <w:r>
        <w:rPr>
          <w:rFonts w:hint="default"/>
        </w:rPr>
        <w:t>ou priemeru krají</w:t>
      </w:r>
      <w:r>
        <w:rPr>
          <w:rFonts w:hint="default"/>
        </w:rPr>
        <w:t>n EÚ</w:t>
      </w:r>
      <w:r>
        <w:rPr>
          <w:rFonts w:hint="default"/>
        </w:rPr>
        <w:t>-27. Najmenej podpô</w:t>
      </w:r>
      <w:r>
        <w:rPr>
          <w:rFonts w:hint="default"/>
        </w:rPr>
        <w:t>r</w:t>
      </w:r>
      <w:r w:rsidR="001929CB">
        <w:t>,</w:t>
      </w:r>
      <w:r>
        <w:t xml:space="preserve"> v </w:t>
      </w:r>
      <w:r>
        <w:rPr>
          <w:rFonts w:hint="default"/>
        </w:rPr>
        <w:t>prepoč</w:t>
      </w:r>
      <w:r>
        <w:rPr>
          <w:rFonts w:hint="default"/>
        </w:rPr>
        <w:t>te</w:t>
      </w:r>
      <w:r>
        <w:rPr>
          <w:rFonts w:hint="default"/>
        </w:rPr>
        <w:t xml:space="preserve"> na ha </w:t>
      </w:r>
      <w:r w:rsidR="00896053">
        <w:t>p. v. p.</w:t>
      </w:r>
      <w:r w:rsidR="001929CB">
        <w:t>,</w:t>
      </w:r>
      <w:r>
        <w:rPr>
          <w:rFonts w:hint="default"/>
        </w:rPr>
        <w:t xml:space="preserve"> malo  Rumunsko (51,8 €</w:t>
      </w:r>
      <w:r>
        <w:rPr>
          <w:rFonts w:hint="default"/>
        </w:rPr>
        <w:t>) a </w:t>
      </w:r>
      <w:r>
        <w:rPr>
          <w:rFonts w:hint="default"/>
        </w:rPr>
        <w:t>Bulharsko (87,6 €</w:t>
      </w:r>
      <w:r>
        <w:rPr>
          <w:rFonts w:hint="default"/>
        </w:rPr>
        <w:t>).</w:t>
      </w:r>
    </w:p>
    <w:p w:rsidR="00952345" w:rsidP="0014547A">
      <w:pPr>
        <w:pStyle w:val="BodyTextIndent"/>
        <w:keepNext/>
        <w:bidi w:val="0"/>
        <w:spacing w:after="0" w:line="240" w:lineRule="auto"/>
        <w:ind w:left="0" w:firstLine="0"/>
        <w:jc w:val="right"/>
      </w:pPr>
      <w:r>
        <w:rPr>
          <w:rFonts w:hint="default"/>
        </w:rPr>
        <w:t>Graf č</w:t>
      </w:r>
      <w:r>
        <w:rPr>
          <w:rFonts w:hint="default"/>
        </w:rPr>
        <w:t xml:space="preserve">. </w:t>
      </w:r>
      <w:r w:rsidR="008C41ED">
        <w:t>5</w:t>
      </w:r>
    </w:p>
    <w:p w:rsidR="0077009D" w:rsidP="0014547A">
      <w:pPr>
        <w:pStyle w:val="BodyTextIndent"/>
        <w:keepNext/>
        <w:bidi w:val="0"/>
        <w:spacing w:after="0" w:line="240" w:lineRule="auto"/>
        <w:ind w:left="0" w:firstLine="0"/>
        <w:jc w:val="right"/>
      </w:pPr>
      <w:r>
        <w:rPr>
          <w:noProof/>
          <w:rtl w:val="0"/>
          <w:lang w:eastAsia="sk-SK"/>
        </w:rPr>
        <w:pict>
          <v:shape id="Obrázok 22" o:spid="_x0000_i1029" type="#_x0000_t75" style="width:458.7pt;height:256.91pt;visibility:visible" filled="f" stroked="f">
            <v:imagedata r:id="rId8" o:title=""/>
          </v:shape>
        </w:pict>
      </w:r>
    </w:p>
    <w:p w:rsidR="00952345" w:rsidP="0014547A">
      <w:pPr>
        <w:keepNext/>
        <w:bidi w:val="0"/>
        <w:spacing w:after="0" w:line="240" w:lineRule="auto"/>
        <w:ind w:firstLine="0"/>
        <w:jc w:val="left"/>
        <w:rPr>
          <w:sz w:val="22"/>
          <w:szCs w:val="22"/>
        </w:rPr>
      </w:pPr>
      <w:r w:rsidRPr="0077009D">
        <w:rPr>
          <w:rFonts w:hint="default"/>
          <w:sz w:val="22"/>
          <w:szCs w:val="22"/>
        </w:rPr>
        <w:t>Prameň</w:t>
      </w:r>
      <w:r w:rsidRPr="0077009D">
        <w:rPr>
          <w:rFonts w:hint="default"/>
          <w:sz w:val="22"/>
          <w:szCs w:val="22"/>
        </w:rPr>
        <w:t>: Eurostat, Agricultural statistics, Main results 2008-2009, 2010</w:t>
      </w:r>
      <w:r w:rsidRPr="0077009D" w:rsidR="005E3359">
        <w:rPr>
          <w:sz w:val="22"/>
          <w:szCs w:val="22"/>
        </w:rPr>
        <w:t xml:space="preserve">; </w:t>
      </w:r>
      <w:r w:rsidRPr="0077009D">
        <w:rPr>
          <w:sz w:val="22"/>
          <w:szCs w:val="22"/>
        </w:rPr>
        <w:t xml:space="preserve"> Agriculture in the European Union, 2011</w:t>
      </w:r>
    </w:p>
    <w:p w:rsidR="009C663C" w:rsidRPr="003068C2" w:rsidP="009C663C">
      <w:pPr>
        <w:bidi w:val="0"/>
        <w:spacing w:after="0" w:line="240" w:lineRule="auto"/>
        <w:ind w:firstLine="0"/>
        <w:jc w:val="left"/>
        <w:rPr>
          <w:color w:val="000000"/>
          <w:sz w:val="20"/>
          <w:szCs w:val="20"/>
        </w:rPr>
      </w:pPr>
      <w:r>
        <w:rPr>
          <w:rFonts w:hint="default"/>
          <w:color w:val="000000"/>
          <w:sz w:val="20"/>
          <w:szCs w:val="20"/>
        </w:rPr>
        <w:t>Pozná</w:t>
      </w:r>
      <w:r>
        <w:rPr>
          <w:rFonts w:hint="default"/>
          <w:color w:val="000000"/>
          <w:sz w:val="20"/>
          <w:szCs w:val="20"/>
        </w:rPr>
        <w:t>mka: Podpory sú</w:t>
      </w:r>
      <w:r>
        <w:rPr>
          <w:rFonts w:hint="default"/>
          <w:color w:val="000000"/>
          <w:sz w:val="20"/>
          <w:szCs w:val="20"/>
        </w:rPr>
        <w:t xml:space="preserve"> kvantifikované</w:t>
      </w:r>
      <w:r>
        <w:rPr>
          <w:rFonts w:hint="default"/>
          <w:color w:val="000000"/>
          <w:sz w:val="20"/>
          <w:szCs w:val="20"/>
        </w:rPr>
        <w:t xml:space="preserve">  jednotnou metodikou pre š</w:t>
      </w:r>
      <w:r>
        <w:rPr>
          <w:rFonts w:hint="default"/>
          <w:color w:val="000000"/>
          <w:sz w:val="20"/>
          <w:szCs w:val="20"/>
        </w:rPr>
        <w:t>tá</w:t>
      </w:r>
      <w:r>
        <w:rPr>
          <w:rFonts w:hint="default"/>
          <w:color w:val="000000"/>
          <w:sz w:val="20"/>
          <w:szCs w:val="20"/>
        </w:rPr>
        <w:t xml:space="preserve">ty </w:t>
      </w:r>
      <w:r>
        <w:rPr>
          <w:rFonts w:hint="default"/>
          <w:color w:val="000000"/>
          <w:sz w:val="20"/>
          <w:szCs w:val="20"/>
        </w:rPr>
        <w:t>EÚ</w:t>
      </w:r>
      <w:r>
        <w:rPr>
          <w:rFonts w:hint="default"/>
          <w:color w:val="000000"/>
          <w:sz w:val="20"/>
          <w:szCs w:val="20"/>
        </w:rPr>
        <w:t>-27 podľ</w:t>
      </w:r>
      <w:r>
        <w:rPr>
          <w:rFonts w:hint="default"/>
          <w:color w:val="000000"/>
          <w:sz w:val="20"/>
          <w:szCs w:val="20"/>
        </w:rPr>
        <w:t>a nariadenia EP a </w:t>
      </w:r>
      <w:r>
        <w:rPr>
          <w:rFonts w:hint="default"/>
          <w:color w:val="000000"/>
          <w:sz w:val="20"/>
          <w:szCs w:val="20"/>
        </w:rPr>
        <w:t>Rady ES č</w:t>
      </w:r>
      <w:r>
        <w:rPr>
          <w:rFonts w:hint="default"/>
          <w:color w:val="000000"/>
          <w:sz w:val="20"/>
          <w:szCs w:val="20"/>
        </w:rPr>
        <w:t>. 138/2004. Zahŕň</w:t>
      </w:r>
      <w:r>
        <w:rPr>
          <w:rFonts w:hint="default"/>
          <w:color w:val="000000"/>
          <w:sz w:val="20"/>
          <w:szCs w:val="20"/>
        </w:rPr>
        <w:t>ajú</w:t>
      </w:r>
      <w:r>
        <w:rPr>
          <w:rFonts w:hint="default"/>
          <w:color w:val="000000"/>
          <w:sz w:val="20"/>
          <w:szCs w:val="20"/>
        </w:rPr>
        <w:t xml:space="preserve"> vybrané</w:t>
      </w:r>
      <w:r>
        <w:rPr>
          <w:rFonts w:hint="default"/>
          <w:color w:val="000000"/>
          <w:sz w:val="20"/>
          <w:szCs w:val="20"/>
        </w:rPr>
        <w:t xml:space="preserve"> podpory- SAPS, LFA, Agroenvironment, Natura 2000, Podpory na produkty   </w:t>
      </w:r>
    </w:p>
    <w:p w:rsidR="009C663C" w:rsidRPr="009C663C" w:rsidP="0014547A">
      <w:pPr>
        <w:keepNext/>
        <w:bidi w:val="0"/>
        <w:spacing w:after="0" w:line="240" w:lineRule="auto"/>
        <w:ind w:firstLine="0"/>
        <w:jc w:val="left"/>
        <w:rPr>
          <w:rFonts w:hint="default"/>
          <w:sz w:val="20"/>
          <w:szCs w:val="20"/>
        </w:rPr>
      </w:pPr>
      <w:r w:rsidRPr="009C663C">
        <w:rPr>
          <w:rFonts w:hint="default"/>
          <w:sz w:val="20"/>
          <w:szCs w:val="20"/>
        </w:rPr>
        <w:t>Vypracoval: VÚ</w:t>
      </w:r>
      <w:r w:rsidRPr="009C663C">
        <w:rPr>
          <w:rFonts w:hint="default"/>
          <w:sz w:val="20"/>
          <w:szCs w:val="20"/>
        </w:rPr>
        <w:t>EPP</w:t>
      </w:r>
    </w:p>
    <w:p w:rsidR="00952345" w:rsidP="00952345">
      <w:pPr>
        <w:pStyle w:val="BodyTextIndent"/>
        <w:bidi w:val="0"/>
        <w:spacing w:line="240" w:lineRule="auto"/>
        <w:ind w:firstLine="0"/>
        <w:rPr>
          <w:b/>
          <w:bCs/>
        </w:rPr>
      </w:pPr>
    </w:p>
    <w:p w:rsidR="00952345" w:rsidRPr="007B3183" w:rsidP="008E64C6">
      <w:pPr>
        <w:bidi w:val="0"/>
      </w:pPr>
      <w:r>
        <w:t>V </w:t>
      </w: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>rstve</w:t>
      </w:r>
      <w:r>
        <w:rPr>
          <w:b/>
          <w:bCs/>
        </w:rPr>
        <w:t xml:space="preserve"> </w:t>
      </w:r>
      <w:r>
        <w:rPr>
          <w:rFonts w:hint="default"/>
        </w:rPr>
        <w:t>krají</w:t>
      </w:r>
      <w:r>
        <w:rPr>
          <w:rFonts w:hint="default"/>
        </w:rPr>
        <w:t>n EÚ</w:t>
      </w:r>
      <w:r>
        <w:rPr>
          <w:rFonts w:hint="default"/>
        </w:rPr>
        <w:t xml:space="preserve">-27 bolo </w:t>
      </w:r>
      <w:r>
        <w:rPr>
          <w:rFonts w:hint="default"/>
          <w:b/>
          <w:bCs/>
        </w:rPr>
        <w:t>zamestnaný</w:t>
      </w:r>
      <w:r>
        <w:rPr>
          <w:rFonts w:hint="default"/>
          <w:b/>
          <w:bCs/>
        </w:rPr>
        <w:t xml:space="preserve">ch </w:t>
      </w:r>
      <w:r>
        <w:rPr>
          <w:rFonts w:hint="default"/>
        </w:rPr>
        <w:t>11,2 mil. osô</w:t>
      </w:r>
      <w:r>
        <w:rPr>
          <w:rFonts w:hint="default"/>
        </w:rPr>
        <w:t>b a </w:t>
      </w:r>
      <w:r>
        <w:rPr>
          <w:rFonts w:hint="default"/>
        </w:rPr>
        <w:t>ich poč</w:t>
      </w:r>
      <w:r>
        <w:rPr>
          <w:rFonts w:hint="default"/>
        </w:rPr>
        <w:t>et sa medziroč</w:t>
      </w:r>
      <w:r>
        <w:rPr>
          <w:rFonts w:hint="default"/>
        </w:rPr>
        <w:t>ne zníž</w:t>
      </w:r>
      <w:r>
        <w:rPr>
          <w:rFonts w:hint="default"/>
        </w:rPr>
        <w:t>il</w:t>
      </w:r>
      <w:r>
        <w:rPr>
          <w:rFonts w:hint="default"/>
        </w:rPr>
        <w:t xml:space="preserve"> o 2,3</w:t>
      </w:r>
      <w:r w:rsidR="00993791">
        <w:t> </w:t>
      </w:r>
      <w:r w:rsidR="00993791">
        <w:t>%</w:t>
      </w:r>
      <w:r>
        <w:rPr>
          <w:rFonts w:hint="default"/>
        </w:rPr>
        <w:t>. Aj keď</w:t>
      </w:r>
      <w:r>
        <w:rPr>
          <w:rFonts w:hint="default"/>
        </w:rPr>
        <w:t xml:space="preserve"> poč</w:t>
      </w:r>
      <w:r>
        <w:rPr>
          <w:rFonts w:hint="default"/>
        </w:rPr>
        <w:t>et zamestnaný</w:t>
      </w:r>
      <w:r>
        <w:rPr>
          <w:rFonts w:hint="default"/>
        </w:rPr>
        <w:t>ch kaž</w:t>
      </w:r>
      <w:r>
        <w:rPr>
          <w:rFonts w:hint="default"/>
        </w:rPr>
        <w:t>doroč</w:t>
      </w:r>
      <w:r>
        <w:rPr>
          <w:rFonts w:hint="default"/>
        </w:rPr>
        <w:t>ne klesá</w:t>
      </w:r>
      <w:r>
        <w:rPr>
          <w:rFonts w:hint="default"/>
        </w:rPr>
        <w:t>, dynamika poklesu sa v </w:t>
      </w:r>
      <w:r>
        <w:rPr>
          <w:rFonts w:hint="default"/>
        </w:rPr>
        <w:t>posledne sledovanom roku spomalila. Na celkovej zamestnanosti krají</w:t>
      </w:r>
      <w:r>
        <w:rPr>
          <w:rFonts w:hint="default"/>
        </w:rPr>
        <w:t>n EÚ</w:t>
      </w:r>
      <w:r>
        <w:rPr>
          <w:rFonts w:hint="default"/>
        </w:rPr>
        <w:t>-27 sa najviac podieľ</w:t>
      </w:r>
      <w:r>
        <w:rPr>
          <w:rFonts w:hint="default"/>
        </w:rPr>
        <w:t>a Rumunsko (24,2</w:t>
      </w:r>
      <w:r w:rsidR="00993791">
        <w:t> </w:t>
      </w:r>
      <w:r w:rsidR="00993791">
        <w:t>%</w:t>
      </w:r>
      <w:r>
        <w:t>),</w:t>
      </w:r>
      <w:r w:rsidRPr="008D39C9">
        <w:t xml:space="preserve"> </w:t>
      </w:r>
      <w:r>
        <w:rPr>
          <w:rFonts w:hint="default"/>
        </w:rPr>
        <w:t>Poľ</w:t>
      </w:r>
      <w:r>
        <w:rPr>
          <w:rFonts w:hint="default"/>
        </w:rPr>
        <w:t>sko (18,9</w:t>
      </w:r>
      <w:r w:rsidR="00993791">
        <w:t> </w:t>
      </w:r>
      <w:r w:rsidR="00993791">
        <w:t>%</w:t>
      </w:r>
      <w:r>
        <w:t>), Taliansko (7,6</w:t>
      </w:r>
      <w:r w:rsidR="00993791">
        <w:t> </w:t>
      </w:r>
      <w:r w:rsidR="00993791">
        <w:t>%</w:t>
      </w:r>
      <w:r>
        <w:rPr>
          <w:rFonts w:hint="default"/>
        </w:rPr>
        <w:t>), Š</w:t>
      </w:r>
      <w:r>
        <w:rPr>
          <w:rFonts w:hint="default"/>
        </w:rPr>
        <w:t>panielsko (7,1</w:t>
      </w:r>
      <w:r w:rsidR="00993791">
        <w:t> </w:t>
      </w:r>
      <w:r w:rsidR="00993791">
        <w:t>%</w:t>
      </w:r>
      <w:r>
        <w:rPr>
          <w:rFonts w:hint="default"/>
        </w:rPr>
        <w:t>) a Francú</w:t>
      </w:r>
      <w:r>
        <w:rPr>
          <w:rFonts w:hint="default"/>
        </w:rPr>
        <w:t>zsko</w:t>
      </w:r>
      <w:r>
        <w:rPr>
          <w:rFonts w:hint="default"/>
        </w:rPr>
        <w:t xml:space="preserve"> (6,8</w:t>
      </w:r>
      <w:r w:rsidR="00993791">
        <w:t> </w:t>
      </w:r>
      <w:r w:rsidR="00993791">
        <w:t>%</w:t>
      </w:r>
      <w:r>
        <w:rPr>
          <w:rFonts w:hint="default"/>
        </w:rPr>
        <w:t>), č</w:t>
      </w:r>
      <w:r>
        <w:rPr>
          <w:rFonts w:hint="default"/>
        </w:rPr>
        <w:t>o sú</w:t>
      </w:r>
      <w:r>
        <w:rPr>
          <w:rFonts w:hint="default"/>
        </w:rPr>
        <w:t>visí</w:t>
      </w:r>
      <w:r>
        <w:rPr>
          <w:rFonts w:hint="default"/>
        </w:rPr>
        <w:t xml:space="preserve"> s </w:t>
      </w:r>
      <w:r>
        <w:rPr>
          <w:rFonts w:hint="default"/>
        </w:rPr>
        <w:t>väčší</w:t>
      </w:r>
      <w:r>
        <w:rPr>
          <w:rFonts w:hint="default"/>
        </w:rPr>
        <w:t>m poč</w:t>
      </w:r>
      <w:r>
        <w:rPr>
          <w:rFonts w:hint="default"/>
        </w:rPr>
        <w:t>tom menší</w:t>
      </w:r>
      <w:r>
        <w:rPr>
          <w:rFonts w:hint="default"/>
        </w:rPr>
        <w:t>ch individuá</w:t>
      </w:r>
      <w:r>
        <w:rPr>
          <w:rFonts w:hint="default"/>
        </w:rPr>
        <w:t>lnych hospodá</w:t>
      </w:r>
      <w:r>
        <w:rPr>
          <w:rFonts w:hint="default"/>
        </w:rPr>
        <w:t>rstiev v </w:t>
      </w:r>
      <w:r>
        <w:rPr>
          <w:rFonts w:hint="default"/>
        </w:rPr>
        <w:t>tý</w:t>
      </w:r>
      <w:r>
        <w:rPr>
          <w:rFonts w:hint="default"/>
        </w:rPr>
        <w:t>chto š</w:t>
      </w:r>
      <w:r>
        <w:rPr>
          <w:rFonts w:hint="default"/>
        </w:rPr>
        <w:t>tá</w:t>
      </w:r>
      <w:r>
        <w:rPr>
          <w:rFonts w:hint="default"/>
        </w:rPr>
        <w:t xml:space="preserve">toch. </w:t>
      </w:r>
      <w:r w:rsidRPr="007B3183">
        <w:t>V </w:t>
      </w:r>
      <w:r w:rsidRPr="007B3183">
        <w:rPr>
          <w:rFonts w:hint="default"/>
        </w:rPr>
        <w:t>prepoč</w:t>
      </w:r>
      <w:r w:rsidRPr="007B3183">
        <w:rPr>
          <w:rFonts w:hint="default"/>
        </w:rPr>
        <w:t>te na 100 ha poľ</w:t>
      </w:r>
      <w:r w:rsidRPr="007B3183">
        <w:rPr>
          <w:rFonts w:hint="default"/>
        </w:rPr>
        <w:t>nohospodá</w:t>
      </w:r>
      <w:r w:rsidRPr="007B3183">
        <w:rPr>
          <w:rFonts w:hint="default"/>
        </w:rPr>
        <w:t>rsky využí</w:t>
      </w:r>
      <w:r w:rsidRPr="007B3183">
        <w:rPr>
          <w:rFonts w:hint="default"/>
        </w:rPr>
        <w:t>vanej pô</w:t>
      </w:r>
      <w:r w:rsidRPr="007B3183">
        <w:rPr>
          <w:rFonts w:hint="default"/>
        </w:rPr>
        <w:t>dy najviac osô</w:t>
      </w:r>
      <w:r w:rsidRPr="007B3183">
        <w:rPr>
          <w:rFonts w:hint="default"/>
        </w:rPr>
        <w:t>b zamestná</w:t>
      </w:r>
      <w:r w:rsidRPr="007B3183">
        <w:rPr>
          <w:rFonts w:hint="default"/>
        </w:rPr>
        <w:t>vala Malta (42), Cyprus (17,5),  Slovinsko (17,5), Rumunsko (15,6), Gré</w:t>
      </w:r>
      <w:r w:rsidRPr="007B3183">
        <w:rPr>
          <w:rFonts w:hint="default"/>
        </w:rPr>
        <w:t>cko (15) a </w:t>
      </w:r>
      <w:r w:rsidRPr="007B3183">
        <w:rPr>
          <w:rFonts w:hint="default"/>
        </w:rPr>
        <w:t>Poľ</w:t>
      </w:r>
      <w:r w:rsidRPr="007B3183">
        <w:rPr>
          <w:rFonts w:hint="default"/>
        </w:rPr>
        <w:t>sko (</w:t>
      </w:r>
      <w:r w:rsidRPr="007B3183">
        <w:rPr>
          <w:rFonts w:hint="default"/>
        </w:rPr>
        <w:t>14,2). Na Slovensku dosiahla zamestnanosť</w:t>
      </w:r>
      <w:r w:rsidRPr="007B3183">
        <w:rPr>
          <w:rFonts w:hint="default"/>
        </w:rPr>
        <w:t xml:space="preserve"> 4,2 osô</w:t>
      </w:r>
      <w:r w:rsidRPr="007B3183">
        <w:rPr>
          <w:rFonts w:hint="default"/>
        </w:rPr>
        <w:t>b na 100 ha p.</w:t>
      </w:r>
      <w:r w:rsidR="00DB23C1">
        <w:t xml:space="preserve"> </w:t>
      </w:r>
      <w:r w:rsidRPr="007B3183">
        <w:t>v. p.</w:t>
      </w:r>
      <w:r w:rsidR="005E3359">
        <w:t>,</w:t>
      </w:r>
      <w:r w:rsidRPr="007B3183">
        <w:rPr>
          <w:rFonts w:hint="default"/>
        </w:rPr>
        <w:t xml:space="preserve"> č</w:t>
      </w:r>
      <w:r w:rsidRPr="007B3183">
        <w:rPr>
          <w:rFonts w:hint="default"/>
        </w:rPr>
        <w:t>o bolo o 0,4 menej ako v </w:t>
      </w:r>
      <w:r w:rsidRPr="007B3183">
        <w:rPr>
          <w:rFonts w:hint="default"/>
        </w:rPr>
        <w:t>predchá</w:t>
      </w:r>
      <w:r w:rsidRPr="007B3183">
        <w:rPr>
          <w:rFonts w:hint="default"/>
        </w:rPr>
        <w:t>dzajú</w:t>
      </w:r>
      <w:r w:rsidRPr="007B3183">
        <w:rPr>
          <w:rFonts w:hint="default"/>
        </w:rPr>
        <w:t>com roku. Z </w:t>
      </w:r>
      <w:r w:rsidRPr="007B3183">
        <w:rPr>
          <w:rFonts w:hint="default"/>
        </w:rPr>
        <w:t>okolitý</w:t>
      </w:r>
      <w:r w:rsidRPr="007B3183">
        <w:rPr>
          <w:rFonts w:hint="default"/>
        </w:rPr>
        <w:t>ch krají</w:t>
      </w:r>
      <w:r w:rsidRPr="007B3183">
        <w:rPr>
          <w:rFonts w:hint="default"/>
        </w:rPr>
        <w:t>n slovenské</w:t>
      </w:r>
      <w:r w:rsidRPr="007B3183">
        <w:rPr>
          <w:rFonts w:hint="default"/>
        </w:rPr>
        <w:t xml:space="preserve"> poľ</w:t>
      </w:r>
      <w:r w:rsidRPr="007B3183">
        <w:rPr>
          <w:rFonts w:hint="default"/>
        </w:rPr>
        <w:t>nohospodá</w:t>
      </w:r>
      <w:r w:rsidRPr="007B3183">
        <w:rPr>
          <w:rFonts w:hint="default"/>
        </w:rPr>
        <w:t>rstvo zamestná</w:t>
      </w:r>
      <w:r w:rsidRPr="007B3183">
        <w:rPr>
          <w:rFonts w:hint="default"/>
        </w:rPr>
        <w:t>va menej pracovný</w:t>
      </w:r>
      <w:r w:rsidRPr="007B3183">
        <w:rPr>
          <w:rFonts w:hint="default"/>
        </w:rPr>
        <w:t>ch sí</w:t>
      </w:r>
      <w:r w:rsidRPr="007B3183">
        <w:rPr>
          <w:rFonts w:hint="default"/>
        </w:rPr>
        <w:t>l ako Maď</w:t>
      </w:r>
      <w:r w:rsidRPr="007B3183">
        <w:rPr>
          <w:rFonts w:hint="default"/>
        </w:rPr>
        <w:t>arsko (7,6), Rakú</w:t>
      </w:r>
      <w:r w:rsidRPr="007B3183">
        <w:rPr>
          <w:rFonts w:hint="default"/>
        </w:rPr>
        <w:t>sko (4,</w:t>
      </w:r>
      <w:r w:rsidR="008E64C6">
        <w:rPr>
          <w:rFonts w:hint="default"/>
        </w:rPr>
        <w:t>8), ale viac ako Č</w:t>
      </w:r>
      <w:r w:rsidR="008E64C6">
        <w:rPr>
          <w:rFonts w:hint="default"/>
        </w:rPr>
        <w:t>esko (3,8</w:t>
      </w:r>
      <w:r w:rsidR="008E64C6">
        <w:rPr>
          <w:rFonts w:hint="default"/>
        </w:rPr>
        <w:t xml:space="preserve">). </w:t>
      </w:r>
      <w:r>
        <w:rPr>
          <w:rFonts w:hint="default"/>
        </w:rPr>
        <w:t>Budú</w:t>
      </w:r>
      <w:r>
        <w:rPr>
          <w:rFonts w:hint="default"/>
        </w:rPr>
        <w:t>cnosť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>rstva môž</w:t>
      </w:r>
      <w:r>
        <w:rPr>
          <w:rFonts w:hint="default"/>
        </w:rPr>
        <w:t>e byť</w:t>
      </w:r>
      <w:r>
        <w:rPr>
          <w:rFonts w:hint="default"/>
        </w:rPr>
        <w:t xml:space="preserve"> ohrozená</w:t>
      </w:r>
      <w:r>
        <w:rPr>
          <w:rFonts w:hint="default"/>
        </w:rPr>
        <w:t xml:space="preserve"> pokrač</w:t>
      </w:r>
      <w:r>
        <w:rPr>
          <w:rFonts w:hint="default"/>
        </w:rPr>
        <w:t>ujú</w:t>
      </w:r>
      <w:r>
        <w:rPr>
          <w:rFonts w:hint="default"/>
        </w:rPr>
        <w:t>cim klesajú</w:t>
      </w:r>
      <w:r>
        <w:rPr>
          <w:rFonts w:hint="default"/>
        </w:rPr>
        <w:t xml:space="preserve">cim trendom  zamestnanosti.  </w:t>
      </w:r>
    </w:p>
    <w:p w:rsidR="00952345" w:rsidRPr="00714C41" w:rsidP="008E64C6">
      <w:pPr>
        <w:bidi w:val="0"/>
      </w:pPr>
      <w:r>
        <w:rPr>
          <w:rFonts w:hint="default"/>
          <w:b/>
          <w:bCs/>
        </w:rPr>
        <w:t>Poľ</w:t>
      </w:r>
      <w:r>
        <w:rPr>
          <w:rFonts w:hint="default"/>
          <w:b/>
          <w:bCs/>
        </w:rPr>
        <w:t>nohospodá</w:t>
      </w:r>
      <w:r>
        <w:rPr>
          <w:rFonts w:hint="default"/>
          <w:b/>
          <w:bCs/>
        </w:rPr>
        <w:t>rska produkcia</w:t>
      </w:r>
      <w:r>
        <w:t xml:space="preserve"> v </w:t>
      </w:r>
      <w:r>
        <w:rPr>
          <w:rFonts w:hint="default"/>
        </w:rPr>
        <w:t>krajiná</w:t>
      </w:r>
      <w:r>
        <w:rPr>
          <w:rFonts w:hint="default"/>
        </w:rPr>
        <w:t>ch EÚ</w:t>
      </w:r>
      <w:r>
        <w:rPr>
          <w:rFonts w:hint="default"/>
        </w:rPr>
        <w:t>-27 dosiahla 334,3 mld. €</w:t>
      </w:r>
      <w:r>
        <w:rPr>
          <w:rFonts w:hint="default"/>
        </w:rPr>
        <w:t xml:space="preserve">.  </w:t>
      </w:r>
      <w:r w:rsidRPr="00714C41">
        <w:rPr>
          <w:rFonts w:hint="default"/>
        </w:rPr>
        <w:t>Hodnota rastlinnej produkcie vzrá</w:t>
      </w:r>
      <w:r w:rsidRPr="00714C41">
        <w:rPr>
          <w:rFonts w:hint="default"/>
        </w:rPr>
        <w:t>stla takmer vý</w:t>
      </w:r>
      <w:r w:rsidRPr="00714C41">
        <w:rPr>
          <w:rFonts w:hint="default"/>
        </w:rPr>
        <w:t>luč</w:t>
      </w:r>
      <w:r w:rsidRPr="00714C41">
        <w:rPr>
          <w:rFonts w:hint="default"/>
        </w:rPr>
        <w:t xml:space="preserve">ne </w:t>
      </w:r>
      <w:r>
        <w:rPr>
          <w:rFonts w:hint="default"/>
        </w:rPr>
        <w:t>z dô</w:t>
      </w:r>
      <w:r>
        <w:rPr>
          <w:rFonts w:hint="default"/>
        </w:rPr>
        <w:t>vodu</w:t>
      </w:r>
      <w:r w:rsidRPr="00714C41">
        <w:t xml:space="preserve"> rastu cien (8</w:t>
      </w:r>
      <w:r>
        <w:t>,</w:t>
      </w:r>
      <w:r w:rsidRPr="00714C41">
        <w:t>9</w:t>
      </w:r>
      <w:r w:rsidR="00993791">
        <w:t> </w:t>
      </w:r>
      <w:r w:rsidR="00993791">
        <w:t>%</w:t>
      </w:r>
      <w:r w:rsidRPr="00714C41">
        <w:rPr>
          <w:rFonts w:hint="default"/>
        </w:rPr>
        <w:t>), zatiaľ</w:t>
      </w:r>
      <w:r w:rsidRPr="00714C41">
        <w:rPr>
          <w:rFonts w:hint="default"/>
        </w:rPr>
        <w:t xml:space="preserve"> č</w:t>
      </w:r>
      <w:r w:rsidRPr="00714C41">
        <w:rPr>
          <w:rFonts w:hint="default"/>
        </w:rPr>
        <w:t>o sa predpokladá</w:t>
      </w:r>
      <w:r w:rsidRPr="00714C41">
        <w:rPr>
          <w:rFonts w:hint="default"/>
        </w:rPr>
        <w:t xml:space="preserve"> zníž</w:t>
      </w:r>
      <w:r w:rsidRPr="00714C41">
        <w:rPr>
          <w:rFonts w:hint="default"/>
        </w:rPr>
        <w:t>enie objemu rastlinný</w:t>
      </w:r>
      <w:r w:rsidRPr="00714C41">
        <w:rPr>
          <w:rFonts w:hint="default"/>
        </w:rPr>
        <w:t>ch komodí</w:t>
      </w:r>
      <w:r w:rsidRPr="00714C41">
        <w:rPr>
          <w:rFonts w:hint="default"/>
        </w:rPr>
        <w:t>t. Ceny rá</w:t>
      </w:r>
      <w:r w:rsidRPr="00714C41">
        <w:rPr>
          <w:rFonts w:hint="default"/>
        </w:rPr>
        <w:t>stli v </w:t>
      </w:r>
      <w:r w:rsidRPr="00714C41">
        <w:rPr>
          <w:rFonts w:hint="default"/>
        </w:rPr>
        <w:t>prí</w:t>
      </w:r>
      <w:r w:rsidRPr="00714C41">
        <w:rPr>
          <w:rFonts w:hint="default"/>
        </w:rPr>
        <w:t>pade vš</w:t>
      </w:r>
      <w:r w:rsidRPr="00714C41">
        <w:rPr>
          <w:rFonts w:hint="default"/>
        </w:rPr>
        <w:t>etký</w:t>
      </w:r>
      <w:r w:rsidRPr="00714C41">
        <w:rPr>
          <w:rFonts w:hint="default"/>
        </w:rPr>
        <w:t>ch komodí</w:t>
      </w:r>
      <w:r w:rsidRPr="00714C41">
        <w:rPr>
          <w:rFonts w:hint="default"/>
        </w:rPr>
        <w:t>t okrem olivové</w:t>
      </w:r>
      <w:r w:rsidRPr="00714C41">
        <w:rPr>
          <w:rFonts w:hint="default"/>
        </w:rPr>
        <w:t>ho oleja. Najvý</w:t>
      </w:r>
      <w:r w:rsidRPr="00714C41">
        <w:rPr>
          <w:rFonts w:hint="default"/>
        </w:rPr>
        <w:t>raznejš</w:t>
      </w:r>
      <w:r w:rsidRPr="00714C41">
        <w:rPr>
          <w:rFonts w:hint="default"/>
        </w:rPr>
        <w:t>ie rá</w:t>
      </w:r>
      <w:r w:rsidRPr="00714C41">
        <w:rPr>
          <w:rFonts w:hint="default"/>
        </w:rPr>
        <w:t xml:space="preserve">stli </w:t>
      </w:r>
      <w:r w:rsidR="005E3359">
        <w:t xml:space="preserve">ceny </w:t>
      </w:r>
      <w:r w:rsidRPr="00714C41">
        <w:t>olejn</w:t>
      </w:r>
      <w:r>
        <w:rPr>
          <w:rFonts w:hint="default"/>
        </w:rPr>
        <w:t>í</w:t>
      </w:r>
      <w:r>
        <w:rPr>
          <w:rFonts w:hint="default"/>
        </w:rPr>
        <w:t>n</w:t>
      </w:r>
      <w:r w:rsidRPr="00714C41">
        <w:t xml:space="preserve"> (27</w:t>
      </w:r>
      <w:r>
        <w:t>,</w:t>
      </w:r>
      <w:r w:rsidRPr="00714C41">
        <w:t>1</w:t>
      </w:r>
      <w:r w:rsidR="00993791">
        <w:t> </w:t>
      </w:r>
      <w:r w:rsidR="00993791">
        <w:t>%</w:t>
      </w:r>
      <w:r w:rsidRPr="00714C41">
        <w:t>), obiln</w:t>
      </w:r>
      <w:r>
        <w:rPr>
          <w:rFonts w:hint="default"/>
        </w:rPr>
        <w:t>í</w:t>
      </w:r>
      <w:r>
        <w:rPr>
          <w:rFonts w:hint="default"/>
        </w:rPr>
        <w:t>n</w:t>
      </w:r>
      <w:r w:rsidRPr="00714C41">
        <w:t xml:space="preserve"> (22</w:t>
      </w:r>
      <w:r>
        <w:t>,</w:t>
      </w:r>
      <w:r w:rsidRPr="00714C41">
        <w:t>5</w:t>
      </w:r>
      <w:r w:rsidR="00993791">
        <w:t> </w:t>
      </w:r>
      <w:r w:rsidR="00993791">
        <w:t>%</w:t>
      </w:r>
      <w:r w:rsidRPr="00714C41">
        <w:t>), zemiako</w:t>
      </w:r>
      <w:r>
        <w:t>v</w:t>
      </w:r>
      <w:r w:rsidRPr="00714C41">
        <w:t xml:space="preserve"> (13</w:t>
      </w:r>
      <w:r>
        <w:t>,</w:t>
      </w:r>
      <w:r w:rsidRPr="00714C41">
        <w:t>1</w:t>
      </w:r>
      <w:r w:rsidR="00993791">
        <w:t> </w:t>
      </w:r>
      <w:r w:rsidR="00993791">
        <w:t>%</w:t>
      </w:r>
      <w:r w:rsidRPr="00714C41">
        <w:t>) a </w:t>
      </w:r>
      <w:r w:rsidRPr="00714C41">
        <w:rPr>
          <w:rFonts w:hint="default"/>
        </w:rPr>
        <w:t>č</w:t>
      </w:r>
      <w:r w:rsidRPr="00714C41">
        <w:rPr>
          <w:rFonts w:hint="default"/>
        </w:rPr>
        <w:t>erstvej zelenin</w:t>
      </w:r>
      <w:r>
        <w:t>y</w:t>
      </w:r>
      <w:r w:rsidRPr="00714C41">
        <w:t xml:space="preserve"> (9</w:t>
      </w:r>
      <w:r>
        <w:t>,</w:t>
      </w:r>
      <w:r w:rsidRPr="00714C41">
        <w:t>0</w:t>
      </w:r>
      <w:r w:rsidR="00993791">
        <w:t> </w:t>
      </w:r>
      <w:r w:rsidR="00993791">
        <w:t>%</w:t>
      </w:r>
      <w:r w:rsidRPr="00714C41">
        <w:rPr>
          <w:rFonts w:hint="default"/>
        </w:rPr>
        <w:t>). Predpokladá</w:t>
      </w:r>
      <w:r w:rsidRPr="00714C41">
        <w:rPr>
          <w:rFonts w:hint="default"/>
        </w:rPr>
        <w:t xml:space="preserve"> sa zníž</w:t>
      </w:r>
      <w:r w:rsidRPr="00714C41">
        <w:rPr>
          <w:rFonts w:hint="default"/>
        </w:rPr>
        <w:t>enie obje</w:t>
      </w:r>
      <w:r w:rsidRPr="00714C41">
        <w:rPr>
          <w:rFonts w:hint="default"/>
        </w:rPr>
        <w:t>mu produkcie najmä</w:t>
      </w:r>
      <w:r w:rsidRPr="00714C41">
        <w:rPr>
          <w:rFonts w:hint="default"/>
        </w:rPr>
        <w:t xml:space="preserve"> cukrovej repy (6</w:t>
      </w:r>
      <w:r>
        <w:t>,</w:t>
      </w:r>
      <w:r w:rsidRPr="00714C41">
        <w:t>8</w:t>
      </w:r>
      <w:r w:rsidR="00993791">
        <w:t> </w:t>
      </w:r>
      <w:r w:rsidR="00993791">
        <w:t>%</w:t>
      </w:r>
      <w:r w:rsidRPr="00714C41">
        <w:t>), zemiako</w:t>
      </w:r>
      <w:r>
        <w:t>v</w:t>
      </w:r>
      <w:r w:rsidRPr="00714C41">
        <w:t xml:space="preserve"> (6</w:t>
      </w:r>
      <w:r>
        <w:t>,</w:t>
      </w:r>
      <w:r w:rsidRPr="00714C41">
        <w:t>7</w:t>
      </w:r>
      <w:r w:rsidR="00993791">
        <w:t> </w:t>
      </w:r>
      <w:r w:rsidR="00993791">
        <w:t>%</w:t>
      </w:r>
      <w:r w:rsidRPr="00714C41">
        <w:t xml:space="preserve">) </w:t>
      </w:r>
      <w:r>
        <w:t>a</w:t>
      </w:r>
      <w:r w:rsidRPr="00714C41">
        <w:t xml:space="preserve"> ovoc</w:t>
      </w:r>
      <w:r>
        <w:t>ia</w:t>
      </w:r>
      <w:r w:rsidRPr="00714C41">
        <w:t xml:space="preserve"> (4</w:t>
      </w:r>
      <w:r>
        <w:t>,</w:t>
      </w:r>
      <w:r w:rsidRPr="00714C41">
        <w:t>0</w:t>
      </w:r>
      <w:r w:rsidR="00993791">
        <w:t> </w:t>
      </w:r>
      <w:r w:rsidR="00993791">
        <w:t>%</w:t>
      </w:r>
      <w:r>
        <w:t>)</w:t>
      </w:r>
      <w:r w:rsidRPr="00714C41">
        <w:t xml:space="preserve"> </w:t>
      </w:r>
    </w:p>
    <w:p w:rsidR="00952345" w:rsidP="008E64C6">
      <w:pPr>
        <w:bidi w:val="0"/>
      </w:pPr>
      <w:r w:rsidRPr="00714C41">
        <w:rPr>
          <w:rFonts w:hint="default"/>
        </w:rPr>
        <w:t>Hodnota ž</w:t>
      </w:r>
      <w:r w:rsidRPr="00714C41">
        <w:rPr>
          <w:rFonts w:hint="default"/>
        </w:rPr>
        <w:t>ivočíš</w:t>
      </w:r>
      <w:r w:rsidRPr="00714C41">
        <w:rPr>
          <w:rFonts w:hint="default"/>
        </w:rPr>
        <w:t>nej produkcie vzrá</w:t>
      </w:r>
      <w:r w:rsidRPr="00714C41">
        <w:rPr>
          <w:rFonts w:hint="default"/>
        </w:rPr>
        <w:t>stla tak v </w:t>
      </w:r>
      <w:r w:rsidRPr="00714C41">
        <w:rPr>
          <w:rFonts w:hint="default"/>
        </w:rPr>
        <w:t>dô</w:t>
      </w:r>
      <w:r w:rsidRPr="00714C41">
        <w:rPr>
          <w:rFonts w:hint="default"/>
        </w:rPr>
        <w:t>sledku ná</w:t>
      </w:r>
      <w:r w:rsidRPr="00714C41">
        <w:rPr>
          <w:rFonts w:hint="default"/>
        </w:rPr>
        <w:t>rastu producentský</w:t>
      </w:r>
      <w:r w:rsidRPr="00714C41">
        <w:rPr>
          <w:rFonts w:hint="default"/>
        </w:rPr>
        <w:t>ch cien</w:t>
      </w:r>
      <w:r w:rsidR="00DB23C1">
        <w:t>,</w:t>
      </w:r>
      <w:r w:rsidRPr="00714C41">
        <w:rPr>
          <w:rFonts w:hint="default"/>
        </w:rPr>
        <w:t xml:space="preserve"> ako aj ná</w:t>
      </w:r>
      <w:r w:rsidRPr="00714C41">
        <w:rPr>
          <w:rFonts w:hint="default"/>
        </w:rPr>
        <w:t>rastu objemu produkcie. Ceny rá</w:t>
      </w:r>
      <w:r w:rsidRPr="00714C41">
        <w:rPr>
          <w:rFonts w:hint="default"/>
        </w:rPr>
        <w:t>stli hlavne v </w:t>
      </w:r>
      <w:r w:rsidRPr="00714C41">
        <w:rPr>
          <w:rFonts w:hint="default"/>
        </w:rPr>
        <w:t>prí</w:t>
      </w:r>
      <w:r w:rsidRPr="00714C41">
        <w:rPr>
          <w:rFonts w:hint="default"/>
        </w:rPr>
        <w:t>pade mlieka  (9</w:t>
      </w:r>
      <w:r>
        <w:t>,</w:t>
      </w:r>
      <w:r w:rsidRPr="00714C41">
        <w:t>4</w:t>
      </w:r>
      <w:r w:rsidR="00993791">
        <w:t> </w:t>
      </w:r>
      <w:r w:rsidR="00993791">
        <w:t>%</w:t>
      </w:r>
      <w:r w:rsidRPr="00714C41">
        <w:rPr>
          <w:rFonts w:hint="default"/>
        </w:rPr>
        <w:t>), oviec a kô</w:t>
      </w:r>
      <w:r w:rsidRPr="00714C41">
        <w:rPr>
          <w:rFonts w:hint="default"/>
        </w:rPr>
        <w:t>z (7</w:t>
      </w:r>
      <w:r w:rsidR="00993791">
        <w:t> </w:t>
      </w:r>
      <w:r w:rsidR="00993791">
        <w:t>%</w:t>
      </w:r>
      <w:r w:rsidRPr="00714C41">
        <w:t xml:space="preserve">) </w:t>
      </w:r>
      <w:r w:rsidRPr="00714C41">
        <w:t>a dobytka  (0</w:t>
      </w:r>
      <w:r>
        <w:t>,</w:t>
      </w:r>
      <w:r w:rsidRPr="00714C41">
        <w:t>4</w:t>
      </w:r>
      <w:r w:rsidR="00993791">
        <w:t> </w:t>
      </w:r>
      <w:r w:rsidR="00993791">
        <w:t>%</w:t>
      </w:r>
      <w:r w:rsidRPr="00714C41">
        <w:t>). U prasiat sa odhaduje pokles cien (2</w:t>
      </w:r>
      <w:r w:rsidR="005E3359">
        <w:t>,</w:t>
      </w:r>
      <w:r w:rsidRPr="00714C41">
        <w:t>6</w:t>
      </w:r>
      <w:r w:rsidR="00993791">
        <w:t> </w:t>
      </w:r>
      <w:r w:rsidR="00993791">
        <w:t>%</w:t>
      </w:r>
      <w:r w:rsidRPr="00714C41">
        <w:rPr>
          <w:rFonts w:hint="default"/>
        </w:rPr>
        <w:t>). Ná</w:t>
      </w:r>
      <w:r w:rsidRPr="00714C41">
        <w:rPr>
          <w:rFonts w:hint="default"/>
        </w:rPr>
        <w:t>rast objemu produkcie sa odhaduje</w:t>
      </w:r>
      <w:r>
        <w:t xml:space="preserve"> hlavne</w:t>
      </w:r>
      <w:r w:rsidRPr="00714C41">
        <w:t xml:space="preserve"> </w:t>
      </w:r>
      <w:r>
        <w:rPr>
          <w:rFonts w:hint="default"/>
        </w:rPr>
        <w:t>v prí</w:t>
      </w:r>
      <w:r>
        <w:rPr>
          <w:rFonts w:hint="default"/>
        </w:rPr>
        <w:t>pade</w:t>
      </w:r>
      <w:r w:rsidRPr="00714C41">
        <w:t> </w:t>
      </w:r>
      <w:r w:rsidRPr="00714C41">
        <w:rPr>
          <w:rFonts w:hint="default"/>
        </w:rPr>
        <w:t xml:space="preserve"> mlieč</w:t>
      </w:r>
      <w:r w:rsidRPr="00714C41">
        <w:rPr>
          <w:rFonts w:hint="default"/>
        </w:rPr>
        <w:t>nych vý</w:t>
      </w:r>
      <w:r w:rsidRPr="00714C41">
        <w:rPr>
          <w:rFonts w:hint="default"/>
        </w:rPr>
        <w:t>robkov (1</w:t>
      </w:r>
      <w:r>
        <w:t>,</w:t>
      </w:r>
      <w:r w:rsidRPr="00714C41">
        <w:t>4</w:t>
      </w:r>
      <w:r w:rsidR="00993791">
        <w:t> </w:t>
      </w:r>
      <w:r w:rsidR="00993791">
        <w:t>%</w:t>
      </w:r>
      <w:r w:rsidRPr="00714C41">
        <w:rPr>
          <w:rFonts w:hint="default"/>
        </w:rPr>
        <w:t>), objem produkcie prasiat zostá</w:t>
      </w:r>
      <w:r w:rsidRPr="00714C41">
        <w:rPr>
          <w:rFonts w:hint="default"/>
        </w:rPr>
        <w:t>va na takmer rovnakej ú</w:t>
      </w:r>
      <w:r w:rsidRPr="00714C41">
        <w:rPr>
          <w:rFonts w:hint="default"/>
        </w:rPr>
        <w:t>rovni (0</w:t>
      </w:r>
      <w:r>
        <w:t>,</w:t>
      </w:r>
      <w:r w:rsidRPr="00714C41">
        <w:t>1</w:t>
      </w:r>
      <w:r w:rsidR="00993791">
        <w:t> </w:t>
      </w:r>
      <w:r w:rsidR="00993791">
        <w:t>%</w:t>
      </w:r>
      <w:r w:rsidRPr="00714C41">
        <w:t>), v </w:t>
      </w:r>
      <w:r w:rsidRPr="00714C41">
        <w:rPr>
          <w:rFonts w:hint="default"/>
        </w:rPr>
        <w:t>prí</w:t>
      </w:r>
      <w:r w:rsidRPr="00714C41">
        <w:rPr>
          <w:rFonts w:hint="default"/>
        </w:rPr>
        <w:t>pade objemu produkcie dobytka sa oč</w:t>
      </w:r>
      <w:r w:rsidRPr="00714C41">
        <w:rPr>
          <w:rFonts w:hint="default"/>
        </w:rPr>
        <w:t>aká</w:t>
      </w:r>
      <w:r w:rsidRPr="00714C41">
        <w:rPr>
          <w:rFonts w:hint="default"/>
        </w:rPr>
        <w:t>v</w:t>
      </w:r>
      <w:r w:rsidRPr="00714C41">
        <w:rPr>
          <w:rFonts w:hint="default"/>
        </w:rPr>
        <w:t xml:space="preserve">a mierny pokles. </w:t>
      </w:r>
    </w:p>
    <w:p w:rsidR="00037A36" w:rsidP="00037A36">
      <w:pPr>
        <w:bidi w:val="0"/>
        <w:rPr>
          <w:rFonts w:hint="default"/>
        </w:rPr>
      </w:pPr>
      <w:r>
        <w:t>Takmer 84,5 </w:t>
      </w:r>
      <w:r>
        <w:rPr>
          <w:rFonts w:hint="default"/>
        </w:rPr>
        <w:t>% produkcie EÚ</w:t>
      </w:r>
      <w:r>
        <w:rPr>
          <w:rFonts w:hint="default"/>
        </w:rPr>
        <w:t xml:space="preserve"> vyprodukovali krajiny EÚ</w:t>
      </w:r>
      <w:r>
        <w:rPr>
          <w:rFonts w:hint="default"/>
        </w:rPr>
        <w:t>-15. Najväčší</w:t>
      </w:r>
      <w:r>
        <w:rPr>
          <w:rFonts w:hint="default"/>
        </w:rPr>
        <w:t>mi producentmi boli Francú</w:t>
      </w:r>
      <w:r>
        <w:rPr>
          <w:rFonts w:hint="default"/>
        </w:rPr>
        <w:t>zsko (18,8 %), Taliansko (13 %), Nemecko (12,7 %) a </w:t>
      </w:r>
      <w:r>
        <w:rPr>
          <w:rFonts w:hint="default"/>
        </w:rPr>
        <w:t>Š</w:t>
      </w:r>
      <w:r>
        <w:rPr>
          <w:rFonts w:hint="default"/>
        </w:rPr>
        <w:t>panielsko (11,2 </w:t>
      </w:r>
      <w:r>
        <w:rPr>
          <w:rFonts w:hint="default"/>
        </w:rPr>
        <w:t>%). Slovensko sa na euró</w:t>
      </w:r>
      <w:r>
        <w:rPr>
          <w:rFonts w:hint="default"/>
        </w:rPr>
        <w:t>pskej produkcii podieľ</w:t>
      </w:r>
      <w:r>
        <w:rPr>
          <w:rFonts w:hint="default"/>
        </w:rPr>
        <w:t>alo 0,6 % s objemom takmer 1,9 mi</w:t>
      </w:r>
      <w:r>
        <w:rPr>
          <w:rFonts w:hint="default"/>
        </w:rPr>
        <w:t>l. €</w:t>
      </w:r>
      <w:r>
        <w:rPr>
          <w:rFonts w:hint="default"/>
        </w:rPr>
        <w:t>. V </w:t>
      </w:r>
      <w:r>
        <w:rPr>
          <w:rFonts w:hint="default"/>
        </w:rPr>
        <w:t>prepoč</w:t>
      </w:r>
      <w:r>
        <w:rPr>
          <w:rFonts w:hint="default"/>
        </w:rPr>
        <w:t>te na ha p. v. p. krajiny EÚ</w:t>
      </w:r>
      <w:r>
        <w:rPr>
          <w:rFonts w:hint="default"/>
        </w:rPr>
        <w:t>-27 dosiahli  produkciu 1873,3 €</w:t>
      </w:r>
      <w:r>
        <w:rPr>
          <w:rFonts w:hint="default"/>
        </w:rPr>
        <w:t>, č</w:t>
      </w:r>
      <w:r>
        <w:rPr>
          <w:rFonts w:hint="default"/>
        </w:rPr>
        <w:t>o bolo o </w:t>
      </w:r>
      <w:r>
        <w:rPr>
          <w:rFonts w:hint="default"/>
        </w:rPr>
        <w:t>15,9 €</w:t>
      </w:r>
      <w:r>
        <w:rPr>
          <w:rFonts w:hint="default"/>
        </w:rPr>
        <w:t xml:space="preserve"> menej ako krajiny EÚ</w:t>
      </w:r>
      <w:r>
        <w:rPr>
          <w:rFonts w:hint="default"/>
        </w:rPr>
        <w:t>-15. Najvyšš</w:t>
      </w:r>
      <w:r>
        <w:rPr>
          <w:rFonts w:hint="default"/>
        </w:rPr>
        <w:t>iu intenzitu produkcie na ha p. v. p. dosiahla Malta (13 </w:t>
      </w:r>
      <w:r>
        <w:rPr>
          <w:rFonts w:hint="default"/>
        </w:rPr>
        <w:t>100 €</w:t>
      </w:r>
      <w:r>
        <w:rPr>
          <w:rFonts w:hint="default"/>
        </w:rPr>
        <w:t>/ha p. v.p), Holandsko (11693,9 €</w:t>
      </w:r>
      <w:r>
        <w:rPr>
          <w:rFonts w:hint="default"/>
        </w:rPr>
        <w:t>/ha p.v.p) a </w:t>
      </w:r>
      <w:r>
        <w:rPr>
          <w:rFonts w:hint="default"/>
        </w:rPr>
        <w:t>Belgicko (5054,2 €</w:t>
      </w:r>
      <w:r>
        <w:rPr>
          <w:rFonts w:hint="default"/>
        </w:rPr>
        <w:t xml:space="preserve">/ha </w:t>
      </w:r>
      <w:r>
        <w:rPr>
          <w:rFonts w:hint="default"/>
        </w:rPr>
        <w:t>p</w:t>
      </w:r>
      <w:r>
        <w:rPr>
          <w:rFonts w:hint="default"/>
        </w:rPr>
        <w:t>.v.p) a </w:t>
      </w:r>
      <w:r>
        <w:rPr>
          <w:rFonts w:hint="default"/>
        </w:rPr>
        <w:t>najnižš</w:t>
      </w:r>
      <w:r>
        <w:rPr>
          <w:rFonts w:hint="default"/>
        </w:rPr>
        <w:t>iu Lotyš</w:t>
      </w:r>
      <w:r>
        <w:rPr>
          <w:rFonts w:hint="default"/>
        </w:rPr>
        <w:t>sko (474,1 </w:t>
      </w:r>
      <w:r>
        <w:rPr>
          <w:rFonts w:hint="default"/>
        </w:rPr>
        <w:t>€</w:t>
      </w:r>
      <w:r>
        <w:rPr>
          <w:rFonts w:hint="default"/>
        </w:rPr>
        <w:t>/ha p.v.p) a </w:t>
      </w:r>
      <w:r>
        <w:rPr>
          <w:rFonts w:hint="default"/>
        </w:rPr>
        <w:t>Litva (693,9 €</w:t>
      </w:r>
      <w:r>
        <w:rPr>
          <w:rFonts w:hint="default"/>
        </w:rPr>
        <w:t>/ha p.v.p). Ú</w:t>
      </w:r>
      <w:r>
        <w:rPr>
          <w:rFonts w:hint="default"/>
        </w:rPr>
        <w:t>roveň</w:t>
      </w:r>
      <w:r>
        <w:rPr>
          <w:rFonts w:hint="default"/>
        </w:rPr>
        <w:t xml:space="preserve"> produkcie na ha p.v.p na Slovensku dosiahla 962,7 €</w:t>
      </w:r>
      <w:r>
        <w:rPr>
          <w:rFonts w:hint="default"/>
        </w:rPr>
        <w:t xml:space="preserve">. </w:t>
      </w:r>
    </w:p>
    <w:p w:rsidR="00037A36" w:rsidP="00037A36">
      <w:pPr>
        <w:bidi w:val="0"/>
      </w:pPr>
      <w:r w:rsidRPr="00655897">
        <w:rPr>
          <w:rFonts w:hint="default"/>
        </w:rPr>
        <w:t>Na celkovej produkcii EÚ</w:t>
      </w:r>
      <w:r w:rsidRPr="00655897">
        <w:rPr>
          <w:rFonts w:hint="default"/>
        </w:rPr>
        <w:t>-27 sa najviac podieľ</w:t>
      </w:r>
      <w:r w:rsidRPr="00655897">
        <w:rPr>
          <w:rFonts w:hint="default"/>
        </w:rPr>
        <w:t xml:space="preserve">ali </w:t>
      </w:r>
      <w:r>
        <w:t>obilniny</w:t>
      </w:r>
      <w:r w:rsidRPr="005E3359">
        <w:rPr>
          <w:bCs/>
        </w:rPr>
        <w:t xml:space="preserve"> </w:t>
      </w:r>
      <w:r w:rsidRPr="00655897">
        <w:rPr>
          <w:rFonts w:hint="default"/>
        </w:rPr>
        <w:t>vrá</w:t>
      </w:r>
      <w:r w:rsidRPr="00655897">
        <w:rPr>
          <w:rFonts w:hint="default"/>
        </w:rPr>
        <w:t>tane ryž</w:t>
      </w:r>
      <w:r w:rsidRPr="00655897">
        <w:rPr>
          <w:rFonts w:hint="default"/>
        </w:rPr>
        <w:t>e (295,8 mil. t), kde najväčší</w:t>
      </w:r>
      <w:r w:rsidRPr="00655897">
        <w:rPr>
          <w:rFonts w:hint="default"/>
        </w:rPr>
        <w:t>mi producentmi boli  F</w:t>
      </w:r>
      <w:r w:rsidRPr="00655897">
        <w:rPr>
          <w:rFonts w:hint="default"/>
        </w:rPr>
        <w:t>rancú</w:t>
      </w:r>
      <w:r w:rsidRPr="00655897">
        <w:rPr>
          <w:rFonts w:hint="default"/>
        </w:rPr>
        <w:t>zsko (2</w:t>
      </w:r>
      <w:r>
        <w:t>3</w:t>
      </w:r>
      <w:r w:rsidRPr="00655897">
        <w:t>,</w:t>
      </w:r>
      <w:r>
        <w:t>7 %</w:t>
      </w:r>
      <w:r w:rsidRPr="00655897">
        <w:t>), Nemecko (16,</w:t>
      </w:r>
      <w:r>
        <w:t>8 %</w:t>
      </w:r>
      <w:r w:rsidRPr="00655897">
        <w:t>) a </w:t>
      </w:r>
      <w:r w:rsidRPr="00655897">
        <w:rPr>
          <w:rFonts w:hint="default"/>
        </w:rPr>
        <w:t>Poľ</w:t>
      </w:r>
      <w:r w:rsidRPr="00655897">
        <w:rPr>
          <w:rFonts w:hint="default"/>
        </w:rPr>
        <w:t>sko (</w:t>
      </w:r>
      <w:r>
        <w:t>10 %</w:t>
      </w:r>
      <w:r w:rsidRPr="00655897">
        <w:t xml:space="preserve">). </w:t>
      </w:r>
      <w:r>
        <w:rPr>
          <w:rFonts w:hint="default"/>
        </w:rPr>
        <w:t>Najviac pš</w:t>
      </w:r>
      <w:r>
        <w:rPr>
          <w:rFonts w:hint="default"/>
        </w:rPr>
        <w:t>enice vyrobilo Francú</w:t>
      </w:r>
      <w:r>
        <w:rPr>
          <w:rFonts w:hint="default"/>
        </w:rPr>
        <w:t xml:space="preserve">zsko (27,6 %) a Nemecko (18,1 %). </w:t>
      </w:r>
      <w:r w:rsidRPr="00655897">
        <w:rPr>
          <w:rFonts w:hint="default"/>
        </w:rPr>
        <w:t>Ď</w:t>
      </w:r>
      <w:r w:rsidRPr="00655897">
        <w:rPr>
          <w:rFonts w:hint="default"/>
        </w:rPr>
        <w:t>alš</w:t>
      </w:r>
      <w:r w:rsidRPr="00655897">
        <w:rPr>
          <w:rFonts w:hint="default"/>
        </w:rPr>
        <w:t>ou rozhodujú</w:t>
      </w:r>
      <w:r w:rsidRPr="00655897">
        <w:rPr>
          <w:rFonts w:hint="default"/>
        </w:rPr>
        <w:t xml:space="preserve">cou </w:t>
      </w: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 xml:space="preserve">rskou komoditou </w:t>
      </w:r>
      <w:r w:rsidRPr="00655897">
        <w:rPr>
          <w:rFonts w:hint="default"/>
        </w:rPr>
        <w:t>bola cukrová</w:t>
      </w:r>
      <w:r w:rsidRPr="00655897">
        <w:rPr>
          <w:rFonts w:hint="default"/>
        </w:rPr>
        <w:t xml:space="preserve"> repa, repka olejná</w:t>
      </w:r>
      <w:r>
        <w:t>,</w:t>
      </w:r>
      <w:r w:rsidRPr="00655897">
        <w:rPr>
          <w:rFonts w:hint="default"/>
        </w:rPr>
        <w:t xml:space="preserve"> oší</w:t>
      </w:r>
      <w:r w:rsidRPr="00655897">
        <w:rPr>
          <w:rFonts w:hint="default"/>
        </w:rPr>
        <w:t>pané</w:t>
      </w:r>
      <w:r w:rsidRPr="00655897">
        <w:rPr>
          <w:rFonts w:hint="default"/>
        </w:rPr>
        <w:t xml:space="preserve"> a </w:t>
      </w:r>
      <w:r w:rsidRPr="00655897">
        <w:rPr>
          <w:rFonts w:hint="default"/>
        </w:rPr>
        <w:t>hovä</w:t>
      </w:r>
      <w:r w:rsidRPr="00655897">
        <w:rPr>
          <w:rFonts w:hint="default"/>
        </w:rPr>
        <w:t>dzí</w:t>
      </w:r>
      <w:r w:rsidRPr="00655897">
        <w:rPr>
          <w:rFonts w:hint="default"/>
        </w:rPr>
        <w:t xml:space="preserve"> dobytok. Najviac cukrovej repy vyprodu</w:t>
      </w:r>
      <w:r w:rsidRPr="00655897">
        <w:rPr>
          <w:rFonts w:hint="default"/>
        </w:rPr>
        <w:t>kovalo Francú</w:t>
      </w:r>
      <w:r w:rsidRPr="00655897">
        <w:rPr>
          <w:rFonts w:hint="default"/>
        </w:rPr>
        <w:t>zsko (3</w:t>
      </w:r>
      <w:r>
        <w:t>3</w:t>
      </w:r>
      <w:r w:rsidRPr="00655897">
        <w:t>,1 mil. t), repky olejnej Nemecko (</w:t>
      </w:r>
      <w:r>
        <w:t>6</w:t>
      </w:r>
      <w:r w:rsidRPr="00655897">
        <w:t>,</w:t>
      </w:r>
      <w:r>
        <w:t>3 </w:t>
      </w:r>
      <w:r w:rsidRPr="00655897">
        <w:t>mil. t) a </w:t>
      </w:r>
      <w:r w:rsidRPr="00655897">
        <w:rPr>
          <w:rFonts w:hint="default"/>
        </w:rPr>
        <w:t>Francú</w:t>
      </w:r>
      <w:r w:rsidRPr="00655897">
        <w:rPr>
          <w:rFonts w:hint="default"/>
        </w:rPr>
        <w:t>zsko (</w:t>
      </w:r>
      <w:r>
        <w:t>5</w:t>
      </w:r>
      <w:r w:rsidRPr="00655897">
        <w:t>,</w:t>
      </w:r>
      <w:r>
        <w:t>5</w:t>
      </w:r>
      <w:r w:rsidRPr="00655897">
        <w:rPr>
          <w:rFonts w:hint="default"/>
        </w:rPr>
        <w:t xml:space="preserve"> mil. t). Zo ž</w:t>
      </w:r>
      <w:r w:rsidRPr="00655897">
        <w:rPr>
          <w:rFonts w:hint="default"/>
        </w:rPr>
        <w:t>ivočíš</w:t>
      </w:r>
      <w:r w:rsidRPr="00655897">
        <w:rPr>
          <w:rFonts w:hint="default"/>
        </w:rPr>
        <w:t>nej produkci</w:t>
      </w:r>
      <w:r>
        <w:t>e</w:t>
      </w:r>
      <w:r w:rsidRPr="00655897">
        <w:rPr>
          <w:rFonts w:hint="default"/>
        </w:rPr>
        <w:t xml:space="preserve"> to bolo bravč</w:t>
      </w:r>
      <w:r w:rsidRPr="00655897">
        <w:rPr>
          <w:rFonts w:hint="default"/>
        </w:rPr>
        <w:t>ové</w:t>
      </w:r>
      <w:r w:rsidRPr="00655897">
        <w:rPr>
          <w:rFonts w:hint="default"/>
        </w:rPr>
        <w:t xml:space="preserve"> mä</w:t>
      </w:r>
      <w:r w:rsidRPr="00655897">
        <w:rPr>
          <w:rFonts w:hint="default"/>
        </w:rPr>
        <w:t>so, ktoré</w:t>
      </w:r>
      <w:r>
        <w:t xml:space="preserve">ho sa </w:t>
      </w:r>
      <w:r w:rsidRPr="00655897">
        <w:t xml:space="preserve"> najviac vyrobilo </w:t>
      </w:r>
      <w:r>
        <w:t>v N</w:t>
      </w:r>
      <w:r w:rsidRPr="00655897">
        <w:t>emeck</w:t>
      </w:r>
      <w:r>
        <w:t>u</w:t>
      </w:r>
      <w:r w:rsidRPr="00655897">
        <w:t xml:space="preserve"> (5,</w:t>
      </w:r>
      <w:r>
        <w:t>2</w:t>
      </w:r>
      <w:r w:rsidRPr="00655897">
        <w:t xml:space="preserve"> mil. t) a </w:t>
      </w:r>
      <w:r w:rsidRPr="00655897">
        <w:rPr>
          <w:rFonts w:hint="default"/>
        </w:rPr>
        <w:t>Š</w:t>
      </w:r>
      <w:r w:rsidRPr="00655897">
        <w:rPr>
          <w:rFonts w:hint="default"/>
        </w:rPr>
        <w:t>panielsk</w:t>
      </w:r>
      <w:r>
        <w:t>u</w:t>
      </w:r>
      <w:r w:rsidRPr="00655897">
        <w:t xml:space="preserve"> (3,</w:t>
      </w:r>
      <w:r>
        <w:t>2</w:t>
      </w:r>
      <w:r w:rsidRPr="00655897">
        <w:rPr>
          <w:rFonts w:hint="default"/>
        </w:rPr>
        <w:t xml:space="preserve"> mil. t).  Najväčší</w:t>
      </w:r>
      <w:r w:rsidRPr="00655897">
        <w:rPr>
          <w:rFonts w:hint="default"/>
        </w:rPr>
        <w:t>m producentom hovä</w:t>
      </w:r>
      <w:r w:rsidRPr="00655897">
        <w:rPr>
          <w:rFonts w:hint="default"/>
        </w:rPr>
        <w:t>dzieho m</w:t>
      </w:r>
      <w:r w:rsidRPr="00655897">
        <w:rPr>
          <w:rFonts w:hint="default"/>
        </w:rPr>
        <w:t>ä</w:t>
      </w:r>
      <w:r w:rsidRPr="00655897">
        <w:rPr>
          <w:rFonts w:hint="default"/>
        </w:rPr>
        <w:t>sa bolo Francú</w:t>
      </w:r>
      <w:r w:rsidRPr="00655897">
        <w:rPr>
          <w:rFonts w:hint="default"/>
        </w:rPr>
        <w:t>zsko (1,5 mil. t)</w:t>
      </w:r>
      <w:r>
        <w:t>, Nemecko (1,2 mil. t) a Taliansko (1 mil. t)</w:t>
      </w:r>
      <w:r w:rsidRPr="00655897">
        <w:t xml:space="preserve">. </w:t>
      </w:r>
    </w:p>
    <w:p w:rsidR="00037A36" w:rsidP="00037A36">
      <w:pPr>
        <w:bidi w:val="0"/>
        <w:rPr>
          <w:rFonts w:hint="default"/>
        </w:rPr>
      </w:pPr>
      <w:r w:rsidRPr="00534206">
        <w:rPr>
          <w:rFonts w:hint="default"/>
        </w:rPr>
        <w:t>Podľ</w:t>
      </w:r>
      <w:r w:rsidRPr="00534206">
        <w:rPr>
          <w:rFonts w:hint="default"/>
        </w:rPr>
        <w:t>a posledný</w:t>
      </w:r>
      <w:r w:rsidRPr="00534206">
        <w:rPr>
          <w:rFonts w:hint="default"/>
        </w:rPr>
        <w:t>ch odhadov poľ</w:t>
      </w:r>
      <w:r w:rsidRPr="00534206">
        <w:rPr>
          <w:rFonts w:hint="default"/>
        </w:rPr>
        <w:t>nohospodá</w:t>
      </w:r>
      <w:r w:rsidRPr="00534206">
        <w:rPr>
          <w:rFonts w:hint="default"/>
        </w:rPr>
        <w:t>rskej produkcie za </w:t>
      </w:r>
      <w:r w:rsidRPr="00534206">
        <w:rPr>
          <w:rFonts w:hint="default"/>
        </w:rPr>
        <w:t>rok 2010 sa tá</w:t>
      </w:r>
      <w:r w:rsidRPr="00534206">
        <w:rPr>
          <w:rFonts w:hint="default"/>
        </w:rPr>
        <w:t xml:space="preserve">to v objemoch ton zmenila </w:t>
      </w:r>
      <w:r>
        <w:rPr>
          <w:rFonts w:hint="default"/>
        </w:rPr>
        <w:t>medziroč</w:t>
      </w:r>
      <w:r>
        <w:rPr>
          <w:rFonts w:hint="default"/>
        </w:rPr>
        <w:t xml:space="preserve">ne rozdielne. </w:t>
      </w:r>
      <w:r w:rsidRPr="00534206">
        <w:rPr>
          <w:rFonts w:hint="default"/>
        </w:rPr>
        <w:t>Ký</w:t>
      </w:r>
      <w:r w:rsidRPr="00534206">
        <w:rPr>
          <w:rFonts w:hint="default"/>
        </w:rPr>
        <w:t>m rastlinná</w:t>
      </w:r>
      <w:r w:rsidRPr="00534206">
        <w:rPr>
          <w:rFonts w:hint="default"/>
        </w:rPr>
        <w:t xml:space="preserve"> produkcia, najmä</w:t>
      </w:r>
      <w:r w:rsidRPr="00534206">
        <w:rPr>
          <w:rFonts w:hint="default"/>
        </w:rPr>
        <w:t xml:space="preserve"> </w:t>
      </w:r>
      <w:r>
        <w:t>obilniny</w:t>
      </w:r>
      <w:r w:rsidRPr="00534206">
        <w:rPr>
          <w:rFonts w:hint="default"/>
        </w:rPr>
        <w:t xml:space="preserve"> vrá</w:t>
      </w:r>
      <w:r w:rsidRPr="00534206">
        <w:rPr>
          <w:rFonts w:hint="default"/>
        </w:rPr>
        <w:t>tane ryž</w:t>
      </w:r>
      <w:r w:rsidRPr="00534206">
        <w:rPr>
          <w:rFonts w:hint="default"/>
        </w:rPr>
        <w:t>e</w:t>
      </w:r>
      <w:r>
        <w:t>,</w:t>
      </w:r>
      <w:r w:rsidRPr="00534206">
        <w:t xml:space="preserve"> pokl</w:t>
      </w:r>
      <w:r w:rsidRPr="00534206">
        <w:t>es</w:t>
      </w:r>
      <w:r>
        <w:t>li</w:t>
      </w:r>
      <w:r w:rsidRPr="00534206">
        <w:t xml:space="preserve"> </w:t>
      </w:r>
      <w:r>
        <w:t>(4,1 </w:t>
      </w:r>
      <w:r>
        <w:rPr>
          <w:rFonts w:hint="default"/>
        </w:rPr>
        <w:t>%), ž</w:t>
      </w:r>
      <w:r>
        <w:rPr>
          <w:rFonts w:hint="default"/>
        </w:rPr>
        <w:t>ivočíš</w:t>
      </w:r>
      <w:r>
        <w:rPr>
          <w:rFonts w:hint="default"/>
        </w:rPr>
        <w:t>na produkcia vzrá</w:t>
      </w:r>
      <w:r>
        <w:rPr>
          <w:rFonts w:hint="default"/>
        </w:rPr>
        <w:t>stla a </w:t>
      </w:r>
      <w:r>
        <w:rPr>
          <w:rFonts w:hint="default"/>
        </w:rPr>
        <w:t>to najmä</w:t>
      </w:r>
      <w:r>
        <w:rPr>
          <w:rFonts w:hint="default"/>
        </w:rPr>
        <w:t xml:space="preserve"> oší</w:t>
      </w:r>
      <w:r>
        <w:rPr>
          <w:rFonts w:hint="default"/>
        </w:rPr>
        <w:t>pané</w:t>
      </w:r>
      <w:r>
        <w:rPr>
          <w:rFonts w:hint="default"/>
        </w:rPr>
        <w:t xml:space="preserve"> (3,6 %) a </w:t>
      </w:r>
      <w:r w:rsidRPr="00534206">
        <w:t xml:space="preserve"> </w:t>
      </w:r>
      <w:r>
        <w:rPr>
          <w:rFonts w:hint="default"/>
        </w:rPr>
        <w:t>hovä</w:t>
      </w:r>
      <w:r>
        <w:rPr>
          <w:rFonts w:hint="default"/>
        </w:rPr>
        <w:t>dzí</w:t>
      </w:r>
      <w:r>
        <w:rPr>
          <w:rFonts w:hint="default"/>
        </w:rPr>
        <w:t xml:space="preserve"> dobytok (2,4 %). </w:t>
      </w:r>
    </w:p>
    <w:p w:rsidR="00037A36" w:rsidRPr="00714C41" w:rsidP="008E64C6">
      <w:pPr>
        <w:bidi w:val="0"/>
      </w:pPr>
    </w:p>
    <w:p w:rsidR="008E64C6" w:rsidP="008E64C6">
      <w:pPr>
        <w:keepNext/>
        <w:bidi w:val="0"/>
        <w:spacing w:after="0" w:line="240" w:lineRule="auto"/>
        <w:ind w:firstLine="0"/>
        <w:jc w:val="right"/>
      </w:pPr>
      <w:r w:rsidRPr="008E64C6">
        <w:rPr>
          <w:rFonts w:hint="default"/>
        </w:rPr>
        <w:t>Graf č</w:t>
      </w:r>
      <w:r w:rsidRPr="008E64C6">
        <w:rPr>
          <w:rFonts w:hint="default"/>
        </w:rPr>
        <w:t xml:space="preserve">. </w:t>
      </w:r>
      <w:r w:rsidR="008C41ED">
        <w:t>6</w:t>
      </w:r>
    </w:p>
    <w:p w:rsidR="002E2EE1" w:rsidP="006C6B96">
      <w:pPr>
        <w:keepNext/>
        <w:bidi w:val="0"/>
        <w:spacing w:after="0" w:line="240" w:lineRule="auto"/>
        <w:ind w:firstLine="0"/>
        <w:jc w:val="center"/>
      </w:pPr>
    </w:p>
    <w:p w:rsidR="002E2EE1" w:rsidP="006C6B96">
      <w:pPr>
        <w:keepNext/>
        <w:bidi w:val="0"/>
        <w:spacing w:after="0" w:line="240" w:lineRule="auto"/>
        <w:ind w:firstLine="0"/>
        <w:jc w:val="center"/>
      </w:pPr>
      <w:r>
        <w:rPr>
          <w:noProof/>
          <w:rtl w:val="0"/>
          <w:lang w:eastAsia="sk-SK"/>
        </w:rPr>
        <w:pict>
          <v:shape id="Obrázok 20" o:spid="_x0000_i1030" type="#_x0000_t75" style="width:369.36pt;height:294.72pt;visibility:visible" filled="f" stroked="f">
            <v:imagedata r:id="rId9" o:title=""/>
          </v:shape>
        </w:pict>
      </w:r>
    </w:p>
    <w:p w:rsidR="002E2EE1" w:rsidP="006C6B96">
      <w:pPr>
        <w:keepNext/>
        <w:bidi w:val="0"/>
        <w:spacing w:after="0" w:line="240" w:lineRule="auto"/>
        <w:ind w:firstLine="0"/>
        <w:jc w:val="center"/>
      </w:pPr>
    </w:p>
    <w:p w:rsidR="002E2EE1" w:rsidRPr="00DD22CD" w:rsidP="006C6B96">
      <w:pPr>
        <w:keepNext/>
        <w:bidi w:val="0"/>
        <w:spacing w:after="0" w:line="240" w:lineRule="auto"/>
        <w:ind w:firstLine="0"/>
        <w:jc w:val="center"/>
        <w:rPr>
          <w:sz w:val="20"/>
          <w:szCs w:val="20"/>
        </w:rPr>
      </w:pPr>
      <w:r w:rsidRPr="00DD22CD" w:rsidR="00DD22CD">
        <w:rPr>
          <w:rFonts w:hint="default"/>
          <w:sz w:val="20"/>
          <w:szCs w:val="20"/>
        </w:rPr>
        <w:t>Prameň</w:t>
      </w:r>
      <w:r w:rsidRPr="00DD22CD" w:rsidR="00DD22CD">
        <w:rPr>
          <w:rFonts w:hint="default"/>
          <w:sz w:val="20"/>
          <w:szCs w:val="20"/>
        </w:rPr>
        <w:t>: Eurostat, Agricultural statistics, Main results 2008-2009,  2010</w:t>
      </w:r>
    </w:p>
    <w:p w:rsidR="002E2EE1" w:rsidP="006C6B96">
      <w:pPr>
        <w:keepNext/>
        <w:bidi w:val="0"/>
        <w:spacing w:after="0" w:line="240" w:lineRule="auto"/>
        <w:ind w:firstLine="0"/>
        <w:jc w:val="center"/>
      </w:pPr>
    </w:p>
    <w:p w:rsidR="00952345" w:rsidRPr="00C84A22" w:rsidP="008E64C6">
      <w:pPr>
        <w:bidi w:val="0"/>
      </w:pPr>
      <w:r>
        <w:t>C</w:t>
      </w:r>
      <w:r w:rsidRPr="00C84A22">
        <w:rPr>
          <w:rFonts w:hint="default"/>
        </w:rPr>
        <w:t>enová</w:t>
      </w:r>
      <w:r w:rsidRPr="00C84A22">
        <w:rPr>
          <w:rFonts w:hint="default"/>
        </w:rPr>
        <w:t xml:space="preserve"> volatilita na poľ</w:t>
      </w:r>
      <w:r w:rsidRPr="00C84A22">
        <w:rPr>
          <w:rFonts w:hint="default"/>
        </w:rPr>
        <w:t>nohospodá</w:t>
      </w:r>
      <w:r w:rsidRPr="00C84A22">
        <w:rPr>
          <w:rFonts w:hint="default"/>
        </w:rPr>
        <w:t>rskych trhoch je stá</w:t>
      </w:r>
      <w:r w:rsidRPr="00C84A22">
        <w:rPr>
          <w:rFonts w:hint="default"/>
        </w:rPr>
        <w:t>lym charakteris</w:t>
      </w:r>
      <w:r w:rsidRPr="00C84A22">
        <w:rPr>
          <w:rFonts w:hint="default"/>
        </w:rPr>
        <w:t>tický</w:t>
      </w:r>
      <w:r w:rsidRPr="00C84A22">
        <w:rPr>
          <w:rFonts w:hint="default"/>
        </w:rPr>
        <w:t>m znakom</w:t>
      </w:r>
      <w:r>
        <w:t xml:space="preserve"> a </w:t>
      </w:r>
      <w:r w:rsidRPr="00C84A22">
        <w:t>v </w:t>
      </w:r>
      <w:r w:rsidRPr="00C84A22">
        <w:rPr>
          <w:rFonts w:hint="default"/>
        </w:rPr>
        <w:t>dô</w:t>
      </w:r>
      <w:r w:rsidRPr="00C84A22">
        <w:rPr>
          <w:rFonts w:hint="default"/>
        </w:rPr>
        <w:t>sledku viacerý</w:t>
      </w:r>
      <w:r w:rsidRPr="00C84A22">
        <w:rPr>
          <w:rFonts w:hint="default"/>
        </w:rPr>
        <w:t>ch č</w:t>
      </w:r>
      <w:r w:rsidRPr="00C84A22">
        <w:rPr>
          <w:rFonts w:hint="default"/>
        </w:rPr>
        <w:t>initeľ</w:t>
      </w:r>
      <w:r w:rsidRPr="00C84A22">
        <w:rPr>
          <w:rFonts w:hint="default"/>
        </w:rPr>
        <w:t>ov vrá</w:t>
      </w:r>
      <w:r w:rsidRPr="00C84A22">
        <w:rPr>
          <w:rFonts w:hint="default"/>
        </w:rPr>
        <w:t>tane extré</w:t>
      </w:r>
      <w:r w:rsidRPr="00C84A22">
        <w:rPr>
          <w:rFonts w:hint="default"/>
        </w:rPr>
        <w:t>mnych klimatický</w:t>
      </w:r>
      <w:r w:rsidRPr="00C84A22">
        <w:rPr>
          <w:rFonts w:hint="default"/>
        </w:rPr>
        <w:t>ch podmienok, cien energií</w:t>
      </w:r>
      <w:r w:rsidRPr="00C84A22">
        <w:rPr>
          <w:rFonts w:hint="default"/>
        </w:rPr>
        <w:t>, š</w:t>
      </w:r>
      <w:r w:rsidRPr="00C84A22">
        <w:rPr>
          <w:rFonts w:hint="default"/>
        </w:rPr>
        <w:t>pekulá</w:t>
      </w:r>
      <w:r w:rsidRPr="00C84A22">
        <w:rPr>
          <w:rFonts w:hint="default"/>
        </w:rPr>
        <w:t>cií</w:t>
      </w:r>
      <w:r w:rsidRPr="00C84A22">
        <w:rPr>
          <w:rFonts w:hint="default"/>
        </w:rPr>
        <w:t>, zmien v dopyte, a </w:t>
      </w:r>
      <w:r w:rsidRPr="00C84A22">
        <w:rPr>
          <w:rFonts w:hint="default"/>
        </w:rPr>
        <w:t>oč</w:t>
      </w:r>
      <w:r w:rsidRPr="00C84A22">
        <w:rPr>
          <w:rFonts w:hint="default"/>
        </w:rPr>
        <w:t>aká</w:t>
      </w:r>
      <w:r w:rsidRPr="00C84A22">
        <w:rPr>
          <w:rFonts w:hint="default"/>
        </w:rPr>
        <w:t>va sa jej ď</w:t>
      </w:r>
      <w:r w:rsidRPr="00C84A22">
        <w:rPr>
          <w:rFonts w:hint="default"/>
        </w:rPr>
        <w:t>alš</w:t>
      </w:r>
      <w:r w:rsidRPr="00C84A22">
        <w:rPr>
          <w:rFonts w:hint="default"/>
        </w:rPr>
        <w:t>ie zvýš</w:t>
      </w:r>
      <w:r w:rsidRPr="00C84A22">
        <w:rPr>
          <w:rFonts w:hint="default"/>
        </w:rPr>
        <w:t>enie</w:t>
      </w:r>
      <w:r>
        <w:t>.</w:t>
      </w:r>
    </w:p>
    <w:p w:rsidR="00952345" w:rsidP="00952345">
      <w:pPr>
        <w:bidi w:val="0"/>
      </w:pPr>
      <w:r w:rsidRPr="00AA2C13">
        <w:rPr>
          <w:rFonts w:hint="default"/>
        </w:rPr>
        <w:t>Podrobnejš</w:t>
      </w:r>
      <w:r w:rsidRPr="00AA2C13">
        <w:rPr>
          <w:rFonts w:hint="default"/>
        </w:rPr>
        <w:t>ie ú</w:t>
      </w:r>
      <w:r w:rsidRPr="00AA2C13">
        <w:rPr>
          <w:rFonts w:hint="default"/>
        </w:rPr>
        <w:t>daje o  poľ</w:t>
      </w:r>
      <w:r w:rsidRPr="00AA2C13">
        <w:rPr>
          <w:rFonts w:hint="default"/>
        </w:rPr>
        <w:t>nohospodá</w:t>
      </w:r>
      <w:r w:rsidRPr="00AA2C13">
        <w:rPr>
          <w:rFonts w:hint="default"/>
        </w:rPr>
        <w:t>rstve krají</w:t>
      </w:r>
      <w:r w:rsidRPr="00AA2C13">
        <w:rPr>
          <w:rFonts w:hint="default"/>
        </w:rPr>
        <w:t>n EÚ</w:t>
      </w:r>
      <w:r w:rsidRPr="00AA2C13">
        <w:rPr>
          <w:rFonts w:hint="default"/>
        </w:rPr>
        <w:t>-27 sú</w:t>
      </w:r>
      <w:r w:rsidRPr="00AA2C13">
        <w:rPr>
          <w:rFonts w:hint="default"/>
        </w:rPr>
        <w:t xml:space="preserve"> uvedené</w:t>
      </w:r>
      <w:r w:rsidRPr="00AA2C13">
        <w:rPr>
          <w:rFonts w:hint="default"/>
        </w:rPr>
        <w:t xml:space="preserve"> v</w:t>
      </w:r>
      <w:r w:rsidRPr="00AA2C13" w:rsidR="00AF6C72">
        <w:t> </w:t>
      </w:r>
      <w:r w:rsidRPr="00AA2C13">
        <w:rPr>
          <w:rFonts w:hint="default"/>
        </w:rPr>
        <w:t>tabuľ</w:t>
      </w:r>
      <w:r w:rsidRPr="00AA2C13">
        <w:rPr>
          <w:rFonts w:hint="default"/>
        </w:rPr>
        <w:t>ká</w:t>
      </w:r>
      <w:r w:rsidRPr="00AA2C13">
        <w:rPr>
          <w:rFonts w:hint="default"/>
        </w:rPr>
        <w:t>ch</w:t>
      </w:r>
      <w:r w:rsidRPr="00AA2C13" w:rsidR="00AF6C72">
        <w:rPr>
          <w:rFonts w:hint="default"/>
        </w:rPr>
        <w:t xml:space="preserve"> č</w:t>
      </w:r>
      <w:r w:rsidRPr="00AA2C13" w:rsidR="00AF6C72">
        <w:rPr>
          <w:rFonts w:hint="default"/>
        </w:rPr>
        <w:t>.3-7</w:t>
      </w:r>
      <w:r w:rsidRPr="00AA2C13">
        <w:t xml:space="preserve"> v </w:t>
      </w:r>
      <w:r w:rsidRPr="00AA2C13">
        <w:rPr>
          <w:rFonts w:hint="default"/>
        </w:rPr>
        <w:t>prí</w:t>
      </w:r>
      <w:r w:rsidRPr="00AA2C13">
        <w:rPr>
          <w:rFonts w:hint="default"/>
        </w:rPr>
        <w:t>loh</w:t>
      </w:r>
      <w:r w:rsidRPr="00AA2C13">
        <w:rPr>
          <w:rFonts w:hint="default"/>
        </w:rPr>
        <w:t>e č</w:t>
      </w:r>
      <w:r w:rsidRPr="00AA2C13">
        <w:rPr>
          <w:rFonts w:hint="default"/>
        </w:rPr>
        <w:t>.10.</w:t>
      </w:r>
    </w:p>
    <w:p w:rsidR="00931FC9" w:rsidP="00952345">
      <w:pPr>
        <w:bidi w:val="0"/>
      </w:pPr>
    </w:p>
    <w:p w:rsidR="009B4095" w:rsidRPr="009B4095" w:rsidP="009B4095">
      <w:pPr>
        <w:bidi w:val="0"/>
      </w:pPr>
      <w:r>
        <w:rPr>
          <w:rFonts w:hint="default"/>
        </w:rPr>
        <w:t>Podľ</w:t>
      </w:r>
      <w:r>
        <w:rPr>
          <w:rFonts w:hint="default"/>
        </w:rPr>
        <w:t>a ú</w:t>
      </w:r>
      <w:r>
        <w:rPr>
          <w:rFonts w:hint="default"/>
        </w:rPr>
        <w:t xml:space="preserve">dajov </w:t>
      </w:r>
      <w:r w:rsidRPr="009B4095">
        <w:t xml:space="preserve">z Eurostatu sa </w:t>
      </w:r>
      <w:r w:rsidRPr="009B4095">
        <w:rPr>
          <w:rFonts w:hint="default"/>
          <w:b/>
        </w:rPr>
        <w:t>potraviná</w:t>
      </w:r>
      <w:r w:rsidRPr="009B4095">
        <w:rPr>
          <w:rFonts w:hint="default"/>
          <w:b/>
        </w:rPr>
        <w:t>rsky priemysel</w:t>
      </w:r>
      <w:r>
        <w:t xml:space="preserve"> t. j. </w:t>
      </w:r>
      <w:r w:rsidRPr="009B4095">
        <w:rPr>
          <w:rFonts w:hint="default"/>
        </w:rPr>
        <w:t>vý</w:t>
      </w:r>
      <w:r w:rsidRPr="009B4095">
        <w:rPr>
          <w:rFonts w:hint="default"/>
        </w:rPr>
        <w:t>roba potraví</w:t>
      </w:r>
      <w:r w:rsidRPr="009B4095">
        <w:rPr>
          <w:rFonts w:hint="default"/>
        </w:rPr>
        <w:t>n, ná</w:t>
      </w:r>
      <w:r w:rsidRPr="009B4095">
        <w:rPr>
          <w:rFonts w:hint="default"/>
        </w:rPr>
        <w:t>pojov a </w:t>
      </w:r>
      <w:r w:rsidRPr="009B4095">
        <w:rPr>
          <w:rFonts w:hint="default"/>
        </w:rPr>
        <w:t>tabakový</w:t>
      </w:r>
      <w:r w:rsidRPr="009B4095">
        <w:rPr>
          <w:rFonts w:hint="default"/>
        </w:rPr>
        <w:t>ch vý</w:t>
      </w:r>
      <w:r w:rsidRPr="009B4095">
        <w:rPr>
          <w:rFonts w:hint="default"/>
        </w:rPr>
        <w:t>robkov v</w:t>
      </w:r>
      <w:r>
        <w:t> </w:t>
      </w:r>
      <w:r>
        <w:rPr>
          <w:rFonts w:hint="default"/>
        </w:rPr>
        <w:t>jednotlivý</w:t>
      </w:r>
      <w:r>
        <w:rPr>
          <w:rFonts w:hint="default"/>
        </w:rPr>
        <w:t xml:space="preserve">ch </w:t>
      </w:r>
      <w:r w:rsidRPr="009B4095">
        <w:t> </w:t>
      </w:r>
      <w:r w:rsidRPr="009B4095">
        <w:rPr>
          <w:rFonts w:hint="default"/>
        </w:rPr>
        <w:t>krajiná</w:t>
      </w:r>
      <w:r w:rsidRPr="009B4095">
        <w:rPr>
          <w:rFonts w:hint="default"/>
        </w:rPr>
        <w:t>ch EÚ</w:t>
      </w:r>
      <w:r w:rsidRPr="009B4095">
        <w:rPr>
          <w:rFonts w:hint="default"/>
        </w:rPr>
        <w:t xml:space="preserve">  </w:t>
      </w:r>
      <w:r>
        <w:rPr>
          <w:rFonts w:hint="default"/>
        </w:rPr>
        <w:t>podieľ</w:t>
      </w:r>
      <w:r>
        <w:rPr>
          <w:rFonts w:hint="default"/>
        </w:rPr>
        <w:t xml:space="preserve">al </w:t>
      </w:r>
      <w:r w:rsidRPr="009B4095">
        <w:rPr>
          <w:rFonts w:hint="default"/>
        </w:rPr>
        <w:t>na ná</w:t>
      </w:r>
      <w:r w:rsidRPr="009B4095">
        <w:rPr>
          <w:rFonts w:hint="default"/>
        </w:rPr>
        <w:t xml:space="preserve">rodnej ekonomike v roku 2009 </w:t>
      </w:r>
      <w:r>
        <w:t>nasledovne</w:t>
      </w:r>
      <w:r w:rsidRPr="009B4095">
        <w:t>:</w:t>
      </w:r>
    </w:p>
    <w:p w:rsidR="009B4095" w:rsidP="009B4095">
      <w:pPr>
        <w:numPr>
          <w:numId w:val="25"/>
        </w:numPr>
        <w:tabs>
          <w:tab w:val="left" w:pos="1800"/>
        </w:tabs>
        <w:bidi w:val="0"/>
        <w:spacing w:after="0"/>
        <w:rPr>
          <w:rFonts w:hint="default"/>
        </w:rPr>
      </w:pPr>
      <w:r>
        <w:t>na hrubej pridanej hodnote od 0,7 % do 4,2 % (najviac Lit</w:t>
      </w:r>
      <w:r>
        <w:rPr>
          <w:rFonts w:hint="default"/>
        </w:rPr>
        <w:t>va, Í</w:t>
      </w:r>
      <w:r>
        <w:rPr>
          <w:rFonts w:hint="default"/>
        </w:rPr>
        <w:t>rsko a </w:t>
      </w:r>
      <w:r>
        <w:rPr>
          <w:rFonts w:hint="default"/>
        </w:rPr>
        <w:t>Gré</w:t>
      </w:r>
      <w:r>
        <w:rPr>
          <w:rFonts w:hint="default"/>
        </w:rPr>
        <w:t xml:space="preserve">cko),  </w:t>
      </w:r>
    </w:p>
    <w:p w:rsidR="009B4095" w:rsidP="009B4095">
      <w:pPr>
        <w:numPr>
          <w:numId w:val="25"/>
        </w:numPr>
        <w:tabs>
          <w:tab w:val="left" w:pos="1800"/>
        </w:tabs>
        <w:bidi w:val="0"/>
        <w:spacing w:after="0"/>
        <w:rPr>
          <w:rFonts w:hint="default"/>
        </w:rPr>
      </w:pPr>
      <w:r>
        <w:t>na hrubej produkcii od 0,8 % do 6,9 % (najviac Litva a </w:t>
      </w:r>
      <w:r>
        <w:rPr>
          <w:rFonts w:hint="default"/>
        </w:rPr>
        <w:t>Gré</w:t>
      </w:r>
      <w:r>
        <w:rPr>
          <w:rFonts w:hint="default"/>
        </w:rPr>
        <w:t>cko),</w:t>
      </w:r>
    </w:p>
    <w:p w:rsidR="009B4095" w:rsidP="009B4095">
      <w:pPr>
        <w:numPr>
          <w:numId w:val="25"/>
        </w:numPr>
        <w:tabs>
          <w:tab w:val="left" w:pos="1800"/>
        </w:tabs>
        <w:bidi w:val="0"/>
        <w:spacing w:after="0"/>
        <w:rPr>
          <w:rFonts w:hint="default"/>
        </w:rPr>
      </w:pPr>
      <w:r>
        <w:t>celkovej zamestnanosti od 1,3 </w:t>
      </w:r>
      <w:r>
        <w:rPr>
          <w:rFonts w:hint="default"/>
        </w:rPr>
        <w:t>% až</w:t>
      </w:r>
      <w:r>
        <w:rPr>
          <w:rFonts w:hint="default"/>
        </w:rPr>
        <w:t xml:space="preserve"> do 3,4 </w:t>
      </w:r>
      <w:r>
        <w:rPr>
          <w:rFonts w:hint="default"/>
        </w:rPr>
        <w:t>% (najviac Litva, Bulharsko, Maď</w:t>
      </w:r>
      <w:r>
        <w:rPr>
          <w:rFonts w:hint="default"/>
        </w:rPr>
        <w:t>arsko  a </w:t>
      </w:r>
      <w:r>
        <w:rPr>
          <w:rFonts w:hint="default"/>
        </w:rPr>
        <w:t>Poľ</w:t>
      </w:r>
      <w:r>
        <w:rPr>
          <w:rFonts w:hint="default"/>
        </w:rPr>
        <w:t>sko).</w:t>
      </w:r>
    </w:p>
    <w:p w:rsidR="009B4095" w:rsidP="00DB23C1">
      <w:pPr>
        <w:bidi w:val="0"/>
      </w:pPr>
    </w:p>
    <w:p w:rsidR="00931FC9" w:rsidP="00931FC9">
      <w:pPr>
        <w:bidi w:val="0"/>
      </w:pPr>
      <w:r w:rsidRPr="009B4095">
        <w:rPr>
          <w:rFonts w:hint="default"/>
        </w:rPr>
        <w:t>Vybrané</w:t>
      </w:r>
      <w:r w:rsidRPr="009B4095">
        <w:rPr>
          <w:rFonts w:hint="default"/>
        </w:rPr>
        <w:t xml:space="preserve"> ekonomické</w:t>
      </w:r>
      <w:r w:rsidRPr="009B4095">
        <w:rPr>
          <w:rFonts w:hint="default"/>
        </w:rPr>
        <w:t xml:space="preserve"> ukazovatele podnikov potraviná</w:t>
      </w:r>
      <w:r w:rsidRPr="009B4095">
        <w:rPr>
          <w:rFonts w:hint="default"/>
        </w:rPr>
        <w:t>rskeho priemyslu v š</w:t>
      </w:r>
      <w:r w:rsidRPr="009B4095">
        <w:rPr>
          <w:rFonts w:hint="default"/>
        </w:rPr>
        <w:t>tá</w:t>
      </w:r>
      <w:r w:rsidRPr="009B4095">
        <w:rPr>
          <w:rFonts w:hint="default"/>
        </w:rPr>
        <w:t xml:space="preserve">toch </w:t>
      </w:r>
      <w:r w:rsidRPr="009B4095">
        <w:rPr>
          <w:rFonts w:hint="default"/>
        </w:rPr>
        <w:t>EÚ</w:t>
      </w:r>
      <w:r w:rsidRPr="009B4095">
        <w:rPr>
          <w:rFonts w:hint="default"/>
        </w:rPr>
        <w:t xml:space="preserve"> sú</w:t>
      </w:r>
      <w:r w:rsidRPr="009B4095">
        <w:rPr>
          <w:rFonts w:hint="default"/>
        </w:rPr>
        <w:t xml:space="preserve"> súč</w:t>
      </w:r>
      <w:r w:rsidRPr="009B4095">
        <w:rPr>
          <w:rFonts w:hint="default"/>
        </w:rPr>
        <w:t>asť</w:t>
      </w:r>
      <w:r w:rsidRPr="009B4095">
        <w:rPr>
          <w:rFonts w:hint="default"/>
        </w:rPr>
        <w:t>ou Prí</w:t>
      </w:r>
      <w:r w:rsidRPr="009B4095">
        <w:rPr>
          <w:rFonts w:hint="default"/>
        </w:rPr>
        <w:t>lohy č</w:t>
      </w:r>
      <w:r w:rsidRPr="009B4095">
        <w:rPr>
          <w:rFonts w:hint="default"/>
        </w:rPr>
        <w:t xml:space="preserve">. 10 </w:t>
      </w:r>
      <w:r w:rsidRPr="009B4095">
        <w:rPr>
          <w:rFonts w:hint="default"/>
        </w:rPr>
        <w:t>–</w:t>
      </w:r>
      <w:r w:rsidRPr="009B4095">
        <w:rPr>
          <w:rFonts w:hint="default"/>
        </w:rPr>
        <w:t xml:space="preserve"> tabuľ</w:t>
      </w:r>
      <w:r w:rsidRPr="009B4095">
        <w:rPr>
          <w:rFonts w:hint="default"/>
        </w:rPr>
        <w:t>ky č</w:t>
      </w:r>
      <w:r w:rsidRPr="009B4095">
        <w:rPr>
          <w:rFonts w:hint="default"/>
        </w:rPr>
        <w:t xml:space="preserve">. </w:t>
      </w:r>
      <w:r w:rsidRPr="009B4095" w:rsidR="00E77FD1">
        <w:t>6,</w:t>
      </w:r>
      <w:r w:rsidR="009B4095">
        <w:t xml:space="preserve"> </w:t>
      </w:r>
      <w:r w:rsidRPr="009B4095" w:rsidR="00E77FD1">
        <w:t xml:space="preserve">7, </w:t>
      </w:r>
      <w:r w:rsidRPr="009B4095">
        <w:t>51</w:t>
      </w:r>
      <w:r w:rsidR="00D856D5">
        <w:t xml:space="preserve"> </w:t>
      </w:r>
    </w:p>
    <w:p w:rsidR="00C141AF" w:rsidP="00C141AF">
      <w:pPr>
        <w:bidi w:val="0"/>
      </w:pPr>
    </w:p>
    <w:p w:rsidR="005B5A6D" w:rsidRPr="005B5A6D" w:rsidP="005B5A6D">
      <w:pPr>
        <w:pStyle w:val="Heading3"/>
        <w:bidi w:val="0"/>
        <w:rPr>
          <w:rFonts w:ascii="Times New Roman" w:hAnsi="Times New Roman"/>
        </w:rPr>
      </w:pPr>
      <w:r w:rsidRPr="005B5A6D">
        <w:rPr>
          <w:rFonts w:ascii="Times New Roman" w:hAnsi="Times New Roman"/>
        </w:rPr>
        <w:t>2.1 Vývoj cenovej konkurencieschopnosti poľnohospodárskej a potravinovej produkcie</w:t>
      </w:r>
    </w:p>
    <w:p w:rsidR="003E4927" w:rsidRPr="009663CC" w:rsidP="003E4927">
      <w:pPr>
        <w:bidi w:val="0"/>
      </w:pPr>
      <w:r w:rsidRPr="009663CC">
        <w:rPr>
          <w:rFonts w:hint="default"/>
        </w:rPr>
        <w:t>Výš</w:t>
      </w:r>
      <w:r w:rsidRPr="009663CC">
        <w:rPr>
          <w:rFonts w:hint="default"/>
        </w:rPr>
        <w:t>ka cien agropotraviná</w:t>
      </w:r>
      <w:r w:rsidRPr="009663CC">
        <w:rPr>
          <w:rFonts w:hint="default"/>
        </w:rPr>
        <w:t>rskych vý</w:t>
      </w:r>
      <w:r w:rsidRPr="009663CC">
        <w:rPr>
          <w:rFonts w:hint="default"/>
        </w:rPr>
        <w:t>robkov sa v </w:t>
      </w:r>
      <w:r w:rsidRPr="009663CC">
        <w:rPr>
          <w:rFonts w:hint="default"/>
        </w:rPr>
        <w:t>jednotlivý</w:t>
      </w:r>
      <w:r w:rsidRPr="009663CC">
        <w:rPr>
          <w:rFonts w:hint="default"/>
        </w:rPr>
        <w:t>ch rokoch pohybuje  v </w:t>
      </w:r>
      <w:r w:rsidRPr="009663CC">
        <w:rPr>
          <w:rFonts w:hint="default"/>
        </w:rPr>
        <w:t>sú</w:t>
      </w:r>
      <w:r w:rsidRPr="009663CC">
        <w:rPr>
          <w:rFonts w:hint="default"/>
        </w:rPr>
        <w:t>lade s ponukou a </w:t>
      </w:r>
      <w:r w:rsidRPr="009663CC">
        <w:rPr>
          <w:rFonts w:hint="default"/>
        </w:rPr>
        <w:t>dopytom na svetový</w:t>
      </w:r>
      <w:r w:rsidRPr="009663CC">
        <w:rPr>
          <w:rFonts w:hint="default"/>
        </w:rPr>
        <w:t>ch, re</w:t>
      </w:r>
      <w:r w:rsidRPr="009663CC">
        <w:rPr>
          <w:rFonts w:hint="default"/>
        </w:rPr>
        <w:t>sp. euró</w:t>
      </w:r>
      <w:r w:rsidRPr="009663CC">
        <w:rPr>
          <w:rFonts w:hint="default"/>
        </w:rPr>
        <w:t>pskych trhoch. Podľ</w:t>
      </w:r>
      <w:r w:rsidRPr="009663CC">
        <w:rPr>
          <w:rFonts w:hint="default"/>
        </w:rPr>
        <w:t>a odhadov EK sa v </w:t>
      </w:r>
      <w:r w:rsidRPr="009663CC">
        <w:rPr>
          <w:rFonts w:hint="default"/>
        </w:rPr>
        <w:t>krajiná</w:t>
      </w:r>
      <w:r w:rsidRPr="009663CC">
        <w:rPr>
          <w:rFonts w:hint="default"/>
        </w:rPr>
        <w:t>ch EÚ</w:t>
      </w:r>
      <w:r w:rsidRPr="009663CC">
        <w:rPr>
          <w:rFonts w:hint="default"/>
        </w:rPr>
        <w:t xml:space="preserve"> reá</w:t>
      </w:r>
      <w:r w:rsidRPr="009663CC">
        <w:rPr>
          <w:rFonts w:hint="default"/>
        </w:rPr>
        <w:t>lne ceny agrá</w:t>
      </w:r>
      <w:r w:rsidRPr="009663CC">
        <w:rPr>
          <w:rFonts w:hint="default"/>
        </w:rPr>
        <w:t>rnych produktov v </w:t>
      </w:r>
      <w:r w:rsidRPr="009663CC">
        <w:rPr>
          <w:rFonts w:hint="default"/>
        </w:rPr>
        <w:t>roku 2010 medziroč</w:t>
      </w:r>
      <w:r w:rsidRPr="009663CC">
        <w:rPr>
          <w:rFonts w:hint="default"/>
        </w:rPr>
        <w:t>ne zvýš</w:t>
      </w:r>
      <w:r w:rsidRPr="009663CC">
        <w:rPr>
          <w:rFonts w:hint="default"/>
        </w:rPr>
        <w:t>ili o 4,3</w:t>
      </w:r>
      <w:r w:rsidR="00993791">
        <w:t> </w:t>
      </w:r>
      <w:r w:rsidR="00993791">
        <w:t>%</w:t>
      </w:r>
      <w:r w:rsidRPr="009663CC">
        <w:rPr>
          <w:rFonts w:hint="default"/>
        </w:rPr>
        <w:t>, prič</w:t>
      </w:r>
      <w:r w:rsidRPr="009663CC">
        <w:rPr>
          <w:rFonts w:hint="default"/>
        </w:rPr>
        <w:t>om  ceny rastlinný</w:t>
      </w:r>
      <w:r w:rsidRPr="009663CC">
        <w:rPr>
          <w:rFonts w:hint="default"/>
        </w:rPr>
        <w:t>ch  komodí</w:t>
      </w:r>
      <w:r w:rsidRPr="009663CC">
        <w:rPr>
          <w:rFonts w:hint="default"/>
        </w:rPr>
        <w:t>t  vzrá</w:t>
      </w:r>
      <w:r w:rsidRPr="009663CC">
        <w:rPr>
          <w:rFonts w:hint="default"/>
        </w:rPr>
        <w:t>stli o 8,9</w:t>
      </w:r>
      <w:r w:rsidR="00993791">
        <w:t> </w:t>
      </w:r>
      <w:r w:rsidR="00993791">
        <w:t>%</w:t>
      </w:r>
      <w:r w:rsidRPr="009663CC">
        <w:t xml:space="preserve"> a </w:t>
      </w:r>
      <w:r w:rsidRPr="009663CC">
        <w:rPr>
          <w:rFonts w:hint="default"/>
        </w:rPr>
        <w:t>ž</w:t>
      </w:r>
      <w:r w:rsidRPr="009663CC">
        <w:rPr>
          <w:rFonts w:hint="default"/>
        </w:rPr>
        <w:t>ivočíš</w:t>
      </w:r>
      <w:r w:rsidRPr="009663CC">
        <w:rPr>
          <w:rFonts w:hint="default"/>
        </w:rPr>
        <w:t>nych komodí</w:t>
      </w:r>
      <w:r w:rsidRPr="009663CC">
        <w:rPr>
          <w:rFonts w:hint="default"/>
        </w:rPr>
        <w:t>t o</w:t>
      </w:r>
      <w:r w:rsidR="00AF6C72">
        <w:t> </w:t>
      </w:r>
      <w:r w:rsidRPr="009663CC">
        <w:t>2</w:t>
      </w:r>
      <w:r w:rsidR="00993791">
        <w:t> </w:t>
      </w:r>
      <w:r w:rsidR="00993791">
        <w:t>%</w:t>
      </w:r>
      <w:r w:rsidRPr="009663CC">
        <w:t xml:space="preserve">. </w:t>
      </w:r>
    </w:p>
    <w:p w:rsidR="003E4927" w:rsidRPr="009663CC" w:rsidP="003E4927">
      <w:pPr>
        <w:bidi w:val="0"/>
        <w:rPr>
          <w:rFonts w:hint="default"/>
        </w:rPr>
      </w:pPr>
      <w:r w:rsidRPr="009663CC">
        <w:rPr>
          <w:rFonts w:hint="default"/>
        </w:rPr>
        <w:t>Priemerné</w:t>
      </w:r>
      <w:r w:rsidRPr="009663CC">
        <w:rPr>
          <w:rFonts w:hint="default"/>
        </w:rPr>
        <w:t xml:space="preserve"> </w:t>
      </w:r>
      <w:r w:rsidRPr="009663CC">
        <w:rPr>
          <w:rFonts w:hint="default"/>
          <w:b/>
          <w:bCs/>
        </w:rPr>
        <w:t>ceny vý</w:t>
      </w:r>
      <w:r w:rsidRPr="009663CC">
        <w:rPr>
          <w:rFonts w:hint="default"/>
          <w:b/>
          <w:bCs/>
        </w:rPr>
        <w:t>robcov</w:t>
      </w:r>
      <w:r w:rsidRPr="009663CC">
        <w:t xml:space="preserve"> </w:t>
      </w:r>
      <w:r w:rsidRPr="009663CC">
        <w:rPr>
          <w:rFonts w:hint="default"/>
          <w:b/>
          <w:bCs/>
        </w:rPr>
        <w:t>poľ</w:t>
      </w:r>
      <w:r w:rsidRPr="009663CC">
        <w:rPr>
          <w:rFonts w:hint="default"/>
          <w:b/>
          <w:bCs/>
        </w:rPr>
        <w:t>nohospodá</w:t>
      </w:r>
      <w:r w:rsidRPr="009663CC">
        <w:rPr>
          <w:rFonts w:hint="default"/>
          <w:b/>
          <w:bCs/>
        </w:rPr>
        <w:t>rskych k</w:t>
      </w:r>
      <w:r w:rsidRPr="009663CC">
        <w:rPr>
          <w:rFonts w:hint="default"/>
          <w:b/>
          <w:bCs/>
        </w:rPr>
        <w:t>omodí</w:t>
      </w:r>
      <w:r w:rsidRPr="009663CC">
        <w:rPr>
          <w:rFonts w:hint="default"/>
          <w:b/>
          <w:bCs/>
        </w:rPr>
        <w:t>t</w:t>
      </w:r>
      <w:r w:rsidR="00AA2C13">
        <w:t xml:space="preserve"> </w:t>
      </w:r>
      <w:r w:rsidRPr="009663CC">
        <w:t>sa v </w:t>
      </w:r>
      <w:r w:rsidRPr="009663CC">
        <w:rPr>
          <w:rFonts w:hint="default"/>
        </w:rPr>
        <w:t>EÚ</w:t>
      </w:r>
      <w:r w:rsidRPr="009663CC">
        <w:rPr>
          <w:rFonts w:hint="default"/>
        </w:rPr>
        <w:t xml:space="preserve"> vyví</w:t>
      </w:r>
      <w:r w:rsidRPr="009663CC">
        <w:rPr>
          <w:rFonts w:hint="default"/>
        </w:rPr>
        <w:t xml:space="preserve">jali nasledovne: </w:t>
      </w:r>
    </w:p>
    <w:p w:rsidR="003E4927" w:rsidRPr="009663CC" w:rsidP="003E4927">
      <w:pPr>
        <w:pStyle w:val="ListParagraph"/>
        <w:numPr>
          <w:numId w:val="20"/>
        </w:numPr>
        <w:bidi w:val="0"/>
        <w:ind w:left="357" w:hanging="357"/>
      </w:pPr>
      <w:r w:rsidRPr="009663CC">
        <w:rPr>
          <w:rFonts w:hint="default"/>
        </w:rPr>
        <w:t>v odvetví</w:t>
      </w:r>
      <w:r w:rsidRPr="009663CC">
        <w:rPr>
          <w:rFonts w:hint="default"/>
        </w:rPr>
        <w:t xml:space="preserve">  ž</w:t>
      </w:r>
      <w:r w:rsidRPr="009663CC">
        <w:rPr>
          <w:rFonts w:hint="default"/>
        </w:rPr>
        <w:t>ivočíš</w:t>
      </w:r>
      <w:r w:rsidRPr="009663CC">
        <w:rPr>
          <w:rFonts w:hint="default"/>
        </w:rPr>
        <w:t>nej vý</w:t>
      </w:r>
      <w:r w:rsidRPr="009663CC">
        <w:rPr>
          <w:rFonts w:hint="default"/>
        </w:rPr>
        <w:t>roby priemerná</w:t>
      </w:r>
      <w:r w:rsidRPr="009663CC">
        <w:rPr>
          <w:rFonts w:hint="default"/>
        </w:rPr>
        <w:t xml:space="preserve"> cena medziroč</w:t>
      </w:r>
      <w:r w:rsidRPr="009663CC">
        <w:rPr>
          <w:rFonts w:hint="default"/>
        </w:rPr>
        <w:t>ne stú</w:t>
      </w:r>
      <w:r w:rsidRPr="009663CC">
        <w:rPr>
          <w:rFonts w:hint="default"/>
        </w:rPr>
        <w:t>pla pri mlieku,  </w:t>
      </w:r>
      <w:r w:rsidRPr="009663CC">
        <w:rPr>
          <w:rFonts w:hint="default"/>
        </w:rPr>
        <w:t>hydine, oší</w:t>
      </w:r>
      <w:r w:rsidRPr="009663CC">
        <w:rPr>
          <w:rFonts w:hint="default"/>
        </w:rPr>
        <w:t>paný</w:t>
      </w:r>
      <w:r w:rsidRPr="009663CC">
        <w:rPr>
          <w:rFonts w:hint="default"/>
        </w:rPr>
        <w:t>ch  a </w:t>
      </w:r>
      <w:r w:rsidRPr="009663CC">
        <w:rPr>
          <w:rFonts w:hint="default"/>
        </w:rPr>
        <w:t>bý</w:t>
      </w:r>
      <w:r w:rsidRPr="009663CC">
        <w:rPr>
          <w:rFonts w:hint="default"/>
        </w:rPr>
        <w:t>koch  a klesla pri vajciach</w:t>
      </w:r>
      <w:r>
        <w:t>,</w:t>
      </w:r>
      <w:r w:rsidRPr="009663CC">
        <w:t xml:space="preserve"> </w:t>
      </w:r>
    </w:p>
    <w:p w:rsidR="003E4927" w:rsidRPr="009663CC" w:rsidP="003E4927">
      <w:pPr>
        <w:pStyle w:val="ListParagraph"/>
        <w:numPr>
          <w:numId w:val="20"/>
        </w:numPr>
        <w:bidi w:val="0"/>
        <w:ind w:left="357" w:hanging="357"/>
        <w:rPr>
          <w:rFonts w:hint="default"/>
        </w:rPr>
      </w:pPr>
      <w:r w:rsidRPr="009663CC">
        <w:t>v </w:t>
      </w:r>
      <w:r w:rsidRPr="009663CC">
        <w:rPr>
          <w:rFonts w:hint="default"/>
        </w:rPr>
        <w:t>odvetví</w:t>
      </w:r>
      <w:r w:rsidRPr="009663CC">
        <w:rPr>
          <w:rFonts w:hint="default"/>
        </w:rPr>
        <w:t xml:space="preserve">  rastlinnej vý</w:t>
      </w:r>
      <w:r w:rsidRPr="009663CC">
        <w:rPr>
          <w:rFonts w:hint="default"/>
        </w:rPr>
        <w:t>roby vý</w:t>
      </w:r>
      <w:r w:rsidRPr="009663CC">
        <w:rPr>
          <w:rFonts w:hint="default"/>
        </w:rPr>
        <w:t>razne vzrá</w:t>
      </w:r>
      <w:r w:rsidRPr="009663CC">
        <w:rPr>
          <w:rFonts w:hint="default"/>
        </w:rPr>
        <w:t>stla cena obilní</w:t>
      </w:r>
      <w:r w:rsidRPr="009663CC">
        <w:rPr>
          <w:rFonts w:hint="default"/>
        </w:rPr>
        <w:t>n a </w:t>
      </w:r>
      <w:r w:rsidRPr="009663CC">
        <w:rPr>
          <w:rFonts w:hint="default"/>
        </w:rPr>
        <w:t>olejní</w:t>
      </w:r>
      <w:r w:rsidRPr="009663CC">
        <w:rPr>
          <w:rFonts w:hint="default"/>
        </w:rPr>
        <w:t xml:space="preserve">n. </w:t>
      </w:r>
    </w:p>
    <w:p w:rsidR="003E4927" w:rsidRPr="009663CC" w:rsidP="003E4927">
      <w:pPr>
        <w:bidi w:val="0"/>
        <w:rPr>
          <w:rFonts w:hint="default"/>
        </w:rPr>
      </w:pPr>
      <w:r>
        <w:t>Tieto</w:t>
      </w:r>
      <w:r w:rsidRPr="009663CC">
        <w:rPr>
          <w:rFonts w:hint="default"/>
        </w:rPr>
        <w:t xml:space="preserve"> trendy cenové</w:t>
      </w:r>
      <w:r w:rsidRPr="009663CC">
        <w:rPr>
          <w:rFonts w:hint="default"/>
        </w:rPr>
        <w:t>h</w:t>
      </w:r>
      <w:r w:rsidRPr="009663CC">
        <w:rPr>
          <w:rFonts w:hint="default"/>
        </w:rPr>
        <w:t>o vý</w:t>
      </w:r>
      <w:r w:rsidRPr="009663CC">
        <w:rPr>
          <w:rFonts w:hint="default"/>
        </w:rPr>
        <w:t>voja sledovaný</w:t>
      </w:r>
      <w:r w:rsidRPr="009663CC">
        <w:rPr>
          <w:rFonts w:hint="default"/>
        </w:rPr>
        <w:t>ch komodí</w:t>
      </w:r>
      <w:r w:rsidRPr="009663CC">
        <w:rPr>
          <w:rFonts w:hint="default"/>
        </w:rPr>
        <w:t>t vo vš</w:t>
      </w:r>
      <w:r w:rsidRPr="009663CC">
        <w:rPr>
          <w:rFonts w:hint="default"/>
        </w:rPr>
        <w:t>eobecnosti platili aj v </w:t>
      </w:r>
      <w:r w:rsidRPr="009663CC">
        <w:rPr>
          <w:rFonts w:hint="default"/>
        </w:rPr>
        <w:t>krajiná</w:t>
      </w:r>
      <w:r w:rsidRPr="009663CC">
        <w:rPr>
          <w:rFonts w:hint="default"/>
        </w:rPr>
        <w:t>ch  V4. Opač</w:t>
      </w:r>
      <w:r w:rsidRPr="009663CC">
        <w:rPr>
          <w:rFonts w:hint="default"/>
        </w:rPr>
        <w:t>né</w:t>
      </w:r>
      <w:r w:rsidRPr="009663CC">
        <w:rPr>
          <w:rFonts w:hint="default"/>
        </w:rPr>
        <w:t xml:space="preserve">  tendencie sa prejavili pri oší</w:t>
      </w:r>
      <w:r w:rsidRPr="009663CC">
        <w:rPr>
          <w:rFonts w:hint="default"/>
        </w:rPr>
        <w:t>paný</w:t>
      </w:r>
      <w:r w:rsidRPr="009663CC">
        <w:rPr>
          <w:rFonts w:hint="default"/>
        </w:rPr>
        <w:t>ch (trieda E) vo vš</w:t>
      </w:r>
      <w:r w:rsidRPr="009663CC">
        <w:rPr>
          <w:rFonts w:hint="default"/>
        </w:rPr>
        <w:t>etký</w:t>
      </w:r>
      <w:r w:rsidRPr="009663CC">
        <w:rPr>
          <w:rFonts w:hint="default"/>
        </w:rPr>
        <w:t>ch krajiná</w:t>
      </w:r>
      <w:r w:rsidRPr="009663CC">
        <w:rPr>
          <w:rFonts w:hint="default"/>
        </w:rPr>
        <w:t>ch V4, pri kurč</w:t>
      </w:r>
      <w:r w:rsidRPr="009663CC">
        <w:rPr>
          <w:rFonts w:hint="default"/>
        </w:rPr>
        <w:t>atá</w:t>
      </w:r>
      <w:r w:rsidRPr="009663CC">
        <w:rPr>
          <w:rFonts w:hint="default"/>
        </w:rPr>
        <w:t>ch na Slovensku, </w:t>
      </w:r>
      <w:r w:rsidRPr="009663CC">
        <w:rPr>
          <w:rFonts w:hint="default"/>
        </w:rPr>
        <w:t>vajciach (veľ</w:t>
      </w:r>
      <w:r w:rsidRPr="009663CC">
        <w:rPr>
          <w:rFonts w:hint="default"/>
        </w:rPr>
        <w:t>kosť</w:t>
      </w:r>
      <w:r w:rsidRPr="009663CC">
        <w:rPr>
          <w:rFonts w:hint="default"/>
        </w:rPr>
        <w:t xml:space="preserve"> L a M) a </w:t>
      </w:r>
      <w:r w:rsidRPr="009663CC">
        <w:rPr>
          <w:rFonts w:hint="default"/>
        </w:rPr>
        <w:t>sladovní</w:t>
      </w:r>
      <w:r w:rsidRPr="009663CC">
        <w:rPr>
          <w:rFonts w:hint="default"/>
        </w:rPr>
        <w:t>ckom jač</w:t>
      </w:r>
      <w:r w:rsidRPr="009663CC">
        <w:rPr>
          <w:rFonts w:hint="default"/>
        </w:rPr>
        <w:t>meni  v </w:t>
      </w:r>
      <w:r w:rsidRPr="009663CC">
        <w:rPr>
          <w:rFonts w:hint="default"/>
        </w:rPr>
        <w:t>Č</w:t>
      </w:r>
      <w:r w:rsidRPr="009663CC">
        <w:rPr>
          <w:rFonts w:hint="default"/>
        </w:rPr>
        <w:t xml:space="preserve">esku. </w:t>
      </w:r>
    </w:p>
    <w:p w:rsidR="003E4927" w:rsidRPr="009663CC" w:rsidP="00AA2C13">
      <w:pPr>
        <w:pStyle w:val="BodyText"/>
        <w:keepNext/>
        <w:tabs>
          <w:tab w:val="left" w:pos="709"/>
        </w:tabs>
        <w:bidi w:val="0"/>
        <w:spacing w:after="60"/>
        <w:rPr>
          <w:rFonts w:ascii="Times New Roman" w:hAnsi="Times New Roman"/>
        </w:rPr>
      </w:pPr>
      <w:r w:rsidRPr="009663CC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EE3852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</w:t>
      </w:r>
      <w:r w:rsidRPr="009663CC">
        <w:rPr>
          <w:rFonts w:ascii="Times New Roman" w:hAnsi="Times New Roman"/>
        </w:rPr>
        <w:t xml:space="preserve">  Graf č. </w:t>
      </w:r>
      <w:r w:rsidR="008C41ED">
        <w:rPr>
          <w:rFonts w:ascii="Times New Roman" w:hAnsi="Times New Roman"/>
        </w:rPr>
        <w:t>7</w:t>
      </w:r>
    </w:p>
    <w:p w:rsidR="003E4927" w:rsidRPr="009663CC" w:rsidP="00AA2C13">
      <w:pPr>
        <w:pStyle w:val="Normln12"/>
        <w:keepNext/>
        <w:tabs>
          <w:tab w:val="left" w:pos="709"/>
        </w:tabs>
        <w:bidi w:val="0"/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 id="Obrázok 2" o:spid="_x0000_i1031" type="#_x0000_t75" style="width:438.42pt;height:184.96pt;visibility:visible" filled="f" stroked="f">
            <v:imagedata r:id="rId10" o:title=""/>
          </v:shape>
        </w:pict>
      </w:r>
    </w:p>
    <w:p w:rsidR="003E4927" w:rsidRPr="00471EEE" w:rsidP="00AA2C13">
      <w:pPr>
        <w:pStyle w:val="Normln12"/>
        <w:keepNext/>
        <w:tabs>
          <w:tab w:val="left" w:pos="709"/>
        </w:tabs>
        <w:bidi w:val="0"/>
        <w:jc w:val="both"/>
        <w:rPr>
          <w:rFonts w:ascii="Times New Roman" w:hAnsi="Times New Roman"/>
          <w:sz w:val="18"/>
          <w:szCs w:val="18"/>
        </w:rPr>
      </w:pPr>
      <w:r w:rsidRPr="00471EEE">
        <w:rPr>
          <w:rFonts w:ascii="Times New Roman" w:hAnsi="Times New Roman"/>
          <w:sz w:val="18"/>
          <w:szCs w:val="18"/>
        </w:rPr>
        <w:t xml:space="preserve">                Prameň:  PPA – ATIS, EK-CIRCA, MZ ČR, FAPA - PR, AKI – MR, OECD </w:t>
      </w:r>
    </w:p>
    <w:p w:rsidR="003E4927" w:rsidRPr="00471EEE" w:rsidP="00AA2C13">
      <w:pPr>
        <w:pStyle w:val="Normln12"/>
        <w:tabs>
          <w:tab w:val="left" w:pos="709"/>
        </w:tabs>
        <w:bidi w:val="0"/>
        <w:spacing w:after="120"/>
        <w:jc w:val="both"/>
        <w:rPr>
          <w:rFonts w:ascii="Times New Roman" w:hAnsi="Times New Roman"/>
          <w:sz w:val="18"/>
          <w:szCs w:val="18"/>
        </w:rPr>
      </w:pPr>
      <w:r w:rsidR="00471EEE">
        <w:rPr>
          <w:rFonts w:ascii="Times New Roman" w:hAnsi="Times New Roman"/>
          <w:sz w:val="18"/>
          <w:szCs w:val="18"/>
        </w:rPr>
        <w:t>Vypracoval: VÚEPP</w:t>
      </w:r>
    </w:p>
    <w:p w:rsidR="003E4927" w:rsidRPr="009663CC" w:rsidP="00AA2C13">
      <w:pPr>
        <w:bidi w:val="0"/>
        <w:ind w:firstLine="708"/>
        <w:rPr>
          <w:rFonts w:hint="default"/>
        </w:rPr>
      </w:pPr>
      <w:r w:rsidRPr="009663CC">
        <w:t>Obilniny a olejniny patria k </w:t>
      </w:r>
      <w:r w:rsidRPr="009663CC">
        <w:rPr>
          <w:rFonts w:hint="default"/>
        </w:rPr>
        <w:t>naš</w:t>
      </w:r>
      <w:r w:rsidRPr="009663CC">
        <w:rPr>
          <w:rFonts w:hint="default"/>
        </w:rPr>
        <w:t>im</w:t>
      </w:r>
      <w:r w:rsidRPr="009663CC">
        <w:rPr>
          <w:rFonts w:hint="default"/>
        </w:rPr>
        <w:t xml:space="preserve"> proexportný</w:t>
      </w:r>
      <w:r w:rsidRPr="009663CC">
        <w:rPr>
          <w:rFonts w:hint="default"/>
        </w:rPr>
        <w:t>m komoditá</w:t>
      </w:r>
      <w:r w:rsidRPr="009663CC">
        <w:rPr>
          <w:rFonts w:hint="default"/>
        </w:rPr>
        <w:t>m. V </w:t>
      </w:r>
      <w:r w:rsidRPr="009663CC">
        <w:rPr>
          <w:rFonts w:hint="default"/>
        </w:rPr>
        <w:t>roku 2010 boli ceny  pš</w:t>
      </w:r>
      <w:r w:rsidRPr="009663CC">
        <w:rPr>
          <w:rFonts w:hint="default"/>
        </w:rPr>
        <w:t xml:space="preserve">enice, kukurice a repky </w:t>
      </w:r>
      <w:r>
        <w:t>na Slovensku</w:t>
      </w:r>
      <w:r w:rsidRPr="009663CC">
        <w:t xml:space="preserve"> v </w:t>
      </w:r>
      <w:r w:rsidRPr="009663CC">
        <w:rPr>
          <w:rFonts w:hint="default"/>
        </w:rPr>
        <w:t>porovnaní</w:t>
      </w:r>
      <w:r w:rsidRPr="009663CC">
        <w:rPr>
          <w:rFonts w:hint="default"/>
        </w:rPr>
        <w:t xml:space="preserve"> s </w:t>
      </w:r>
      <w:r w:rsidRPr="009663CC">
        <w:rPr>
          <w:rFonts w:hint="default"/>
        </w:rPr>
        <w:t>priemerom krají</w:t>
      </w:r>
      <w:r w:rsidRPr="009663CC">
        <w:rPr>
          <w:rFonts w:hint="default"/>
        </w:rPr>
        <w:t>n EÚ</w:t>
      </w:r>
      <w:r w:rsidRPr="009663CC">
        <w:rPr>
          <w:rFonts w:hint="default"/>
        </w:rPr>
        <w:t xml:space="preserve"> nižš</w:t>
      </w:r>
      <w:r w:rsidRPr="009663CC">
        <w:rPr>
          <w:rFonts w:hint="default"/>
        </w:rPr>
        <w:t>ie.</w:t>
      </w:r>
      <w:r w:rsidR="00AA2C13">
        <w:t xml:space="preserve"> V </w:t>
      </w:r>
      <w:r w:rsidRPr="009663CC">
        <w:rPr>
          <w:rFonts w:hint="default"/>
        </w:rPr>
        <w:t>konfrontá</w:t>
      </w:r>
      <w:r w:rsidRPr="009663CC">
        <w:rPr>
          <w:rFonts w:hint="default"/>
        </w:rPr>
        <w:t>cii s </w:t>
      </w:r>
      <w:r w:rsidRPr="009663CC">
        <w:rPr>
          <w:rFonts w:hint="default"/>
        </w:rPr>
        <w:t>krajinami V4 bola cenová</w:t>
      </w:r>
      <w:r w:rsidRPr="009663CC">
        <w:rPr>
          <w:rFonts w:hint="default"/>
        </w:rPr>
        <w:t xml:space="preserve"> konkurencieschopnosť</w:t>
      </w:r>
      <w:r w:rsidRPr="009663CC">
        <w:rPr>
          <w:rFonts w:hint="default"/>
        </w:rPr>
        <w:t xml:space="preserve"> vš</w:t>
      </w:r>
      <w:r w:rsidRPr="009663CC">
        <w:rPr>
          <w:rFonts w:hint="default"/>
        </w:rPr>
        <w:t>etký</w:t>
      </w:r>
      <w:r w:rsidRPr="009663CC">
        <w:rPr>
          <w:rFonts w:hint="default"/>
        </w:rPr>
        <w:t>ch sledovaný</w:t>
      </w:r>
      <w:r w:rsidRPr="009663CC">
        <w:rPr>
          <w:rFonts w:hint="default"/>
        </w:rPr>
        <w:t>ch komodí</w:t>
      </w:r>
      <w:r w:rsidRPr="009663CC">
        <w:rPr>
          <w:rFonts w:hint="default"/>
        </w:rPr>
        <w:t>t na Slovensku ní</w:t>
      </w:r>
      <w:r w:rsidRPr="009663CC">
        <w:rPr>
          <w:rFonts w:hint="default"/>
        </w:rPr>
        <w:t>zka,  vý</w:t>
      </w:r>
      <w:r w:rsidRPr="009663CC">
        <w:rPr>
          <w:rFonts w:hint="default"/>
        </w:rPr>
        <w:t xml:space="preserve">nimkou bola </w:t>
      </w:r>
      <w:r w:rsidRPr="009663CC">
        <w:rPr>
          <w:rFonts w:hint="default"/>
        </w:rPr>
        <w:t>vyšš</w:t>
      </w:r>
      <w:r w:rsidRPr="009663CC">
        <w:rPr>
          <w:rFonts w:hint="default"/>
        </w:rPr>
        <w:t>ia c</w:t>
      </w:r>
      <w:r w:rsidR="00AA2C13">
        <w:rPr>
          <w:rFonts w:hint="default"/>
        </w:rPr>
        <w:t>enová</w:t>
      </w:r>
      <w:r w:rsidR="00AA2C13">
        <w:rPr>
          <w:rFonts w:hint="default"/>
        </w:rPr>
        <w:t xml:space="preserve"> hladina repky v </w:t>
      </w:r>
      <w:r w:rsidR="00AA2C13">
        <w:rPr>
          <w:rFonts w:hint="default"/>
        </w:rPr>
        <w:t>Poľ</w:t>
      </w:r>
      <w:r w:rsidR="00AA2C13">
        <w:rPr>
          <w:rFonts w:hint="default"/>
        </w:rPr>
        <w:t xml:space="preserve">sku. </w:t>
      </w:r>
      <w:r w:rsidRPr="009663CC">
        <w:t>V </w:t>
      </w:r>
      <w:r w:rsidRPr="009663CC">
        <w:rPr>
          <w:rFonts w:hint="default"/>
        </w:rPr>
        <w:t>tejto krajine bola tradič</w:t>
      </w:r>
      <w:r w:rsidRPr="009663CC">
        <w:rPr>
          <w:rFonts w:hint="default"/>
        </w:rPr>
        <w:t>ne najlepš</w:t>
      </w:r>
      <w:r w:rsidRPr="009663CC">
        <w:rPr>
          <w:rFonts w:hint="default"/>
        </w:rPr>
        <w:t>ia cenová</w:t>
      </w:r>
      <w:r w:rsidRPr="009663CC">
        <w:rPr>
          <w:rFonts w:hint="default"/>
        </w:rPr>
        <w:t xml:space="preserve"> ponuka zemiakov, ktoré</w:t>
      </w:r>
      <w:r w:rsidRPr="009663CC">
        <w:rPr>
          <w:rFonts w:hint="default"/>
        </w:rPr>
        <w:t xml:space="preserve"> sa predá</w:t>
      </w:r>
      <w:r w:rsidRPr="009663CC">
        <w:rPr>
          <w:rFonts w:hint="default"/>
        </w:rPr>
        <w:t>vali vý</w:t>
      </w:r>
      <w:r w:rsidRPr="009663CC">
        <w:rPr>
          <w:rFonts w:hint="default"/>
        </w:rPr>
        <w:t>razne  lacnejš</w:t>
      </w:r>
      <w:r w:rsidRPr="009663CC">
        <w:rPr>
          <w:rFonts w:hint="default"/>
        </w:rPr>
        <w:t>ie ako v </w:t>
      </w:r>
      <w:r w:rsidRPr="009663CC">
        <w:rPr>
          <w:rFonts w:hint="default"/>
        </w:rPr>
        <w:t>ostatný</w:t>
      </w:r>
      <w:r w:rsidRPr="009663CC">
        <w:rPr>
          <w:rFonts w:hint="default"/>
        </w:rPr>
        <w:t>ch krajiná</w:t>
      </w:r>
      <w:r w:rsidRPr="009663CC">
        <w:rPr>
          <w:rFonts w:hint="default"/>
        </w:rPr>
        <w:t xml:space="preserve">ch V4. </w:t>
      </w:r>
    </w:p>
    <w:p w:rsidR="003E4927" w:rsidRPr="009663CC" w:rsidP="00AA2C13">
      <w:pPr>
        <w:bidi w:val="0"/>
        <w:ind w:firstLine="708"/>
        <w:rPr>
          <w:rFonts w:hint="default"/>
        </w:rPr>
      </w:pPr>
      <w:r w:rsidR="00471EEE">
        <w:t>C</w:t>
      </w:r>
      <w:r w:rsidRPr="009663CC">
        <w:rPr>
          <w:rFonts w:hint="default"/>
        </w:rPr>
        <w:t>eny väčš</w:t>
      </w:r>
      <w:r w:rsidRPr="009663CC">
        <w:rPr>
          <w:rFonts w:hint="default"/>
        </w:rPr>
        <w:t>iny sledovaný</w:t>
      </w:r>
      <w:r w:rsidRPr="009663CC">
        <w:rPr>
          <w:rFonts w:hint="default"/>
        </w:rPr>
        <w:t>ch ž</w:t>
      </w:r>
      <w:r w:rsidRPr="009663CC">
        <w:rPr>
          <w:rFonts w:hint="default"/>
        </w:rPr>
        <w:t>ivočíš</w:t>
      </w:r>
      <w:r w:rsidRPr="009663CC">
        <w:rPr>
          <w:rFonts w:hint="default"/>
        </w:rPr>
        <w:t>nych komodí</w:t>
      </w:r>
      <w:r w:rsidRPr="009663CC">
        <w:rPr>
          <w:rFonts w:hint="default"/>
        </w:rPr>
        <w:t>t sa na Slovensku pohybovali pod priemerom</w:t>
      </w:r>
      <w:r w:rsidRPr="009663CC">
        <w:rPr>
          <w:rFonts w:hint="default"/>
        </w:rPr>
        <w:t xml:space="preserve"> krají</w:t>
      </w:r>
      <w:r w:rsidRPr="009663CC">
        <w:rPr>
          <w:rFonts w:hint="default"/>
        </w:rPr>
        <w:t>n EÚ</w:t>
      </w:r>
      <w:r w:rsidRPr="009663CC">
        <w:rPr>
          <w:rFonts w:hint="default"/>
        </w:rPr>
        <w:t>. Vý</w:t>
      </w:r>
      <w:r w:rsidRPr="009663CC">
        <w:rPr>
          <w:rFonts w:hint="default"/>
        </w:rPr>
        <w:t>nimkou boli  oší</w:t>
      </w:r>
      <w:r w:rsidRPr="009663CC">
        <w:rPr>
          <w:rFonts w:hint="default"/>
        </w:rPr>
        <w:t>pané</w:t>
      </w:r>
      <w:r w:rsidRPr="009663CC">
        <w:rPr>
          <w:rFonts w:hint="default"/>
        </w:rPr>
        <w:t>, ktorý</w:t>
      </w:r>
      <w:r w:rsidRPr="009663CC">
        <w:rPr>
          <w:rFonts w:hint="default"/>
        </w:rPr>
        <w:t xml:space="preserve">ch cena dosiahla </w:t>
      </w:r>
      <w:r>
        <w:t xml:space="preserve">takmer </w:t>
      </w:r>
      <w:r w:rsidRPr="009663CC">
        <w:rPr>
          <w:rFonts w:hint="default"/>
        </w:rPr>
        <w:t>priemer EÚ</w:t>
      </w:r>
      <w:r w:rsidRPr="009663CC">
        <w:rPr>
          <w:rFonts w:hint="default"/>
        </w:rPr>
        <w:t xml:space="preserve"> a </w:t>
      </w:r>
      <w:r w:rsidRPr="009663CC">
        <w:rPr>
          <w:rFonts w:hint="default"/>
        </w:rPr>
        <w:t>vajcia. Konkurencieschopné</w:t>
      </w:r>
      <w:r w:rsidRPr="009663CC">
        <w:rPr>
          <w:rFonts w:hint="default"/>
        </w:rPr>
        <w:t>, t.j. nižš</w:t>
      </w:r>
      <w:r w:rsidRPr="009663CC">
        <w:rPr>
          <w:rFonts w:hint="default"/>
        </w:rPr>
        <w:t>ie ceny poľ</w:t>
      </w:r>
      <w:r w:rsidRPr="009663CC">
        <w:rPr>
          <w:rFonts w:hint="default"/>
        </w:rPr>
        <w:t>nohospodá</w:t>
      </w:r>
      <w:r w:rsidRPr="009663CC">
        <w:rPr>
          <w:rFonts w:hint="default"/>
        </w:rPr>
        <w:t>rskych vý</w:t>
      </w:r>
      <w:r w:rsidRPr="009663CC">
        <w:rPr>
          <w:rFonts w:hint="default"/>
        </w:rPr>
        <w:t xml:space="preserve">robcov </w:t>
      </w:r>
      <w:r>
        <w:t xml:space="preserve">na Slovensku </w:t>
      </w:r>
      <w:r w:rsidRPr="009663CC">
        <w:t>v </w:t>
      </w:r>
      <w:r w:rsidRPr="009663CC">
        <w:rPr>
          <w:rFonts w:hint="default"/>
        </w:rPr>
        <w:t>porovnaní</w:t>
      </w:r>
      <w:r w:rsidRPr="009663CC">
        <w:rPr>
          <w:rFonts w:hint="default"/>
        </w:rPr>
        <w:t xml:space="preserve"> so vš</w:t>
      </w:r>
      <w:r w:rsidRPr="009663CC">
        <w:rPr>
          <w:rFonts w:hint="default"/>
        </w:rPr>
        <w:t>etký</w:t>
      </w:r>
      <w:r w:rsidRPr="009663CC">
        <w:rPr>
          <w:rFonts w:hint="default"/>
        </w:rPr>
        <w:t xml:space="preserve">mi  krajinami V4 </w:t>
      </w:r>
      <w:r>
        <w:rPr>
          <w:rFonts w:hint="default"/>
        </w:rPr>
        <w:t>boli dosiahnuté</w:t>
      </w:r>
      <w:r w:rsidRPr="009663CC">
        <w:rPr>
          <w:rFonts w:hint="default"/>
        </w:rPr>
        <w:t xml:space="preserve">  pri kurč</w:t>
      </w:r>
      <w:r w:rsidRPr="009663CC">
        <w:rPr>
          <w:rFonts w:hint="default"/>
        </w:rPr>
        <w:t>atá</w:t>
      </w:r>
      <w:r w:rsidRPr="009663CC">
        <w:rPr>
          <w:rFonts w:hint="default"/>
        </w:rPr>
        <w:t>ch, s </w:t>
      </w:r>
      <w:r w:rsidRPr="009663CC">
        <w:rPr>
          <w:rFonts w:hint="default"/>
        </w:rPr>
        <w:t>Č</w:t>
      </w:r>
      <w:r w:rsidRPr="009663CC">
        <w:rPr>
          <w:rFonts w:hint="default"/>
        </w:rPr>
        <w:t>eskom pri bý</w:t>
      </w:r>
      <w:r w:rsidRPr="009663CC">
        <w:rPr>
          <w:rFonts w:hint="default"/>
        </w:rPr>
        <w:t>koch, m</w:t>
      </w:r>
      <w:r w:rsidRPr="009663CC">
        <w:rPr>
          <w:rFonts w:hint="default"/>
        </w:rPr>
        <w:t>lieku a vajciach.</w:t>
      </w:r>
      <w:r w:rsidR="00471EEE">
        <w:t xml:space="preserve"> </w:t>
      </w:r>
      <w:r w:rsidRPr="009663CC">
        <w:rPr>
          <w:rFonts w:hint="default"/>
        </w:rPr>
        <w:t>Priemerná</w:t>
      </w:r>
      <w:r w:rsidRPr="009663CC">
        <w:rPr>
          <w:rFonts w:hint="default"/>
        </w:rPr>
        <w:t xml:space="preserve"> farmá</w:t>
      </w:r>
      <w:r w:rsidRPr="009663CC">
        <w:rPr>
          <w:rFonts w:hint="default"/>
        </w:rPr>
        <w:t>rska cena mlieka v </w:t>
      </w:r>
      <w:r w:rsidRPr="009663CC">
        <w:rPr>
          <w:rFonts w:hint="default"/>
        </w:rPr>
        <w:t>Poľ</w:t>
      </w:r>
      <w:r w:rsidRPr="009663CC">
        <w:rPr>
          <w:rFonts w:hint="default"/>
        </w:rPr>
        <w:t>sku bola so Slovenskom porovnateľ</w:t>
      </w:r>
      <w:r w:rsidRPr="009663CC">
        <w:rPr>
          <w:rFonts w:hint="default"/>
        </w:rPr>
        <w:t>ná</w:t>
      </w:r>
      <w:r w:rsidRPr="009663CC">
        <w:rPr>
          <w:rFonts w:hint="default"/>
        </w:rPr>
        <w:t xml:space="preserve">. </w:t>
      </w:r>
    </w:p>
    <w:p w:rsidR="003E4927" w:rsidRPr="009663CC" w:rsidP="00AA2C13">
      <w:pPr>
        <w:keepNext/>
        <w:bidi w:val="0"/>
        <w:spacing w:line="360" w:lineRule="auto"/>
        <w:ind w:firstLine="0"/>
      </w:pPr>
    </w:p>
    <w:p w:rsidR="003E4927" w:rsidRPr="009663CC" w:rsidP="00AA2C13">
      <w:pPr>
        <w:keepNext/>
        <w:bidi w:val="0"/>
        <w:spacing w:after="0" w:line="240" w:lineRule="auto"/>
        <w:ind w:firstLine="0"/>
      </w:pPr>
      <w:r w:rsidRPr="009663CC">
        <w:t xml:space="preserve">              </w:t>
      </w:r>
      <w:r>
        <w:t xml:space="preserve">                                                                                                     </w:t>
      </w:r>
      <w:r w:rsidRPr="009663CC">
        <w:rPr>
          <w:rFonts w:hint="default"/>
        </w:rPr>
        <w:t>Graf č</w:t>
      </w:r>
      <w:r w:rsidRPr="009663CC">
        <w:rPr>
          <w:rFonts w:hint="default"/>
        </w:rPr>
        <w:t xml:space="preserve">. </w:t>
      </w:r>
      <w:r w:rsidR="008C41ED">
        <w:t>8</w:t>
      </w:r>
    </w:p>
    <w:p w:rsidR="003E4927" w:rsidRPr="009663CC" w:rsidP="00AA2C13">
      <w:pPr>
        <w:keepNext/>
        <w:bidi w:val="0"/>
        <w:spacing w:after="0" w:line="240" w:lineRule="auto"/>
        <w:ind w:firstLine="0"/>
        <w:rPr>
          <w:sz w:val="22"/>
        </w:rPr>
      </w:pPr>
      <w:r>
        <w:rPr>
          <w:sz w:val="22"/>
        </w:rPr>
        <w:t xml:space="preserve">            </w:t>
      </w:r>
      <w:r>
        <w:rPr>
          <w:noProof/>
          <w:rtl w:val="0"/>
          <w:lang w:eastAsia="sk-SK"/>
        </w:rPr>
        <w:pict>
          <v:shape id="Obrázok 3" o:spid="_x0000_i1032" type="#_x0000_t75" style="width:385.88pt;height:188.67pt;visibility:visible" filled="f" stroked="f">
            <v:imagedata r:id="rId11" o:title=""/>
          </v:shape>
        </w:pict>
      </w:r>
    </w:p>
    <w:p w:rsidR="003E4927" w:rsidRPr="00471EEE" w:rsidP="00AA2C13">
      <w:pPr>
        <w:keepNext/>
        <w:bidi w:val="0"/>
        <w:spacing w:after="0" w:line="240" w:lineRule="auto"/>
        <w:ind w:firstLine="0"/>
        <w:rPr>
          <w:rFonts w:hint="default"/>
          <w:sz w:val="18"/>
          <w:szCs w:val="18"/>
        </w:rPr>
      </w:pPr>
      <w:r w:rsidRPr="00471EEE">
        <w:rPr>
          <w:rFonts w:hint="default"/>
          <w:sz w:val="18"/>
          <w:szCs w:val="18"/>
        </w:rPr>
        <w:t xml:space="preserve"> Prameň</w:t>
      </w:r>
      <w:r w:rsidRPr="00471EEE">
        <w:rPr>
          <w:rFonts w:hint="default"/>
          <w:sz w:val="18"/>
          <w:szCs w:val="18"/>
        </w:rPr>
        <w:t>:  PPA-ATIS, EK-</w:t>
      </w:r>
      <w:r w:rsidRPr="00471EEE">
        <w:rPr>
          <w:rFonts w:hint="default"/>
          <w:sz w:val="18"/>
          <w:szCs w:val="18"/>
        </w:rPr>
        <w:t>CIRCA, MZ Č</w:t>
      </w:r>
      <w:r w:rsidRPr="00471EEE">
        <w:rPr>
          <w:rFonts w:hint="default"/>
          <w:sz w:val="18"/>
          <w:szCs w:val="18"/>
        </w:rPr>
        <w:t xml:space="preserve">R, FAPA - PR, AKI </w:t>
      </w:r>
      <w:r w:rsidRPr="00471EEE">
        <w:rPr>
          <w:rFonts w:hint="default"/>
          <w:sz w:val="18"/>
          <w:szCs w:val="18"/>
        </w:rPr>
        <w:t>–</w:t>
      </w:r>
      <w:r w:rsidRPr="00471EEE">
        <w:rPr>
          <w:rFonts w:hint="default"/>
          <w:sz w:val="18"/>
          <w:szCs w:val="18"/>
        </w:rPr>
        <w:t xml:space="preserve"> MR</w:t>
      </w:r>
    </w:p>
    <w:p w:rsidR="00471EEE" w:rsidRPr="00471EEE" w:rsidP="00AA2C13">
      <w:pPr>
        <w:pStyle w:val="Normln12"/>
        <w:tabs>
          <w:tab w:val="left" w:pos="709"/>
        </w:tabs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Vypracoval: VÚEPP</w:t>
      </w:r>
    </w:p>
    <w:p w:rsidR="003E4927" w:rsidRPr="009663CC" w:rsidP="003E4927">
      <w:pPr>
        <w:bidi w:val="0"/>
        <w:spacing w:after="0" w:line="240" w:lineRule="auto"/>
      </w:pPr>
    </w:p>
    <w:p w:rsidR="003E4927" w:rsidRPr="009663CC" w:rsidP="003E4927">
      <w:pPr>
        <w:bidi w:val="0"/>
        <w:rPr>
          <w:rFonts w:hint="default"/>
        </w:rPr>
      </w:pPr>
      <w:r w:rsidR="0018672B">
        <w:t>V roku 2010 dosiahli</w:t>
      </w:r>
      <w:r w:rsidRPr="009663CC">
        <w:t xml:space="preserve"> </w:t>
      </w:r>
      <w:r w:rsidRPr="009663CC">
        <w:rPr>
          <w:rFonts w:hint="default"/>
          <w:b/>
          <w:bCs/>
        </w:rPr>
        <w:t>odbytové</w:t>
      </w:r>
      <w:r w:rsidRPr="009663CC">
        <w:rPr>
          <w:rFonts w:hint="default"/>
          <w:b/>
          <w:bCs/>
        </w:rPr>
        <w:t xml:space="preserve"> ceny</w:t>
      </w:r>
      <w:r w:rsidR="0018672B">
        <w:t xml:space="preserve"> </w:t>
      </w:r>
      <w:r w:rsidRPr="009663CC">
        <w:rPr>
          <w:rFonts w:hint="default"/>
        </w:rPr>
        <w:t>slovenský</w:t>
      </w:r>
      <w:r w:rsidRPr="009663CC">
        <w:rPr>
          <w:rFonts w:hint="default"/>
        </w:rPr>
        <w:t>ch mlieč</w:t>
      </w:r>
      <w:r w:rsidRPr="009663CC">
        <w:rPr>
          <w:rFonts w:hint="default"/>
        </w:rPr>
        <w:t>nych vý</w:t>
      </w:r>
      <w:r w:rsidRPr="009663CC">
        <w:rPr>
          <w:rFonts w:hint="default"/>
        </w:rPr>
        <w:t>robkov v porovnaní</w:t>
      </w:r>
      <w:r w:rsidRPr="009663CC">
        <w:rPr>
          <w:rFonts w:hint="default"/>
        </w:rPr>
        <w:t xml:space="preserve"> s </w:t>
      </w:r>
      <w:r w:rsidRPr="009663CC">
        <w:rPr>
          <w:rFonts w:hint="default"/>
        </w:rPr>
        <w:t>priemerný</w:t>
      </w:r>
      <w:r w:rsidRPr="009663CC">
        <w:rPr>
          <w:rFonts w:hint="default"/>
        </w:rPr>
        <w:t>mi  cenami   krají</w:t>
      </w:r>
      <w:r w:rsidRPr="009663CC">
        <w:rPr>
          <w:rFonts w:hint="default"/>
        </w:rPr>
        <w:t>n EÚ</w:t>
      </w:r>
      <w:r w:rsidRPr="009663CC">
        <w:rPr>
          <w:rFonts w:hint="default"/>
        </w:rPr>
        <w:t xml:space="preserve"> vyšš</w:t>
      </w:r>
      <w:r w:rsidRPr="009663CC">
        <w:rPr>
          <w:rFonts w:hint="default"/>
        </w:rPr>
        <w:t>iu hladinu. Syry a </w:t>
      </w:r>
      <w:r w:rsidRPr="009663CC">
        <w:rPr>
          <w:rFonts w:hint="default"/>
        </w:rPr>
        <w:t>maslo ponú</w:t>
      </w:r>
      <w:r w:rsidRPr="009663CC">
        <w:rPr>
          <w:rFonts w:hint="default"/>
        </w:rPr>
        <w:t>kali spracovatelia krají</w:t>
      </w:r>
      <w:r w:rsidRPr="009663CC">
        <w:rPr>
          <w:rFonts w:hint="default"/>
        </w:rPr>
        <w:t>n EÚ</w:t>
      </w:r>
      <w:r w:rsidRPr="009663CC">
        <w:rPr>
          <w:rFonts w:hint="default"/>
        </w:rPr>
        <w:t xml:space="preserve"> v priemere o 15</w:t>
      </w:r>
      <w:r w:rsidR="00993791">
        <w:t> </w:t>
      </w:r>
      <w:r w:rsidR="00993791">
        <w:t>%</w:t>
      </w:r>
      <w:r w:rsidR="0018672B">
        <w:rPr>
          <w:rFonts w:hint="default"/>
        </w:rPr>
        <w:t xml:space="preserve"> lacnejš</w:t>
      </w:r>
      <w:r w:rsidR="0018672B">
        <w:rPr>
          <w:rFonts w:hint="default"/>
        </w:rPr>
        <w:t xml:space="preserve">ie </w:t>
      </w:r>
      <w:r w:rsidRPr="009663CC">
        <w:t>a</w:t>
      </w:r>
      <w:r w:rsidRPr="009663CC">
        <w:rPr>
          <w:rFonts w:hint="default"/>
        </w:rPr>
        <w:t>ko na Slovensku. Cena chladený</w:t>
      </w:r>
      <w:r w:rsidRPr="009663CC">
        <w:rPr>
          <w:rFonts w:hint="default"/>
        </w:rPr>
        <w:t>ch kurč</w:t>
      </w:r>
      <w:r w:rsidRPr="009663CC">
        <w:rPr>
          <w:rFonts w:hint="default"/>
        </w:rPr>
        <w:t xml:space="preserve">iat sa pohybovala </w:t>
      </w:r>
      <w:r>
        <w:t xml:space="preserve">mierne </w:t>
      </w:r>
      <w:r w:rsidRPr="009663CC">
        <w:rPr>
          <w:rFonts w:hint="default"/>
        </w:rPr>
        <w:t xml:space="preserve"> pod priemerom EÚ</w:t>
      </w:r>
      <w:r w:rsidRPr="009663CC">
        <w:rPr>
          <w:rFonts w:hint="default"/>
        </w:rPr>
        <w:t xml:space="preserve">. </w:t>
      </w:r>
    </w:p>
    <w:p w:rsidR="003E4927" w:rsidRPr="009663CC" w:rsidP="003E4927">
      <w:pPr>
        <w:bidi w:val="0"/>
        <w:ind w:firstLine="708"/>
        <w:rPr>
          <w:rFonts w:hint="default"/>
        </w:rPr>
      </w:pPr>
      <w:r w:rsidRPr="009663CC">
        <w:t>V </w:t>
      </w:r>
      <w:r w:rsidRPr="009663CC">
        <w:rPr>
          <w:rFonts w:hint="default"/>
        </w:rPr>
        <w:t>rá</w:t>
      </w:r>
      <w:r w:rsidRPr="009663CC">
        <w:rPr>
          <w:rFonts w:hint="default"/>
        </w:rPr>
        <w:t>mci krají</w:t>
      </w:r>
      <w:r w:rsidRPr="009663CC">
        <w:rPr>
          <w:rFonts w:hint="default"/>
        </w:rPr>
        <w:t xml:space="preserve">n V-4 </w:t>
      </w:r>
      <w:r>
        <w:t>Slovensko bolo</w:t>
      </w:r>
      <w:r w:rsidRPr="009663CC">
        <w:rPr>
          <w:rFonts w:hint="default"/>
        </w:rPr>
        <w:t xml:space="preserve"> najkonkurencieschopnejš</w:t>
      </w:r>
      <w:r w:rsidRPr="009663CC">
        <w:rPr>
          <w:rFonts w:hint="default"/>
        </w:rPr>
        <w:t>ie, t</w:t>
      </w:r>
      <w:r w:rsidR="0018672B">
        <w:t>. </w:t>
      </w:r>
      <w:r w:rsidR="0018672B">
        <w:rPr>
          <w:rFonts w:hint="default"/>
        </w:rPr>
        <w:t>j. najnižš</w:t>
      </w:r>
      <w:r w:rsidR="0018672B">
        <w:rPr>
          <w:rFonts w:hint="default"/>
        </w:rPr>
        <w:t xml:space="preserve">ie </w:t>
      </w:r>
      <w:r>
        <w:rPr>
          <w:rFonts w:hint="default"/>
        </w:rPr>
        <w:t>odbytové</w:t>
      </w:r>
      <w:r>
        <w:rPr>
          <w:rFonts w:hint="default"/>
        </w:rPr>
        <w:t xml:space="preserve"> ceny </w:t>
      </w:r>
      <w:r w:rsidRPr="009663CC">
        <w:t>dosiahl</w:t>
      </w:r>
      <w:r>
        <w:t>o</w:t>
      </w:r>
      <w:r w:rsidRPr="009663CC">
        <w:t xml:space="preserve"> pri  tekutom a </w:t>
      </w:r>
      <w:r w:rsidRPr="009663CC">
        <w:rPr>
          <w:rFonts w:hint="default"/>
        </w:rPr>
        <w:t>suš</w:t>
      </w:r>
      <w:r w:rsidRPr="009663CC">
        <w:rPr>
          <w:rFonts w:hint="default"/>
        </w:rPr>
        <w:t>enom mlieku. Okrem toho sme boli konkurencieschopní</w:t>
      </w:r>
      <w:r w:rsidRPr="009663CC">
        <w:rPr>
          <w:rFonts w:hint="default"/>
        </w:rPr>
        <w:t xml:space="preserve"> v po</w:t>
      </w:r>
      <w:r w:rsidRPr="009663CC">
        <w:rPr>
          <w:rFonts w:hint="default"/>
        </w:rPr>
        <w:t>rovnaní</w:t>
      </w:r>
      <w:r w:rsidRPr="009663CC">
        <w:rPr>
          <w:rFonts w:hint="default"/>
        </w:rPr>
        <w:t xml:space="preserve"> s </w:t>
      </w:r>
      <w:r w:rsidRPr="009663CC">
        <w:rPr>
          <w:rFonts w:hint="default"/>
        </w:rPr>
        <w:t>Č</w:t>
      </w:r>
      <w:r w:rsidRPr="009663CC">
        <w:rPr>
          <w:rFonts w:hint="default"/>
        </w:rPr>
        <w:t>eskom pri hovä</w:t>
      </w:r>
      <w:r w:rsidRPr="009663CC">
        <w:rPr>
          <w:rFonts w:hint="default"/>
        </w:rPr>
        <w:t>dzom  a </w:t>
      </w:r>
      <w:r w:rsidRPr="009663CC">
        <w:rPr>
          <w:rFonts w:hint="default"/>
        </w:rPr>
        <w:t>hydinovom mä</w:t>
      </w:r>
      <w:r w:rsidRPr="009663CC">
        <w:rPr>
          <w:rFonts w:hint="default"/>
        </w:rPr>
        <w:t>se a s </w:t>
      </w:r>
      <w:r w:rsidRPr="009663CC">
        <w:rPr>
          <w:rFonts w:hint="default"/>
        </w:rPr>
        <w:t>Poľ</w:t>
      </w:r>
      <w:r w:rsidRPr="009663CC">
        <w:rPr>
          <w:rFonts w:hint="default"/>
        </w:rPr>
        <w:t>skom pri bravč</w:t>
      </w:r>
      <w:r w:rsidRPr="009663CC">
        <w:rPr>
          <w:rFonts w:hint="default"/>
        </w:rPr>
        <w:t>ovom stehne. V </w:t>
      </w:r>
      <w:r w:rsidRPr="009663CC">
        <w:rPr>
          <w:rFonts w:hint="default"/>
        </w:rPr>
        <w:t>sledovanom roku  bol cenovo najnižší</w:t>
      </w:r>
      <w:r w:rsidRPr="009663CC">
        <w:rPr>
          <w:rFonts w:hint="default"/>
        </w:rPr>
        <w:t xml:space="preserve"> odbyt zo spracovateľ</w:t>
      </w:r>
      <w:r w:rsidRPr="009663CC">
        <w:rPr>
          <w:rFonts w:hint="default"/>
        </w:rPr>
        <w:t>ský</w:t>
      </w:r>
      <w:r w:rsidRPr="009663CC">
        <w:rPr>
          <w:rFonts w:hint="default"/>
        </w:rPr>
        <w:t>ch podnikov  pri bravč</w:t>
      </w:r>
      <w:r w:rsidRPr="009663CC">
        <w:rPr>
          <w:rFonts w:hint="default"/>
        </w:rPr>
        <w:t>ovom stehne a </w:t>
      </w:r>
      <w:r w:rsidRPr="009663CC">
        <w:rPr>
          <w:rFonts w:hint="default"/>
        </w:rPr>
        <w:t>hovä</w:t>
      </w:r>
      <w:r w:rsidRPr="009663CC">
        <w:rPr>
          <w:rFonts w:hint="default"/>
        </w:rPr>
        <w:t>dzom zadnom  v  </w:t>
      </w:r>
      <w:r w:rsidRPr="009663CC">
        <w:rPr>
          <w:rFonts w:hint="default"/>
        </w:rPr>
        <w:t>Maď</w:t>
      </w:r>
      <w:r w:rsidRPr="009663CC">
        <w:rPr>
          <w:rFonts w:hint="default"/>
        </w:rPr>
        <w:t>arsku a pri  </w:t>
      </w:r>
      <w:r w:rsidRPr="009663CC">
        <w:rPr>
          <w:rFonts w:hint="default"/>
        </w:rPr>
        <w:t>kurč</w:t>
      </w:r>
      <w:r w:rsidRPr="009663CC">
        <w:rPr>
          <w:rFonts w:hint="default"/>
        </w:rPr>
        <w:t>atá</w:t>
      </w:r>
      <w:r w:rsidRPr="009663CC">
        <w:rPr>
          <w:rFonts w:hint="default"/>
        </w:rPr>
        <w:t>ch, masle a </w:t>
      </w:r>
      <w:r w:rsidRPr="009663CC">
        <w:rPr>
          <w:rFonts w:hint="default"/>
        </w:rPr>
        <w:t>syroch  v Poľ</w:t>
      </w:r>
      <w:r w:rsidRPr="009663CC">
        <w:rPr>
          <w:rFonts w:hint="default"/>
        </w:rPr>
        <w:t xml:space="preserve">sku. </w:t>
      </w:r>
    </w:p>
    <w:p w:rsidR="003E4927" w:rsidRPr="009663CC" w:rsidP="003E4927">
      <w:pPr>
        <w:pStyle w:val="BodyText"/>
        <w:keepNext/>
        <w:tabs>
          <w:tab w:val="left" w:pos="709"/>
        </w:tabs>
        <w:bidi w:val="0"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Pr="009663CC">
        <w:rPr>
          <w:rFonts w:ascii="Times New Roman" w:hAnsi="Times New Roman"/>
        </w:rPr>
        <w:t xml:space="preserve">Graf č. </w:t>
      </w:r>
      <w:r w:rsidR="008C41ED">
        <w:rPr>
          <w:rFonts w:ascii="Times New Roman" w:hAnsi="Times New Roman"/>
        </w:rPr>
        <w:t>9</w:t>
      </w:r>
    </w:p>
    <w:p w:rsidR="003E4927" w:rsidRPr="009663CC" w:rsidP="003E4927">
      <w:pPr>
        <w:pStyle w:val="Normln12"/>
        <w:keepNext/>
        <w:bidi w:val="0"/>
        <w:rPr>
          <w:rFonts w:ascii="Times New Roman" w:hAnsi="Times New Roman"/>
          <w:sz w:val="22"/>
          <w:szCs w:val="24"/>
          <w:lang w:val="en-GB" w:eastAsia="sk-SK"/>
        </w:rPr>
      </w:pPr>
      <w:r>
        <w:rPr>
          <w:rFonts w:ascii="Times New Roman" w:hAnsi="Times New Roman"/>
          <w:sz w:val="22"/>
          <w:szCs w:val="24"/>
          <w:lang w:val="en-GB" w:eastAsia="sk-SK"/>
        </w:rPr>
        <w:t xml:space="preserve">      </w:t>
      </w:r>
      <w:r>
        <w:rPr>
          <w:rFonts w:ascii="Times New Roman" w:hAnsi="Times New Roman"/>
          <w:noProof/>
          <w:rtl w:val="0"/>
          <w:lang w:eastAsia="sk-SK"/>
        </w:rPr>
        <w:pict>
          <v:shape id="Obrázok 4" o:spid="_x0000_i1033" type="#_x0000_t75" style="width:414.46pt;height:207.85pt;visibility:visible" filled="f" stroked="f">
            <v:imagedata r:id="rId12" o:title=""/>
          </v:shape>
        </w:pict>
      </w:r>
    </w:p>
    <w:p w:rsidR="003E4927" w:rsidRPr="00471EEE" w:rsidP="00471EEE">
      <w:pPr>
        <w:keepNext/>
        <w:bidi w:val="0"/>
        <w:spacing w:after="0" w:line="240" w:lineRule="auto"/>
        <w:ind w:firstLine="0"/>
        <w:rPr>
          <w:rFonts w:hint="default"/>
          <w:sz w:val="18"/>
          <w:szCs w:val="18"/>
        </w:rPr>
      </w:pPr>
      <w:r>
        <w:rPr>
          <w:sz w:val="20"/>
          <w:szCs w:val="20"/>
        </w:rPr>
        <w:t xml:space="preserve">        </w:t>
      </w:r>
      <w:r w:rsidRPr="00471EEE">
        <w:rPr>
          <w:rFonts w:hint="default"/>
          <w:sz w:val="18"/>
          <w:szCs w:val="18"/>
        </w:rPr>
        <w:t>Prameň</w:t>
      </w:r>
      <w:r w:rsidRPr="00471EEE">
        <w:rPr>
          <w:rFonts w:hint="default"/>
          <w:sz w:val="18"/>
          <w:szCs w:val="18"/>
        </w:rPr>
        <w:t xml:space="preserve">:  Radela, PPA </w:t>
      </w:r>
      <w:r w:rsidRPr="00471EEE">
        <w:rPr>
          <w:rFonts w:hint="default"/>
          <w:sz w:val="18"/>
          <w:szCs w:val="18"/>
        </w:rPr>
        <w:t>–</w:t>
      </w:r>
      <w:r w:rsidRPr="00471EEE">
        <w:rPr>
          <w:rFonts w:hint="default"/>
          <w:sz w:val="18"/>
          <w:szCs w:val="18"/>
        </w:rPr>
        <w:t xml:space="preserve"> ATIS, EK - CIRCA, MZ Č</w:t>
      </w:r>
      <w:r w:rsidRPr="00471EEE">
        <w:rPr>
          <w:rFonts w:hint="default"/>
          <w:sz w:val="18"/>
          <w:szCs w:val="18"/>
        </w:rPr>
        <w:t xml:space="preserve">R, FAPA - PR, AKI </w:t>
      </w:r>
      <w:r w:rsidRPr="00471EEE">
        <w:rPr>
          <w:rFonts w:hint="default"/>
          <w:sz w:val="18"/>
          <w:szCs w:val="18"/>
        </w:rPr>
        <w:t>–</w:t>
      </w:r>
      <w:r w:rsidRPr="00471EEE">
        <w:rPr>
          <w:rFonts w:hint="default"/>
          <w:sz w:val="18"/>
          <w:szCs w:val="18"/>
        </w:rPr>
        <w:t xml:space="preserve"> MR</w:t>
      </w:r>
    </w:p>
    <w:p w:rsidR="00471EEE" w:rsidRPr="00471EEE" w:rsidP="00471EEE">
      <w:pPr>
        <w:pStyle w:val="Normln12"/>
        <w:bidi w:val="0"/>
        <w:ind w:firstLine="284"/>
        <w:jc w:val="both"/>
        <w:rPr>
          <w:rFonts w:ascii="Times New Roman" w:hAnsi="Times New Roman"/>
          <w:sz w:val="18"/>
          <w:szCs w:val="18"/>
        </w:rPr>
      </w:pPr>
      <w:r w:rsidRPr="00471EEE">
        <w:rPr>
          <w:rFonts w:ascii="Times New Roman" w:hAnsi="Times New Roman"/>
          <w:sz w:val="18"/>
          <w:szCs w:val="18"/>
        </w:rPr>
        <w:t xml:space="preserve">  Vypracoval: VÚEPP</w:t>
      </w:r>
    </w:p>
    <w:p w:rsidR="003E4927" w:rsidRPr="009663CC" w:rsidP="003E4927">
      <w:pPr>
        <w:pStyle w:val="Normln12"/>
        <w:bidi w:val="0"/>
        <w:spacing w:line="320" w:lineRule="exact"/>
        <w:rPr>
          <w:rFonts w:ascii="Times New Roman" w:hAnsi="Times New Roman"/>
          <w:szCs w:val="24"/>
          <w:lang w:val="en-GB" w:eastAsia="sk-SK"/>
        </w:rPr>
      </w:pPr>
    </w:p>
    <w:p w:rsidR="003E4927" w:rsidRPr="009663CC" w:rsidP="003E4927">
      <w:pPr>
        <w:bidi w:val="0"/>
      </w:pPr>
      <w:r w:rsidRPr="009663CC">
        <w:t xml:space="preserve">V malobchodnej sieti </w:t>
      </w:r>
      <w:r>
        <w:t>Sl</w:t>
      </w:r>
      <w:r>
        <w:t xml:space="preserve">ovensko </w:t>
      </w:r>
      <w:r w:rsidRPr="009663CC">
        <w:t>v </w:t>
      </w:r>
      <w:r w:rsidRPr="009663CC">
        <w:rPr>
          <w:rFonts w:hint="default"/>
        </w:rPr>
        <w:t>roku 2010 pri porovnaní</w:t>
      </w:r>
      <w:r w:rsidRPr="009663CC">
        <w:rPr>
          <w:rFonts w:hint="default"/>
        </w:rPr>
        <w:t xml:space="preserve"> s </w:t>
      </w:r>
      <w:r w:rsidRPr="009663CC">
        <w:rPr>
          <w:rFonts w:hint="default"/>
        </w:rPr>
        <w:t>Maď</w:t>
      </w:r>
      <w:r w:rsidRPr="009663CC">
        <w:rPr>
          <w:rFonts w:hint="default"/>
        </w:rPr>
        <w:t>arskom mal</w:t>
      </w:r>
      <w:r>
        <w:t>o</w:t>
      </w:r>
      <w:r w:rsidRPr="009663CC">
        <w:rPr>
          <w:rFonts w:hint="default"/>
        </w:rPr>
        <w:t xml:space="preserve"> evidentne konkurencieschopné</w:t>
      </w:r>
      <w:r w:rsidRPr="009663CC">
        <w:rPr>
          <w:rFonts w:hint="default"/>
        </w:rPr>
        <w:t xml:space="preserve"> </w:t>
      </w:r>
      <w:r w:rsidRPr="009663CC">
        <w:rPr>
          <w:rFonts w:hint="default"/>
          <w:b/>
          <w:bCs/>
        </w:rPr>
        <w:t>spotrebiteľ</w:t>
      </w:r>
      <w:r w:rsidRPr="009663CC">
        <w:rPr>
          <w:rFonts w:hint="default"/>
          <w:b/>
          <w:bCs/>
        </w:rPr>
        <w:t>ské</w:t>
      </w:r>
      <w:r w:rsidRPr="009663CC">
        <w:rPr>
          <w:rFonts w:hint="default"/>
          <w:b/>
          <w:bCs/>
        </w:rPr>
        <w:t xml:space="preserve"> ceny</w:t>
      </w:r>
      <w:r w:rsidRPr="009663CC">
        <w:rPr>
          <w:rFonts w:hint="default"/>
        </w:rPr>
        <w:t xml:space="preserve"> kurč</w:t>
      </w:r>
      <w:r w:rsidRPr="009663CC">
        <w:rPr>
          <w:rFonts w:hint="default"/>
        </w:rPr>
        <w:t>iat, mlieka a masla, naopak, ceny bravč</w:t>
      </w:r>
      <w:r w:rsidRPr="009663CC">
        <w:rPr>
          <w:rFonts w:hint="default"/>
        </w:rPr>
        <w:t>ové</w:t>
      </w:r>
      <w:r w:rsidRPr="009663CC">
        <w:rPr>
          <w:rFonts w:hint="default"/>
        </w:rPr>
        <w:t>ho a </w:t>
      </w:r>
      <w:r w:rsidRPr="009663CC">
        <w:rPr>
          <w:rFonts w:hint="default"/>
        </w:rPr>
        <w:t>hovä</w:t>
      </w:r>
      <w:r w:rsidRPr="009663CC">
        <w:rPr>
          <w:rFonts w:hint="default"/>
        </w:rPr>
        <w:t>dzieho mä</w:t>
      </w:r>
      <w:r w:rsidRPr="009663CC">
        <w:rPr>
          <w:rFonts w:hint="default"/>
        </w:rPr>
        <w:t>sa a eidamu boli v </w:t>
      </w:r>
      <w:r w:rsidRPr="009663CC">
        <w:rPr>
          <w:rFonts w:hint="default"/>
        </w:rPr>
        <w:t>maď</w:t>
      </w:r>
      <w:r w:rsidRPr="009663CC">
        <w:rPr>
          <w:rFonts w:hint="default"/>
        </w:rPr>
        <w:t>arský</w:t>
      </w:r>
      <w:r w:rsidRPr="009663CC">
        <w:rPr>
          <w:rFonts w:hint="default"/>
        </w:rPr>
        <w:t>ch obchodoch nižš</w:t>
      </w:r>
      <w:r w:rsidRPr="009663CC">
        <w:rPr>
          <w:rFonts w:hint="default"/>
        </w:rPr>
        <w:t>ie. Kurč</w:t>
      </w:r>
      <w:r w:rsidRPr="009663CC">
        <w:rPr>
          <w:rFonts w:hint="default"/>
        </w:rPr>
        <w:t>atá</w:t>
      </w:r>
      <w:r w:rsidRPr="009663CC">
        <w:rPr>
          <w:rFonts w:hint="default"/>
        </w:rPr>
        <w:t xml:space="preserve"> boli v </w:t>
      </w:r>
      <w:r w:rsidRPr="009663CC">
        <w:rPr>
          <w:rFonts w:hint="default"/>
        </w:rPr>
        <w:t>Č</w:t>
      </w:r>
      <w:r w:rsidRPr="009663CC">
        <w:rPr>
          <w:rFonts w:hint="default"/>
        </w:rPr>
        <w:t>esku cenovo porovnateľ</w:t>
      </w:r>
      <w:r w:rsidRPr="009663CC">
        <w:rPr>
          <w:rFonts w:hint="default"/>
        </w:rPr>
        <w:t>né</w:t>
      </w:r>
      <w:r w:rsidRPr="009663CC">
        <w:rPr>
          <w:rFonts w:hint="default"/>
        </w:rPr>
        <w:t xml:space="preserve"> so </w:t>
      </w:r>
      <w:r w:rsidRPr="009663CC">
        <w:rPr>
          <w:rFonts w:hint="default"/>
        </w:rPr>
        <w:t>Slovenskom, cenové</w:t>
      </w:r>
      <w:r w:rsidRPr="009663CC">
        <w:rPr>
          <w:rFonts w:hint="default"/>
        </w:rPr>
        <w:t xml:space="preserve"> hladiny ostatný</w:t>
      </w:r>
      <w:r w:rsidRPr="009663CC">
        <w:rPr>
          <w:rFonts w:hint="default"/>
        </w:rPr>
        <w:t>ch sledovaný</w:t>
      </w:r>
      <w:r w:rsidRPr="009663CC">
        <w:rPr>
          <w:rFonts w:hint="default"/>
        </w:rPr>
        <w:t>ch komodí</w:t>
      </w:r>
      <w:r w:rsidRPr="009663CC">
        <w:rPr>
          <w:rFonts w:hint="default"/>
        </w:rPr>
        <w:t>t sa pohybovali na nižš</w:t>
      </w:r>
      <w:r w:rsidRPr="009663CC">
        <w:rPr>
          <w:rFonts w:hint="default"/>
        </w:rPr>
        <w:t>e</w:t>
      </w:r>
      <w:r>
        <w:t>j</w:t>
      </w:r>
      <w:r w:rsidRPr="009663CC">
        <w:rPr>
          <w:rFonts w:hint="default"/>
        </w:rPr>
        <w:t xml:space="preserve"> ú</w:t>
      </w:r>
      <w:r w:rsidRPr="009663CC">
        <w:rPr>
          <w:rFonts w:hint="default"/>
        </w:rPr>
        <w:t>rovni ako u ná</w:t>
      </w:r>
      <w:r w:rsidRPr="009663CC">
        <w:rPr>
          <w:rFonts w:hint="default"/>
        </w:rPr>
        <w:t>s, najväčší</w:t>
      </w:r>
      <w:r w:rsidRPr="009663CC">
        <w:rPr>
          <w:rFonts w:hint="default"/>
        </w:rPr>
        <w:t xml:space="preserve"> cenový</w:t>
      </w:r>
      <w:r w:rsidRPr="009663CC">
        <w:rPr>
          <w:rFonts w:hint="default"/>
        </w:rPr>
        <w:t xml:space="preserve"> rozdiel bol zaznamenaný</w:t>
      </w:r>
      <w:r w:rsidRPr="009663CC">
        <w:rPr>
          <w:rFonts w:hint="default"/>
        </w:rPr>
        <w:t xml:space="preserve"> pri masle. Najmenej priaznivo pre slovenský</w:t>
      </w:r>
      <w:r w:rsidRPr="009663CC">
        <w:rPr>
          <w:rFonts w:hint="default"/>
        </w:rPr>
        <w:t xml:space="preserve"> maloobchod vychá</w:t>
      </w:r>
      <w:r w:rsidRPr="009663CC">
        <w:rPr>
          <w:rFonts w:hint="default"/>
        </w:rPr>
        <w:t>dza kompará</w:t>
      </w:r>
      <w:r w:rsidRPr="009663CC">
        <w:rPr>
          <w:rFonts w:hint="default"/>
        </w:rPr>
        <w:t>cia s </w:t>
      </w:r>
      <w:r w:rsidRPr="009663CC">
        <w:rPr>
          <w:rFonts w:hint="default"/>
        </w:rPr>
        <w:t>Poľ</w:t>
      </w:r>
      <w:r w:rsidRPr="009663CC">
        <w:rPr>
          <w:rFonts w:hint="default"/>
        </w:rPr>
        <w:t>skom, kde sa v </w:t>
      </w:r>
      <w:r w:rsidR="00AA2C13">
        <w:rPr>
          <w:rFonts w:hint="default"/>
        </w:rPr>
        <w:t>rá</w:t>
      </w:r>
      <w:r w:rsidR="00AA2C13">
        <w:rPr>
          <w:rFonts w:hint="default"/>
        </w:rPr>
        <w:t>mci krají</w:t>
      </w:r>
      <w:r w:rsidR="00AA2C13">
        <w:rPr>
          <w:rFonts w:hint="default"/>
        </w:rPr>
        <w:t>n V</w:t>
      </w:r>
      <w:r w:rsidR="00AA2C13">
        <w:rPr>
          <w:rFonts w:hint="default"/>
        </w:rPr>
        <w:noBreakHyphen/>
      </w:r>
      <w:r>
        <w:t xml:space="preserve">4 dali </w:t>
      </w:r>
      <w:r>
        <w:t xml:space="preserve">cenovo </w:t>
      </w:r>
      <w:r w:rsidRPr="009663CC">
        <w:rPr>
          <w:rFonts w:hint="default"/>
        </w:rPr>
        <w:t>vý</w:t>
      </w:r>
      <w:r w:rsidR="00AA2C13">
        <w:rPr>
          <w:rFonts w:hint="default"/>
        </w:rPr>
        <w:t>hodne nakú</w:t>
      </w:r>
      <w:r w:rsidR="00AA2C13">
        <w:rPr>
          <w:rFonts w:hint="default"/>
        </w:rPr>
        <w:t>piť</w:t>
      </w:r>
      <w:r w:rsidR="00AA2C13">
        <w:rPr>
          <w:rFonts w:hint="default"/>
        </w:rPr>
        <w:t xml:space="preserve"> vš</w:t>
      </w:r>
      <w:r w:rsidR="00AA2C13">
        <w:rPr>
          <w:rFonts w:hint="default"/>
        </w:rPr>
        <w:t>etky sledované</w:t>
      </w:r>
      <w:r w:rsidR="00AA2C13">
        <w:rPr>
          <w:rFonts w:hint="default"/>
        </w:rPr>
        <w:t xml:space="preserve"> </w:t>
      </w:r>
      <w:r w:rsidRPr="009663CC">
        <w:t>komodity okrem mlieka.</w:t>
      </w:r>
    </w:p>
    <w:p w:rsidR="003E4927" w:rsidRPr="009663CC" w:rsidP="003E4927">
      <w:pPr>
        <w:pStyle w:val="BodyText"/>
        <w:keepNext/>
        <w:tabs>
          <w:tab w:val="left" w:pos="709"/>
        </w:tabs>
        <w:bidi w:val="0"/>
        <w:spacing w:after="60"/>
        <w:rPr>
          <w:rFonts w:ascii="Times New Roman" w:hAnsi="Times New Roman"/>
        </w:rPr>
      </w:pPr>
      <w:r w:rsidRPr="009663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="00EE3852">
        <w:rPr>
          <w:rFonts w:ascii="Times New Roman" w:hAnsi="Times New Roman"/>
        </w:rPr>
        <w:t>Graf</w:t>
      </w:r>
      <w:r w:rsidRPr="009663CC">
        <w:rPr>
          <w:rFonts w:ascii="Times New Roman" w:hAnsi="Times New Roman"/>
        </w:rPr>
        <w:t xml:space="preserve"> č.</w:t>
      </w:r>
      <w:r w:rsidR="00EE3852">
        <w:rPr>
          <w:rFonts w:ascii="Times New Roman" w:hAnsi="Times New Roman"/>
        </w:rPr>
        <w:t xml:space="preserve"> 1</w:t>
      </w:r>
      <w:r w:rsidR="008C41ED">
        <w:rPr>
          <w:rFonts w:ascii="Times New Roman" w:hAnsi="Times New Roman"/>
        </w:rPr>
        <w:t>0</w:t>
      </w:r>
    </w:p>
    <w:p w:rsidR="003E4927" w:rsidRPr="009663CC" w:rsidP="003E4927">
      <w:pPr>
        <w:pStyle w:val="BodyText"/>
        <w:keepNext/>
        <w:tabs>
          <w:tab w:val="left" w:pos="709"/>
        </w:tabs>
        <w:bidi w:val="0"/>
        <w:spacing w:after="60"/>
        <w:rPr>
          <w:rFonts w:ascii="Times New Roman" w:hAnsi="Times New Roman"/>
        </w:rPr>
      </w:pPr>
      <w:r w:rsidR="00CC67FD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noProof/>
          <w:rtl w:val="0"/>
        </w:rPr>
        <w:pict>
          <v:shape id="Graf 1" o:spid="_x0000_i1034" type="#_x0000_t75" style="width:389.3pt;height:162pt;visibility:visible" stroked="f">
            <v:imagedata r:id="rId13" o:title="" cropbottom="-101f"/>
            <o:lock v:ext="edit" aspectratio="f"/>
          </v:shape>
        </w:pict>
      </w:r>
    </w:p>
    <w:p w:rsidR="00D6023C" w:rsidP="00EE3852">
      <w:pPr>
        <w:bidi w:val="0"/>
        <w:ind w:firstLine="0"/>
        <w:rPr>
          <w:sz w:val="18"/>
          <w:szCs w:val="18"/>
        </w:rPr>
      </w:pPr>
      <w:r w:rsidRPr="00471EEE" w:rsidR="00CC67FD">
        <w:rPr>
          <w:sz w:val="18"/>
          <w:szCs w:val="18"/>
        </w:rPr>
        <w:t xml:space="preserve">          </w:t>
      </w:r>
    </w:p>
    <w:p w:rsidR="003E4927" w:rsidRPr="00471EEE" w:rsidP="00EE3852">
      <w:pPr>
        <w:bidi w:val="0"/>
        <w:ind w:firstLine="0"/>
        <w:rPr>
          <w:rFonts w:hint="default"/>
          <w:sz w:val="18"/>
          <w:szCs w:val="18"/>
        </w:rPr>
      </w:pPr>
      <w:r w:rsidR="00D6023C">
        <w:rPr>
          <w:sz w:val="18"/>
          <w:szCs w:val="18"/>
        </w:rPr>
        <w:t xml:space="preserve">          </w:t>
      </w:r>
      <w:r w:rsidRPr="00471EEE">
        <w:rPr>
          <w:rFonts w:hint="default"/>
          <w:sz w:val="18"/>
          <w:szCs w:val="18"/>
        </w:rPr>
        <w:t xml:space="preserve"> Prameň</w:t>
      </w:r>
      <w:r w:rsidRPr="00471EEE">
        <w:rPr>
          <w:rFonts w:hint="default"/>
          <w:sz w:val="18"/>
          <w:szCs w:val="18"/>
        </w:rPr>
        <w:t>:  MZ Č</w:t>
      </w:r>
      <w:r w:rsidRPr="00471EEE">
        <w:rPr>
          <w:rFonts w:hint="default"/>
          <w:sz w:val="18"/>
          <w:szCs w:val="18"/>
        </w:rPr>
        <w:t>R, FAPA - PR, A</w:t>
      </w:r>
      <w:r w:rsidRPr="00471EEE">
        <w:rPr>
          <w:rFonts w:hint="default"/>
          <w:sz w:val="18"/>
          <w:szCs w:val="18"/>
        </w:rPr>
        <w:t xml:space="preserve">KI </w:t>
      </w:r>
      <w:r w:rsidRPr="00471EEE">
        <w:rPr>
          <w:rFonts w:hint="default"/>
          <w:sz w:val="18"/>
          <w:szCs w:val="18"/>
        </w:rPr>
        <w:t>–</w:t>
      </w:r>
      <w:r w:rsidRPr="00471EEE">
        <w:rPr>
          <w:rFonts w:hint="default"/>
          <w:sz w:val="18"/>
          <w:szCs w:val="18"/>
        </w:rPr>
        <w:t xml:space="preserve"> MR</w:t>
      </w:r>
    </w:p>
    <w:p w:rsidR="00471EEE" w:rsidP="00471EEE">
      <w:pPr>
        <w:pStyle w:val="Normln12"/>
        <w:bidi w:val="0"/>
        <w:ind w:firstLine="426"/>
        <w:jc w:val="both"/>
        <w:rPr>
          <w:rFonts w:ascii="Times New Roman" w:hAnsi="Times New Roman"/>
          <w:sz w:val="18"/>
          <w:szCs w:val="18"/>
        </w:rPr>
      </w:pPr>
      <w:r w:rsidR="00291181">
        <w:rPr>
          <w:rFonts w:ascii="Times New Roman" w:hAnsi="Times New Roman"/>
          <w:sz w:val="18"/>
          <w:szCs w:val="18"/>
        </w:rPr>
        <w:t xml:space="preserve"> </w:t>
      </w:r>
      <w:r w:rsidRPr="00471EEE">
        <w:rPr>
          <w:rFonts w:ascii="Times New Roman" w:hAnsi="Times New Roman"/>
          <w:sz w:val="18"/>
          <w:szCs w:val="18"/>
        </w:rPr>
        <w:t>Vypracoval: VÚEPP</w:t>
      </w:r>
    </w:p>
    <w:p w:rsidR="002E2257" w:rsidRPr="00471EEE" w:rsidP="00471EEE">
      <w:pPr>
        <w:pStyle w:val="Normln12"/>
        <w:bidi w:val="0"/>
        <w:ind w:firstLine="426"/>
        <w:jc w:val="both"/>
        <w:rPr>
          <w:rFonts w:ascii="Times New Roman" w:hAnsi="Times New Roman"/>
          <w:sz w:val="18"/>
          <w:szCs w:val="18"/>
        </w:rPr>
      </w:pPr>
    </w:p>
    <w:p w:rsidR="005B5A6D" w:rsidP="005B5A6D">
      <w:pPr>
        <w:bidi w:val="0"/>
      </w:pPr>
      <w:r w:rsidRPr="009663CC" w:rsidR="003E4927">
        <w:rPr>
          <w:rFonts w:hint="default"/>
        </w:rPr>
        <w:t>Konkré</w:t>
      </w:r>
      <w:r w:rsidRPr="009663CC" w:rsidR="003E4927">
        <w:rPr>
          <w:rFonts w:hint="default"/>
        </w:rPr>
        <w:t>tne ceny slovenský</w:t>
      </w:r>
      <w:r w:rsidRPr="009663CC" w:rsidR="003E4927">
        <w:rPr>
          <w:rFonts w:hint="default"/>
        </w:rPr>
        <w:t>ch vý</w:t>
      </w:r>
      <w:r w:rsidRPr="009663CC" w:rsidR="003E4927">
        <w:rPr>
          <w:rFonts w:hint="default"/>
        </w:rPr>
        <w:t>robcov vybraný</w:t>
      </w:r>
      <w:r w:rsidRPr="009663CC" w:rsidR="003E4927">
        <w:rPr>
          <w:rFonts w:hint="default"/>
        </w:rPr>
        <w:t>ch agrá</w:t>
      </w:r>
      <w:r w:rsidRPr="009663CC" w:rsidR="003E4927">
        <w:rPr>
          <w:rFonts w:hint="default"/>
        </w:rPr>
        <w:t>rnych komodí</w:t>
      </w:r>
      <w:r w:rsidRPr="009663CC" w:rsidR="003E4927">
        <w:rPr>
          <w:rFonts w:hint="default"/>
        </w:rPr>
        <w:t>t, odbytové</w:t>
      </w:r>
      <w:r w:rsidRPr="009663CC" w:rsidR="003E4927">
        <w:rPr>
          <w:rFonts w:hint="default"/>
        </w:rPr>
        <w:t xml:space="preserve"> ceny spracovateľ</w:t>
      </w:r>
      <w:r w:rsidRPr="009663CC" w:rsidR="003E4927">
        <w:rPr>
          <w:rFonts w:hint="default"/>
        </w:rPr>
        <w:t>ov a </w:t>
      </w:r>
      <w:r w:rsidRPr="009663CC" w:rsidR="003E4927">
        <w:rPr>
          <w:rFonts w:hint="default"/>
        </w:rPr>
        <w:t>spotrebiteľ</w:t>
      </w:r>
      <w:r w:rsidRPr="009663CC" w:rsidR="003E4927">
        <w:rPr>
          <w:rFonts w:hint="default"/>
        </w:rPr>
        <w:t>ské</w:t>
      </w:r>
      <w:r w:rsidRPr="009663CC" w:rsidR="003E4927">
        <w:rPr>
          <w:rFonts w:hint="default"/>
        </w:rPr>
        <w:t xml:space="preserve"> ceny vybraný</w:t>
      </w:r>
      <w:r w:rsidRPr="009663CC" w:rsidR="003E4927">
        <w:rPr>
          <w:rFonts w:hint="default"/>
        </w:rPr>
        <w:t>ch potraviná</w:t>
      </w:r>
      <w:r w:rsidRPr="009663CC" w:rsidR="003E4927">
        <w:rPr>
          <w:rFonts w:hint="default"/>
        </w:rPr>
        <w:t>rskych vý</w:t>
      </w:r>
      <w:r w:rsidRPr="009663CC" w:rsidR="003E4927">
        <w:rPr>
          <w:rFonts w:hint="default"/>
        </w:rPr>
        <w:t>robkov v </w:t>
      </w:r>
      <w:r w:rsidRPr="009663CC" w:rsidR="003E4927">
        <w:rPr>
          <w:rFonts w:hint="default"/>
        </w:rPr>
        <w:t>porovnaní</w:t>
      </w:r>
      <w:r w:rsidRPr="009663CC" w:rsidR="003E4927">
        <w:rPr>
          <w:rFonts w:hint="default"/>
        </w:rPr>
        <w:t xml:space="preserve"> s </w:t>
      </w:r>
      <w:r w:rsidRPr="009663CC" w:rsidR="003E4927">
        <w:rPr>
          <w:rFonts w:hint="default"/>
        </w:rPr>
        <w:t>Č</w:t>
      </w:r>
      <w:r w:rsidRPr="009663CC" w:rsidR="003E4927">
        <w:rPr>
          <w:rFonts w:hint="default"/>
        </w:rPr>
        <w:t>eskom, Poľ</w:t>
      </w:r>
      <w:r w:rsidRPr="009663CC" w:rsidR="003E4927">
        <w:rPr>
          <w:rFonts w:hint="default"/>
        </w:rPr>
        <w:t>skom, Maď</w:t>
      </w:r>
      <w:r w:rsidRPr="009663CC" w:rsidR="003E4927">
        <w:rPr>
          <w:rFonts w:hint="default"/>
        </w:rPr>
        <w:t>arskom a </w:t>
      </w:r>
      <w:r w:rsidRPr="009663CC" w:rsidR="003E4927">
        <w:rPr>
          <w:rFonts w:hint="default"/>
        </w:rPr>
        <w:t>skupinou krají</w:t>
      </w:r>
      <w:r w:rsidRPr="009663CC" w:rsidR="003E4927">
        <w:rPr>
          <w:rFonts w:hint="default"/>
        </w:rPr>
        <w:t>n EÚ</w:t>
      </w:r>
      <w:r w:rsidRPr="009663CC" w:rsidR="003E4927">
        <w:rPr>
          <w:rFonts w:hint="default"/>
        </w:rPr>
        <w:t xml:space="preserve"> v </w:t>
      </w:r>
      <w:r w:rsidRPr="009663CC" w:rsidR="003E4927">
        <w:rPr>
          <w:rFonts w:hint="default"/>
        </w:rPr>
        <w:t>období</w:t>
      </w:r>
      <w:r w:rsidRPr="009663CC" w:rsidR="003E4927">
        <w:rPr>
          <w:rFonts w:hint="default"/>
        </w:rPr>
        <w:t xml:space="preserve"> rokov 2</w:t>
      </w:r>
      <w:r w:rsidRPr="009663CC" w:rsidR="003E4927">
        <w:rPr>
          <w:rFonts w:hint="default"/>
        </w:rPr>
        <w:t>008-2010 sú</w:t>
      </w:r>
      <w:r w:rsidRPr="009663CC" w:rsidR="003E4927">
        <w:rPr>
          <w:rFonts w:hint="default"/>
        </w:rPr>
        <w:t xml:space="preserve"> uvedené</w:t>
      </w:r>
      <w:r w:rsidRPr="009663CC" w:rsidR="003E4927">
        <w:rPr>
          <w:rFonts w:hint="default"/>
        </w:rPr>
        <w:t xml:space="preserve"> </w:t>
      </w:r>
      <w:r w:rsidRPr="00AA2C13" w:rsidR="003E4927">
        <w:t>v</w:t>
      </w:r>
      <w:r w:rsidRPr="00AA2C13" w:rsidR="004E25D0">
        <w:t> </w:t>
      </w:r>
      <w:r w:rsidRPr="00AA2C13" w:rsidR="004E25D0">
        <w:rPr>
          <w:rFonts w:hint="default"/>
        </w:rPr>
        <w:t>tabuľ</w:t>
      </w:r>
      <w:r w:rsidRPr="00AA2C13" w:rsidR="004E25D0">
        <w:rPr>
          <w:rFonts w:hint="default"/>
        </w:rPr>
        <w:t>ká</w:t>
      </w:r>
      <w:r w:rsidRPr="00AA2C13" w:rsidR="004E25D0">
        <w:rPr>
          <w:rFonts w:hint="default"/>
        </w:rPr>
        <w:t>ch č.</w:t>
      </w:r>
      <w:r w:rsidRPr="00AA2C13" w:rsidR="00AF6C72">
        <w:t xml:space="preserve"> 36-39</w:t>
      </w:r>
      <w:r w:rsidRPr="00AA2C13" w:rsidR="004E25D0">
        <w:t xml:space="preserve">  v </w:t>
      </w:r>
      <w:r w:rsidRPr="00AA2C13" w:rsidR="004E25D0">
        <w:rPr>
          <w:rFonts w:hint="default"/>
        </w:rPr>
        <w:t>prí</w:t>
      </w:r>
      <w:r w:rsidRPr="00AA2C13" w:rsidR="004E25D0">
        <w:rPr>
          <w:rFonts w:hint="default"/>
        </w:rPr>
        <w:t>lohe č</w:t>
      </w:r>
      <w:r w:rsidRPr="00AA2C13" w:rsidR="004E25D0">
        <w:rPr>
          <w:rFonts w:hint="default"/>
        </w:rPr>
        <w:t>. 10</w:t>
      </w:r>
      <w:r w:rsidRPr="00AA2C13" w:rsidR="003E4927">
        <w:t>.</w:t>
      </w:r>
    </w:p>
    <w:sectPr w:rsidSect="00120049">
      <w:footerReference w:type="default" r:id="rId1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0E">
    <w:pPr>
      <w:pStyle w:val="Footer"/>
      <w:bidi w:val="0"/>
      <w:jc w:val="center"/>
      <w:rPr>
        <w:rFonts w:ascii="Times New Roman" w:hAnsi="Times New Roman"/>
      </w:rPr>
    </w:pPr>
    <w:r w:rsidR="000852F3">
      <w:rPr>
        <w:rFonts w:ascii="Times New Roman" w:hAnsi="Times New Roman"/>
      </w:rPr>
      <w:fldChar w:fldCharType="begin"/>
    </w:r>
    <w:r w:rsidR="000852F3">
      <w:rPr>
        <w:rFonts w:ascii="Times New Roman" w:hAnsi="Times New Roman"/>
      </w:rPr>
      <w:instrText xml:space="preserve"> PAGE   \* MERGEFORMAT </w:instrText>
    </w:r>
    <w:r w:rsidR="000852F3">
      <w:rPr>
        <w:rFonts w:ascii="Times New Roman" w:hAnsi="Times New Roman"/>
      </w:rPr>
      <w:fldChar w:fldCharType="separate"/>
    </w:r>
    <w:r w:rsidR="000C04A7">
      <w:rPr>
        <w:rFonts w:ascii="Times New Roman" w:hAnsi="Times New Roman"/>
        <w:noProof/>
      </w:rPr>
      <w:t>1</w:t>
    </w:r>
    <w:r w:rsidR="000852F3">
      <w:rPr>
        <w:rFonts w:ascii="Times New Roman" w:hAnsi="Times New Roman"/>
      </w:rPr>
      <w:fldChar w:fldCharType="end"/>
    </w:r>
  </w:p>
  <w:p w:rsidR="00375E0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DA"/>
    <w:multiLevelType w:val="multilevel"/>
    <w:tmpl w:val="43EE95C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1">
    <w:nsid w:val="076B4D9C"/>
    <w:multiLevelType w:val="hybridMultilevel"/>
    <w:tmpl w:val="6BF65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95D5E"/>
    <w:multiLevelType w:val="hybridMultilevel"/>
    <w:tmpl w:val="F576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F73E0C"/>
    <w:multiLevelType w:val="singleLevel"/>
    <w:tmpl w:val="1DACA8FE"/>
    <w:lvl w:ilvl="0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8DB097A"/>
    <w:multiLevelType w:val="hybridMultilevel"/>
    <w:tmpl w:val="6C1A992A"/>
    <w:lvl w:ilvl="0">
      <w:start w:val="0"/>
      <w:numFmt w:val="bullet"/>
      <w:lvlText w:val="&gt;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92911A6"/>
    <w:multiLevelType w:val="hybridMultilevel"/>
    <w:tmpl w:val="655A8CD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05297B"/>
    <w:multiLevelType w:val="hybridMultilevel"/>
    <w:tmpl w:val="117E8E6A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D864431"/>
    <w:multiLevelType w:val="hybridMultilevel"/>
    <w:tmpl w:val="8800DB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CC4044"/>
    <w:multiLevelType w:val="multilevel"/>
    <w:tmpl w:val="30F0BE8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rtl w:val="0"/>
        <w:cs w:val="0"/>
      </w:rPr>
    </w:lvl>
  </w:abstractNum>
  <w:abstractNum w:abstractNumId="9">
    <w:nsid w:val="6B1D1232"/>
    <w:multiLevelType w:val="multilevel"/>
    <w:tmpl w:val="BEE25BB8"/>
    <w:lvl w:ilvl="0">
      <w:start w:val="2"/>
      <w:numFmt w:val="decimal"/>
      <w:lvlText w:val="%1."/>
      <w:lvlJc w:val="left"/>
      <w:pPr>
        <w:tabs>
          <w:tab w:val="num" w:pos="2521"/>
        </w:tabs>
        <w:ind w:left="2521" w:hanging="48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2521"/>
        </w:tabs>
        <w:ind w:left="2521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761"/>
        </w:tabs>
        <w:ind w:left="2761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pStyle w:val="Level4"/>
      <w:lvlText w:val="4.1.4.%4."/>
      <w:lvlJc w:val="left"/>
      <w:pPr>
        <w:tabs>
          <w:tab w:val="num" w:pos="2761"/>
        </w:tabs>
        <w:ind w:left="2761" w:hanging="720"/>
      </w:pPr>
      <w:rPr>
        <w:rFonts w:cs="Times New Roman" w:hint="default"/>
        <w:sz w:val="24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3121"/>
        </w:tabs>
        <w:ind w:left="3121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3121"/>
        </w:tabs>
        <w:ind w:left="3121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481"/>
        </w:tabs>
        <w:ind w:left="3481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481"/>
        </w:tabs>
        <w:ind w:left="3481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3841"/>
        </w:tabs>
        <w:ind w:left="3841" w:hanging="1800"/>
      </w:pPr>
      <w:rPr>
        <w:rFonts w:cs="Times New Roman" w:hint="default"/>
        <w:rtl w:val="0"/>
        <w:cs w:val="0"/>
      </w:rPr>
    </w:lvl>
  </w:abstractNum>
  <w:abstractNum w:abstractNumId="10">
    <w:nsid w:val="71FD4040"/>
    <w:multiLevelType w:val="hybridMultilevel"/>
    <w:tmpl w:val="45FC27A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806307"/>
    <w:multiLevelType w:val="hybridMultilevel"/>
    <w:tmpl w:val="95EE5776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2"/>
    </w:lvlOverride>
  </w:num>
  <w:num w:numId="9">
    <w:abstractNumId w:val="0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0"/>
  </w:num>
  <w:num w:numId="17">
    <w:abstractNumId w:val="7"/>
  </w:num>
  <w:num w:numId="18">
    <w:abstractNumId w:val="11"/>
  </w:num>
  <w:num w:numId="19">
    <w:abstractNumId w:val="10"/>
  </w:num>
  <w:num w:numId="20">
    <w:abstractNumId w:val="5"/>
  </w:num>
  <w:num w:numId="21">
    <w:abstractNumId w:val="9"/>
  </w:num>
  <w:num w:numId="22">
    <w:abstractNumId w:val="8"/>
  </w:num>
  <w:num w:numId="23">
    <w:abstractNumId w:val="4"/>
  </w:num>
  <w:num w:numId="24">
    <w:abstractNumId w:val="6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141AF"/>
    <w:rsid w:val="00026B2F"/>
    <w:rsid w:val="00037A36"/>
    <w:rsid w:val="00067212"/>
    <w:rsid w:val="00080C0E"/>
    <w:rsid w:val="000852F3"/>
    <w:rsid w:val="000940C8"/>
    <w:rsid w:val="000A7909"/>
    <w:rsid w:val="000B18E4"/>
    <w:rsid w:val="000C04A7"/>
    <w:rsid w:val="000E4359"/>
    <w:rsid w:val="000F0B76"/>
    <w:rsid w:val="00120049"/>
    <w:rsid w:val="00132902"/>
    <w:rsid w:val="00132DCF"/>
    <w:rsid w:val="001351A4"/>
    <w:rsid w:val="0014547A"/>
    <w:rsid w:val="001507E0"/>
    <w:rsid w:val="0015676D"/>
    <w:rsid w:val="001630D2"/>
    <w:rsid w:val="001774A4"/>
    <w:rsid w:val="0018672B"/>
    <w:rsid w:val="001929CB"/>
    <w:rsid w:val="001F17D5"/>
    <w:rsid w:val="001F180F"/>
    <w:rsid w:val="00206FAD"/>
    <w:rsid w:val="00213F47"/>
    <w:rsid w:val="00223882"/>
    <w:rsid w:val="002528CE"/>
    <w:rsid w:val="002555BA"/>
    <w:rsid w:val="00267E53"/>
    <w:rsid w:val="00291181"/>
    <w:rsid w:val="002C069D"/>
    <w:rsid w:val="002C1231"/>
    <w:rsid w:val="002C6D22"/>
    <w:rsid w:val="002D40C3"/>
    <w:rsid w:val="002D4E64"/>
    <w:rsid w:val="002E2257"/>
    <w:rsid w:val="002E2EE1"/>
    <w:rsid w:val="002E622E"/>
    <w:rsid w:val="003068C2"/>
    <w:rsid w:val="00321027"/>
    <w:rsid w:val="00344F8A"/>
    <w:rsid w:val="00353892"/>
    <w:rsid w:val="00362FA9"/>
    <w:rsid w:val="00375E0E"/>
    <w:rsid w:val="003A146A"/>
    <w:rsid w:val="003B22E4"/>
    <w:rsid w:val="003E4927"/>
    <w:rsid w:val="00471EEE"/>
    <w:rsid w:val="004A45C2"/>
    <w:rsid w:val="004C13B5"/>
    <w:rsid w:val="004D3830"/>
    <w:rsid w:val="004E25D0"/>
    <w:rsid w:val="004F25E8"/>
    <w:rsid w:val="00512477"/>
    <w:rsid w:val="00532EB4"/>
    <w:rsid w:val="00534206"/>
    <w:rsid w:val="00547EF9"/>
    <w:rsid w:val="00561033"/>
    <w:rsid w:val="005864AE"/>
    <w:rsid w:val="00595B12"/>
    <w:rsid w:val="005B5A6D"/>
    <w:rsid w:val="005C73B5"/>
    <w:rsid w:val="005D0A8D"/>
    <w:rsid w:val="005D1D44"/>
    <w:rsid w:val="005E3359"/>
    <w:rsid w:val="00624D98"/>
    <w:rsid w:val="00641E1C"/>
    <w:rsid w:val="00643F0F"/>
    <w:rsid w:val="00645EB7"/>
    <w:rsid w:val="00655897"/>
    <w:rsid w:val="00674F1D"/>
    <w:rsid w:val="006C6B96"/>
    <w:rsid w:val="006F451B"/>
    <w:rsid w:val="006F49FF"/>
    <w:rsid w:val="00714C41"/>
    <w:rsid w:val="007217E5"/>
    <w:rsid w:val="00733553"/>
    <w:rsid w:val="0073761E"/>
    <w:rsid w:val="00767912"/>
    <w:rsid w:val="0077009D"/>
    <w:rsid w:val="00782CA6"/>
    <w:rsid w:val="007B3183"/>
    <w:rsid w:val="007C51C7"/>
    <w:rsid w:val="007D3926"/>
    <w:rsid w:val="007D4796"/>
    <w:rsid w:val="007D54D8"/>
    <w:rsid w:val="007F0147"/>
    <w:rsid w:val="007F2A92"/>
    <w:rsid w:val="00817833"/>
    <w:rsid w:val="0082266C"/>
    <w:rsid w:val="0084156A"/>
    <w:rsid w:val="00850B5E"/>
    <w:rsid w:val="0085461E"/>
    <w:rsid w:val="00863F31"/>
    <w:rsid w:val="00881886"/>
    <w:rsid w:val="00896053"/>
    <w:rsid w:val="008C41ED"/>
    <w:rsid w:val="008C6612"/>
    <w:rsid w:val="008D39C9"/>
    <w:rsid w:val="008D7AC6"/>
    <w:rsid w:val="008E0120"/>
    <w:rsid w:val="008E64C6"/>
    <w:rsid w:val="00912FE6"/>
    <w:rsid w:val="00913012"/>
    <w:rsid w:val="00913B4E"/>
    <w:rsid w:val="009178CD"/>
    <w:rsid w:val="00931FC9"/>
    <w:rsid w:val="009439EA"/>
    <w:rsid w:val="00952097"/>
    <w:rsid w:val="00952345"/>
    <w:rsid w:val="009663CC"/>
    <w:rsid w:val="009679BC"/>
    <w:rsid w:val="0097321E"/>
    <w:rsid w:val="00980279"/>
    <w:rsid w:val="009867E1"/>
    <w:rsid w:val="00993791"/>
    <w:rsid w:val="009B4095"/>
    <w:rsid w:val="009C663C"/>
    <w:rsid w:val="009C7445"/>
    <w:rsid w:val="009D389F"/>
    <w:rsid w:val="009E625E"/>
    <w:rsid w:val="00A024BD"/>
    <w:rsid w:val="00A04C5A"/>
    <w:rsid w:val="00A30576"/>
    <w:rsid w:val="00A35E76"/>
    <w:rsid w:val="00A6543D"/>
    <w:rsid w:val="00A83163"/>
    <w:rsid w:val="00AA03BE"/>
    <w:rsid w:val="00AA2C13"/>
    <w:rsid w:val="00AB2A8A"/>
    <w:rsid w:val="00AE745B"/>
    <w:rsid w:val="00AF6C72"/>
    <w:rsid w:val="00B02731"/>
    <w:rsid w:val="00B0372E"/>
    <w:rsid w:val="00B27A0B"/>
    <w:rsid w:val="00B379C2"/>
    <w:rsid w:val="00B55787"/>
    <w:rsid w:val="00B8373A"/>
    <w:rsid w:val="00B86999"/>
    <w:rsid w:val="00B86B85"/>
    <w:rsid w:val="00BA7F77"/>
    <w:rsid w:val="00BC7D05"/>
    <w:rsid w:val="00BD6D9F"/>
    <w:rsid w:val="00BE2B89"/>
    <w:rsid w:val="00C141AF"/>
    <w:rsid w:val="00C21CBA"/>
    <w:rsid w:val="00C36F16"/>
    <w:rsid w:val="00C5213F"/>
    <w:rsid w:val="00C6231E"/>
    <w:rsid w:val="00C84A22"/>
    <w:rsid w:val="00C90510"/>
    <w:rsid w:val="00CC67FD"/>
    <w:rsid w:val="00CF7BD7"/>
    <w:rsid w:val="00D6023C"/>
    <w:rsid w:val="00D61163"/>
    <w:rsid w:val="00D856D5"/>
    <w:rsid w:val="00DB23C1"/>
    <w:rsid w:val="00DC0C23"/>
    <w:rsid w:val="00DC571B"/>
    <w:rsid w:val="00DD22CD"/>
    <w:rsid w:val="00DE0ACB"/>
    <w:rsid w:val="00E202AB"/>
    <w:rsid w:val="00E361BC"/>
    <w:rsid w:val="00E52759"/>
    <w:rsid w:val="00E559F8"/>
    <w:rsid w:val="00E77FD1"/>
    <w:rsid w:val="00E95F88"/>
    <w:rsid w:val="00ED4212"/>
    <w:rsid w:val="00EE3852"/>
    <w:rsid w:val="00F0101C"/>
    <w:rsid w:val="00F15D8A"/>
    <w:rsid w:val="00F341EE"/>
    <w:rsid w:val="00F431DD"/>
    <w:rsid w:val="00F452B1"/>
    <w:rsid w:val="00F56078"/>
    <w:rsid w:val="00F769EE"/>
    <w:rsid w:val="00FA0FCD"/>
    <w:rsid w:val="00FD089D"/>
    <w:rsid w:val="00FD207C"/>
    <w:rsid w:val="00FD6DE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AF"/>
    <w:pPr>
      <w:framePr w:wrap="auto"/>
      <w:widowControl/>
      <w:autoSpaceDE/>
      <w:autoSpaceDN/>
      <w:adjustRightInd/>
      <w:spacing w:after="60" w:line="320" w:lineRule="exact"/>
      <w:ind w:left="0" w:right="0" w:firstLine="709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BE2B89"/>
    <w:pPr>
      <w:keepNext/>
      <w:keepLines/>
      <w:spacing w:before="120" w:after="120"/>
      <w:ind w:firstLine="0"/>
      <w:jc w:val="both"/>
      <w:outlineLvl w:val="0"/>
    </w:pPr>
    <w:rPr>
      <w:rFonts w:ascii="Times New Roman" w:eastAsia="Times New Roman" w:hAnsi="Times New Roman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5B5A6D"/>
    <w:pPr>
      <w:keepNext/>
      <w:keepLines/>
      <w:numPr>
        <w:numId w:val="1"/>
      </w:numPr>
      <w:spacing w:before="240" w:after="120"/>
      <w:ind w:left="720" w:hanging="360"/>
      <w:jc w:val="left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B5A6D"/>
    <w:pPr>
      <w:keepNext/>
      <w:keepLines/>
      <w:spacing w:before="240" w:after="120"/>
      <w:ind w:firstLine="0"/>
      <w:jc w:val="both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52759"/>
    <w:pPr>
      <w:keepNext/>
      <w:keepLines/>
      <w:spacing w:before="200" w:after="0"/>
      <w:ind w:firstLine="0"/>
      <w:jc w:val="both"/>
      <w:outlineLvl w:val="3"/>
    </w:pPr>
    <w:rPr>
      <w:rFonts w:ascii="Times New Roman" w:eastAsia="Times New Roman" w:hAnsi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BE2B89"/>
    <w:rPr>
      <w:rFonts w:ascii="Times New Roman" w:hAnsi="Times New Roman" w:cs="Times New Roman"/>
      <w:b/>
      <w:bCs/>
      <w:caps/>
      <w:sz w:val="24"/>
      <w:szCs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52759"/>
    <w:rPr>
      <w:rFonts w:ascii="Times New Roman" w:hAnsi="Times New Roman" w:cs="Times New Roman"/>
      <w:b/>
      <w:bCs/>
      <w:iCs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52759"/>
    <w:pPr>
      <w:ind w:left="720"/>
      <w:contextualSpacing/>
      <w:jc w:val="both"/>
    </w:pPr>
  </w:style>
  <w:style w:type="character" w:styleId="FootnoteReference">
    <w:name w:val="footnote reference"/>
    <w:basedOn w:val="DefaultParagraphFont"/>
    <w:semiHidden/>
    <w:rsid w:val="007D54D8"/>
    <w:rPr>
      <w:rFonts w:cs="Times New Roman"/>
      <w:vertAlign w:val="superscript"/>
      <w:rtl w:val="0"/>
      <w:cs w:val="0"/>
    </w:rPr>
  </w:style>
  <w:style w:type="paragraph" w:styleId="BodyText">
    <w:name w:val="Body Text"/>
    <w:aliases w:val="BT (body text),Body Text 1,ICL Body Text,Quote,b,bt"/>
    <w:basedOn w:val="Normal"/>
    <w:link w:val="BodyText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lang w:eastAsia="sk-SK"/>
    </w:rPr>
  </w:style>
  <w:style w:type="character" w:customStyle="1" w:styleId="BodyTextChar">
    <w:name w:val="Body Text Char"/>
    <w:aliases w:val="BT (body text) Char,Body Text 1 Char,ICL Body Text Char,Quote Char,b Char,bt Char"/>
    <w:basedOn w:val="DefaultParagraphFont"/>
    <w:link w:val="BodyText"/>
    <w:semiHidden/>
    <w:locked/>
    <w:rsid w:val="007D54D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semiHidden/>
    <w:rsid w:val="007D54D8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BodyText2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color w:val="FF0000"/>
      <w:lang w:eastAsia="sk-SK"/>
    </w:rPr>
  </w:style>
  <w:style w:type="character" w:customStyle="1" w:styleId="BodyText2Char">
    <w:name w:val="Body Text 2 Char"/>
    <w:basedOn w:val="DefaultParagraphFont"/>
    <w:link w:val="BodyText2"/>
    <w:semiHidden/>
    <w:locked/>
    <w:rsid w:val="007D54D8"/>
    <w:rPr>
      <w:rFonts w:ascii="Times New Roman" w:hAnsi="Times New Roman" w:cs="Times New Roman"/>
      <w:color w:val="FF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semiHidden/>
    <w:rsid w:val="007D54D8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val="cs-CZ" w:eastAsia="sk-SK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character" w:styleId="Strong">
    <w:name w:val="Strong"/>
    <w:basedOn w:val="DefaultParagraphFont"/>
    <w:qFormat/>
    <w:rsid w:val="007D54D8"/>
    <w:rPr>
      <w:rFonts w:cs="Times New Roman"/>
      <w:b/>
      <w:bCs/>
      <w:rtl w:val="0"/>
      <w:cs w:val="0"/>
    </w:rPr>
  </w:style>
  <w:style w:type="table" w:styleId="TableGrid">
    <w:name w:val="Table Grid"/>
    <w:basedOn w:val="TableNormal"/>
    <w:uiPriority w:val="59"/>
    <w:rsid w:val="007D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Záhlaví Char Char,Záhlaví Char Char Char"/>
    <w:basedOn w:val="Normal"/>
    <w:link w:val="HeaderChar"/>
    <w:semiHidden/>
    <w:rsid w:val="007D54D8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Times New Roman" w:eastAsia="Times New Roman" w:hAnsi="Times New Roman"/>
      <w:sz w:val="22"/>
      <w:szCs w:val="20"/>
      <w:lang w:eastAsia="sk-SK"/>
    </w:rPr>
  </w:style>
  <w:style w:type="character" w:customStyle="1" w:styleId="HeaderChar">
    <w:name w:val="Header Char"/>
    <w:aliases w:val="Záhlaví Char Char Char Char,Záhlaví Char Char Char1"/>
    <w:basedOn w:val="DefaultParagraphFont"/>
    <w:link w:val="Header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D8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4D8"/>
    <w:rPr>
      <w:rFonts w:ascii="Tahoma" w:hAnsi="Tahoma" w:cs="Tahoma"/>
      <w:sz w:val="16"/>
      <w:szCs w:val="16"/>
      <w:rtl w:val="0"/>
      <w:cs w:val="0"/>
    </w:rPr>
  </w:style>
  <w:style w:type="paragraph" w:customStyle="1" w:styleId="Normln12">
    <w:name w:val="Normální 12"/>
    <w:basedOn w:val="Normal"/>
    <w:rsid w:val="003E4927"/>
    <w:pPr>
      <w:spacing w:after="0" w:line="240" w:lineRule="auto"/>
      <w:ind w:firstLine="0"/>
      <w:jc w:val="left"/>
    </w:pPr>
    <w:rPr>
      <w:rFonts w:ascii="Times New Roman" w:eastAsia="Times New Roman" w:hAnsi="Times New Roman"/>
      <w:szCs w:val="20"/>
      <w:lang w:eastAsia="cs-CZ"/>
    </w:rPr>
  </w:style>
  <w:style w:type="paragraph" w:styleId="BodyTextIndent">
    <w:name w:val="Body Text Indent"/>
    <w:basedOn w:val="Normal"/>
    <w:link w:val="BodyTextIndentChar"/>
    <w:semiHidden/>
    <w:unhideWhenUsed/>
    <w:rsid w:val="00952345"/>
    <w:pPr>
      <w:spacing w:after="120"/>
      <w:ind w:left="283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2345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tl2">
    <w:name w:val="Štýl2"/>
    <w:basedOn w:val="Normal"/>
    <w:rsid w:val="00952345"/>
    <w:pPr>
      <w:spacing w:after="140" w:line="290" w:lineRule="auto"/>
      <w:ind w:left="2041" w:firstLine="0"/>
      <w:jc w:val="both"/>
      <w:outlineLvl w:val="3"/>
    </w:pPr>
    <w:rPr>
      <w:rFonts w:ascii="Arial" w:eastAsia="Times New Roman" w:hAnsi="Arial"/>
      <w:kern w:val="20"/>
      <w:sz w:val="20"/>
    </w:rPr>
  </w:style>
  <w:style w:type="paragraph" w:customStyle="1" w:styleId="Level4">
    <w:name w:val="Level 4"/>
    <w:basedOn w:val="Normal"/>
    <w:rsid w:val="00952345"/>
    <w:pPr>
      <w:numPr>
        <w:ilvl w:val="3"/>
        <w:numId w:val="21"/>
      </w:numPr>
      <w:tabs>
        <w:tab w:val="num" w:pos="2761"/>
      </w:tabs>
      <w:spacing w:after="140" w:line="290" w:lineRule="auto"/>
      <w:ind w:left="2761" w:hanging="720"/>
      <w:jc w:val="both"/>
      <w:outlineLvl w:val="3"/>
    </w:pPr>
    <w:rPr>
      <w:rFonts w:ascii="Arial" w:eastAsia="Times New Roman" w:hAnsi="Arial"/>
      <w:kern w:val="20"/>
      <w:sz w:val="20"/>
    </w:rPr>
  </w:style>
  <w:style w:type="character" w:customStyle="1" w:styleId="google-src-text1">
    <w:name w:val="google-src-text1"/>
    <w:basedOn w:val="DefaultParagraphFont"/>
    <w:rsid w:val="00952345"/>
    <w:rPr>
      <w:rFonts w:cs="Times New Roman"/>
      <w:vanish/>
      <w:webHidden/>
      <w:rtl w:val="0"/>
      <w:cs w:val="0"/>
    </w:rPr>
  </w:style>
  <w:style w:type="paragraph" w:styleId="Footer">
    <w:name w:val="footer"/>
    <w:basedOn w:val="Normal"/>
    <w:link w:val="FooterChar"/>
    <w:uiPriority w:val="99"/>
    <w:rsid w:val="00952345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Times New Roman" w:eastAsia="Times New Roman" w:hAnsi="Times New Roman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23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semiHidden/>
    <w:rsid w:val="00952345"/>
    <w:rPr>
      <w:rFonts w:cs="Times New Roman"/>
      <w:rtl w:val="0"/>
      <w:cs w:val="0"/>
    </w:rPr>
  </w:style>
  <w:style w:type="paragraph" w:customStyle="1" w:styleId="Default">
    <w:name w:val="Default"/>
    <w:rsid w:val="0095234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xl24">
    <w:name w:val="xl24"/>
    <w:basedOn w:val="Normal"/>
    <w:rsid w:val="00952345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Arial Unicode MS"/>
      <w:b/>
      <w:bCs/>
      <w:sz w:val="22"/>
      <w:szCs w:val="22"/>
      <w:lang w:eastAsia="sk-SK"/>
    </w:rPr>
  </w:style>
  <w:style w:type="paragraph" w:customStyle="1" w:styleId="xl25">
    <w:name w:val="xl25"/>
    <w:basedOn w:val="Normal"/>
    <w:rsid w:val="00952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Arial Unicode MS"/>
      <w:b/>
      <w:bCs/>
      <w:sz w:val="22"/>
      <w:szCs w:val="22"/>
      <w:lang w:eastAsia="sk-SK"/>
    </w:rPr>
  </w:style>
  <w:style w:type="paragraph" w:customStyle="1" w:styleId="xl26">
    <w:name w:val="xl26"/>
    <w:basedOn w:val="Normal"/>
    <w:rsid w:val="009523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Arial Unicode MS"/>
      <w:b/>
      <w:bCs/>
      <w:sz w:val="22"/>
      <w:szCs w:val="22"/>
      <w:lang w:eastAsia="sk-SK"/>
    </w:rPr>
  </w:style>
  <w:style w:type="paragraph" w:customStyle="1" w:styleId="xl27">
    <w:name w:val="xl27"/>
    <w:basedOn w:val="Normal"/>
    <w:rsid w:val="009523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Arial Unicode MS"/>
      <w:b/>
      <w:bCs/>
      <w:sz w:val="22"/>
      <w:szCs w:val="22"/>
      <w:lang w:eastAsia="sk-SK"/>
    </w:rPr>
  </w:style>
  <w:style w:type="paragraph" w:customStyle="1" w:styleId="xl28">
    <w:name w:val="xl28"/>
    <w:basedOn w:val="Normal"/>
    <w:rsid w:val="00952345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Arial Unicode MS"/>
      <w:sz w:val="22"/>
      <w:szCs w:val="22"/>
      <w:lang w:eastAsia="sk-SK"/>
    </w:rPr>
  </w:style>
  <w:style w:type="paragraph" w:customStyle="1" w:styleId="xl29">
    <w:name w:val="xl29"/>
    <w:basedOn w:val="Normal"/>
    <w:rsid w:val="009523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Arial Unicode MS"/>
      <w:sz w:val="22"/>
      <w:szCs w:val="22"/>
      <w:lang w:eastAsia="sk-SK"/>
    </w:rPr>
  </w:style>
  <w:style w:type="paragraph" w:customStyle="1" w:styleId="xl30">
    <w:name w:val="xl30"/>
    <w:basedOn w:val="Normal"/>
    <w:rsid w:val="009523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Arial Unicode MS"/>
      <w:sz w:val="22"/>
      <w:szCs w:val="22"/>
      <w:lang w:eastAsia="sk-SK"/>
    </w:rPr>
  </w:style>
  <w:style w:type="paragraph" w:customStyle="1" w:styleId="xl31">
    <w:name w:val="xl31"/>
    <w:basedOn w:val="Normal"/>
    <w:rsid w:val="00952345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Arial Unicode MS"/>
      <w:sz w:val="22"/>
      <w:szCs w:val="22"/>
      <w:lang w:eastAsia="sk-SK"/>
    </w:rPr>
  </w:style>
  <w:style w:type="paragraph" w:customStyle="1" w:styleId="xl32">
    <w:name w:val="xl32"/>
    <w:basedOn w:val="Normal"/>
    <w:rsid w:val="009523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Arial Unicode MS"/>
      <w:sz w:val="22"/>
      <w:szCs w:val="22"/>
      <w:lang w:eastAsia="sk-SK"/>
    </w:rPr>
  </w:style>
  <w:style w:type="paragraph" w:customStyle="1" w:styleId="xl33">
    <w:name w:val="xl33"/>
    <w:basedOn w:val="Normal"/>
    <w:rsid w:val="009523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Arial Unicode MS"/>
      <w:sz w:val="22"/>
      <w:szCs w:val="22"/>
      <w:lang w:eastAsia="sk-SK"/>
    </w:rPr>
  </w:style>
  <w:style w:type="paragraph" w:customStyle="1" w:styleId="xl34">
    <w:name w:val="xl34"/>
    <w:basedOn w:val="Normal"/>
    <w:rsid w:val="009523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Arial Unicode MS"/>
      <w:b/>
      <w:bCs/>
      <w:sz w:val="22"/>
      <w:szCs w:val="22"/>
      <w:lang w:eastAsia="sk-SK"/>
    </w:rPr>
  </w:style>
  <w:style w:type="paragraph" w:customStyle="1" w:styleId="xl35">
    <w:name w:val="xl35"/>
    <w:basedOn w:val="Normal"/>
    <w:rsid w:val="00952345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Arial Unicode MS"/>
      <w:b/>
      <w:bCs/>
      <w:sz w:val="22"/>
      <w:szCs w:val="22"/>
      <w:lang w:eastAsia="sk-SK"/>
    </w:rPr>
  </w:style>
  <w:style w:type="paragraph" w:customStyle="1" w:styleId="xl36">
    <w:name w:val="xl36"/>
    <w:basedOn w:val="Normal"/>
    <w:rsid w:val="009523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Arial Unicode MS"/>
      <w:sz w:val="22"/>
      <w:szCs w:val="22"/>
      <w:lang w:eastAsia="sk-SK"/>
    </w:rPr>
  </w:style>
  <w:style w:type="paragraph" w:customStyle="1" w:styleId="xl37">
    <w:name w:val="xl37"/>
    <w:basedOn w:val="Normal"/>
    <w:rsid w:val="009523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Arial Unicode MS"/>
      <w:sz w:val="22"/>
      <w:szCs w:val="22"/>
      <w:lang w:eastAsia="sk-SK"/>
    </w:rPr>
  </w:style>
  <w:style w:type="paragraph" w:customStyle="1" w:styleId="xl38">
    <w:name w:val="xl38"/>
    <w:basedOn w:val="Normal"/>
    <w:rsid w:val="009523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Arial Unicode MS"/>
      <w:sz w:val="22"/>
      <w:szCs w:val="22"/>
      <w:lang w:eastAsia="sk-SK"/>
    </w:rPr>
  </w:style>
  <w:style w:type="paragraph" w:customStyle="1" w:styleId="xl39">
    <w:name w:val="xl39"/>
    <w:basedOn w:val="Normal"/>
    <w:rsid w:val="009523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Arial Unicode MS"/>
      <w:sz w:val="22"/>
      <w:szCs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emf" /><Relationship Id="rId11" Type="http://schemas.openxmlformats.org/officeDocument/2006/relationships/image" Target="media/image8.emf" /><Relationship Id="rId12" Type="http://schemas.openxmlformats.org/officeDocument/2006/relationships/image" Target="media/image9.emf" /><Relationship Id="rId13" Type="http://schemas.openxmlformats.org/officeDocument/2006/relationships/image" Target="media/image10.png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wmf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3654</Words>
  <Characters>20829</Characters>
  <Application>Microsoft Office Word</Application>
  <DocSecurity>0</DocSecurity>
  <Lines>0</Lines>
  <Paragraphs>0</Paragraphs>
  <ScaleCrop>false</ScaleCrop>
  <Company>Kancelaria NR SR</Company>
  <LinksUpToDate>false</LinksUpToDate>
  <CharactersWithSpaces>24435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trubacova</dc:creator>
  <cp:lastModifiedBy>Gašparíková, Jarmila</cp:lastModifiedBy>
  <cp:revision>2</cp:revision>
  <cp:lastPrinted>2011-06-02T11:19:00Z</cp:lastPrinted>
  <dcterms:created xsi:type="dcterms:W3CDTF">2011-09-23T11:40:00Z</dcterms:created>
  <dcterms:modified xsi:type="dcterms:W3CDTF">2011-09-23T11:40:00Z</dcterms:modified>
</cp:coreProperties>
</file>