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59C" w:rsidRPr="00AC459C" w:rsidP="00AC459C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AC459C">
        <w:rPr>
          <w:rFonts w:ascii="Times New Roman" w:hAnsi="Times New Roman"/>
          <w:b/>
        </w:rPr>
        <w:t>Dôvodová správa</w:t>
      </w:r>
    </w:p>
    <w:p w:rsidR="00AC459C" w:rsidRPr="00AC459C" w:rsidP="00AC459C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  <w:r w:rsidRPr="00AC459C">
        <w:rPr>
          <w:rFonts w:ascii="Times New Roman" w:hAnsi="Times New Roman"/>
          <w:b/>
        </w:rPr>
        <w:t>A. Všeobecná časť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 xml:space="preserve">Legislatívne úpravy jednotlivých právnych predpisov sú smerované na prípravu legislatívneho prostredia pre riešenie eGovernmentu, so zavádzaním elektronických služieb a s tým spojených projektov OPIS. Ministerstvo práce, sociálnych vecí a rodiny Slovenskej republiky predkladá materiál z dôvodu praktickej realizácie Národného projektu Elektronické služby Ministerstva práce, sociálnych vecí a rodiny Slovenskej republiky na úseku výkonu správy štátne sociálne dávky, sociálna pomoc a pomoc v hmotnej núdzi schváleného v rámci OPIS. 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 xml:space="preserve">Cieľom projektu je zabezpečenie elektronizácie agendy na úseku sociálnych dávok poskytovaných úradmi práce, sociálnych vecí a rodiny. Čiastkovým cieľom okrem iného je aj zlepšenie a rozšírenie služieb poskytovaných prostredníctvom elektronických distribučných kanálov, t.j. umožnenie občanom podávať žiadosti a iné informácie podaním elektronickými prostriedkami bez potreby návštevy príslušného úradu práce, sociálnych vecí a rodiny. 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 xml:space="preserve">Právne predpisy upravujúce poskytovanie sociálnych dávok v súčasnosti vyžadujú len písomné podania žiadostí a akceptujú len písomné oznámenia skutočností rozhodujúcich na nárok, výšku a výplatu jednotlivých sociálnych dávok. 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>Navrhovaná právna úprava v článkoch I až VIII umožňuje oprávneným osobám požiadať o jednotlivé sociálne dávky nielen písomne, ale aj elektronickými prostriedkami v súlade so zákonom o správnom konaní. Taktiež umožňuje elektronickými prostriedkami informovať úrad o rozhodujúcich skutočnostiach.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 xml:space="preserve"> Návrh zákona je v súlade s Ústavou Slovenskej republiky, s ústavnými zákonmi a s medzinárodnými zmluvami, ktorými je Slovenská republika viazaná.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>Návrh zákona nie je predmetom vnútrokomunitárneho pripomienkového konania.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>Návrh zákona nemá vplyv na verejné financie. Návrh zákona má pozitívny vplyv na informatizáciu spoločnosti.</w:t>
      </w:r>
    </w:p>
    <w:p w:rsidR="00AC459C" w:rsidRPr="00AC459C" w:rsidP="00AC459C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 xml:space="preserve">Vzhľadom na doložku zlučiteľnosti návrhu zákona s právom Európskej únie je bezpredmetné vypracovanie tabuľky zhody. </w:t>
      </w:r>
    </w:p>
    <w:p w:rsidR="00AC459C" w:rsidRPr="00AC459C" w:rsidP="00AC459C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</w:p>
    <w:p w:rsidR="00AC459C" w:rsidP="00AC459C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</w:p>
    <w:sectPr w:rsidSect="00B153A1">
      <w:pgSz w:w="11906" w:h="16838" w:code="9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C459C"/>
    <w:rsid w:val="001705C8"/>
    <w:rsid w:val="00361090"/>
    <w:rsid w:val="003A0304"/>
    <w:rsid w:val="008A00DD"/>
    <w:rsid w:val="009578B3"/>
    <w:rsid w:val="00AC459C"/>
    <w:rsid w:val="00B153A1"/>
    <w:rsid w:val="00DC2CFE"/>
    <w:rsid w:val="00DD0800"/>
    <w:rsid w:val="00E604DE"/>
    <w:rsid w:val="00F816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59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C459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251</Words>
  <Characters>1723</Characters>
  <Application>Microsoft Office Word</Application>
  <DocSecurity>0</DocSecurity>
  <Lines>0</Lines>
  <Paragraphs>0</Paragraphs>
  <ScaleCrop>false</ScaleCrop>
  <Company>mpsvr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hesekova</dc:creator>
  <cp:lastModifiedBy>cebulakova</cp:lastModifiedBy>
  <cp:revision>2</cp:revision>
  <cp:lastPrinted>2011-07-11T13:35:00Z</cp:lastPrinted>
  <dcterms:created xsi:type="dcterms:W3CDTF">2011-07-20T14:17:00Z</dcterms:created>
  <dcterms:modified xsi:type="dcterms:W3CDTF">2011-07-20T14:17:00Z</dcterms:modified>
</cp:coreProperties>
</file>