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5971" w:rsidRPr="000A66E9" w:rsidP="00985971">
      <w:pPr>
        <w:widowControl/>
        <w:bidi w:val="0"/>
        <w:jc w:val="center"/>
        <w:rPr>
          <w:rFonts w:ascii="Arial Narrow" w:hAnsi="Arial Narrow"/>
          <w:b/>
          <w:bCs/>
          <w:caps/>
          <w:spacing w:val="30"/>
          <w:sz w:val="22"/>
          <w:szCs w:val="22"/>
        </w:rPr>
      </w:pPr>
      <w:r w:rsidRPr="000A66E9">
        <w:rPr>
          <w:rFonts w:ascii="Arial Narrow" w:hAnsi="Arial Narrow"/>
          <w:b/>
          <w:bCs/>
          <w:caps/>
          <w:spacing w:val="30"/>
          <w:sz w:val="22"/>
          <w:szCs w:val="22"/>
        </w:rPr>
        <w:t>Dôvodová správa</w:t>
      </w:r>
    </w:p>
    <w:p w:rsidR="00985971" w:rsidRPr="000A66E9" w:rsidP="00985971">
      <w:pPr>
        <w:widowControl/>
        <w:bidi w:val="0"/>
        <w:jc w:val="both"/>
        <w:rPr>
          <w:rFonts w:ascii="Arial Narrow" w:hAnsi="Arial Narrow"/>
          <w:b/>
          <w:bCs/>
          <w:sz w:val="22"/>
          <w:szCs w:val="22"/>
        </w:rPr>
      </w:pPr>
    </w:p>
    <w:p w:rsidR="00985971" w:rsidRPr="000A66E9" w:rsidP="00985971">
      <w:pPr>
        <w:pStyle w:val="ListParagraph"/>
        <w:widowControl/>
        <w:numPr>
          <w:numId w:val="1"/>
        </w:numPr>
        <w:bidi w:val="0"/>
        <w:ind w:left="426" w:hanging="426"/>
        <w:jc w:val="both"/>
        <w:rPr>
          <w:rFonts w:ascii="Arial Narrow" w:hAnsi="Arial Narrow"/>
          <w:b/>
          <w:bCs/>
          <w:sz w:val="22"/>
          <w:szCs w:val="22"/>
        </w:rPr>
      </w:pPr>
      <w:r w:rsidRPr="000A66E9">
        <w:rPr>
          <w:rFonts w:ascii="Arial Narrow" w:hAnsi="Arial Narrow"/>
          <w:b/>
          <w:bCs/>
          <w:sz w:val="22"/>
          <w:szCs w:val="22"/>
        </w:rPr>
        <w:t>Všeobecná časť</w:t>
      </w:r>
    </w:p>
    <w:p w:rsidR="00985971" w:rsidRPr="000A66E9" w:rsidP="00985971">
      <w:pPr>
        <w:widowControl/>
        <w:bidi w:val="0"/>
        <w:jc w:val="both"/>
        <w:rPr>
          <w:rFonts w:ascii="Arial Narrow" w:hAnsi="Arial Narrow"/>
          <w:b/>
          <w:bCs/>
          <w:sz w:val="22"/>
          <w:szCs w:val="22"/>
        </w:rPr>
      </w:pPr>
    </w:p>
    <w:p w:rsidR="00985971" w:rsidRPr="000A66E9" w:rsidP="00985971">
      <w:pPr>
        <w:bidi w:val="0"/>
        <w:ind w:firstLine="72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 xml:space="preserve">Návrh zákona, ktorým sa mení a dopĺňa zákon č. 566/2001 Z. z. o cenných papieroch a investičných službách a o zmene a doplnení niektorých zákonov (zákon o cenných papieroch) v znení neskorších predpisov a ktorým sa menia a dopĺňajú niektoré zákony (ďalej len „návrh zákona“) vypracovalo Ministerstvo financií Slovenskej republiky v súlade s Plánom legislatívnych úloh vlády Slovenskej republiky na rok 2011. </w:t>
      </w:r>
    </w:p>
    <w:p w:rsidR="00985971" w:rsidRPr="000A66E9" w:rsidP="00985971">
      <w:pPr>
        <w:bidi w:val="0"/>
        <w:ind w:firstLine="720"/>
        <w:jc w:val="both"/>
        <w:rPr>
          <w:rStyle w:val="Textzstupnhosymbolu1"/>
          <w:rFonts w:ascii="Arial Narrow" w:hAnsi="Arial Narrow"/>
          <w:color w:val="auto"/>
          <w:sz w:val="22"/>
          <w:szCs w:val="22"/>
        </w:rPr>
      </w:pPr>
    </w:p>
    <w:p w:rsidR="00985971" w:rsidRPr="000A66E9" w:rsidP="00985971">
      <w:pPr>
        <w:pStyle w:val="BodyTextIndent3"/>
        <w:tabs>
          <w:tab w:val="left" w:pos="709"/>
        </w:tabs>
        <w:bidi w:val="0"/>
        <w:spacing w:after="0"/>
        <w:ind w:left="0"/>
        <w:rPr>
          <w:rFonts w:ascii="Arial Narrow" w:hAnsi="Arial Narrow"/>
          <w:sz w:val="22"/>
          <w:szCs w:val="22"/>
        </w:rPr>
      </w:pPr>
      <w:r w:rsidRPr="000A66E9">
        <w:rPr>
          <w:rStyle w:val="Textzstupnhosymbolu1"/>
          <w:rFonts w:ascii="Arial Narrow" w:hAnsi="Arial Narrow"/>
          <w:color w:val="auto"/>
          <w:sz w:val="22"/>
          <w:szCs w:val="22"/>
        </w:rPr>
        <w:t xml:space="preserve">              </w:t>
      </w:r>
      <w:r w:rsidRPr="000A66E9">
        <w:rPr>
          <w:rFonts w:ascii="Arial Narrow" w:hAnsi="Arial Narrow"/>
          <w:sz w:val="22"/>
          <w:szCs w:val="22"/>
        </w:rPr>
        <w:t xml:space="preserve">Zámerom predkladaného návrhu zákona je predovšetkým </w:t>
      </w:r>
    </w:p>
    <w:p w:rsidR="00985971" w:rsidRPr="000A66E9" w:rsidP="00985971">
      <w:pPr>
        <w:pStyle w:val="BodyTextIndent3"/>
        <w:numPr>
          <w:ilvl w:val="0"/>
          <w:numId w:val="2"/>
        </w:numPr>
        <w:autoSpaceDE w:val="0"/>
        <w:autoSpaceDN w:val="0"/>
        <w:bidi w:val="0"/>
        <w:spacing w:after="0"/>
        <w:ind w:left="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implementovať smernicu Európskeho parlamentu a Rady 2010/73/EÚ,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(smernica o prospekte),</w:t>
      </w:r>
    </w:p>
    <w:p w:rsidR="00985971" w:rsidRPr="000A66E9" w:rsidP="00985971">
      <w:pPr>
        <w:pStyle w:val="BodyTextIndent3"/>
        <w:numPr>
          <w:ilvl w:val="0"/>
          <w:numId w:val="2"/>
        </w:numPr>
        <w:autoSpaceDE w:val="0"/>
        <w:autoSpaceDN w:val="0"/>
        <w:bidi w:val="0"/>
        <w:spacing w:after="0"/>
        <w:ind w:left="0"/>
        <w:jc w:val="both"/>
        <w:rPr>
          <w:rFonts w:ascii="Arial Narrow" w:hAnsi="Arial Narrow"/>
          <w:sz w:val="22"/>
          <w:szCs w:val="22"/>
        </w:rPr>
      </w:pPr>
      <w:r w:rsidRPr="000A66E9">
        <w:rPr>
          <w:rStyle w:val="Textzstupnhosymbolu1"/>
          <w:rFonts w:ascii="Arial Narrow" w:hAnsi="Arial Narrow"/>
          <w:color w:val="auto"/>
          <w:sz w:val="22"/>
          <w:szCs w:val="22"/>
        </w:rPr>
        <w:t xml:space="preserve">implementovať </w:t>
      </w:r>
      <w:r w:rsidRPr="000A66E9">
        <w:rPr>
          <w:rFonts w:ascii="Arial Narrow" w:hAnsi="Arial Narrow" w:cs="Calibri"/>
          <w:sz w:val="22"/>
          <w:szCs w:val="22"/>
        </w:rPr>
        <w:t xml:space="preserve">smernice Európskeho parlamentu a Rady 2010/78/EÚ z 24. novembra 2010 ,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(smernica Omnibus I), </w:t>
      </w:r>
    </w:p>
    <w:p w:rsidR="00985971" w:rsidRPr="000A66E9" w:rsidP="00985971">
      <w:pPr>
        <w:pStyle w:val="BodyTextIndent3"/>
        <w:numPr>
          <w:ilvl w:val="0"/>
          <w:numId w:val="2"/>
        </w:numPr>
        <w:autoSpaceDE w:val="0"/>
        <w:autoSpaceDN w:val="0"/>
        <w:bidi w:val="0"/>
        <w:spacing w:after="0"/>
        <w:ind w:left="0"/>
        <w:jc w:val="both"/>
        <w:rPr>
          <w:rFonts w:ascii="Arial Narrow" w:hAnsi="Arial Narrow"/>
          <w:sz w:val="22"/>
          <w:szCs w:val="22"/>
        </w:rPr>
      </w:pPr>
      <w:r w:rsidRPr="000A66E9">
        <w:rPr>
          <w:rStyle w:val="Textzstupnhosymbolu1"/>
          <w:rFonts w:ascii="Arial Narrow" w:hAnsi="Arial Narrow"/>
          <w:color w:val="auto"/>
          <w:sz w:val="22"/>
          <w:szCs w:val="22"/>
        </w:rPr>
        <w:t xml:space="preserve">implementovať smernicu </w:t>
      </w:r>
      <w:r w:rsidRPr="000A66E9">
        <w:rPr>
          <w:rFonts w:ascii="Arial Narrow" w:hAnsi="Arial Narrow"/>
          <w:sz w:val="22"/>
          <w:szCs w:val="22"/>
        </w:rPr>
        <w:t xml:space="preserve">Európskeho parlamentu a Rady 2010/76/EÚ, ktorou sa menia a dopĺňajú smernice 2006/48/ES a 2006/49/ES, pokiaľ ide o kapitálové požiadavky na obchodnú knihu a na resekuritizácie a preverovanie politík odmeňovania orgánmi dohľadu (smernica CRD III) a </w:t>
      </w:r>
    </w:p>
    <w:p w:rsidR="00985971" w:rsidRPr="000A66E9" w:rsidP="00985971">
      <w:pPr>
        <w:pStyle w:val="BodyTextIndent3"/>
        <w:numPr>
          <w:ilvl w:val="0"/>
          <w:numId w:val="2"/>
        </w:numPr>
        <w:autoSpaceDE w:val="0"/>
        <w:autoSpaceDN w:val="0"/>
        <w:bidi w:val="0"/>
        <w:spacing w:after="0"/>
        <w:ind w:left="0"/>
        <w:jc w:val="both"/>
        <w:rPr>
          <w:rFonts w:ascii="Arial Narrow" w:hAnsi="Arial Narrow"/>
          <w:sz w:val="22"/>
          <w:szCs w:val="22"/>
        </w:rPr>
      </w:pPr>
      <w:r w:rsidRPr="000A66E9">
        <w:rPr>
          <w:rFonts w:ascii="Arial Narrow" w:hAnsi="Arial Narrow"/>
          <w:sz w:val="22"/>
          <w:szCs w:val="22"/>
        </w:rPr>
        <w:t>reagovať na problémy, ktoré vyplynuli z aplikačnej praxe Národnej banky Slovenska pri výkone dohľadu nad finančným trhom.</w:t>
      </w:r>
    </w:p>
    <w:p w:rsidR="00985971" w:rsidRPr="000A66E9" w:rsidP="00985971">
      <w:pPr>
        <w:bidi w:val="0"/>
        <w:jc w:val="both"/>
        <w:rPr>
          <w:rFonts w:ascii="Arial Narrow" w:hAnsi="Arial Narrow"/>
          <w:sz w:val="22"/>
          <w:szCs w:val="22"/>
        </w:rPr>
      </w:pPr>
    </w:p>
    <w:p w:rsidR="00985971" w:rsidRPr="000A66E9" w:rsidP="00985971">
      <w:pPr>
        <w:bidi w:val="0"/>
        <w:ind w:firstLine="708"/>
        <w:jc w:val="both"/>
        <w:rPr>
          <w:rStyle w:val="Textzstupnhosymbolu1"/>
          <w:rFonts w:ascii="Arial Narrow" w:hAnsi="Arial Narrow"/>
          <w:color w:val="auto"/>
          <w:sz w:val="22"/>
          <w:szCs w:val="22"/>
          <w:highlight w:val="yellow"/>
        </w:rPr>
      </w:pPr>
      <w:r w:rsidRPr="000A66E9">
        <w:rPr>
          <w:rFonts w:ascii="Arial Narrow" w:hAnsi="Arial Narrow"/>
          <w:sz w:val="22"/>
          <w:szCs w:val="22"/>
        </w:rPr>
        <w:t xml:space="preserve">Zastrešujúcim cieľom tohto návrhu zákona, v súvislosti s implementáciou smernice o prospekte, je zníženie administratívnej záťaže kladenej na subjekty uskutočňujúce verejnú ponuku cenných papierov s cieľom zvýšenia ich konkurencieschopnosti. Návrh zákona okrem zjednodušenia postupov pre emitentov pri uskutočňovaní verejnej ponuky cenných papierov zabezpečuje zvýšenie úrovne ochrany investorov a zabezpečuje, aby poskytované informácie boli dostatočné a primerané na uspokojenie potrieb drobných investorov, najmä v súvislosti s turbulenciami na finančných trhoch. Poskytovanie úplných údajov týkajúcich sa cenných papierov a ich emitentov je kľúčovým faktorom pri ochrane investorov. Informácie v prospekte i súhrne musia byť v ľahko analyzovateľnej a zrozumiteľnej forme, ktorá umožňuje vykonať investorovi informované hodnotenie rizík spojených s investovaním do cenných papierov a teda prijímať investičné rozhodnutia s poznaním všetkých skutočností. Návrh zákona prináša značné výhody vyplývajúce zo zrušenia duplicitných povinností týkajúcich sa transparentnosti, čím sa zabráni zbytočným nákladom spoločností. Šetrenie sa zabezpečí aj  vďaka oslobodeniu systémov zamestnaneckých akcií od povinnosti zverejniť prospekt a zníženiu požiadaviek na poskytovanie údajov pri obstarávaní kapitálu prostredníctvom prednostných práv na upísanie akcií. Úsporu nákladov spoločností zabezpečí aj vylúčenie podrobných údajov o finančnej situácií ručiteľa v prípade vládnych záručných schém.  </w:t>
      </w:r>
    </w:p>
    <w:p w:rsidR="00985971" w:rsidRPr="000A66E9" w:rsidP="00985971">
      <w:pPr>
        <w:bidi w:val="0"/>
        <w:jc w:val="both"/>
        <w:rPr>
          <w:rStyle w:val="Textzstupnhosymbolu1"/>
          <w:rFonts w:ascii="Arial Narrow" w:hAnsi="Arial Narrow"/>
          <w:color w:val="auto"/>
          <w:sz w:val="22"/>
          <w:szCs w:val="22"/>
          <w:highlight w:val="yellow"/>
        </w:rPr>
      </w:pPr>
    </w:p>
    <w:p w:rsidR="00985971" w:rsidRPr="000A66E9" w:rsidP="00985971">
      <w:pPr>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ab/>
        <w:t>Cieľom zmien návrhu zákona v súvislosti s implementáciou smernice Omnibus I je zlepšenie fungovania vnútorného trhu prostredníctvom zaistenia vysokej, účinnej a konzistentnej úrovne regulácie obozretnosti podnikania a dohľadu, ochrany investorov a tým aj podnikov a spotrebiteľov, ochrany integrity, účinnosti a riadneho fungovania finančných trhov, udržiavania stability a udržateľnosti finančného systému, zachovania reálnej ekonomiky, ochrany verejných financií a posilnenia medzinárodnej koordinácie dohľadu.</w:t>
      </w:r>
    </w:p>
    <w:p w:rsidR="00985971" w:rsidRPr="000A66E9" w:rsidP="00985971">
      <w:pPr>
        <w:bidi w:val="0"/>
        <w:jc w:val="both"/>
        <w:rPr>
          <w:rStyle w:val="Textzstupnhosymbolu1"/>
          <w:rFonts w:ascii="Arial Narrow" w:hAnsi="Arial Narrow"/>
          <w:color w:val="auto"/>
          <w:sz w:val="22"/>
          <w:szCs w:val="22"/>
        </w:rPr>
      </w:pPr>
    </w:p>
    <w:p w:rsidR="00985971" w:rsidRPr="000A66E9" w:rsidP="00985971">
      <w:pPr>
        <w:bidi w:val="0"/>
        <w:ind w:firstLine="708"/>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 xml:space="preserve">Vytvorením Európskeho systému orgánov pre finančný dohľad v oblasti bankovníctva, cenných papierov a poisťovníctva a dôchodkového poistenia zamestnancov vznikol nový systém európskeho dohľadu, ktorý má zabezpečiť zvýšenie kvality a konzistentnosti vnútroštátneho dohľadu, posilnenie dohľadu nad cezhraničnými skupinami a  vytvorenie jednotného európskeho súboru pravidiel. Nová štruktúra dohľadu vyžaduje, aby príslušné vnútroštátne orgány úzko spolupracovali s Európskymi orgánmi dohľadu a implementáciou smernice Omnibus I do zákona o cenných papieroch sa zabezpečí, aby neexistovali právne prekážky týkajúce sa povinnosti Národnej banky Slovenska, ako národného orgánu dohľadu, vymieňať si predmetné informácie. Následne má Európsky orgán pre cenné papiere a trhy povinnosť zaviesť, uverejňovať a pravidelne aktualizovať zoznam schválených prospektov a osvedčení o schválení. </w:t>
      </w:r>
    </w:p>
    <w:p w:rsidR="00985971" w:rsidRPr="000A66E9" w:rsidP="00985971">
      <w:pPr>
        <w:bidi w:val="0"/>
        <w:jc w:val="both"/>
        <w:rPr>
          <w:rFonts w:ascii="Arial Narrow" w:hAnsi="Arial Narrow"/>
          <w:sz w:val="22"/>
          <w:szCs w:val="22"/>
          <w:highlight w:val="yellow"/>
        </w:rPr>
      </w:pPr>
      <w:r w:rsidRPr="000A66E9">
        <w:rPr>
          <w:rFonts w:ascii="Arial Narrow" w:hAnsi="Arial Narrow"/>
          <w:sz w:val="22"/>
          <w:szCs w:val="22"/>
        </w:rPr>
        <w:tab/>
      </w:r>
    </w:p>
    <w:p w:rsidR="00985971" w:rsidRPr="000A66E9" w:rsidP="00985971">
      <w:pPr>
        <w:bidi w:val="0"/>
        <w:ind w:firstLine="708"/>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Návrh zákona nebude mať vplyvy na rozpočet verejnej správy, vplyvy na podnikateľské prostredie, sociálne vplyvy, vplyvy na životné prostredie a ani vplyvy na informatizáciu spoločnosti.</w:t>
      </w:r>
    </w:p>
    <w:p w:rsidR="00985971" w:rsidRPr="000A66E9" w:rsidP="00985971">
      <w:pPr>
        <w:tabs>
          <w:tab w:val="left" w:pos="-2880"/>
        </w:tabs>
        <w:bidi w:val="0"/>
        <w:jc w:val="both"/>
        <w:rPr>
          <w:rFonts w:ascii="Arial Narrow" w:hAnsi="Arial Narrow"/>
          <w:sz w:val="22"/>
          <w:szCs w:val="22"/>
        </w:rPr>
      </w:pPr>
      <w:r w:rsidRPr="000A66E9">
        <w:rPr>
          <w:rFonts w:ascii="Arial Narrow" w:hAnsi="Arial Narrow"/>
          <w:sz w:val="22"/>
          <w:szCs w:val="22"/>
        </w:rPr>
        <w:tab/>
      </w:r>
    </w:p>
    <w:p w:rsidR="00985971" w:rsidRPr="000A66E9" w:rsidP="00985971">
      <w:pPr>
        <w:widowControl/>
        <w:tabs>
          <w:tab w:val="left" w:pos="-2880"/>
        </w:tabs>
        <w:bidi w:val="0"/>
        <w:adjustRightInd/>
        <w:jc w:val="both"/>
        <w:rPr>
          <w:rStyle w:val="Textzstupnhosymbolu1"/>
          <w:rFonts w:ascii="Arial Narrow" w:hAnsi="Arial Narrow"/>
          <w:color w:val="auto"/>
          <w:sz w:val="22"/>
          <w:szCs w:val="22"/>
        </w:rPr>
      </w:pPr>
      <w:r w:rsidRPr="000A66E9">
        <w:rPr>
          <w:rFonts w:ascii="Arial Narrow" w:hAnsi="Arial Narrow"/>
          <w:sz w:val="22"/>
          <w:szCs w:val="22"/>
        </w:rPr>
        <w:tab/>
        <w:t>Návrh zákona je v súlade s Ústavou Slovenskej republiky, zákonmi a ostatnými všeobecne záväznými právnymi predpismi ako aj s medzinárodnými zmluvami, ktorými je Slovenská republika viazaná, ako aj právom Európskej únie.</w:t>
      </w:r>
    </w:p>
    <w:p w:rsidR="00985971"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985971">
      <w:pPr>
        <w:bidi w:val="0"/>
        <w:rPr>
          <w:rFonts w:ascii="Arial Narrow" w:hAnsi="Arial Narrow"/>
          <w:sz w:val="22"/>
          <w:szCs w:val="22"/>
        </w:rPr>
      </w:pPr>
    </w:p>
    <w:p w:rsidR="000B4683" w:rsidRPr="000A66E9" w:rsidP="000B4683">
      <w:pPr>
        <w:bidi w:val="0"/>
        <w:spacing w:line="280" w:lineRule="atLeast"/>
        <w:jc w:val="center"/>
        <w:rPr>
          <w:rFonts w:ascii="Arial Narrow" w:hAnsi="Arial Narrow" w:cs="Arial"/>
          <w:b/>
          <w:bCs/>
          <w:color w:val="000000"/>
          <w:sz w:val="22"/>
          <w:szCs w:val="22"/>
        </w:rPr>
      </w:pPr>
      <w:r w:rsidRPr="000A66E9">
        <w:rPr>
          <w:rFonts w:ascii="Arial Narrow" w:hAnsi="Arial Narrow" w:cs="Arial"/>
          <w:b/>
          <w:bCs/>
          <w:color w:val="000000"/>
          <w:sz w:val="22"/>
          <w:szCs w:val="22"/>
        </w:rPr>
        <w:t>Doložka vybraných vplyvov</w:t>
      </w:r>
    </w:p>
    <w:p w:rsidR="000B4683" w:rsidRPr="000A66E9" w:rsidP="000B4683">
      <w:pPr>
        <w:bidi w:val="0"/>
        <w:spacing w:line="280" w:lineRule="atLeast"/>
        <w:rPr>
          <w:rFonts w:ascii="Arial Narrow" w:hAnsi="Arial Narrow" w:cs="Arial"/>
          <w:color w:val="000000"/>
          <w:sz w:val="22"/>
          <w:szCs w:val="22"/>
        </w:rPr>
      </w:pPr>
    </w:p>
    <w:p w:rsidR="000B4683" w:rsidRPr="000A66E9" w:rsidP="000B4683">
      <w:pPr>
        <w:bidi w:val="0"/>
        <w:spacing w:line="280" w:lineRule="atLeast"/>
        <w:rPr>
          <w:rFonts w:ascii="Arial Narrow" w:hAnsi="Arial Narrow" w:cs="Arial"/>
          <w:b/>
          <w:color w:val="000000"/>
          <w:sz w:val="22"/>
          <w:szCs w:val="22"/>
        </w:rPr>
      </w:pPr>
    </w:p>
    <w:p w:rsidR="000B4683" w:rsidRPr="000A66E9" w:rsidP="000B4683">
      <w:pPr>
        <w:pStyle w:val="BodyText2"/>
        <w:tabs>
          <w:tab w:val="left" w:pos="284"/>
        </w:tabs>
        <w:bidi w:val="0"/>
        <w:spacing w:line="276" w:lineRule="auto"/>
        <w:jc w:val="both"/>
        <w:rPr>
          <w:rFonts w:ascii="Arial Narrow" w:hAnsi="Arial Narrow"/>
          <w:bCs/>
          <w:sz w:val="22"/>
          <w:szCs w:val="22"/>
        </w:rPr>
      </w:pPr>
      <w:r w:rsidRPr="000A66E9">
        <w:rPr>
          <w:rFonts w:ascii="Arial Narrow" w:hAnsi="Arial Narrow" w:cs="Arial"/>
          <w:b/>
          <w:bCs/>
          <w:sz w:val="22"/>
          <w:szCs w:val="22"/>
        </w:rPr>
        <w:t>A.1. Názov materiálu:</w:t>
      </w:r>
      <w:r w:rsidRPr="000A66E9">
        <w:rPr>
          <w:rFonts w:ascii="Arial Narrow" w:hAnsi="Arial Narrow" w:cs="Arial"/>
          <w:bCs/>
          <w:sz w:val="22"/>
          <w:szCs w:val="22"/>
        </w:rPr>
        <w:t xml:space="preserve"> návrh zákona, </w:t>
      </w:r>
      <w:r w:rsidRPr="000A66E9">
        <w:rPr>
          <w:rFonts w:ascii="Arial Narrow" w:hAnsi="Arial Narrow"/>
          <w:bCs/>
          <w:sz w:val="22"/>
          <w:szCs w:val="22"/>
        </w:rPr>
        <w:t>ktorým sa mení a dopĺňa zákon č. 566/2001 Z. z. o cenných papieroch a investičných službách a o zmene a doplnení niektorých zákonov (zákon o cenných papieroch) v znení neskorších predpisov a ktorým sa menia a dopĺňajú niektoré zákony</w:t>
      </w:r>
    </w:p>
    <w:p w:rsidR="000B4683" w:rsidRPr="000A66E9" w:rsidP="000B4683">
      <w:pPr>
        <w:pStyle w:val="Zkladntext"/>
        <w:tabs>
          <w:tab w:val="left" w:pos="360"/>
        </w:tabs>
        <w:bidi w:val="0"/>
        <w:spacing w:line="280" w:lineRule="atLeast"/>
        <w:rPr>
          <w:rFonts w:ascii="Arial Narrow" w:hAnsi="Arial Narrow" w:cs="Arial"/>
          <w:sz w:val="22"/>
          <w:szCs w:val="22"/>
        </w:rPr>
      </w:pPr>
    </w:p>
    <w:p w:rsidR="000B4683" w:rsidRPr="000A66E9" w:rsidP="000B4683">
      <w:pPr>
        <w:bidi w:val="0"/>
        <w:spacing w:line="280" w:lineRule="atLeast"/>
        <w:jc w:val="both"/>
        <w:rPr>
          <w:rFonts w:ascii="Arial Narrow" w:hAnsi="Arial Narrow" w:cs="Arial"/>
          <w:color w:val="000000"/>
          <w:sz w:val="22"/>
          <w:szCs w:val="22"/>
        </w:rPr>
      </w:pPr>
    </w:p>
    <w:p w:rsidR="000B4683" w:rsidRPr="000A66E9" w:rsidP="000B4683">
      <w:pPr>
        <w:bidi w:val="0"/>
        <w:spacing w:line="280" w:lineRule="atLeast"/>
        <w:jc w:val="both"/>
        <w:rPr>
          <w:rFonts w:ascii="Arial Narrow" w:hAnsi="Arial Narrow" w:cs="Arial"/>
          <w:color w:val="000000"/>
          <w:sz w:val="22"/>
          <w:szCs w:val="22"/>
        </w:rPr>
      </w:pPr>
      <w:r w:rsidRPr="000A66E9">
        <w:rPr>
          <w:rFonts w:ascii="Arial Narrow" w:hAnsi="Arial Narrow" w:cs="Arial"/>
          <w:b/>
          <w:bCs/>
          <w:color w:val="000000"/>
          <w:sz w:val="22"/>
          <w:szCs w:val="22"/>
        </w:rPr>
        <w:t xml:space="preserve">        Termín začatia a ukončenia PPK:</w:t>
      </w:r>
      <w:r w:rsidRPr="000A66E9">
        <w:rPr>
          <w:rFonts w:ascii="Arial Narrow" w:hAnsi="Arial Narrow" w:cs="Arial"/>
          <w:color w:val="000000"/>
          <w:sz w:val="22"/>
          <w:szCs w:val="22"/>
        </w:rPr>
        <w:t xml:space="preserve"> </w:t>
      </w:r>
    </w:p>
    <w:p w:rsidR="000B4683" w:rsidRPr="000A66E9" w:rsidP="000B4683">
      <w:pPr>
        <w:bidi w:val="0"/>
        <w:spacing w:line="280" w:lineRule="atLeast"/>
        <w:jc w:val="both"/>
        <w:rPr>
          <w:rFonts w:ascii="Arial Narrow" w:hAnsi="Arial Narrow" w:cs="Arial"/>
          <w:color w:val="000000"/>
          <w:sz w:val="22"/>
          <w:szCs w:val="22"/>
        </w:rPr>
      </w:pPr>
      <w:r w:rsidRPr="000A66E9">
        <w:rPr>
          <w:rFonts w:ascii="Arial Narrow" w:hAnsi="Arial Narrow" w:cs="Arial"/>
          <w:color w:val="000000"/>
          <w:sz w:val="22"/>
          <w:szCs w:val="22"/>
        </w:rPr>
        <w:t>V súlade s čl. 12 ods. 3 legislatívnych pravidiel vlády Slovenskej republiky nebolo potrebné návrh zákona predkladať na predbežné pripomienkové konanie.</w:t>
      </w:r>
    </w:p>
    <w:p w:rsidR="000B4683" w:rsidRPr="000A66E9" w:rsidP="000B4683">
      <w:pPr>
        <w:bidi w:val="0"/>
        <w:spacing w:line="280" w:lineRule="atLeast"/>
        <w:jc w:val="both"/>
        <w:rPr>
          <w:rFonts w:ascii="Arial Narrow" w:hAnsi="Arial Narrow" w:cs="Arial"/>
          <w:b/>
          <w:bCs/>
          <w:color w:val="000000"/>
          <w:sz w:val="22"/>
          <w:szCs w:val="22"/>
        </w:rPr>
      </w:pPr>
    </w:p>
    <w:p w:rsidR="000B4683" w:rsidRPr="000A66E9" w:rsidP="000B4683">
      <w:pPr>
        <w:bidi w:val="0"/>
        <w:spacing w:line="280" w:lineRule="atLeast"/>
        <w:jc w:val="both"/>
        <w:rPr>
          <w:rFonts w:ascii="Arial Narrow" w:hAnsi="Arial Narrow" w:cs="Arial"/>
          <w:b/>
          <w:bCs/>
          <w:color w:val="000000"/>
          <w:sz w:val="22"/>
          <w:szCs w:val="22"/>
        </w:rPr>
      </w:pPr>
      <w:r w:rsidRPr="000A66E9">
        <w:rPr>
          <w:rFonts w:ascii="Arial Narrow" w:hAnsi="Arial Narrow" w:cs="Arial"/>
          <w:b/>
          <w:bCs/>
          <w:color w:val="000000"/>
          <w:sz w:val="22"/>
          <w:szCs w:val="22"/>
        </w:rPr>
        <w:t>A.2. Vplyvy:</w:t>
      </w:r>
    </w:p>
    <w:p w:rsidR="000B4683" w:rsidRPr="000A66E9" w:rsidP="000B4683">
      <w:pPr>
        <w:bidi w:val="0"/>
        <w:spacing w:line="280" w:lineRule="atLeast"/>
        <w:rPr>
          <w:rFonts w:ascii="Arial Narrow" w:hAnsi="Arial Narrow" w:cs="Arial"/>
          <w:color w:val="000000"/>
          <w:sz w:val="22"/>
          <w:szCs w:val="22"/>
        </w:rPr>
      </w:pPr>
      <w:r w:rsidRPr="000A66E9">
        <w:rPr>
          <w:rFonts w:ascii="Arial Narrow" w:hAnsi="Arial Narrow" w:cs="Arial"/>
          <w:color w:val="000000"/>
          <w:sz w:val="22"/>
          <w:szCs w:val="22"/>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rPr>
                <w:rFonts w:ascii="Arial Narrow" w:hAnsi="Arial Narrow"/>
                <w:sz w:val="22"/>
                <w:szCs w:val="22"/>
              </w:rPr>
            </w:pPr>
            <w:r w:rsidRPr="000A66E9">
              <w:rPr>
                <w:rFonts w:ascii="Arial Narrow" w:hAnsi="Arial Narrow"/>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B4683" w:rsidRPr="000A66E9" w:rsidP="00BA6DCF">
            <w:pPr>
              <w:bidi w:val="0"/>
              <w:jc w:val="center"/>
              <w:rPr>
                <w:rFonts w:ascii="Arial Narrow" w:hAnsi="Arial Narrow"/>
                <w:sz w:val="22"/>
                <w:szCs w:val="22"/>
              </w:rPr>
            </w:pPr>
            <w:r w:rsidRPr="000A66E9">
              <w:rPr>
                <w:rFonts w:ascii="Arial Narrow" w:hAnsi="Arial Narrow"/>
                <w:sz w:val="22"/>
                <w:szCs w:val="22"/>
              </w:rPr>
              <w:t>Pozitívne</w:t>
            </w:r>
            <w:r w:rsidRPr="000A66E9">
              <w:rPr>
                <w:rFonts w:ascii="Arial Narrow" w:hAnsi="Arial Narrow"/>
                <w:sz w:val="22"/>
                <w:szCs w:val="22"/>
                <w:vertAlign w:val="superscript"/>
              </w:rPr>
              <w:t>*</w:t>
            </w:r>
            <w:r w:rsidRPr="000A66E9">
              <w:rPr>
                <w:rFonts w:ascii="Arial Narrow" w:hAnsi="Arial Narrow"/>
                <w:sz w:val="22"/>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B4683" w:rsidRPr="000A66E9" w:rsidP="00BA6DCF">
            <w:pPr>
              <w:bidi w:val="0"/>
              <w:jc w:val="center"/>
              <w:rPr>
                <w:rFonts w:ascii="Arial Narrow" w:hAnsi="Arial Narrow"/>
                <w:sz w:val="22"/>
                <w:szCs w:val="22"/>
              </w:rPr>
            </w:pPr>
            <w:r w:rsidRPr="000A66E9">
              <w:rPr>
                <w:rFonts w:ascii="Arial Narrow" w:hAnsi="Arial Narrow"/>
                <w:sz w:val="22"/>
                <w:szCs w:val="22"/>
              </w:rPr>
              <w:t>Žiadne</w:t>
            </w:r>
            <w:r w:rsidRPr="000A66E9">
              <w:rPr>
                <w:rFonts w:ascii="Arial Narrow" w:hAnsi="Arial Narrow"/>
                <w:sz w:val="22"/>
                <w:szCs w:val="22"/>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B4683" w:rsidRPr="000A66E9" w:rsidP="00BA6DCF">
            <w:pPr>
              <w:bidi w:val="0"/>
              <w:jc w:val="center"/>
              <w:rPr>
                <w:rFonts w:ascii="Arial Narrow" w:hAnsi="Arial Narrow"/>
                <w:sz w:val="22"/>
                <w:szCs w:val="22"/>
              </w:rPr>
            </w:pPr>
            <w:r w:rsidRPr="000A66E9">
              <w:rPr>
                <w:rFonts w:ascii="Arial Narrow" w:hAnsi="Arial Narrow"/>
                <w:sz w:val="22"/>
                <w:szCs w:val="22"/>
              </w:rPr>
              <w:t>Negatívne</w:t>
            </w:r>
            <w:r w:rsidRPr="000A66E9">
              <w:rPr>
                <w:rFonts w:ascii="Arial Narrow" w:hAnsi="Arial Narrow"/>
                <w:sz w:val="22"/>
                <w:szCs w:val="22"/>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rPr>
                <w:rFonts w:ascii="Arial Narrow" w:hAnsi="Arial Narrow"/>
                <w:sz w:val="22"/>
                <w:szCs w:val="22"/>
              </w:rPr>
            </w:pPr>
            <w:r w:rsidRPr="000A66E9">
              <w:rPr>
                <w:rFonts w:ascii="Arial Narrow" w:hAnsi="Arial Narrow"/>
                <w:sz w:val="22"/>
                <w:szCs w:val="22"/>
              </w:rPr>
              <w:t>1. Vplyvy na rozpočet verejnej správy</w:t>
            </w:r>
          </w:p>
          <w:p w:rsidR="000B4683" w:rsidRPr="000A66E9" w:rsidP="00BA6DCF">
            <w:pPr>
              <w:bidi w:val="0"/>
              <w:rPr>
                <w:rFonts w:ascii="Arial Narrow" w:hAnsi="Arial Narrow"/>
                <w:sz w:val="22"/>
                <w:szCs w:val="22"/>
              </w:rPr>
            </w:pPr>
            <w:r w:rsidRPr="000A66E9">
              <w:rPr>
                <w:rFonts w:ascii="Arial Narrow" w:hAnsi="Arial Narrow"/>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rPr>
                <w:rFonts w:ascii="Arial Narrow" w:hAnsi="Arial Narrow"/>
                <w:sz w:val="22"/>
                <w:szCs w:val="22"/>
              </w:rPr>
            </w:pPr>
            <w:r w:rsidRPr="000A66E9">
              <w:rPr>
                <w:rFonts w:ascii="Arial Narrow" w:hAnsi="Arial Narrow"/>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rPr>
                <w:rFonts w:ascii="Arial Narrow" w:hAnsi="Arial Narrow"/>
                <w:sz w:val="22"/>
                <w:szCs w:val="22"/>
              </w:rPr>
            </w:pPr>
            <w:r w:rsidRPr="000A66E9">
              <w:rPr>
                <w:rFonts w:ascii="Arial Narrow" w:hAnsi="Arial Narrow"/>
                <w:sz w:val="22"/>
                <w:szCs w:val="22"/>
              </w:rPr>
              <w:t xml:space="preserve">3, Sociálne vplyvy </w:t>
            </w:r>
          </w:p>
          <w:p w:rsidR="000B4683" w:rsidRPr="000A66E9" w:rsidP="00BA6DCF">
            <w:pPr>
              <w:bidi w:val="0"/>
              <w:rPr>
                <w:rFonts w:ascii="Arial Narrow" w:hAnsi="Arial Narrow"/>
                <w:sz w:val="22"/>
                <w:szCs w:val="22"/>
              </w:rPr>
            </w:pPr>
            <w:r w:rsidRPr="000A66E9">
              <w:rPr>
                <w:rFonts w:ascii="Arial Narrow" w:hAnsi="Arial Narrow"/>
                <w:sz w:val="22"/>
                <w:szCs w:val="22"/>
              </w:rPr>
              <w:t>– vplyvy  na hospodárenie obyvateľstva,</w:t>
            </w:r>
          </w:p>
          <w:p w:rsidR="000B4683" w:rsidRPr="000A66E9" w:rsidP="00BA6DCF">
            <w:pPr>
              <w:bidi w:val="0"/>
              <w:rPr>
                <w:rFonts w:ascii="Arial Narrow" w:hAnsi="Arial Narrow"/>
                <w:sz w:val="22"/>
                <w:szCs w:val="22"/>
              </w:rPr>
            </w:pPr>
            <w:r w:rsidRPr="000A66E9">
              <w:rPr>
                <w:rFonts w:ascii="Arial Narrow" w:hAnsi="Arial Narrow"/>
                <w:sz w:val="22"/>
                <w:szCs w:val="22"/>
              </w:rPr>
              <w:t>-sociálnu exklúziu,</w:t>
            </w:r>
          </w:p>
          <w:p w:rsidR="000B4683" w:rsidRPr="000A66E9" w:rsidP="00BA6DCF">
            <w:pPr>
              <w:bidi w:val="0"/>
              <w:rPr>
                <w:rFonts w:ascii="Arial Narrow" w:hAnsi="Arial Narrow"/>
                <w:sz w:val="22"/>
                <w:szCs w:val="22"/>
              </w:rPr>
            </w:pPr>
            <w:r w:rsidRPr="000A66E9">
              <w:rPr>
                <w:rFonts w:ascii="Arial Narrow" w:hAnsi="Arial Narrow"/>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x</w:t>
            </w:r>
          </w:p>
          <w:p w:rsidR="000B4683" w:rsidRPr="000A66E9" w:rsidP="00BA6DCF">
            <w:pPr>
              <w:bidi w:val="0"/>
              <w:jc w:val="center"/>
              <w:rPr>
                <w:rFonts w:ascii="Arial Narrow" w:hAnsi="Arial Narrow"/>
                <w:sz w:val="22"/>
                <w:szCs w:val="22"/>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rPr>
                <w:rFonts w:ascii="Arial Narrow" w:hAnsi="Arial Narrow"/>
                <w:sz w:val="22"/>
                <w:szCs w:val="22"/>
              </w:rPr>
            </w:pPr>
            <w:r w:rsidRPr="000A66E9">
              <w:rPr>
                <w:rFonts w:ascii="Arial Narrow" w:hAnsi="Arial Narrow"/>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rPr>
                <w:rFonts w:ascii="Arial Narrow" w:hAnsi="Arial Narrow"/>
                <w:sz w:val="22"/>
                <w:szCs w:val="22"/>
              </w:rPr>
            </w:pPr>
            <w:r w:rsidRPr="000A66E9">
              <w:rPr>
                <w:rFonts w:ascii="Arial Narrow" w:hAnsi="Arial Narrow"/>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B4683" w:rsidRPr="000A66E9" w:rsidP="00BA6DCF">
            <w:pPr>
              <w:bidi w:val="0"/>
              <w:jc w:val="center"/>
              <w:rPr>
                <w:rFonts w:ascii="Arial Narrow" w:hAnsi="Arial Narrow"/>
                <w:sz w:val="22"/>
                <w:szCs w:val="22"/>
              </w:rPr>
            </w:pPr>
            <w:r w:rsidRPr="000A66E9">
              <w:rPr>
                <w:rFonts w:ascii="Arial Narrow" w:hAnsi="Arial Narrow"/>
                <w:sz w:val="22"/>
                <w:szCs w:val="22"/>
              </w:rPr>
              <w:t> </w:t>
            </w:r>
          </w:p>
        </w:tc>
      </w:tr>
    </w:tbl>
    <w:p w:rsidR="000B4683" w:rsidRPr="000A66E9" w:rsidP="000B4683">
      <w:pPr>
        <w:bidi w:val="0"/>
        <w:jc w:val="both"/>
        <w:rPr>
          <w:rFonts w:ascii="Arial Narrow" w:hAnsi="Arial Narrow"/>
          <w:sz w:val="22"/>
          <w:szCs w:val="22"/>
        </w:rPr>
      </w:pPr>
      <w:r w:rsidRPr="000A66E9">
        <w:rPr>
          <w:rFonts w:ascii="Arial Narrow" w:hAnsi="Arial Narrow"/>
          <w:b/>
          <w:bCs/>
          <w:sz w:val="22"/>
          <w:szCs w:val="22"/>
        </w:rPr>
        <w:t>*</w:t>
      </w:r>
      <w:r w:rsidRPr="000A66E9">
        <w:rPr>
          <w:rFonts w:ascii="Arial Narrow" w:hAnsi="Arial Narrow"/>
          <w:sz w:val="22"/>
          <w:szCs w:val="22"/>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0B4683" w:rsidRPr="000A66E9" w:rsidP="000B4683">
      <w:pPr>
        <w:bidi w:val="0"/>
        <w:spacing w:line="280" w:lineRule="atLeast"/>
        <w:rPr>
          <w:rFonts w:ascii="Arial Narrow" w:hAnsi="Arial Narrow" w:cs="Arial"/>
          <w:color w:val="000000"/>
          <w:sz w:val="22"/>
          <w:szCs w:val="22"/>
        </w:rPr>
      </w:pPr>
    </w:p>
    <w:p w:rsidR="000B4683" w:rsidRPr="000A66E9" w:rsidP="000B4683">
      <w:pPr>
        <w:bidi w:val="0"/>
        <w:spacing w:line="280" w:lineRule="atLeast"/>
        <w:jc w:val="both"/>
        <w:rPr>
          <w:rFonts w:ascii="Arial Narrow" w:hAnsi="Arial Narrow" w:cs="Arial"/>
          <w:b/>
          <w:bCs/>
          <w:color w:val="000000"/>
          <w:sz w:val="22"/>
          <w:szCs w:val="22"/>
        </w:rPr>
      </w:pPr>
    </w:p>
    <w:p w:rsidR="000B4683" w:rsidRPr="000A66E9" w:rsidP="000B4683">
      <w:pPr>
        <w:bidi w:val="0"/>
        <w:spacing w:line="280" w:lineRule="atLeast"/>
        <w:jc w:val="both"/>
        <w:rPr>
          <w:rFonts w:ascii="Arial Narrow" w:hAnsi="Arial Narrow" w:cs="Arial"/>
          <w:b/>
          <w:bCs/>
          <w:color w:val="000000"/>
          <w:sz w:val="22"/>
          <w:szCs w:val="22"/>
        </w:rPr>
      </w:pPr>
      <w:r w:rsidRPr="000A66E9">
        <w:rPr>
          <w:rFonts w:ascii="Arial Narrow" w:hAnsi="Arial Narrow" w:cs="Arial"/>
          <w:b/>
          <w:bCs/>
          <w:color w:val="000000"/>
          <w:sz w:val="22"/>
          <w:szCs w:val="22"/>
        </w:rPr>
        <w:t>A.3. Poznámky</w:t>
      </w:r>
    </w:p>
    <w:p w:rsidR="000B4683" w:rsidRPr="000A66E9" w:rsidP="000B4683">
      <w:pPr>
        <w:bidi w:val="0"/>
        <w:spacing w:line="280" w:lineRule="atLeast"/>
        <w:jc w:val="both"/>
        <w:rPr>
          <w:rFonts w:ascii="Arial Narrow" w:hAnsi="Arial Narrow" w:cs="Arial"/>
          <w:color w:val="000000"/>
          <w:sz w:val="22"/>
          <w:szCs w:val="22"/>
        </w:rPr>
      </w:pPr>
      <w:r w:rsidRPr="000A66E9">
        <w:rPr>
          <w:rFonts w:ascii="Arial Narrow" w:hAnsi="Arial Narrow" w:cs="Arial"/>
          <w:color w:val="000000"/>
          <w:sz w:val="22"/>
          <w:szCs w:val="22"/>
        </w:rPr>
        <w:t> </w:t>
      </w:r>
    </w:p>
    <w:p w:rsidR="000B4683" w:rsidRPr="000A66E9" w:rsidP="000B4683">
      <w:pPr>
        <w:bidi w:val="0"/>
        <w:spacing w:line="280" w:lineRule="atLeast"/>
        <w:jc w:val="both"/>
        <w:rPr>
          <w:rFonts w:ascii="Arial Narrow" w:hAnsi="Arial Narrow" w:cs="Arial"/>
          <w:iCs/>
          <w:color w:val="000000"/>
          <w:sz w:val="22"/>
          <w:szCs w:val="22"/>
        </w:rPr>
      </w:pPr>
      <w:r w:rsidRPr="000A66E9">
        <w:rPr>
          <w:rFonts w:ascii="Arial Narrow" w:hAnsi="Arial Narrow" w:cs="Arial"/>
          <w:iCs/>
          <w:color w:val="000000"/>
          <w:sz w:val="22"/>
          <w:szCs w:val="22"/>
        </w:rPr>
        <w:t xml:space="preserve">      </w:t>
      </w:r>
    </w:p>
    <w:p w:rsidR="000B4683" w:rsidRPr="000A66E9" w:rsidP="000B4683">
      <w:pPr>
        <w:bidi w:val="0"/>
        <w:spacing w:line="280" w:lineRule="atLeast"/>
        <w:jc w:val="both"/>
        <w:rPr>
          <w:rFonts w:ascii="Arial Narrow" w:hAnsi="Arial Narrow" w:cs="Arial"/>
          <w:b/>
          <w:bCs/>
          <w:color w:val="000000"/>
          <w:sz w:val="22"/>
          <w:szCs w:val="22"/>
        </w:rPr>
      </w:pPr>
      <w:r w:rsidRPr="000A66E9">
        <w:rPr>
          <w:rFonts w:ascii="Arial Narrow" w:hAnsi="Arial Narrow" w:cs="Arial"/>
          <w:b/>
          <w:bCs/>
          <w:color w:val="000000"/>
          <w:sz w:val="22"/>
          <w:szCs w:val="22"/>
        </w:rPr>
        <w:t>A.4. Alternatívne riešenia</w:t>
      </w:r>
    </w:p>
    <w:p w:rsidR="000B4683" w:rsidRPr="000A66E9" w:rsidP="000B4683">
      <w:pPr>
        <w:bidi w:val="0"/>
        <w:spacing w:line="280" w:lineRule="atLeast"/>
        <w:jc w:val="both"/>
        <w:rPr>
          <w:rFonts w:ascii="Arial Narrow" w:hAnsi="Arial Narrow" w:cs="Arial"/>
          <w:b/>
          <w:bCs/>
          <w:color w:val="000000"/>
          <w:sz w:val="22"/>
          <w:szCs w:val="22"/>
        </w:rPr>
      </w:pPr>
      <w:r w:rsidRPr="000A66E9">
        <w:rPr>
          <w:rFonts w:ascii="Arial Narrow" w:hAnsi="Arial Narrow" w:cs="Arial"/>
          <w:color w:val="000000"/>
          <w:sz w:val="22"/>
          <w:szCs w:val="22"/>
        </w:rPr>
        <w:t> </w:t>
      </w:r>
    </w:p>
    <w:p w:rsidR="000B4683" w:rsidRPr="000A66E9" w:rsidP="000B4683">
      <w:pPr>
        <w:bidi w:val="0"/>
        <w:spacing w:line="280" w:lineRule="atLeast"/>
        <w:jc w:val="both"/>
        <w:rPr>
          <w:rFonts w:ascii="Arial Narrow" w:hAnsi="Arial Narrow" w:cs="Arial"/>
          <w:color w:val="000000"/>
          <w:sz w:val="22"/>
          <w:szCs w:val="22"/>
        </w:rPr>
      </w:pPr>
      <w:r w:rsidRPr="000A66E9">
        <w:rPr>
          <w:rFonts w:ascii="Arial Narrow" w:hAnsi="Arial Narrow" w:cs="Arial"/>
          <w:color w:val="000000"/>
          <w:sz w:val="22"/>
          <w:szCs w:val="22"/>
        </w:rPr>
        <w:t>bezpredmetné</w:t>
      </w:r>
    </w:p>
    <w:p w:rsidR="000B4683" w:rsidRPr="000A66E9" w:rsidP="000B4683">
      <w:pPr>
        <w:bidi w:val="0"/>
        <w:spacing w:line="280" w:lineRule="atLeast"/>
        <w:jc w:val="both"/>
        <w:rPr>
          <w:rFonts w:ascii="Arial Narrow" w:hAnsi="Arial Narrow" w:cs="Arial"/>
          <w:b/>
          <w:bCs/>
          <w:color w:val="000000"/>
          <w:sz w:val="22"/>
          <w:szCs w:val="22"/>
        </w:rPr>
      </w:pPr>
    </w:p>
    <w:p w:rsidR="000B4683" w:rsidRPr="000A66E9" w:rsidP="000B4683">
      <w:pPr>
        <w:bidi w:val="0"/>
        <w:spacing w:line="280" w:lineRule="atLeast"/>
        <w:jc w:val="both"/>
        <w:rPr>
          <w:rFonts w:ascii="Arial Narrow" w:hAnsi="Arial Narrow" w:cs="Arial"/>
          <w:b/>
          <w:bCs/>
          <w:color w:val="000000"/>
          <w:sz w:val="22"/>
          <w:szCs w:val="22"/>
        </w:rPr>
      </w:pPr>
      <w:r w:rsidRPr="000A66E9">
        <w:rPr>
          <w:rFonts w:ascii="Arial Narrow" w:hAnsi="Arial Narrow" w:cs="Arial"/>
          <w:b/>
          <w:bCs/>
          <w:color w:val="000000"/>
          <w:sz w:val="22"/>
          <w:szCs w:val="22"/>
        </w:rPr>
        <w:t>A.5. Stanovisko gestorov</w:t>
      </w:r>
    </w:p>
    <w:p w:rsidR="000B4683" w:rsidRPr="000A66E9" w:rsidP="000B4683">
      <w:pPr>
        <w:bidi w:val="0"/>
        <w:spacing w:line="280" w:lineRule="atLeast"/>
        <w:jc w:val="both"/>
        <w:rPr>
          <w:rFonts w:ascii="Arial Narrow" w:hAnsi="Arial Narrow" w:cs="Arial"/>
          <w:b/>
          <w:bCs/>
          <w:sz w:val="22"/>
          <w:szCs w:val="22"/>
        </w:rPr>
      </w:pPr>
    </w:p>
    <w:p w:rsidR="000B4683" w:rsidRPr="000A66E9" w:rsidP="000B4683">
      <w:pPr>
        <w:bidi w:val="0"/>
        <w:spacing w:line="280" w:lineRule="atLeast"/>
        <w:jc w:val="both"/>
        <w:rPr>
          <w:rFonts w:ascii="Arial Narrow" w:hAnsi="Arial Narrow" w:cs="Arial"/>
          <w:b/>
          <w:bCs/>
          <w:sz w:val="22"/>
          <w:szCs w:val="22"/>
        </w:rPr>
      </w:pPr>
    </w:p>
    <w:p w:rsidR="000A66E9" w:rsidRPr="000A66E9" w:rsidP="000B4683">
      <w:pPr>
        <w:bidi w:val="0"/>
        <w:spacing w:line="280" w:lineRule="atLeast"/>
        <w:jc w:val="both"/>
        <w:rPr>
          <w:rFonts w:ascii="Arial Narrow" w:hAnsi="Arial Narrow" w:cs="Arial"/>
          <w:b/>
          <w:bCs/>
          <w:sz w:val="22"/>
          <w:szCs w:val="22"/>
        </w:rPr>
      </w:pPr>
    </w:p>
    <w:p w:rsidR="000B4683" w:rsidRPr="000A66E9" w:rsidP="000B4683">
      <w:pPr>
        <w:bidi w:val="0"/>
        <w:jc w:val="center"/>
        <w:rPr>
          <w:rFonts w:ascii="Arial Narrow" w:hAnsi="Arial Narrow"/>
          <w:b/>
          <w:bCs/>
          <w:sz w:val="22"/>
          <w:szCs w:val="22"/>
        </w:rPr>
      </w:pPr>
      <w:r w:rsidRPr="000A66E9">
        <w:rPr>
          <w:rFonts w:ascii="Arial Narrow" w:hAnsi="Arial Narrow"/>
          <w:b/>
          <w:bCs/>
          <w:sz w:val="22"/>
          <w:szCs w:val="22"/>
        </w:rPr>
        <w:t>DOLOŽKA ZLUČITEĽNOSTI</w:t>
      </w:r>
    </w:p>
    <w:p w:rsidR="000B4683" w:rsidRPr="000A66E9" w:rsidP="000B4683">
      <w:pPr>
        <w:pBdr>
          <w:bottom w:val="single" w:sz="6" w:space="1" w:color="auto"/>
        </w:pBdr>
        <w:bidi w:val="0"/>
        <w:jc w:val="center"/>
        <w:rPr>
          <w:rFonts w:ascii="Arial Narrow" w:hAnsi="Arial Narrow"/>
          <w:b/>
          <w:bCs/>
          <w:sz w:val="22"/>
          <w:szCs w:val="22"/>
        </w:rPr>
      </w:pPr>
      <w:r w:rsidRPr="000A66E9">
        <w:rPr>
          <w:rFonts w:ascii="Arial Narrow" w:hAnsi="Arial Narrow"/>
          <w:b/>
          <w:bCs/>
          <w:sz w:val="22"/>
          <w:szCs w:val="22"/>
        </w:rPr>
        <w:t xml:space="preserve">návrhu zákona, </w:t>
      </w:r>
      <w:r w:rsidRPr="000A66E9">
        <w:rPr>
          <w:rFonts w:ascii="Arial Narrow" w:hAnsi="Arial Narrow"/>
          <w:b/>
          <w:sz w:val="22"/>
          <w:szCs w:val="22"/>
        </w:rPr>
        <w:t>ktorým sa mení a dopĺňa zákon č. 566/2001 Z. z.</w:t>
      </w:r>
      <w:r w:rsidRPr="000A66E9">
        <w:rPr>
          <w:rStyle w:val="PlaceholderText"/>
          <w:rFonts w:ascii="Arial Narrow" w:hAnsi="Arial Narrow"/>
          <w:b/>
          <w:color w:val="auto"/>
          <w:sz w:val="22"/>
          <w:szCs w:val="22"/>
        </w:rPr>
        <w:t xml:space="preserve"> o cenných papieroch a investičných službách a o zmene a doplnení niektorých zákonov (zákon o cenných papieroch) v znení neskorších predpisov a ktorým sa menia a dopĺňajú niektoré zákony </w:t>
      </w:r>
      <w:r w:rsidRPr="000A66E9">
        <w:rPr>
          <w:rFonts w:ascii="Arial Narrow" w:hAnsi="Arial Narrow"/>
          <w:b/>
          <w:bCs/>
          <w:sz w:val="22"/>
          <w:szCs w:val="22"/>
        </w:rPr>
        <w:t>s právom Európskej únie</w:t>
      </w:r>
    </w:p>
    <w:p w:rsidR="000B4683" w:rsidRPr="000A66E9" w:rsidP="000B4683">
      <w:pPr>
        <w:bidi w:val="0"/>
        <w:rPr>
          <w:rFonts w:ascii="Arial Narrow" w:hAnsi="Arial Narrow"/>
          <w:b/>
          <w:bCs/>
          <w:sz w:val="22"/>
          <w:szCs w:val="22"/>
        </w:rPr>
      </w:pPr>
    </w:p>
    <w:p w:rsidR="000B4683" w:rsidRPr="000A66E9" w:rsidP="000B4683">
      <w:pPr>
        <w:widowControl/>
        <w:numPr>
          <w:numId w:val="3"/>
        </w:numPr>
        <w:bidi w:val="0"/>
        <w:adjustRightInd/>
        <w:spacing w:after="120"/>
        <w:jc w:val="both"/>
        <w:rPr>
          <w:rFonts w:ascii="Arial Narrow" w:hAnsi="Arial Narrow"/>
          <w:sz w:val="22"/>
          <w:szCs w:val="22"/>
        </w:rPr>
      </w:pPr>
      <w:r w:rsidRPr="000A66E9">
        <w:rPr>
          <w:rFonts w:ascii="Arial Narrow" w:hAnsi="Arial Narrow"/>
          <w:b/>
          <w:bCs/>
          <w:sz w:val="22"/>
          <w:szCs w:val="22"/>
        </w:rPr>
        <w:t>Predkladateľ zákona:</w:t>
      </w:r>
    </w:p>
    <w:p w:rsidR="000B4683" w:rsidRPr="000A66E9" w:rsidP="000B4683">
      <w:pPr>
        <w:bidi w:val="0"/>
        <w:ind w:firstLine="425"/>
        <w:jc w:val="both"/>
        <w:rPr>
          <w:rFonts w:ascii="Arial Narrow" w:hAnsi="Arial Narrow"/>
          <w:sz w:val="22"/>
          <w:szCs w:val="22"/>
        </w:rPr>
      </w:pPr>
      <w:r w:rsidRPr="000A66E9">
        <w:rPr>
          <w:rFonts w:ascii="Arial Narrow" w:hAnsi="Arial Narrow"/>
          <w:sz w:val="22"/>
          <w:szCs w:val="22"/>
        </w:rPr>
        <w:t xml:space="preserve">Vláda Slovenskej republiky. </w:t>
      </w:r>
    </w:p>
    <w:p w:rsidR="000B4683" w:rsidRPr="000A66E9" w:rsidP="000B4683">
      <w:pPr>
        <w:bidi w:val="0"/>
        <w:jc w:val="both"/>
        <w:rPr>
          <w:rFonts w:ascii="Arial Narrow" w:hAnsi="Arial Narrow"/>
          <w:b/>
          <w:bCs/>
          <w:sz w:val="22"/>
          <w:szCs w:val="22"/>
        </w:rPr>
      </w:pPr>
    </w:p>
    <w:p w:rsidR="000B4683" w:rsidRPr="000A66E9" w:rsidP="000B4683">
      <w:pPr>
        <w:widowControl/>
        <w:numPr>
          <w:numId w:val="3"/>
        </w:numPr>
        <w:bidi w:val="0"/>
        <w:adjustRightInd/>
        <w:spacing w:after="120"/>
        <w:jc w:val="both"/>
        <w:rPr>
          <w:rFonts w:ascii="Arial Narrow" w:hAnsi="Arial Narrow"/>
          <w:b/>
          <w:bCs/>
          <w:sz w:val="22"/>
          <w:szCs w:val="22"/>
        </w:rPr>
      </w:pPr>
      <w:r w:rsidRPr="000A66E9">
        <w:rPr>
          <w:rFonts w:ascii="Arial Narrow" w:hAnsi="Arial Narrow"/>
          <w:b/>
          <w:bCs/>
          <w:sz w:val="22"/>
          <w:szCs w:val="22"/>
        </w:rPr>
        <w:t>Názov návrhu zákona:</w:t>
      </w:r>
    </w:p>
    <w:p w:rsidR="000B4683" w:rsidRPr="000A66E9" w:rsidP="000B4683">
      <w:pPr>
        <w:bidi w:val="0"/>
        <w:ind w:left="425"/>
        <w:jc w:val="both"/>
        <w:rPr>
          <w:rFonts w:ascii="Arial Narrow" w:hAnsi="Arial Narrow"/>
          <w:bCs/>
          <w:sz w:val="22"/>
          <w:szCs w:val="22"/>
        </w:rPr>
      </w:pPr>
      <w:r w:rsidRPr="000A66E9">
        <w:rPr>
          <w:rFonts w:ascii="Arial Narrow" w:hAnsi="Arial Narrow"/>
          <w:sz w:val="22"/>
          <w:szCs w:val="22"/>
        </w:rPr>
        <w:t xml:space="preserve">Návrh zákona, ktorým sa mení a dopĺňa zákon č. 566/2001 Z. z. </w:t>
      </w:r>
      <w:r w:rsidRPr="000A66E9">
        <w:rPr>
          <w:rStyle w:val="PlaceholderText"/>
          <w:rFonts w:ascii="Arial Narrow" w:hAnsi="Arial Narrow"/>
          <w:color w:val="auto"/>
          <w:sz w:val="22"/>
          <w:szCs w:val="22"/>
        </w:rPr>
        <w:t xml:space="preserve"> o cenných papieroch a investičných službách a o zmene a doplnení niektorých zákonov (zákon o cenných papieroch) v znení neskorších predpisov a</w:t>
      </w:r>
      <w:r w:rsidRPr="000A66E9">
        <w:rPr>
          <w:rStyle w:val="PlaceholderText"/>
          <w:rFonts w:ascii="Arial Narrow" w:hAnsi="Arial Narrow"/>
          <w:b/>
          <w:color w:val="auto"/>
          <w:sz w:val="22"/>
          <w:szCs w:val="22"/>
        </w:rPr>
        <w:t> </w:t>
      </w:r>
      <w:r w:rsidRPr="000A66E9">
        <w:rPr>
          <w:rStyle w:val="PlaceholderText"/>
          <w:rFonts w:ascii="Arial Narrow" w:hAnsi="Arial Narrow"/>
          <w:color w:val="auto"/>
          <w:sz w:val="22"/>
          <w:szCs w:val="22"/>
        </w:rPr>
        <w:t>ktorým sa menia a dopĺňajú niektoré zákony</w:t>
      </w:r>
      <w:r w:rsidRPr="000A66E9">
        <w:rPr>
          <w:rFonts w:ascii="Arial Narrow" w:hAnsi="Arial Narrow"/>
          <w:sz w:val="22"/>
          <w:szCs w:val="22"/>
        </w:rPr>
        <w:t>.</w:t>
      </w:r>
    </w:p>
    <w:p w:rsidR="000B4683" w:rsidRPr="000A66E9" w:rsidP="000B4683">
      <w:pPr>
        <w:bidi w:val="0"/>
        <w:jc w:val="both"/>
        <w:rPr>
          <w:rFonts w:ascii="Arial Narrow" w:hAnsi="Arial Narrow"/>
          <w:b/>
          <w:bCs/>
          <w:sz w:val="22"/>
          <w:szCs w:val="22"/>
        </w:rPr>
      </w:pPr>
    </w:p>
    <w:p w:rsidR="000B4683" w:rsidRPr="000A66E9" w:rsidP="000B4683">
      <w:pPr>
        <w:widowControl/>
        <w:numPr>
          <w:numId w:val="3"/>
        </w:numPr>
        <w:bidi w:val="0"/>
        <w:adjustRightInd/>
        <w:spacing w:after="120"/>
        <w:jc w:val="both"/>
        <w:rPr>
          <w:rFonts w:ascii="Arial Narrow" w:hAnsi="Arial Narrow"/>
          <w:b/>
          <w:bCs/>
          <w:sz w:val="22"/>
          <w:szCs w:val="22"/>
        </w:rPr>
      </w:pPr>
      <w:r w:rsidRPr="000A66E9">
        <w:rPr>
          <w:rFonts w:ascii="Arial Narrow" w:hAnsi="Arial Narrow"/>
          <w:b/>
          <w:bCs/>
          <w:sz w:val="22"/>
          <w:szCs w:val="22"/>
        </w:rPr>
        <w:t xml:space="preserve">Problematika návrhu zákona: </w:t>
      </w:r>
    </w:p>
    <w:p w:rsidR="000B4683" w:rsidRPr="000A66E9" w:rsidP="000B4683">
      <w:pPr>
        <w:pStyle w:val="BodyText"/>
        <w:numPr>
          <w:ilvl w:val="1"/>
          <w:numId w:val="3"/>
        </w:numPr>
        <w:bidi w:val="0"/>
        <w:rPr>
          <w:rFonts w:ascii="Arial Narrow" w:hAnsi="Arial Narrow" w:cs="Arial Narrow"/>
          <w:sz w:val="22"/>
          <w:szCs w:val="22"/>
        </w:rPr>
      </w:pPr>
      <w:r w:rsidRPr="000A66E9">
        <w:rPr>
          <w:rFonts w:ascii="Arial Narrow" w:hAnsi="Arial Narrow" w:cs="Arial Narrow"/>
          <w:sz w:val="22"/>
          <w:szCs w:val="22"/>
        </w:rPr>
        <w:t>je upravená v práve Európskej únie:</w:t>
      </w:r>
    </w:p>
    <w:p w:rsidR="000B4683" w:rsidRPr="000A66E9" w:rsidP="000B4683">
      <w:pPr>
        <w:pStyle w:val="BodyText"/>
        <w:bidi w:val="0"/>
        <w:ind w:left="896" w:hanging="357"/>
        <w:rPr>
          <w:rFonts w:ascii="Arial Narrow" w:hAnsi="Arial Narrow" w:cs="Arial Narrow"/>
          <w:b/>
          <w:bCs/>
          <w:iCs/>
          <w:sz w:val="22"/>
          <w:szCs w:val="22"/>
        </w:rPr>
      </w:pPr>
      <w:r w:rsidRPr="000A66E9">
        <w:rPr>
          <w:rFonts w:ascii="Arial Narrow" w:hAnsi="Arial Narrow" w:cs="Arial Narrow"/>
          <w:b/>
          <w:bCs/>
          <w:iCs/>
          <w:sz w:val="22"/>
          <w:szCs w:val="22"/>
        </w:rPr>
        <w:t>Primárne právo:</w:t>
      </w:r>
    </w:p>
    <w:p w:rsidR="000B4683" w:rsidRPr="000A66E9" w:rsidP="000B4683">
      <w:pPr>
        <w:pStyle w:val="BodyText"/>
        <w:numPr>
          <w:numId w:val="15"/>
        </w:numPr>
        <w:tabs>
          <w:tab w:val="clear" w:pos="900"/>
          <w:tab w:val="num" w:pos="993"/>
        </w:tabs>
        <w:bidi w:val="0"/>
        <w:ind w:left="964" w:hanging="454"/>
        <w:rPr>
          <w:rFonts w:ascii="Arial Narrow" w:hAnsi="Arial Narrow" w:cs="Arial Narrow"/>
          <w:sz w:val="22"/>
          <w:szCs w:val="22"/>
        </w:rPr>
      </w:pPr>
      <w:r w:rsidRPr="000A66E9">
        <w:rPr>
          <w:rFonts w:ascii="Arial Narrow" w:hAnsi="Arial Narrow" w:cs="Arial Narrow"/>
          <w:sz w:val="22"/>
          <w:szCs w:val="22"/>
        </w:rPr>
        <w:t xml:space="preserve">čl. 54, 56 až 66 Zmluvy o fungovaní Európskej únie (Ú.v. EÚ C 83, 30.3. 2010), </w:t>
      </w:r>
    </w:p>
    <w:p w:rsidR="000B4683" w:rsidRPr="000A66E9" w:rsidP="000B4683">
      <w:pPr>
        <w:pStyle w:val="BodyTextIndent"/>
        <w:bidi w:val="0"/>
        <w:ind w:left="567" w:hanging="28"/>
        <w:rPr>
          <w:rFonts w:ascii="Arial Narrow" w:hAnsi="Arial Narrow" w:cs="TimesNewRoman"/>
          <w:sz w:val="22"/>
          <w:szCs w:val="22"/>
        </w:rPr>
      </w:pPr>
      <w:r w:rsidRPr="000A66E9">
        <w:rPr>
          <w:rFonts w:ascii="Arial Narrow" w:hAnsi="Arial Narrow" w:cs="Arial Narrow"/>
          <w:b/>
          <w:bCs/>
          <w:iCs/>
          <w:sz w:val="22"/>
          <w:szCs w:val="22"/>
        </w:rPr>
        <w:t>Sekundárne právo</w:t>
      </w:r>
      <w:r w:rsidRPr="000A66E9">
        <w:rPr>
          <w:rFonts w:ascii="Arial Narrow" w:hAnsi="Arial Narrow" w:cs="Arial Narrow"/>
          <w:b/>
          <w:bCs/>
          <w:i/>
          <w:iCs/>
          <w:sz w:val="22"/>
          <w:szCs w:val="22"/>
        </w:rPr>
        <w:t xml:space="preserve"> </w:t>
      </w:r>
      <w:r w:rsidRPr="000A66E9">
        <w:rPr>
          <w:rFonts w:ascii="Arial Narrow" w:hAnsi="Arial Narrow" w:cs="TimesNewRoman"/>
          <w:sz w:val="22"/>
          <w:szCs w:val="22"/>
        </w:rPr>
        <w:t>(prijaté po nadobudnutí platnosti Lisabonskej zmluvy, ktorou sa mení a dopĺňa Zmluva o Európskom spoločenstve a Zmluva o Európskej únii - po 30. novembri 2009)</w:t>
      </w:r>
    </w:p>
    <w:p w:rsidR="000B4683" w:rsidRPr="000A66E9" w:rsidP="000B4683">
      <w:pPr>
        <w:widowControl/>
        <w:numPr>
          <w:numId w:val="17"/>
        </w:numPr>
        <w:autoSpaceDE w:val="0"/>
        <w:autoSpaceDN w:val="0"/>
        <w:bidi w:val="0"/>
        <w:spacing w:before="120" w:after="120"/>
        <w:ind w:left="851" w:hanging="284"/>
        <w:jc w:val="both"/>
        <w:rPr>
          <w:rFonts w:ascii="Arial Narrow" w:hAnsi="Arial Narrow" w:cs="Arial"/>
          <w:bCs/>
          <w:iCs/>
          <w:sz w:val="22"/>
          <w:szCs w:val="22"/>
          <w:u w:val="single"/>
        </w:rPr>
      </w:pPr>
      <w:r w:rsidRPr="000A66E9">
        <w:rPr>
          <w:rFonts w:ascii="Arial Narrow" w:hAnsi="Arial Narrow" w:cs="Arial Narrow"/>
          <w:bCs/>
          <w:iCs/>
          <w:sz w:val="22"/>
          <w:szCs w:val="22"/>
        </w:rPr>
        <w:t xml:space="preserve"> </w:t>
      </w:r>
      <w:r w:rsidRPr="000A66E9">
        <w:rPr>
          <w:rFonts w:ascii="Arial Narrow" w:hAnsi="Arial Narrow" w:cs="Arial Narrow"/>
          <w:bCs/>
          <w:iCs/>
          <w:sz w:val="22"/>
          <w:szCs w:val="22"/>
          <w:u w:val="single"/>
        </w:rPr>
        <w:t>legislatívne akty:</w:t>
      </w:r>
    </w:p>
    <w:p w:rsidR="000B4683" w:rsidRPr="000A66E9" w:rsidP="000B4683">
      <w:pPr>
        <w:pStyle w:val="ListParagraph"/>
        <w:widowControl/>
        <w:numPr>
          <w:numId w:val="16"/>
        </w:numPr>
        <w:autoSpaceDE w:val="0"/>
        <w:autoSpaceDN w:val="0"/>
        <w:bidi w:val="0"/>
        <w:adjustRightInd/>
        <w:spacing w:before="100" w:beforeAutospacing="1" w:after="120"/>
        <w:ind w:left="964" w:hanging="454"/>
        <w:contextualSpacing w:val="0"/>
        <w:jc w:val="both"/>
        <w:rPr>
          <w:rFonts w:ascii="Arial Narrow" w:hAnsi="Arial Narrow" w:cs="Tahoma"/>
          <w:iCs/>
          <w:sz w:val="22"/>
          <w:szCs w:val="22"/>
        </w:rPr>
      </w:pPr>
      <w:r w:rsidRPr="000A66E9">
        <w:rPr>
          <w:rFonts w:ascii="Arial Narrow" w:hAnsi="Arial Narrow" w:cs="Tahoma"/>
          <w:bCs/>
          <w:sz w:val="22"/>
          <w:szCs w:val="22"/>
        </w:rPr>
        <w:t xml:space="preserve">      smernica </w:t>
      </w:r>
      <w:r w:rsidRPr="000A66E9">
        <w:rPr>
          <w:rFonts w:ascii="Arial Narrow" w:hAnsi="Arial Narrow" w:cs="Tahoma"/>
          <w:sz w:val="22"/>
          <w:szCs w:val="22"/>
        </w:rPr>
        <w:t xml:space="preserve">Európskeho parlamentu a Rady </w:t>
      </w:r>
      <w:r w:rsidRPr="000A66E9">
        <w:rPr>
          <w:rFonts w:ascii="Arial Narrow" w:hAnsi="Arial Narrow" w:cs="Tahoma"/>
          <w:bCs/>
          <w:sz w:val="22"/>
          <w:szCs w:val="22"/>
          <w:u w:val="single"/>
        </w:rPr>
        <w:t>2010/73/EÚ</w:t>
      </w:r>
      <w:r w:rsidRPr="000A66E9">
        <w:rPr>
          <w:rFonts w:ascii="Arial Narrow" w:hAnsi="Arial Narrow" w:cs="Tahoma"/>
          <w:bCs/>
          <w:sz w:val="22"/>
          <w:szCs w:val="22"/>
        </w:rPr>
        <w:t xml:space="preserve"> </w:t>
      </w:r>
      <w:r w:rsidRPr="000A66E9">
        <w:rPr>
          <w:rFonts w:ascii="Arial Narrow" w:hAnsi="Arial Narrow" w:cs="Tahoma"/>
          <w:sz w:val="22"/>
          <w:szCs w:val="22"/>
        </w:rPr>
        <w:t xml:space="preserve">z 24. novembra 2010,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w:t>
      </w:r>
      <w:r w:rsidRPr="000A66E9">
        <w:rPr>
          <w:rFonts w:ascii="Arial Narrow" w:hAnsi="Arial Narrow" w:cs="Tahoma"/>
          <w:i/>
          <w:iCs/>
          <w:sz w:val="17"/>
        </w:rPr>
        <w:t> </w:t>
      </w:r>
      <w:r w:rsidRPr="000A66E9">
        <w:rPr>
          <w:rFonts w:ascii="Arial Narrow" w:hAnsi="Arial Narrow" w:cs="Tahoma"/>
          <w:iCs/>
          <w:sz w:val="22"/>
          <w:szCs w:val="22"/>
        </w:rPr>
        <w:t>(Ú. v. EÚ L 327, 11.12.2010),</w:t>
      </w:r>
    </w:p>
    <w:p w:rsidR="000B4683" w:rsidRPr="000A66E9" w:rsidP="000B4683">
      <w:pPr>
        <w:pStyle w:val="ListParagraph"/>
        <w:widowControl/>
        <w:numPr>
          <w:numId w:val="16"/>
        </w:numPr>
        <w:tabs>
          <w:tab w:val="left" w:pos="993"/>
        </w:tabs>
        <w:autoSpaceDE w:val="0"/>
        <w:autoSpaceDN w:val="0"/>
        <w:bidi w:val="0"/>
        <w:adjustRightInd/>
        <w:spacing w:before="120" w:after="120"/>
        <w:ind w:left="964" w:hanging="454"/>
        <w:contextualSpacing w:val="0"/>
        <w:jc w:val="both"/>
        <w:rPr>
          <w:rFonts w:ascii="Arial Narrow" w:hAnsi="Arial Narrow" w:cs="Tahoma"/>
          <w:iCs/>
          <w:sz w:val="22"/>
          <w:szCs w:val="22"/>
        </w:rPr>
      </w:pPr>
      <w:r w:rsidRPr="000A66E9">
        <w:rPr>
          <w:rFonts w:ascii="Arial Narrow" w:hAnsi="Arial Narrow" w:cs="Tahoma"/>
          <w:sz w:val="22"/>
          <w:szCs w:val="22"/>
        </w:rPr>
        <w:t xml:space="preserve">smernica Európskeho parlamentu a Rady </w:t>
      </w:r>
      <w:r w:rsidRPr="000A66E9">
        <w:rPr>
          <w:rFonts w:ascii="Arial Narrow" w:hAnsi="Arial Narrow" w:cs="Tahoma"/>
          <w:sz w:val="22"/>
          <w:szCs w:val="22"/>
          <w:u w:val="single"/>
        </w:rPr>
        <w:t>2010/76/EÚ</w:t>
      </w:r>
      <w:r w:rsidRPr="000A66E9">
        <w:rPr>
          <w:rFonts w:ascii="Arial Narrow" w:hAnsi="Arial Narrow" w:cs="Tahoma"/>
          <w:sz w:val="22"/>
          <w:szCs w:val="22"/>
        </w:rPr>
        <w:t xml:space="preserve"> z  24. novembra 2010, ktorou sa menia a dopĺňajú smernice 2006/48/ES a 2006/49/ES, pokiaľ ide o kapitálové požiadavky na obchodnú knihu a na resekuritizácie a preverovanie politík odmeňovania orgánmi dohľadu (</w:t>
      </w:r>
      <w:r w:rsidRPr="000A66E9">
        <w:rPr>
          <w:rFonts w:ascii="Arial Narrow" w:hAnsi="Arial Narrow" w:cs="Tahoma"/>
          <w:iCs/>
          <w:sz w:val="22"/>
          <w:szCs w:val="22"/>
        </w:rPr>
        <w:t>Ú. v. EÚ L 329, 14.12.2010),</w:t>
      </w:r>
    </w:p>
    <w:p w:rsidR="000B4683" w:rsidRPr="000A66E9" w:rsidP="000B4683">
      <w:pPr>
        <w:pStyle w:val="ListParagraph"/>
        <w:widowControl/>
        <w:numPr>
          <w:numId w:val="16"/>
        </w:numPr>
        <w:tabs>
          <w:tab w:val="left" w:pos="993"/>
        </w:tabs>
        <w:autoSpaceDE w:val="0"/>
        <w:autoSpaceDN w:val="0"/>
        <w:bidi w:val="0"/>
        <w:adjustRightInd/>
        <w:spacing w:after="120"/>
        <w:ind w:left="964" w:hanging="454"/>
        <w:contextualSpacing w:val="0"/>
        <w:jc w:val="both"/>
        <w:rPr>
          <w:rFonts w:ascii="Arial Narrow" w:hAnsi="Arial Narrow" w:cs="Tahoma"/>
          <w:iCs/>
          <w:sz w:val="22"/>
          <w:szCs w:val="22"/>
        </w:rPr>
      </w:pPr>
      <w:r w:rsidRPr="000A66E9">
        <w:rPr>
          <w:rFonts w:ascii="Arial Narrow" w:hAnsi="Arial Narrow" w:cs="Tahoma"/>
          <w:sz w:val="22"/>
          <w:szCs w:val="22"/>
        </w:rPr>
        <w:t xml:space="preserve">smernica Európskeho parlamentu a Rady </w:t>
      </w:r>
      <w:r w:rsidRPr="000A66E9">
        <w:rPr>
          <w:rFonts w:ascii="Arial Narrow" w:hAnsi="Arial Narrow" w:cs="Tahoma"/>
          <w:sz w:val="22"/>
          <w:szCs w:val="22"/>
          <w:u w:val="single"/>
        </w:rPr>
        <w:t>2010/78/EÚ</w:t>
      </w:r>
      <w:r w:rsidRPr="000A66E9">
        <w:rPr>
          <w:rFonts w:ascii="Arial Narrow" w:hAnsi="Arial Narrow" w:cs="Tahoma"/>
          <w:sz w:val="22"/>
          <w:szCs w:val="22"/>
        </w:rPr>
        <w:t xml:space="preserve">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w:t>
      </w:r>
      <w:r w:rsidRPr="000A66E9">
        <w:rPr>
          <w:rFonts w:ascii="Arial Narrow" w:hAnsi="Arial Narrow" w:cs="Tahoma"/>
          <w:iCs/>
          <w:sz w:val="22"/>
          <w:szCs w:val="22"/>
        </w:rPr>
        <w:t>Ú. v. EÚ L 331, 15.12.2010),</w:t>
      </w:r>
    </w:p>
    <w:p w:rsidR="000B4683" w:rsidRPr="000A66E9" w:rsidP="000B4683">
      <w:pPr>
        <w:pStyle w:val="ListParagraph"/>
        <w:widowControl/>
        <w:numPr>
          <w:numId w:val="16"/>
        </w:numPr>
        <w:tabs>
          <w:tab w:val="left" w:pos="993"/>
        </w:tabs>
        <w:autoSpaceDE w:val="0"/>
        <w:autoSpaceDN w:val="0"/>
        <w:bidi w:val="0"/>
        <w:adjustRightInd/>
        <w:spacing w:after="120"/>
        <w:ind w:left="964" w:hanging="454"/>
        <w:jc w:val="both"/>
        <w:rPr>
          <w:rFonts w:ascii="Arial Narrow" w:hAnsi="Arial Narrow" w:cs="Tahoma"/>
          <w:iCs/>
          <w:sz w:val="22"/>
          <w:szCs w:val="22"/>
        </w:rPr>
      </w:pPr>
      <w:r w:rsidRPr="000A66E9">
        <w:rPr>
          <w:rFonts w:ascii="Arial Narrow" w:hAnsi="Arial Narrow" w:cs="Arial Narrow"/>
          <w:bCs/>
          <w:iCs/>
          <w:sz w:val="22"/>
          <w:szCs w:val="22"/>
        </w:rPr>
        <w:t xml:space="preserve">nariadenie </w:t>
      </w:r>
      <w:r w:rsidRPr="000A66E9">
        <w:rPr>
          <w:rFonts w:ascii="Arial Narrow" w:hAnsi="Arial Narrow" w:cs="Tahoma"/>
          <w:sz w:val="22"/>
          <w:szCs w:val="22"/>
        </w:rPr>
        <w:t xml:space="preserve">Európskeho parlamentu a Rady (EÚ) č. </w:t>
      </w:r>
      <w:r w:rsidRPr="000A66E9">
        <w:rPr>
          <w:rFonts w:ascii="Arial Narrow" w:hAnsi="Arial Narrow" w:cs="Tahoma"/>
          <w:sz w:val="22"/>
          <w:szCs w:val="22"/>
          <w:u w:val="single"/>
        </w:rPr>
        <w:t>1092/2010</w:t>
      </w:r>
      <w:r w:rsidRPr="000A66E9">
        <w:rPr>
          <w:rFonts w:ascii="Arial Narrow" w:hAnsi="Arial Narrow" w:cs="Tahoma"/>
          <w:sz w:val="22"/>
          <w:szCs w:val="22"/>
        </w:rPr>
        <w:t xml:space="preserve"> z  24. novembra 2010 o makroprudenciálnom dohľade Európskej únie nad finančným systémom a o zriadení Európskeho výboru pre systémové riziká (</w:t>
      </w:r>
      <w:r w:rsidRPr="000A66E9">
        <w:rPr>
          <w:rFonts w:ascii="Arial Narrow" w:hAnsi="Arial Narrow" w:cs="Tahoma"/>
          <w:i/>
          <w:iCs/>
        </w:rPr>
        <w:t> </w:t>
      </w:r>
      <w:r w:rsidRPr="000A66E9">
        <w:rPr>
          <w:rFonts w:ascii="Arial Narrow" w:hAnsi="Arial Narrow" w:cs="Tahoma"/>
          <w:iCs/>
          <w:sz w:val="22"/>
          <w:szCs w:val="22"/>
        </w:rPr>
        <w:t>Ú. v. EÚ L 331, 15.12.2010),</w:t>
      </w:r>
    </w:p>
    <w:p w:rsidR="000B4683" w:rsidRPr="000A66E9" w:rsidP="000B4683">
      <w:pPr>
        <w:autoSpaceDE w:val="0"/>
        <w:autoSpaceDN w:val="0"/>
        <w:bidi w:val="0"/>
        <w:spacing w:after="120"/>
        <w:ind w:left="964" w:hanging="454"/>
        <w:jc w:val="both"/>
        <w:rPr>
          <w:rFonts w:ascii="Arial Narrow" w:hAnsi="Arial Narrow" w:cs="Tahoma"/>
          <w:iCs/>
          <w:sz w:val="22"/>
          <w:szCs w:val="22"/>
        </w:rPr>
      </w:pPr>
      <w:r w:rsidRPr="000A66E9">
        <w:rPr>
          <w:rFonts w:ascii="Arial Narrow" w:hAnsi="Arial Narrow" w:cs="Tahoma"/>
          <w:iCs/>
          <w:sz w:val="22"/>
          <w:szCs w:val="22"/>
        </w:rPr>
        <w:t xml:space="preserve">-    nariadenie </w:t>
      </w:r>
      <w:r w:rsidRPr="000A66E9">
        <w:rPr>
          <w:rFonts w:ascii="Arial Narrow" w:hAnsi="Arial Narrow" w:cs="Tahoma"/>
          <w:sz w:val="22"/>
          <w:szCs w:val="22"/>
        </w:rPr>
        <w:t xml:space="preserve">Európskeho parlamentu a Rady (EÚ) č. </w:t>
      </w:r>
      <w:r w:rsidRPr="000A66E9">
        <w:rPr>
          <w:rFonts w:ascii="Arial Narrow" w:hAnsi="Arial Narrow" w:cs="Tahoma"/>
          <w:sz w:val="22"/>
          <w:szCs w:val="22"/>
          <w:u w:val="single"/>
        </w:rPr>
        <w:t>1093/2010</w:t>
      </w:r>
      <w:r w:rsidRPr="000A66E9">
        <w:rPr>
          <w:rFonts w:ascii="Arial Narrow" w:hAnsi="Arial Narrow" w:cs="Tahoma"/>
          <w:sz w:val="22"/>
          <w:szCs w:val="22"/>
        </w:rPr>
        <w:t xml:space="preserve"> z  24. novembra 2010, ktorým sa zriaďuje Európsky orgán dohľadu (Európsky orgán pre bankovníctvo) a ktorým sa mení a dopĺňa rozhodnutie č. 716/2009/ES a zrušuje rozhodnutie Komisie 2009/78/ES (</w:t>
      </w:r>
      <w:r w:rsidRPr="000A66E9">
        <w:rPr>
          <w:rFonts w:ascii="Arial Narrow" w:hAnsi="Arial Narrow" w:cs="Tahoma"/>
          <w:iCs/>
          <w:sz w:val="22"/>
          <w:szCs w:val="22"/>
        </w:rPr>
        <w:t>Ú. v. EÚ L 331, 15.12.2010),</w:t>
      </w:r>
    </w:p>
    <w:p w:rsidR="000B4683" w:rsidRPr="000A66E9" w:rsidP="000B4683">
      <w:pPr>
        <w:autoSpaceDE w:val="0"/>
        <w:autoSpaceDN w:val="0"/>
        <w:bidi w:val="0"/>
        <w:spacing w:after="120"/>
        <w:ind w:left="964" w:hanging="454"/>
        <w:jc w:val="both"/>
        <w:rPr>
          <w:rFonts w:ascii="Arial Narrow" w:hAnsi="Arial Narrow" w:cs="Tahoma"/>
          <w:iCs/>
          <w:sz w:val="22"/>
          <w:szCs w:val="22"/>
        </w:rPr>
      </w:pPr>
      <w:r w:rsidRPr="000A66E9">
        <w:rPr>
          <w:rFonts w:ascii="Arial Narrow" w:hAnsi="Arial Narrow" w:cs="Tahoma"/>
          <w:iCs/>
          <w:sz w:val="22"/>
          <w:szCs w:val="22"/>
        </w:rPr>
        <w:t xml:space="preserve">-    nariadenie </w:t>
      </w:r>
      <w:r w:rsidRPr="000A66E9">
        <w:rPr>
          <w:rFonts w:ascii="Arial Narrow" w:hAnsi="Arial Narrow" w:cs="Tahoma"/>
          <w:sz w:val="22"/>
          <w:szCs w:val="22"/>
        </w:rPr>
        <w:t xml:space="preserve">Európskeho parlamentu a Rady (EÚ) č. </w:t>
      </w:r>
      <w:r w:rsidRPr="000A66E9">
        <w:rPr>
          <w:rFonts w:ascii="Arial Narrow" w:hAnsi="Arial Narrow" w:cs="Tahoma"/>
          <w:sz w:val="22"/>
          <w:szCs w:val="22"/>
          <w:u w:val="single"/>
        </w:rPr>
        <w:t>1094/2010</w:t>
      </w:r>
      <w:r w:rsidRPr="000A66E9">
        <w:rPr>
          <w:rFonts w:ascii="Arial Narrow" w:hAnsi="Arial Narrow" w:cs="Tahoma"/>
          <w:sz w:val="22"/>
          <w:szCs w:val="22"/>
        </w:rPr>
        <w:t xml:space="preserve"> z  24. novembra 2010, ktorým sa zriaďuje Európsky orgán dohľadu (Európsky orgán pre poisťovníctvo a dôchodkové poistenie zamestnancov), a ktorým sa mení a dopĺňa rozhodnutie č. 716/2009/ES a zrušuje rozhodnutie Komisie 2009/79/ES (</w:t>
      </w:r>
      <w:r w:rsidRPr="000A66E9">
        <w:rPr>
          <w:rFonts w:ascii="Arial Narrow" w:hAnsi="Arial Narrow" w:cs="Tahoma"/>
          <w:iCs/>
          <w:sz w:val="22"/>
          <w:szCs w:val="22"/>
        </w:rPr>
        <w:t>Ú. v. EÚ L 331, 15.12.2010),</w:t>
      </w:r>
    </w:p>
    <w:p w:rsidR="000B4683" w:rsidRPr="000A66E9" w:rsidP="000B4683">
      <w:pPr>
        <w:autoSpaceDE w:val="0"/>
        <w:autoSpaceDN w:val="0"/>
        <w:bidi w:val="0"/>
        <w:spacing w:after="240"/>
        <w:ind w:left="964" w:hanging="454"/>
        <w:jc w:val="both"/>
        <w:rPr>
          <w:rFonts w:ascii="Arial Narrow" w:hAnsi="Arial Narrow" w:cs="Tahoma"/>
          <w:iCs/>
          <w:sz w:val="22"/>
          <w:szCs w:val="22"/>
        </w:rPr>
      </w:pPr>
      <w:r w:rsidRPr="000A66E9">
        <w:rPr>
          <w:rFonts w:ascii="Arial Narrow" w:hAnsi="Arial Narrow" w:cs="Tahoma"/>
          <w:iCs/>
          <w:sz w:val="22"/>
          <w:szCs w:val="22"/>
        </w:rPr>
        <w:t xml:space="preserve">-    nariadenie </w:t>
      </w:r>
      <w:r w:rsidRPr="000A66E9">
        <w:rPr>
          <w:rFonts w:ascii="Arial Narrow" w:hAnsi="Arial Narrow" w:cs="Tahoma"/>
          <w:bCs/>
          <w:sz w:val="22"/>
          <w:szCs w:val="22"/>
        </w:rPr>
        <w:t xml:space="preserve">Európskeho parlamentu a Rady (EÚ) č. </w:t>
      </w:r>
      <w:r w:rsidRPr="000A66E9">
        <w:rPr>
          <w:rFonts w:ascii="Arial Narrow" w:hAnsi="Arial Narrow" w:cs="Tahoma"/>
          <w:bCs/>
          <w:sz w:val="22"/>
          <w:szCs w:val="22"/>
          <w:u w:val="single"/>
        </w:rPr>
        <w:t>1095/2010</w:t>
      </w:r>
      <w:r w:rsidRPr="000A66E9">
        <w:rPr>
          <w:rFonts w:ascii="Arial Narrow" w:hAnsi="Arial Narrow" w:cs="Tahoma"/>
          <w:bCs/>
          <w:sz w:val="22"/>
          <w:szCs w:val="22"/>
        </w:rPr>
        <w:t xml:space="preserve"> z  24. novembra 2010, ktorým sa zriaďuje Európsky orgán dohľadu (Európsky orgán pre cenné papiere a trhy) a ktorým sa mení a dopĺňa rozhodnutie č. 716/2009/ES a zrušuje rozhodnutie Komisie 2009/77/ES (</w:t>
      </w:r>
      <w:r w:rsidRPr="000A66E9">
        <w:rPr>
          <w:rFonts w:ascii="Arial Narrow" w:hAnsi="Arial Narrow" w:cs="Tahoma"/>
          <w:iCs/>
          <w:sz w:val="22"/>
          <w:szCs w:val="22"/>
        </w:rPr>
        <w:t>Ú. v. EÚ L 331, 15.12.2010),</w:t>
      </w:r>
    </w:p>
    <w:p w:rsidR="000B4683" w:rsidRPr="000A66E9" w:rsidP="000B4683">
      <w:pPr>
        <w:pStyle w:val="BodyTextIndent"/>
        <w:bidi w:val="0"/>
        <w:ind w:left="540"/>
        <w:rPr>
          <w:rFonts w:ascii="Arial Narrow" w:hAnsi="Arial Narrow" w:cs="Arial Narrow"/>
          <w:b/>
          <w:bCs/>
          <w:i/>
          <w:iCs/>
          <w:sz w:val="22"/>
          <w:szCs w:val="22"/>
        </w:rPr>
      </w:pPr>
      <w:r w:rsidRPr="000A66E9">
        <w:rPr>
          <w:rFonts w:ascii="Arial Narrow" w:hAnsi="Arial Narrow" w:cs="Arial Narrow"/>
          <w:b/>
          <w:bCs/>
          <w:iCs/>
          <w:sz w:val="22"/>
          <w:szCs w:val="22"/>
        </w:rPr>
        <w:t>Sekundárne právo</w:t>
      </w:r>
      <w:r w:rsidRPr="000A66E9">
        <w:rPr>
          <w:rFonts w:ascii="Arial Narrow" w:hAnsi="Arial Narrow" w:cs="Arial Narrow"/>
          <w:b/>
          <w:bCs/>
          <w:i/>
          <w:iCs/>
          <w:sz w:val="22"/>
          <w:szCs w:val="22"/>
        </w:rPr>
        <w:t xml:space="preserve"> </w:t>
      </w:r>
      <w:r w:rsidRPr="000A66E9">
        <w:rPr>
          <w:rFonts w:ascii="Arial Narrow" w:hAnsi="Arial Narrow" w:cs="TimesNewRoman"/>
          <w:sz w:val="22"/>
          <w:szCs w:val="22"/>
        </w:rPr>
        <w:t>(prijaté pred nadobudnutím platnosti Lisabonskej zmluvy, ktorou sa mení a dopĺňa Zmluva o Európskom spoločenstve a Zmluva o Európskej únii - do 30. novembra 2009)</w:t>
      </w:r>
    </w:p>
    <w:p w:rsidR="000B4683" w:rsidRPr="000A66E9" w:rsidP="000B4683">
      <w:pPr>
        <w:autoSpaceDE w:val="0"/>
        <w:autoSpaceDN w:val="0"/>
        <w:bidi w:val="0"/>
        <w:ind w:left="567" w:hanging="113"/>
        <w:rPr>
          <w:rFonts w:ascii="Arial Narrow" w:hAnsi="Arial Narrow"/>
          <w:b/>
          <w:bCs/>
          <w:iCs/>
        </w:rPr>
      </w:pPr>
    </w:p>
    <w:p w:rsidR="000B4683" w:rsidRPr="000A66E9" w:rsidP="000B4683">
      <w:pPr>
        <w:widowControl/>
        <w:numPr>
          <w:numId w:val="4"/>
        </w:numPr>
        <w:tabs>
          <w:tab w:val="clear" w:pos="870"/>
          <w:tab w:val="num" w:pos="993"/>
        </w:tabs>
        <w:bidi w:val="0"/>
        <w:spacing w:after="120"/>
        <w:ind w:left="992" w:hanging="454"/>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97/9/ES</w:t>
      </w:r>
      <w:r w:rsidRPr="000A66E9">
        <w:rPr>
          <w:rFonts w:ascii="Arial Narrow" w:hAnsi="Arial Narrow"/>
          <w:sz w:val="22"/>
          <w:szCs w:val="22"/>
        </w:rPr>
        <w:t xml:space="preserve"> z 3. marca 1997 o systémoch náhrad pre investorov (Mimoriadne vydanie Ú. v. EÚ, kap.</w:t>
      </w:r>
      <w:r w:rsidRPr="000A66E9">
        <w:rPr>
          <w:rStyle w:val="Emphasis"/>
          <w:rFonts w:ascii="Arial Narrow" w:hAnsi="Arial Narrow"/>
          <w:i w:val="0"/>
          <w:sz w:val="22"/>
          <w:szCs w:val="22"/>
        </w:rPr>
        <w:t>6/zv. 2)</w:t>
      </w:r>
      <w:r w:rsidRPr="000A66E9">
        <w:rPr>
          <w:rFonts w:ascii="Arial Narrow" w:hAnsi="Arial Narrow"/>
          <w:sz w:val="22"/>
          <w:szCs w:val="22"/>
        </w:rPr>
        <w:t>,</w:t>
      </w:r>
    </w:p>
    <w:p w:rsidR="000B4683" w:rsidRPr="000A66E9" w:rsidP="000B4683">
      <w:pPr>
        <w:widowControl/>
        <w:numPr>
          <w:numId w:val="4"/>
        </w:numPr>
        <w:tabs>
          <w:tab w:val="clear" w:pos="870"/>
          <w:tab w:val="num" w:pos="993"/>
        </w:tabs>
        <w:bidi w:val="0"/>
        <w:spacing w:after="120"/>
        <w:ind w:left="993" w:hanging="454"/>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98/26/ES</w:t>
      </w:r>
      <w:r w:rsidRPr="000A66E9">
        <w:rPr>
          <w:rFonts w:ascii="Arial Narrow" w:hAnsi="Arial Narrow"/>
          <w:sz w:val="22"/>
          <w:szCs w:val="22"/>
        </w:rPr>
        <w:t xml:space="preserve"> z  19. mája 1998 o konečnom zúčtovaní v platobných systémoch a zúčtovacích systémoch cenných papierov </w:t>
      </w:r>
      <w:r w:rsidRPr="000A66E9">
        <w:rPr>
          <w:rFonts w:ascii="Arial Narrow" w:hAnsi="Arial Narrow"/>
          <w:sz w:val="22"/>
          <w:szCs w:val="22"/>
        </w:rPr>
        <w:t>(</w:t>
      </w:r>
      <w:r w:rsidRPr="000A66E9">
        <w:rPr>
          <w:rFonts w:ascii="Arial Narrow" w:hAnsi="Arial Narrow"/>
          <w:sz w:val="22"/>
          <w:szCs w:val="22"/>
        </w:rPr>
        <w:t xml:space="preserve">Mimoriadne vydanie </w:t>
      </w:r>
      <w:r w:rsidRPr="000A66E9">
        <w:rPr>
          <w:rFonts w:ascii="Arial Narrow" w:hAnsi="Arial Narrow"/>
          <w:sz w:val="22"/>
          <w:szCs w:val="22"/>
        </w:rPr>
        <w:t>Ú.v.</w:t>
      </w:r>
      <w:r w:rsidRPr="000A66E9">
        <w:rPr>
          <w:rFonts w:ascii="Arial Narrow" w:hAnsi="Arial Narrow"/>
          <w:i/>
          <w:iCs/>
          <w:sz w:val="22"/>
          <w:szCs w:val="22"/>
        </w:rPr>
        <w:t xml:space="preserve"> </w:t>
      </w:r>
      <w:r w:rsidRPr="000A66E9">
        <w:rPr>
          <w:rFonts w:ascii="Arial Narrow" w:hAnsi="Arial Narrow"/>
          <w:sz w:val="22"/>
          <w:szCs w:val="22"/>
        </w:rPr>
        <w:t>EÚ, kap.  6/ zv. 3) v platnom znení,</w:t>
      </w:r>
    </w:p>
    <w:p w:rsidR="000B4683" w:rsidRPr="000A66E9" w:rsidP="000B4683">
      <w:pPr>
        <w:widowControl/>
        <w:numPr>
          <w:numId w:val="4"/>
        </w:numPr>
        <w:tabs>
          <w:tab w:val="clear" w:pos="870"/>
          <w:tab w:val="num" w:pos="993"/>
        </w:tabs>
        <w:bidi w:val="0"/>
        <w:spacing w:after="120"/>
        <w:ind w:left="993" w:hanging="454"/>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2001/34/ES</w:t>
      </w:r>
      <w:r w:rsidRPr="000A66E9">
        <w:rPr>
          <w:rFonts w:ascii="Arial Narrow" w:hAnsi="Arial Narrow"/>
          <w:sz w:val="22"/>
          <w:szCs w:val="22"/>
        </w:rPr>
        <w:t xml:space="preserve"> z 28. mája 2001 o prijímaní cenných papierov  na kótovanie na burze cenných papierov a o informáciách, ktoré sa o týchto cenných papieroch musia zverejňovať (Mimoriadne vydanie Ú. v. EÚ, kap. </w:t>
      </w:r>
      <w:r w:rsidRPr="000A66E9">
        <w:rPr>
          <w:rStyle w:val="Emphasis"/>
          <w:rFonts w:ascii="Arial Narrow" w:hAnsi="Arial Narrow"/>
          <w:i w:val="0"/>
          <w:sz w:val="22"/>
          <w:szCs w:val="22"/>
        </w:rPr>
        <w:t>6/zv. 4)</w:t>
      </w:r>
      <w:r w:rsidRPr="000A66E9">
        <w:rPr>
          <w:rFonts w:ascii="Arial Narrow" w:hAnsi="Arial Narrow"/>
          <w:sz w:val="22"/>
          <w:szCs w:val="22"/>
        </w:rPr>
        <w:t xml:space="preserve"> v platnom znení,</w:t>
      </w:r>
    </w:p>
    <w:p w:rsidR="000B4683" w:rsidRPr="000A66E9" w:rsidP="000B4683">
      <w:pPr>
        <w:widowControl/>
        <w:numPr>
          <w:numId w:val="5"/>
        </w:numPr>
        <w:tabs>
          <w:tab w:val="clear" w:pos="870"/>
          <w:tab w:val="num" w:pos="993"/>
        </w:tabs>
        <w:bidi w:val="0"/>
        <w:spacing w:after="120"/>
        <w:ind w:left="992" w:hanging="454"/>
        <w:jc w:val="both"/>
        <w:rPr>
          <w:rFonts w:ascii="Arial Narrow" w:hAnsi="Arial Narrow"/>
          <w:sz w:val="22"/>
          <w:szCs w:val="22"/>
        </w:rPr>
      </w:pPr>
      <w:r w:rsidRPr="000A66E9">
        <w:rPr>
          <w:rFonts w:ascii="Arial Narrow" w:hAnsi="Arial Narrow"/>
          <w:bCs/>
          <w:sz w:val="22"/>
          <w:szCs w:val="22"/>
        </w:rPr>
        <w:t xml:space="preserve">smernica Európskeho parlamentu a Rady </w:t>
      </w:r>
      <w:r w:rsidRPr="000A66E9">
        <w:rPr>
          <w:rFonts w:ascii="Arial Narrow" w:hAnsi="Arial Narrow"/>
          <w:bCs/>
          <w:sz w:val="22"/>
          <w:szCs w:val="22"/>
          <w:u w:val="single"/>
        </w:rPr>
        <w:t>2002/47/ES</w:t>
      </w:r>
      <w:r w:rsidRPr="000A66E9">
        <w:rPr>
          <w:rFonts w:ascii="Arial Narrow" w:hAnsi="Arial Narrow"/>
          <w:bCs/>
          <w:sz w:val="22"/>
          <w:szCs w:val="22"/>
        </w:rPr>
        <w:t xml:space="preserve"> z 6. júna 2002 </w:t>
      </w:r>
      <w:r w:rsidRPr="000A66E9">
        <w:rPr>
          <w:rFonts w:ascii="Arial Narrow" w:hAnsi="Arial Narrow"/>
          <w:sz w:val="22"/>
          <w:szCs w:val="22"/>
        </w:rPr>
        <w:t xml:space="preserve">o dohodách o finančných zárukách </w:t>
      </w:r>
      <w:r w:rsidRPr="000A66E9">
        <w:rPr>
          <w:rFonts w:ascii="Arial Narrow" w:hAnsi="Arial Narrow"/>
          <w:sz w:val="22"/>
          <w:szCs w:val="22"/>
        </w:rPr>
        <w:t>(</w:t>
      </w:r>
      <w:r w:rsidRPr="000A66E9">
        <w:rPr>
          <w:rFonts w:ascii="Arial Narrow" w:hAnsi="Arial Narrow"/>
          <w:sz w:val="22"/>
          <w:szCs w:val="22"/>
        </w:rPr>
        <w:t xml:space="preserve">Mimoriadne vydanie </w:t>
      </w:r>
      <w:r w:rsidRPr="000A66E9">
        <w:rPr>
          <w:rFonts w:ascii="Arial Narrow" w:hAnsi="Arial Narrow"/>
          <w:sz w:val="22"/>
          <w:szCs w:val="22"/>
        </w:rPr>
        <w:t>Ú.v.</w:t>
      </w:r>
      <w:r w:rsidRPr="000A66E9">
        <w:rPr>
          <w:rFonts w:ascii="Arial Narrow" w:hAnsi="Arial Narrow"/>
          <w:i/>
          <w:iCs/>
          <w:sz w:val="22"/>
          <w:szCs w:val="22"/>
        </w:rPr>
        <w:t xml:space="preserve"> </w:t>
      </w:r>
      <w:r w:rsidRPr="000A66E9">
        <w:rPr>
          <w:rFonts w:ascii="Arial Narrow" w:hAnsi="Arial Narrow"/>
          <w:sz w:val="22"/>
          <w:szCs w:val="22"/>
        </w:rPr>
        <w:t>EÚ, kap. 10/ zv. 3) v platnom znení,</w:t>
      </w:r>
    </w:p>
    <w:p w:rsidR="000B4683" w:rsidRPr="000A66E9" w:rsidP="000B4683">
      <w:pPr>
        <w:widowControl/>
        <w:numPr>
          <w:numId w:val="5"/>
        </w:numPr>
        <w:tabs>
          <w:tab w:val="clear" w:pos="870"/>
          <w:tab w:val="num" w:pos="993"/>
        </w:tabs>
        <w:bidi w:val="0"/>
        <w:spacing w:after="120"/>
        <w:ind w:left="993" w:hanging="454"/>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2002/87/ES</w:t>
      </w:r>
      <w:r w:rsidRPr="000A66E9">
        <w:rPr>
          <w:rFonts w:ascii="Arial Narrow" w:hAnsi="Arial Narrow"/>
          <w:sz w:val="22"/>
          <w:szCs w:val="22"/>
        </w:rPr>
        <w:t xml:space="preserve"> zo 16. decembra 2002 o doplnkovom dohľade nad úverovými inštitúciami, poisťovňami a investičnými spoločnosťami vo finančnom konglomeráte, ktorou sa menia a dopĺňajú smernice Rady 73/239/EHS, 79/267/EHS, 92/49/EHS, 92/96/EHS, 93/6/EHS a 93/22/EHS a smernice Európskeho parlamentu a Rady 98/78/ES a 2000/12/ES (Mimoriadne vydanie Ú. v. EÚ, kap.</w:t>
      </w:r>
      <w:r w:rsidRPr="000A66E9">
        <w:rPr>
          <w:rStyle w:val="Emphasis"/>
          <w:rFonts w:ascii="Arial Narrow" w:hAnsi="Arial Narrow"/>
          <w:i w:val="0"/>
          <w:sz w:val="22"/>
          <w:szCs w:val="22"/>
        </w:rPr>
        <w:t>6/zv. 4)</w:t>
      </w:r>
      <w:r w:rsidRPr="000A66E9">
        <w:rPr>
          <w:rFonts w:ascii="Arial Narrow" w:hAnsi="Arial Narrow"/>
          <w:sz w:val="22"/>
          <w:szCs w:val="22"/>
        </w:rPr>
        <w:t xml:space="preserve"> v platnom znení,</w:t>
      </w:r>
    </w:p>
    <w:p w:rsidR="000B4683" w:rsidRPr="000A66E9" w:rsidP="000B4683">
      <w:pPr>
        <w:widowControl/>
        <w:numPr>
          <w:numId w:val="5"/>
        </w:numPr>
        <w:tabs>
          <w:tab w:val="clear" w:pos="870"/>
          <w:tab w:val="num" w:pos="993"/>
        </w:tabs>
        <w:bidi w:val="0"/>
        <w:spacing w:after="120"/>
        <w:ind w:left="993" w:hanging="454"/>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2003/6/ES</w:t>
      </w:r>
      <w:r w:rsidRPr="000A66E9">
        <w:rPr>
          <w:rFonts w:ascii="Arial Narrow" w:hAnsi="Arial Narrow"/>
          <w:sz w:val="22"/>
          <w:szCs w:val="22"/>
        </w:rPr>
        <w:t xml:space="preserve"> z 28. januára 2003 o obchodovaní s využitím dôverných informácií a o manipulácii s trhom (zneužívanie trhu) (Mimoriadne vydanie Ú. v. EÚ, kap.</w:t>
      </w:r>
      <w:r w:rsidRPr="000A66E9">
        <w:rPr>
          <w:rStyle w:val="Emphasis"/>
          <w:rFonts w:ascii="Arial Narrow" w:hAnsi="Arial Narrow"/>
          <w:i w:val="0"/>
          <w:sz w:val="22"/>
          <w:szCs w:val="22"/>
        </w:rPr>
        <w:t>6/zv. 4)</w:t>
      </w:r>
      <w:r w:rsidRPr="000A66E9">
        <w:rPr>
          <w:rFonts w:ascii="Arial Narrow" w:hAnsi="Arial Narrow"/>
          <w:sz w:val="22"/>
          <w:szCs w:val="22"/>
        </w:rPr>
        <w:t>,</w:t>
      </w:r>
    </w:p>
    <w:p w:rsidR="000B4683" w:rsidRPr="000A66E9" w:rsidP="000B4683">
      <w:pPr>
        <w:widowControl/>
        <w:numPr>
          <w:numId w:val="5"/>
        </w:numPr>
        <w:tabs>
          <w:tab w:val="clear" w:pos="870"/>
          <w:tab w:val="num" w:pos="993"/>
        </w:tabs>
        <w:bidi w:val="0"/>
        <w:spacing w:after="120"/>
        <w:ind w:left="992" w:hanging="454"/>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2003/71/ES</w:t>
      </w:r>
      <w:r w:rsidRPr="000A66E9">
        <w:rPr>
          <w:rFonts w:ascii="Arial Narrow" w:hAnsi="Arial Narrow"/>
          <w:sz w:val="22"/>
          <w:szCs w:val="22"/>
        </w:rPr>
        <w:t xml:space="preserve"> zo 4. novembra 2003 o prospekte, ktorý sa zverejňuje pri verejnej ponuke cenných papierov alebo ich prijatí na obchodovanie, a o zmene a doplnení smernice 2001/34/ES (Mimoriadne vydanie Ú. v. EÚ, kap.</w:t>
      </w:r>
      <w:r w:rsidRPr="000A66E9">
        <w:rPr>
          <w:rStyle w:val="Emphasis"/>
          <w:rFonts w:ascii="Arial Narrow" w:hAnsi="Arial Narrow"/>
          <w:i w:val="0"/>
          <w:sz w:val="22"/>
          <w:szCs w:val="22"/>
        </w:rPr>
        <w:t>6/zv. 6)</w:t>
      </w:r>
      <w:r w:rsidRPr="000A66E9">
        <w:rPr>
          <w:rFonts w:ascii="Arial Narrow" w:hAnsi="Arial Narrow"/>
          <w:sz w:val="22"/>
          <w:szCs w:val="22"/>
        </w:rPr>
        <w:t xml:space="preserve"> v platnom znení,</w:t>
      </w:r>
    </w:p>
    <w:p w:rsidR="000B4683" w:rsidRPr="000A66E9" w:rsidP="000B4683">
      <w:pPr>
        <w:widowControl/>
        <w:numPr>
          <w:numId w:val="5"/>
        </w:numPr>
        <w:tabs>
          <w:tab w:val="clear" w:pos="870"/>
          <w:tab w:val="num" w:pos="993"/>
        </w:tabs>
        <w:bidi w:val="0"/>
        <w:spacing w:after="120"/>
        <w:ind w:left="992" w:hanging="454"/>
        <w:jc w:val="both"/>
        <w:rPr>
          <w:rFonts w:ascii="Arial Narrow" w:hAnsi="Arial Narrow"/>
          <w:sz w:val="22"/>
          <w:szCs w:val="22"/>
        </w:rPr>
      </w:pPr>
      <w:r w:rsidRPr="000A66E9">
        <w:rPr>
          <w:rFonts w:ascii="Arial Narrow" w:hAnsi="Arial Narrow"/>
          <w:sz w:val="22"/>
          <w:szCs w:val="22"/>
        </w:rPr>
        <w:t xml:space="preserve">smernica Komisie </w:t>
      </w:r>
      <w:r w:rsidRPr="000A66E9">
        <w:rPr>
          <w:rFonts w:ascii="Arial Narrow" w:hAnsi="Arial Narrow"/>
          <w:sz w:val="22"/>
          <w:szCs w:val="22"/>
          <w:u w:val="single"/>
        </w:rPr>
        <w:t>2003/124/ES</w:t>
      </w:r>
      <w:r w:rsidRPr="000A66E9">
        <w:rPr>
          <w:rFonts w:ascii="Arial Narrow" w:hAnsi="Arial Narrow"/>
          <w:sz w:val="22"/>
          <w:szCs w:val="22"/>
        </w:rPr>
        <w:t xml:space="preserve"> z 22. decembra 2003, ktorou sa vykonáva smernica Európskeho parlamentu a Rady 2003/6/ES, pokiaľ ide o vymedzenie a zverejňovanie dôverných informácií a vymedzenie manipulácie s trhom (Mimoriadne vydanie Ú. v. EÚ, kap.</w:t>
      </w:r>
      <w:r w:rsidRPr="000A66E9">
        <w:rPr>
          <w:rStyle w:val="Emphasis"/>
          <w:rFonts w:ascii="Arial Narrow" w:hAnsi="Arial Narrow"/>
          <w:i w:val="0"/>
          <w:sz w:val="22"/>
          <w:szCs w:val="22"/>
        </w:rPr>
        <w:t>6/zv. 6)</w:t>
      </w:r>
      <w:r w:rsidRPr="000A66E9">
        <w:rPr>
          <w:rFonts w:ascii="Arial Narrow" w:hAnsi="Arial Narrow"/>
          <w:sz w:val="22"/>
          <w:szCs w:val="22"/>
        </w:rPr>
        <w:t>,</w:t>
      </w:r>
    </w:p>
    <w:p w:rsidR="000B4683" w:rsidRPr="000A66E9" w:rsidP="000B4683">
      <w:pPr>
        <w:widowControl/>
        <w:numPr>
          <w:numId w:val="5"/>
        </w:numPr>
        <w:tabs>
          <w:tab w:val="clear" w:pos="870"/>
          <w:tab w:val="num" w:pos="993"/>
        </w:tabs>
        <w:bidi w:val="0"/>
        <w:spacing w:after="120"/>
        <w:ind w:left="992" w:hanging="454"/>
        <w:jc w:val="both"/>
        <w:rPr>
          <w:rFonts w:ascii="Arial Narrow" w:hAnsi="Arial Narrow"/>
          <w:sz w:val="22"/>
          <w:szCs w:val="22"/>
        </w:rPr>
      </w:pPr>
      <w:r w:rsidRPr="000A66E9">
        <w:rPr>
          <w:rFonts w:ascii="Arial Narrow" w:hAnsi="Arial Narrow"/>
          <w:sz w:val="22"/>
          <w:szCs w:val="22"/>
        </w:rPr>
        <w:t xml:space="preserve">smernica Komisie </w:t>
      </w:r>
      <w:r w:rsidRPr="000A66E9">
        <w:rPr>
          <w:rFonts w:ascii="Arial Narrow" w:hAnsi="Arial Narrow"/>
          <w:sz w:val="22"/>
          <w:szCs w:val="22"/>
          <w:u w:val="single"/>
        </w:rPr>
        <w:t>2003/125/ES</w:t>
      </w:r>
      <w:r w:rsidRPr="000A66E9">
        <w:rPr>
          <w:rFonts w:ascii="Arial Narrow" w:hAnsi="Arial Narrow"/>
          <w:sz w:val="22"/>
          <w:szCs w:val="22"/>
        </w:rPr>
        <w:t xml:space="preserve"> z 22. decembra 2003, ktorou sa vykonáva smernica Európskeho parlamentu a Rady 2003/6/ES, pokiaľ ide o správne poskytovanie investičných odporúčaní a zverejňovanie konfliktu záujmov (Mimoriadne vydanie Ú. v. EÚ, kap.</w:t>
      </w:r>
      <w:r w:rsidRPr="000A66E9">
        <w:rPr>
          <w:rStyle w:val="Emphasis"/>
          <w:rFonts w:ascii="Arial Narrow" w:hAnsi="Arial Narrow"/>
          <w:i w:val="0"/>
          <w:sz w:val="22"/>
          <w:szCs w:val="22"/>
        </w:rPr>
        <w:t>6/zv. 6)</w:t>
      </w:r>
      <w:r w:rsidRPr="000A66E9">
        <w:rPr>
          <w:rFonts w:ascii="Arial Narrow" w:hAnsi="Arial Narrow"/>
          <w:sz w:val="22"/>
          <w:szCs w:val="22"/>
        </w:rPr>
        <w:t>,</w:t>
      </w:r>
    </w:p>
    <w:p w:rsidR="000B4683" w:rsidRPr="000A66E9" w:rsidP="000B4683">
      <w:pPr>
        <w:pStyle w:val="BodyTextIndent"/>
        <w:widowControl/>
        <w:numPr>
          <w:numId w:val="7"/>
        </w:numPr>
        <w:tabs>
          <w:tab w:val="clear" w:pos="856"/>
          <w:tab w:val="num" w:pos="993"/>
        </w:tabs>
        <w:autoSpaceDE w:val="0"/>
        <w:autoSpaceDN w:val="0"/>
        <w:bidi w:val="0"/>
        <w:ind w:left="992" w:hanging="454"/>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2004/25/ES</w:t>
      </w:r>
      <w:r w:rsidRPr="000A66E9">
        <w:rPr>
          <w:rFonts w:ascii="Arial Narrow" w:hAnsi="Arial Narrow"/>
          <w:sz w:val="22"/>
          <w:szCs w:val="22"/>
        </w:rPr>
        <w:t xml:space="preserve"> z 21. apríla 2004 o ponukách na prevzatie (Mimoriadne vydanie Ú. v. EÚ, kap.</w:t>
      </w:r>
      <w:r w:rsidRPr="000A66E9">
        <w:rPr>
          <w:rStyle w:val="Emphasis"/>
          <w:rFonts w:ascii="Arial Narrow" w:hAnsi="Arial Narrow"/>
          <w:i w:val="0"/>
          <w:sz w:val="22"/>
          <w:szCs w:val="22"/>
        </w:rPr>
        <w:t>17/zv. 2),</w:t>
      </w:r>
    </w:p>
    <w:p w:rsidR="000B4683" w:rsidRPr="000A66E9" w:rsidP="000B4683">
      <w:pPr>
        <w:pStyle w:val="BodyTextIndent"/>
        <w:widowControl/>
        <w:numPr>
          <w:numId w:val="8"/>
        </w:numPr>
        <w:tabs>
          <w:tab w:val="clear" w:pos="856"/>
          <w:tab w:val="num" w:pos="993"/>
        </w:tabs>
        <w:autoSpaceDE w:val="0"/>
        <w:autoSpaceDN w:val="0"/>
        <w:bidi w:val="0"/>
        <w:ind w:left="992" w:hanging="482"/>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2004/39/ES</w:t>
      </w:r>
      <w:r w:rsidRPr="000A66E9">
        <w:rPr>
          <w:rFonts w:ascii="Arial Narrow" w:hAnsi="Arial Narrow"/>
          <w:sz w:val="22"/>
          <w:szCs w:val="22"/>
        </w:rPr>
        <w:t xml:space="preserve"> z 21. apríla 2004 o trhoch s finančnými nástrojmi, o zmene a doplnení smerníc Rady 85/611/EHS a 93/6/EHS a smernice Európskeho parlamentu a Rady 2000/12/ES a o zrušení smernice Rady 93/22/EHS (Mimoriadne vydanie Ú. v. EÚ, kap.</w:t>
      </w:r>
      <w:r w:rsidRPr="000A66E9">
        <w:rPr>
          <w:rStyle w:val="Emphasis"/>
          <w:rFonts w:ascii="Arial Narrow" w:hAnsi="Arial Narrow"/>
          <w:i w:val="0"/>
          <w:sz w:val="22"/>
          <w:szCs w:val="22"/>
        </w:rPr>
        <w:t>6/zv. 7)</w:t>
      </w:r>
      <w:r w:rsidRPr="000A66E9">
        <w:rPr>
          <w:rFonts w:ascii="Arial Narrow" w:hAnsi="Arial Narrow"/>
          <w:sz w:val="22"/>
          <w:szCs w:val="22"/>
        </w:rPr>
        <w:t xml:space="preserve"> v platnom znení</w:t>
      </w:r>
      <w:r w:rsidRPr="000A66E9">
        <w:rPr>
          <w:rFonts w:ascii="Arial Narrow" w:hAnsi="Arial Narrow"/>
          <w:iCs/>
          <w:sz w:val="22"/>
          <w:szCs w:val="22"/>
        </w:rPr>
        <w:t>,</w:t>
      </w:r>
    </w:p>
    <w:p w:rsidR="000B4683" w:rsidRPr="000A66E9" w:rsidP="000B4683">
      <w:pPr>
        <w:pStyle w:val="BodyTextIndent"/>
        <w:widowControl/>
        <w:numPr>
          <w:numId w:val="9"/>
        </w:numPr>
        <w:tabs>
          <w:tab w:val="clear" w:pos="856"/>
          <w:tab w:val="num" w:pos="993"/>
        </w:tabs>
        <w:autoSpaceDE w:val="0"/>
        <w:autoSpaceDN w:val="0"/>
        <w:bidi w:val="0"/>
        <w:ind w:left="992" w:hanging="482"/>
        <w:jc w:val="both"/>
        <w:rPr>
          <w:rFonts w:ascii="Arial Narrow" w:hAnsi="Arial Narrow"/>
          <w:sz w:val="22"/>
          <w:szCs w:val="22"/>
        </w:rPr>
      </w:pPr>
      <w:r w:rsidRPr="000A66E9">
        <w:rPr>
          <w:rFonts w:ascii="Arial Narrow" w:hAnsi="Arial Narrow"/>
          <w:iCs/>
          <w:sz w:val="22"/>
          <w:szCs w:val="22"/>
        </w:rPr>
        <w:t xml:space="preserve">smernica Komisie </w:t>
      </w:r>
      <w:r w:rsidRPr="000A66E9">
        <w:rPr>
          <w:rFonts w:ascii="Arial Narrow" w:hAnsi="Arial Narrow"/>
          <w:sz w:val="22"/>
          <w:szCs w:val="22"/>
          <w:u w:val="single"/>
        </w:rPr>
        <w:t>2004/72/ES</w:t>
      </w:r>
      <w:r w:rsidRPr="000A66E9">
        <w:rPr>
          <w:rFonts w:ascii="Arial Narrow" w:hAnsi="Arial Narrow"/>
          <w:sz w:val="22"/>
          <w:szCs w:val="22"/>
        </w:rPr>
        <w:t xml:space="preserve"> z 29. apríla 2004, ktorou sa vykonáva smernica Európskeho parlamentu a Rady 2003/6/ES, pokiaľ ide o prijatú trhovú prax, vymedzenie dôvernej informácie vo vzťahu k derivátom komodít, vypracovanie zoznamov zasvätených osôb, oznamovanie operácií manažérov a ohlasovanie podozrivých operácií (Mimoriadne vydanie Ú. v. EÚ, kap.</w:t>
      </w:r>
      <w:r w:rsidRPr="000A66E9">
        <w:rPr>
          <w:rStyle w:val="Emphasis"/>
          <w:rFonts w:ascii="Arial Narrow" w:hAnsi="Arial Narrow"/>
          <w:i w:val="0"/>
          <w:sz w:val="22"/>
          <w:szCs w:val="22"/>
        </w:rPr>
        <w:t>6/zv. 7)</w:t>
      </w:r>
      <w:r w:rsidRPr="000A66E9">
        <w:rPr>
          <w:rFonts w:ascii="Arial Narrow" w:hAnsi="Arial Narrow"/>
          <w:iCs/>
          <w:sz w:val="22"/>
          <w:szCs w:val="22"/>
        </w:rPr>
        <w:t>,</w:t>
      </w:r>
    </w:p>
    <w:p w:rsidR="000B4683" w:rsidRPr="000A66E9" w:rsidP="000B4683">
      <w:pPr>
        <w:pStyle w:val="BodyTextIndent"/>
        <w:widowControl/>
        <w:numPr>
          <w:numId w:val="9"/>
        </w:numPr>
        <w:tabs>
          <w:tab w:val="clear" w:pos="856"/>
          <w:tab w:val="num" w:pos="993"/>
        </w:tabs>
        <w:autoSpaceDE w:val="0"/>
        <w:autoSpaceDN w:val="0"/>
        <w:bidi w:val="0"/>
        <w:ind w:left="992" w:hanging="482"/>
        <w:jc w:val="both"/>
        <w:rPr>
          <w:rFonts w:ascii="Arial Narrow" w:hAnsi="Arial Narrow"/>
          <w:sz w:val="22"/>
          <w:szCs w:val="22"/>
        </w:rPr>
      </w:pPr>
      <w:r w:rsidRPr="000A66E9">
        <w:rPr>
          <w:rFonts w:ascii="Arial Narrow" w:hAnsi="Arial Narrow" w:cs="Tahoma"/>
          <w:bCs/>
          <w:sz w:val="22"/>
          <w:szCs w:val="22"/>
        </w:rPr>
        <w:t xml:space="preserve">smernica Európskeho parlamentu a Rady </w:t>
      </w:r>
      <w:r w:rsidRPr="000A66E9">
        <w:rPr>
          <w:rFonts w:ascii="Arial Narrow" w:hAnsi="Arial Narrow" w:cs="Tahoma"/>
          <w:bCs/>
          <w:sz w:val="22"/>
          <w:szCs w:val="22"/>
          <w:u w:val="single"/>
        </w:rPr>
        <w:t>2006/48/ES</w:t>
      </w:r>
      <w:r w:rsidRPr="000A66E9">
        <w:rPr>
          <w:rFonts w:ascii="Arial Narrow" w:hAnsi="Arial Narrow" w:cs="Tahoma"/>
          <w:bCs/>
          <w:sz w:val="22"/>
          <w:szCs w:val="22"/>
        </w:rPr>
        <w:t xml:space="preserve"> zo 14. júna 2006 o začatí a vykonávaní činností úverových inštitúcií  (</w:t>
      </w:r>
      <w:r w:rsidRPr="000A66E9">
        <w:rPr>
          <w:rStyle w:val="Emphasis"/>
          <w:rFonts w:ascii="Arial Narrow" w:hAnsi="Arial Narrow" w:cs="Tahoma"/>
          <w:i w:val="0"/>
          <w:sz w:val="22"/>
          <w:szCs w:val="22"/>
        </w:rPr>
        <w:t>Ú. v. EÚ L 177, 30.6.2006)</w:t>
      </w:r>
      <w:r w:rsidRPr="000A66E9">
        <w:rPr>
          <w:rFonts w:ascii="Arial Narrow" w:hAnsi="Arial Narrow" w:cs="Tahoma"/>
          <w:bCs/>
          <w:sz w:val="22"/>
          <w:szCs w:val="22"/>
        </w:rPr>
        <w:t xml:space="preserve"> v platnom znení,</w:t>
      </w:r>
    </w:p>
    <w:p w:rsidR="000B4683" w:rsidRPr="000A66E9" w:rsidP="000B4683">
      <w:pPr>
        <w:pStyle w:val="BodyTextIndent"/>
        <w:widowControl/>
        <w:numPr>
          <w:numId w:val="10"/>
        </w:numPr>
        <w:tabs>
          <w:tab w:val="clear" w:pos="856"/>
          <w:tab w:val="num" w:pos="993"/>
        </w:tabs>
        <w:autoSpaceDE w:val="0"/>
        <w:autoSpaceDN w:val="0"/>
        <w:bidi w:val="0"/>
        <w:ind w:left="992" w:hanging="482"/>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2004/109/ES</w:t>
      </w:r>
      <w:r w:rsidRPr="000A66E9">
        <w:rPr>
          <w:rFonts w:ascii="Arial Narrow" w:hAnsi="Arial Narrow"/>
          <w:sz w:val="22"/>
          <w:szCs w:val="22"/>
        </w:rPr>
        <w:t xml:space="preserve"> z 15. decembra 2004 o harmonizácii požiadaviek na transparentnosť v súvislosti s informáciami o emitentoch, ktorých cenné papiere sú prijaté na obchodovanie na regulovanom trhu, a ktorou sa mení a dopĺňa smernica 2001/34/ES (Ú. v. EÚ L 390, 31.12.2004) v platnom znení,</w:t>
      </w:r>
    </w:p>
    <w:p w:rsidR="000B4683" w:rsidRPr="000A66E9" w:rsidP="000B4683">
      <w:pPr>
        <w:pStyle w:val="BodyTextIndent"/>
        <w:widowControl/>
        <w:numPr>
          <w:numId w:val="11"/>
        </w:numPr>
        <w:tabs>
          <w:tab w:val="clear" w:pos="856"/>
          <w:tab w:val="num" w:pos="993"/>
        </w:tabs>
        <w:autoSpaceDE w:val="0"/>
        <w:autoSpaceDN w:val="0"/>
        <w:bidi w:val="0"/>
        <w:ind w:left="992" w:hanging="482"/>
        <w:jc w:val="both"/>
        <w:rPr>
          <w:rFonts w:ascii="Arial Narrow" w:hAnsi="Arial Narrow"/>
          <w:sz w:val="22"/>
          <w:szCs w:val="22"/>
        </w:rPr>
      </w:pPr>
      <w:r w:rsidRPr="000A66E9">
        <w:rPr>
          <w:rFonts w:ascii="Arial Narrow" w:hAnsi="Arial Narrow"/>
          <w:sz w:val="22"/>
          <w:szCs w:val="22"/>
        </w:rPr>
        <w:t xml:space="preserve">smernica Európskeho parlamentu a Rady </w:t>
      </w:r>
      <w:r w:rsidRPr="000A66E9">
        <w:rPr>
          <w:rFonts w:ascii="Arial Narrow" w:hAnsi="Arial Narrow"/>
          <w:sz w:val="22"/>
          <w:szCs w:val="22"/>
          <w:u w:val="single"/>
        </w:rPr>
        <w:t>2006/49/ES</w:t>
      </w:r>
      <w:r w:rsidRPr="000A66E9">
        <w:rPr>
          <w:rFonts w:ascii="Arial Narrow" w:hAnsi="Arial Narrow"/>
          <w:sz w:val="22"/>
          <w:szCs w:val="22"/>
        </w:rPr>
        <w:t xml:space="preserve"> zo 14. júna 2006 o kapitálovej primeranosti investičných spoločností a úverových inštitúcií (prepracované znenie) (Ú. v. EÚ L 177, 30.6.2006) v platnom znení,</w:t>
      </w:r>
    </w:p>
    <w:p w:rsidR="000B4683" w:rsidRPr="000A66E9" w:rsidP="000B4683">
      <w:pPr>
        <w:pStyle w:val="BodyTextIndent"/>
        <w:widowControl/>
        <w:numPr>
          <w:numId w:val="12"/>
        </w:numPr>
        <w:tabs>
          <w:tab w:val="clear" w:pos="856"/>
          <w:tab w:val="num" w:pos="993"/>
        </w:tabs>
        <w:autoSpaceDE w:val="0"/>
        <w:autoSpaceDN w:val="0"/>
        <w:bidi w:val="0"/>
        <w:ind w:left="992" w:hanging="482"/>
        <w:jc w:val="both"/>
        <w:rPr>
          <w:rFonts w:ascii="Arial Narrow" w:hAnsi="Arial Narrow"/>
          <w:sz w:val="22"/>
          <w:szCs w:val="22"/>
        </w:rPr>
      </w:pPr>
      <w:r w:rsidRPr="000A66E9">
        <w:rPr>
          <w:rFonts w:ascii="Arial Narrow" w:hAnsi="Arial Narrow"/>
          <w:sz w:val="22"/>
          <w:szCs w:val="22"/>
        </w:rPr>
        <w:t xml:space="preserve">smernica Komisie </w:t>
      </w:r>
      <w:r w:rsidRPr="000A66E9">
        <w:rPr>
          <w:rFonts w:ascii="Arial Narrow" w:hAnsi="Arial Narrow"/>
          <w:sz w:val="22"/>
          <w:szCs w:val="22"/>
          <w:u w:val="single"/>
        </w:rPr>
        <w:t>2006/73/ES</w:t>
      </w:r>
      <w:r w:rsidRPr="000A66E9">
        <w:rPr>
          <w:rFonts w:ascii="Arial Narrow" w:hAnsi="Arial Narrow"/>
          <w:sz w:val="22"/>
          <w:szCs w:val="22"/>
        </w:rPr>
        <w:t xml:space="preserve"> z 10. augusta 2006, ktorou sa vykonáva smernica Európskeho parlamentu a Rady 2004/39/ES, pokiaľ ide o organizačné požiadavky a podmienky výkonu činnosti investičných spoločností, ako aj o vymedzené pojmy na účely uvedenej smernice (Ú. v. EÚ L 241, 2.9.2006),</w:t>
      </w:r>
    </w:p>
    <w:p w:rsidR="000B4683" w:rsidRPr="000A66E9" w:rsidP="000B4683">
      <w:pPr>
        <w:pStyle w:val="BodyTextIndent"/>
        <w:widowControl/>
        <w:numPr>
          <w:numId w:val="12"/>
        </w:numPr>
        <w:tabs>
          <w:tab w:val="clear" w:pos="856"/>
          <w:tab w:val="num" w:pos="993"/>
        </w:tabs>
        <w:autoSpaceDE w:val="0"/>
        <w:autoSpaceDN w:val="0"/>
        <w:bidi w:val="0"/>
        <w:ind w:left="992" w:hanging="482"/>
        <w:jc w:val="both"/>
        <w:rPr>
          <w:rStyle w:val="Emphasis"/>
          <w:rFonts w:ascii="Arial Narrow" w:hAnsi="Arial Narrow"/>
          <w:iCs w:val="0"/>
          <w:sz w:val="22"/>
          <w:szCs w:val="22"/>
        </w:rPr>
      </w:pPr>
      <w:r w:rsidRPr="000A66E9">
        <w:rPr>
          <w:rStyle w:val="Emphasis"/>
          <w:rFonts w:ascii="Arial Narrow" w:hAnsi="Arial Narrow"/>
          <w:i w:val="0"/>
          <w:sz w:val="22"/>
          <w:szCs w:val="22"/>
        </w:rPr>
        <w:t xml:space="preserve">smernica Európskeho parlamentu a Rady </w:t>
      </w:r>
      <w:r w:rsidRPr="000A66E9">
        <w:rPr>
          <w:rStyle w:val="Emphasis"/>
          <w:rFonts w:ascii="Arial Narrow" w:hAnsi="Arial Narrow"/>
          <w:i w:val="0"/>
          <w:sz w:val="22"/>
          <w:szCs w:val="22"/>
          <w:u w:val="single"/>
        </w:rPr>
        <w:t>2007/36/ES</w:t>
      </w:r>
      <w:r w:rsidRPr="000A66E9">
        <w:rPr>
          <w:rStyle w:val="Emphasis"/>
          <w:rFonts w:ascii="Arial Narrow" w:hAnsi="Arial Narrow"/>
          <w:i w:val="0"/>
          <w:sz w:val="22"/>
          <w:szCs w:val="22"/>
        </w:rPr>
        <w:t xml:space="preserve"> z 11. júla 2007 o výkone určitých práv akcionárov spoločností registrovaných na regulovanom trhu ( Ú.v. EÚ L 184, 14.7. 2007), </w:t>
      </w:r>
    </w:p>
    <w:p w:rsidR="000B4683" w:rsidRPr="000A66E9" w:rsidP="000B4683">
      <w:pPr>
        <w:pStyle w:val="BodyTextIndent"/>
        <w:widowControl/>
        <w:numPr>
          <w:numId w:val="12"/>
        </w:numPr>
        <w:tabs>
          <w:tab w:val="clear" w:pos="856"/>
          <w:tab w:val="num" w:pos="993"/>
        </w:tabs>
        <w:autoSpaceDE w:val="0"/>
        <w:autoSpaceDN w:val="0"/>
        <w:bidi w:val="0"/>
        <w:ind w:left="992" w:hanging="482"/>
        <w:jc w:val="both"/>
        <w:rPr>
          <w:rStyle w:val="Emphasis"/>
          <w:rFonts w:ascii="Arial Narrow" w:hAnsi="Arial Narrow"/>
          <w:i w:val="0"/>
          <w:iCs w:val="0"/>
          <w:sz w:val="22"/>
          <w:szCs w:val="22"/>
        </w:rPr>
      </w:pPr>
      <w:r w:rsidRPr="000A66E9">
        <w:rPr>
          <w:rFonts w:ascii="Arial Narrow" w:hAnsi="Arial Narrow"/>
          <w:sz w:val="22"/>
          <w:szCs w:val="22"/>
        </w:rPr>
        <w:t xml:space="preserve">nariadenie Komisie (ES) č. </w:t>
      </w:r>
      <w:r w:rsidRPr="000A66E9">
        <w:rPr>
          <w:rFonts w:ascii="Arial Narrow" w:hAnsi="Arial Narrow"/>
          <w:sz w:val="22"/>
          <w:szCs w:val="22"/>
          <w:u w:val="single"/>
        </w:rPr>
        <w:t>2273/2003</w:t>
      </w:r>
      <w:r w:rsidRPr="000A66E9">
        <w:rPr>
          <w:rFonts w:ascii="Arial Narrow" w:hAnsi="Arial Narrow"/>
          <w:sz w:val="22"/>
          <w:szCs w:val="22"/>
        </w:rPr>
        <w:t xml:space="preserve"> z 22.decembra 2003, ktorou sa vykonáva smernica Európskeho parlamentu a Rady 2003/6/ES pokiaľ ide o výnimky pre programy spätného výkupu a stabilizácie finančných nástrojov (Mimoriadne vydanie Ú. v. EÚ, </w:t>
      </w:r>
      <w:r w:rsidRPr="000A66E9">
        <w:rPr>
          <w:rStyle w:val="Emphasis"/>
          <w:rFonts w:ascii="Arial Narrow" w:hAnsi="Arial Narrow"/>
          <w:i w:val="0"/>
          <w:sz w:val="22"/>
          <w:szCs w:val="22"/>
        </w:rPr>
        <w:t>6/zv. 6)</w:t>
      </w:r>
      <w:r w:rsidRPr="000A66E9">
        <w:rPr>
          <w:rFonts w:ascii="Arial Narrow" w:hAnsi="Arial Narrow"/>
          <w:iCs/>
          <w:sz w:val="22"/>
          <w:szCs w:val="22"/>
        </w:rPr>
        <w:t>,</w:t>
      </w:r>
    </w:p>
    <w:p w:rsidR="000B4683" w:rsidRPr="000A66E9" w:rsidP="000B4683">
      <w:pPr>
        <w:pStyle w:val="BodyTextIndent"/>
        <w:widowControl/>
        <w:numPr>
          <w:numId w:val="12"/>
        </w:numPr>
        <w:tabs>
          <w:tab w:val="clear" w:pos="856"/>
          <w:tab w:val="num" w:pos="993"/>
        </w:tabs>
        <w:autoSpaceDE w:val="0"/>
        <w:autoSpaceDN w:val="0"/>
        <w:bidi w:val="0"/>
        <w:ind w:left="992" w:hanging="482"/>
        <w:jc w:val="both"/>
        <w:rPr>
          <w:rFonts w:ascii="Arial Narrow" w:hAnsi="Arial Narrow"/>
          <w:i/>
          <w:sz w:val="22"/>
          <w:szCs w:val="22"/>
        </w:rPr>
      </w:pPr>
      <w:r w:rsidRPr="000A66E9">
        <w:rPr>
          <w:rFonts w:ascii="Arial Narrow" w:hAnsi="Arial Narrow"/>
          <w:sz w:val="22"/>
          <w:szCs w:val="22"/>
        </w:rPr>
        <w:t>nariadenie Komisie (ES) č. </w:t>
      </w:r>
      <w:r w:rsidRPr="000A66E9">
        <w:rPr>
          <w:rFonts w:ascii="Arial Narrow" w:hAnsi="Arial Narrow"/>
          <w:sz w:val="22"/>
          <w:szCs w:val="22"/>
          <w:u w:val="single"/>
        </w:rPr>
        <w:t>809/2004</w:t>
      </w:r>
      <w:r w:rsidRPr="000A66E9">
        <w:rPr>
          <w:rFonts w:ascii="Arial Narrow" w:hAnsi="Arial Narrow"/>
          <w:sz w:val="22"/>
          <w:szCs w:val="22"/>
        </w:rPr>
        <w:t xml:space="preserve"> z 29. apríla 2004, ktorým sa vykonáva smernica 2003/71/ES Európskeho parlamentu a Rady, pokiaľ ide o informácie obsiahnuté v prospekte, ako aj ich formát, uvádzanie odkazov a uverejnenie týchto prospektov a šírenie reklamy (Mimoriadne vydanie Ú. v. EÚ, kap.</w:t>
      </w:r>
      <w:r w:rsidRPr="000A66E9">
        <w:rPr>
          <w:rStyle w:val="Emphasis"/>
          <w:rFonts w:ascii="Arial Narrow" w:hAnsi="Arial Narrow"/>
          <w:i w:val="0"/>
          <w:sz w:val="22"/>
          <w:szCs w:val="22"/>
        </w:rPr>
        <w:t>6/zv. 7)</w:t>
      </w:r>
      <w:r w:rsidRPr="000A66E9">
        <w:rPr>
          <w:rFonts w:ascii="Arial Narrow" w:hAnsi="Arial Narrow"/>
          <w:sz w:val="22"/>
          <w:szCs w:val="22"/>
        </w:rPr>
        <w:t xml:space="preserve"> v platnom znení</w:t>
      </w:r>
      <w:r w:rsidRPr="000A66E9">
        <w:rPr>
          <w:rStyle w:val="Emphasis"/>
          <w:rFonts w:ascii="Arial Narrow" w:hAnsi="Arial Narrow"/>
          <w:i w:val="0"/>
          <w:sz w:val="22"/>
          <w:szCs w:val="22"/>
        </w:rPr>
        <w:t>,</w:t>
      </w:r>
    </w:p>
    <w:p w:rsidR="000B4683" w:rsidRPr="000A66E9" w:rsidP="000B4683">
      <w:pPr>
        <w:pStyle w:val="BodyTextIndent"/>
        <w:widowControl/>
        <w:numPr>
          <w:numId w:val="13"/>
        </w:numPr>
        <w:tabs>
          <w:tab w:val="clear" w:pos="856"/>
          <w:tab w:val="num" w:pos="993"/>
        </w:tabs>
        <w:autoSpaceDE w:val="0"/>
        <w:autoSpaceDN w:val="0"/>
        <w:bidi w:val="0"/>
        <w:ind w:left="992" w:hanging="482"/>
        <w:jc w:val="both"/>
        <w:rPr>
          <w:rFonts w:ascii="Arial Narrow" w:hAnsi="Arial Narrow"/>
          <w:sz w:val="22"/>
          <w:szCs w:val="22"/>
        </w:rPr>
      </w:pPr>
      <w:r w:rsidRPr="000A66E9">
        <w:rPr>
          <w:rStyle w:val="Strong"/>
          <w:rFonts w:ascii="Arial Narrow" w:hAnsi="Arial Narrow"/>
          <w:b w:val="0"/>
          <w:bCs w:val="0"/>
          <w:sz w:val="22"/>
          <w:szCs w:val="22"/>
        </w:rPr>
        <w:t>nariadenie Komisie (ES) č</w:t>
      </w:r>
      <w:r w:rsidRPr="000A66E9">
        <w:rPr>
          <w:rStyle w:val="Strong"/>
          <w:rFonts w:ascii="Arial Narrow" w:hAnsi="Arial Narrow"/>
          <w:b w:val="0"/>
          <w:bCs w:val="0"/>
          <w:sz w:val="22"/>
          <w:szCs w:val="22"/>
          <w:u w:val="single"/>
        </w:rPr>
        <w:t>. 1287/2006</w:t>
      </w:r>
      <w:r w:rsidRPr="000A66E9">
        <w:rPr>
          <w:rStyle w:val="Strong"/>
          <w:rFonts w:ascii="Arial Narrow" w:hAnsi="Arial Narrow"/>
          <w:b w:val="0"/>
          <w:bCs w:val="0"/>
          <w:sz w:val="22"/>
          <w:szCs w:val="22"/>
        </w:rPr>
        <w:t xml:space="preserve"> z 10. augusta 2006, ktorým sa vykonáva smernica Európskeho parlamentu a Rady 2004/39/ES, pokiaľ ide o povinnosti pri vedení záznamov pre investičné spoločnosti, oznamovanie transakcií, priehľadnosť trhu, prijatie finančných nástrojov na obchodovanie a vymedzené pojmy na účely tejto smernice (Ú. v. EÚ L 241,</w:t>
      </w:r>
      <w:r w:rsidRPr="000A66E9">
        <w:rPr>
          <w:rFonts w:ascii="Arial Narrow" w:hAnsi="Arial Narrow"/>
          <w:sz w:val="22"/>
          <w:szCs w:val="22"/>
        </w:rPr>
        <w:t xml:space="preserve"> 2.9.2006),</w:t>
      </w:r>
    </w:p>
    <w:p w:rsidR="000B4683" w:rsidRPr="000A66E9" w:rsidP="000B4683">
      <w:pPr>
        <w:pStyle w:val="BodyTextIndent"/>
        <w:widowControl/>
        <w:numPr>
          <w:numId w:val="13"/>
        </w:numPr>
        <w:tabs>
          <w:tab w:val="clear" w:pos="856"/>
          <w:tab w:val="num" w:pos="993"/>
        </w:tabs>
        <w:autoSpaceDE w:val="0"/>
        <w:autoSpaceDN w:val="0"/>
        <w:bidi w:val="0"/>
        <w:ind w:left="992" w:hanging="482"/>
        <w:jc w:val="both"/>
        <w:rPr>
          <w:rFonts w:ascii="Arial Narrow" w:hAnsi="Arial Narrow"/>
          <w:sz w:val="22"/>
          <w:szCs w:val="22"/>
        </w:rPr>
      </w:pPr>
      <w:r w:rsidRPr="000A66E9">
        <w:rPr>
          <w:rFonts w:ascii="Arial Narrow" w:hAnsi="Arial Narrow"/>
          <w:sz w:val="22"/>
          <w:szCs w:val="22"/>
        </w:rPr>
        <w:t xml:space="preserve">nariadenie </w:t>
      </w:r>
      <w:r w:rsidRPr="000A66E9">
        <w:rPr>
          <w:rFonts w:ascii="Arial Narrow" w:hAnsi="Arial Narrow" w:cs="Tahoma"/>
          <w:sz w:val="22"/>
          <w:szCs w:val="22"/>
        </w:rPr>
        <w:t xml:space="preserve">Európskeho parlamentu a Rady (ES) č. </w:t>
      </w:r>
      <w:r w:rsidRPr="000A66E9">
        <w:rPr>
          <w:rFonts w:ascii="Arial Narrow" w:hAnsi="Arial Narrow" w:cs="Tahoma"/>
          <w:sz w:val="22"/>
          <w:szCs w:val="22"/>
          <w:u w:val="single"/>
        </w:rPr>
        <w:t>1060/2009</w:t>
      </w:r>
      <w:r w:rsidRPr="000A66E9">
        <w:rPr>
          <w:rFonts w:ascii="Arial Narrow" w:hAnsi="Arial Narrow" w:cs="Tahoma"/>
          <w:sz w:val="22"/>
          <w:szCs w:val="22"/>
        </w:rPr>
        <w:t xml:space="preserve"> zo 16. septembra 2009 o ratingových agentúrach (</w:t>
      </w:r>
      <w:r w:rsidRPr="000A66E9">
        <w:rPr>
          <w:rFonts w:ascii="Arial Narrow" w:hAnsi="Arial Narrow" w:cs="Tahoma"/>
          <w:iCs/>
          <w:sz w:val="22"/>
          <w:szCs w:val="22"/>
        </w:rPr>
        <w:t>Ú. v. EÚ L 302, 17.11.2009).</w:t>
      </w:r>
    </w:p>
    <w:p w:rsidR="000B4683" w:rsidRPr="000A66E9" w:rsidP="000B4683">
      <w:pPr>
        <w:widowControl/>
        <w:numPr>
          <w:ilvl w:val="1"/>
          <w:numId w:val="3"/>
        </w:numPr>
        <w:bidi w:val="0"/>
        <w:adjustRightInd/>
        <w:spacing w:after="120"/>
        <w:rPr>
          <w:rFonts w:ascii="Arial Narrow" w:hAnsi="Arial Narrow"/>
          <w:sz w:val="22"/>
          <w:szCs w:val="22"/>
          <w:lang w:eastAsia="cs-CZ"/>
        </w:rPr>
      </w:pPr>
      <w:r w:rsidRPr="000A66E9">
        <w:rPr>
          <w:rFonts w:ascii="Arial Narrow" w:hAnsi="Arial Narrow"/>
          <w:sz w:val="22"/>
          <w:szCs w:val="22"/>
          <w:lang w:eastAsia="cs-CZ"/>
        </w:rPr>
        <w:t>je obsiahnutá v judikatúre Súdneho dvora Európskej únie:</w:t>
      </w:r>
    </w:p>
    <w:p w:rsidR="000B4683" w:rsidRPr="000A66E9" w:rsidP="000B4683">
      <w:pPr>
        <w:pStyle w:val="BodyText"/>
        <w:numPr>
          <w:numId w:val="14"/>
        </w:numPr>
        <w:bidi w:val="0"/>
        <w:jc w:val="both"/>
        <w:rPr>
          <w:rFonts w:ascii="Arial Narrow" w:hAnsi="Arial Narrow"/>
          <w:sz w:val="22"/>
          <w:szCs w:val="22"/>
        </w:rPr>
      </w:pPr>
      <w:r w:rsidRPr="000A66E9">
        <w:rPr>
          <w:rFonts w:ascii="Arial Narrow" w:hAnsi="Arial Narrow"/>
          <w:sz w:val="22"/>
          <w:szCs w:val="22"/>
        </w:rPr>
        <w:t xml:space="preserve">rozhodnutie Súdneho dvora vo veci C - </w:t>
      </w:r>
      <w:r w:rsidRPr="000A66E9">
        <w:rPr>
          <w:rFonts w:ascii="Arial Narrow" w:hAnsi="Arial Narrow"/>
          <w:sz w:val="22"/>
          <w:szCs w:val="22"/>
          <w:lang w:val="et-EE"/>
        </w:rPr>
        <w:t>384/93</w:t>
      </w:r>
      <w:r w:rsidRPr="000A66E9">
        <w:rPr>
          <w:rFonts w:ascii="Arial Narrow" w:hAnsi="Arial Narrow"/>
          <w:sz w:val="22"/>
          <w:szCs w:val="22"/>
        </w:rPr>
        <w:t>, Alpine Investments v. Minister van Financiën, rok 1995,</w:t>
      </w:r>
    </w:p>
    <w:p w:rsidR="000B4683" w:rsidRPr="000A66E9" w:rsidP="000B4683">
      <w:pPr>
        <w:pStyle w:val="BodyText"/>
        <w:numPr>
          <w:numId w:val="14"/>
        </w:numPr>
        <w:bidi w:val="0"/>
        <w:jc w:val="both"/>
        <w:rPr>
          <w:rFonts w:ascii="Arial Narrow" w:hAnsi="Arial Narrow"/>
          <w:sz w:val="22"/>
          <w:szCs w:val="22"/>
        </w:rPr>
      </w:pPr>
      <w:r w:rsidRPr="000A66E9">
        <w:rPr>
          <w:rFonts w:ascii="Arial Narrow" w:hAnsi="Arial Narrow"/>
          <w:sz w:val="22"/>
          <w:szCs w:val="22"/>
        </w:rPr>
        <w:t xml:space="preserve">rozhodnutie Súdneho dvora vo veci C - </w:t>
      </w:r>
      <w:r w:rsidRPr="000A66E9">
        <w:rPr>
          <w:rFonts w:ascii="Arial Narrow" w:hAnsi="Arial Narrow"/>
          <w:sz w:val="22"/>
          <w:szCs w:val="22"/>
          <w:lang w:val="et-EE"/>
        </w:rPr>
        <w:t>356/00</w:t>
      </w:r>
      <w:r w:rsidRPr="000A66E9">
        <w:rPr>
          <w:rFonts w:ascii="Arial Narrow" w:hAnsi="Arial Narrow"/>
          <w:sz w:val="22"/>
          <w:szCs w:val="22"/>
        </w:rPr>
        <w:t xml:space="preserve"> , </w:t>
      </w:r>
      <w:r w:rsidRPr="000A66E9">
        <w:rPr>
          <w:rFonts w:ascii="Arial Narrow" w:hAnsi="Arial Narrow"/>
          <w:bCs/>
          <w:sz w:val="22"/>
          <w:szCs w:val="22"/>
        </w:rPr>
        <w:t xml:space="preserve">Antonio </w:t>
      </w:r>
      <w:r w:rsidRPr="000A66E9">
        <w:rPr>
          <w:rFonts w:ascii="Arial Narrow" w:hAnsi="Arial Narrow"/>
          <w:bCs/>
          <w:sz w:val="22"/>
          <w:szCs w:val="22"/>
        </w:rPr>
        <w:t>Testa, Lido Lazzeri v. Commissione Nazionale per le Società e la Borsa (Consob)</w:t>
      </w:r>
      <w:r w:rsidRPr="000A66E9">
        <w:rPr>
          <w:rFonts w:ascii="Arial Narrow" w:hAnsi="Arial Narrow"/>
          <w:sz w:val="22"/>
          <w:szCs w:val="22"/>
        </w:rPr>
        <w:t>, rok 2002,</w:t>
      </w:r>
    </w:p>
    <w:p w:rsidR="000B4683" w:rsidRPr="000A66E9" w:rsidP="000B4683">
      <w:pPr>
        <w:pStyle w:val="BodyText"/>
        <w:numPr>
          <w:numId w:val="14"/>
        </w:numPr>
        <w:bidi w:val="0"/>
        <w:jc w:val="both"/>
        <w:rPr>
          <w:rFonts w:ascii="Arial Narrow" w:hAnsi="Arial Narrow"/>
          <w:sz w:val="22"/>
          <w:szCs w:val="22"/>
        </w:rPr>
      </w:pPr>
      <w:r w:rsidRPr="000A66E9">
        <w:rPr>
          <w:rFonts w:ascii="Arial Narrow" w:hAnsi="Arial Narrow"/>
          <w:sz w:val="22"/>
          <w:szCs w:val="22"/>
        </w:rPr>
        <w:t>rozhodnutie Súdneho dvora vo veci C - 417/97, Európska komisia</w:t>
      </w:r>
      <w:r w:rsidRPr="000A66E9">
        <w:rPr>
          <w:rFonts w:ascii="Arial Narrow" w:hAnsi="Arial Narrow"/>
          <w:bCs/>
          <w:sz w:val="22"/>
          <w:szCs w:val="22"/>
        </w:rPr>
        <w:t xml:space="preserve"> v. Luxemburské veľkovojvodstvo</w:t>
      </w:r>
      <w:r w:rsidRPr="000A66E9">
        <w:rPr>
          <w:rFonts w:ascii="Arial Narrow" w:hAnsi="Arial Narrow"/>
          <w:sz w:val="22"/>
          <w:szCs w:val="22"/>
        </w:rPr>
        <w:t>, rok 1999.</w:t>
      </w:r>
    </w:p>
    <w:p w:rsidR="000B4683" w:rsidRPr="000A66E9" w:rsidP="000B4683">
      <w:pPr>
        <w:widowControl/>
        <w:numPr>
          <w:numId w:val="3"/>
        </w:numPr>
        <w:bidi w:val="0"/>
        <w:adjustRightInd/>
        <w:spacing w:after="120"/>
        <w:jc w:val="both"/>
        <w:rPr>
          <w:rFonts w:ascii="Arial Narrow" w:hAnsi="Arial Narrow"/>
          <w:b/>
          <w:bCs/>
          <w:sz w:val="22"/>
          <w:szCs w:val="22"/>
        </w:rPr>
      </w:pPr>
      <w:r w:rsidRPr="000A66E9">
        <w:rPr>
          <w:rFonts w:ascii="Arial Narrow" w:hAnsi="Arial Narrow"/>
          <w:b/>
          <w:bCs/>
          <w:sz w:val="22"/>
          <w:szCs w:val="22"/>
        </w:rPr>
        <w:t>Záväzky Slovenskej republiky vo vzťahu k Európskej únii:</w:t>
      </w:r>
    </w:p>
    <w:p w:rsidR="000B4683" w:rsidRPr="000A66E9" w:rsidP="000B4683">
      <w:pPr>
        <w:widowControl/>
        <w:numPr>
          <w:numId w:val="6"/>
        </w:numPr>
        <w:tabs>
          <w:tab w:val="left" w:pos="425"/>
          <w:tab w:val="clear" w:pos="720"/>
        </w:tabs>
        <w:bidi w:val="0"/>
        <w:adjustRightInd/>
        <w:spacing w:after="120"/>
        <w:ind w:left="425" w:hanging="425"/>
        <w:jc w:val="both"/>
        <w:rPr>
          <w:rFonts w:ascii="Arial Narrow" w:hAnsi="Arial Narrow"/>
          <w:sz w:val="22"/>
          <w:szCs w:val="22"/>
          <w:lang w:eastAsia="cs-CZ"/>
        </w:rPr>
      </w:pPr>
      <w:r w:rsidRPr="000A66E9">
        <w:rPr>
          <w:rFonts w:ascii="Arial Narrow" w:hAnsi="Arial Narrow"/>
          <w:sz w:val="22"/>
          <w:szCs w:val="22"/>
          <w:lang w:eastAsia="cs-CZ"/>
        </w:rPr>
        <w:t xml:space="preserve">Lehota na prebratie </w:t>
      </w:r>
      <w:r w:rsidRPr="000A66E9">
        <w:rPr>
          <w:rFonts w:ascii="Arial Narrow" w:hAnsi="Arial Narrow"/>
          <w:sz w:val="22"/>
          <w:szCs w:val="22"/>
        </w:rPr>
        <w:t>smernice 2010/73/EÚ bola určená do 1.7. 2012. Lehoty na prebratie smernice 2010/76/EÚ boli určené do 1.1. 2011 a do 31.12. 2011</w:t>
      </w:r>
      <w:r w:rsidRPr="000A66E9">
        <w:rPr>
          <w:rFonts w:ascii="Arial Narrow" w:hAnsi="Arial Narrow"/>
          <w:sz w:val="22"/>
          <w:szCs w:val="22"/>
          <w:lang w:eastAsia="cs-CZ"/>
        </w:rPr>
        <w:t xml:space="preserve">. Lehota na prebratie </w:t>
      </w:r>
      <w:r w:rsidRPr="000A66E9">
        <w:rPr>
          <w:rFonts w:ascii="Arial Narrow" w:hAnsi="Arial Narrow"/>
          <w:sz w:val="22"/>
          <w:szCs w:val="22"/>
        </w:rPr>
        <w:t xml:space="preserve">smernice 2010/78/EÚ bola určená do 31.12. 2011. </w:t>
      </w:r>
      <w:r w:rsidRPr="000A66E9">
        <w:rPr>
          <w:rFonts w:ascii="Arial Narrow" w:hAnsi="Arial Narrow"/>
          <w:sz w:val="22"/>
          <w:szCs w:val="22"/>
          <w:lang w:eastAsia="cs-CZ"/>
        </w:rPr>
        <w:t xml:space="preserve"> </w:t>
      </w:r>
    </w:p>
    <w:p w:rsidR="000B4683" w:rsidRPr="000A66E9" w:rsidP="000B4683">
      <w:pPr>
        <w:widowControl/>
        <w:numPr>
          <w:numId w:val="6"/>
        </w:numPr>
        <w:tabs>
          <w:tab w:val="left" w:pos="425"/>
          <w:tab w:val="clear" w:pos="720"/>
        </w:tabs>
        <w:bidi w:val="0"/>
        <w:adjustRightInd/>
        <w:spacing w:after="120"/>
        <w:ind w:left="425" w:hanging="425"/>
        <w:jc w:val="both"/>
        <w:rPr>
          <w:rFonts w:ascii="Arial Narrow" w:hAnsi="Arial Narrow"/>
          <w:lang w:eastAsia="cs-CZ"/>
        </w:rPr>
      </w:pPr>
      <w:r w:rsidRPr="000A66E9">
        <w:rPr>
          <w:rFonts w:ascii="Arial Narrow" w:hAnsi="Arial Narrow"/>
          <w:sz w:val="22"/>
          <w:szCs w:val="22"/>
        </w:rPr>
        <w:t>Lehota určená na predloženie návrhu právneho prepisu na rokovanie vlády pre smernicu 2010/73/EÚ podľa určenia gestorských ústredných orgánov štátnej správy zodpovedných za prebratie smerníc a vypracovanie tabuliek zhody k návrhom všeobecne záväzných právnych predpisov je stanovená do 1.7. 2012.</w:t>
      </w:r>
    </w:p>
    <w:p w:rsidR="000B4683" w:rsidRPr="000A66E9" w:rsidP="000B4683">
      <w:pPr>
        <w:tabs>
          <w:tab w:val="left" w:pos="425"/>
        </w:tabs>
        <w:bidi w:val="0"/>
        <w:spacing w:after="120"/>
        <w:ind w:left="425"/>
        <w:jc w:val="both"/>
        <w:rPr>
          <w:rFonts w:ascii="Arial Narrow" w:hAnsi="Arial Narrow"/>
          <w:sz w:val="22"/>
          <w:szCs w:val="22"/>
        </w:rPr>
      </w:pPr>
      <w:r w:rsidRPr="000A66E9">
        <w:rPr>
          <w:rFonts w:ascii="Arial Narrow" w:hAnsi="Arial Narrow"/>
          <w:sz w:val="22"/>
          <w:szCs w:val="22"/>
        </w:rPr>
        <w:t>Lehoty určené na predloženie návrhu právneho prepisu na rokovanie vlády pre smernicu 2010/76/EÚ podľa určenia gestorských ústredných orgánov štátnej správy zodpovedných za prebratie smerníc a vypracovanie tabuliek zhody k návrhom všeobecne záväzných právnych predpisov boli stanovené do 1.1. 2011 a do 31.12.2011.</w:t>
      </w:r>
    </w:p>
    <w:p w:rsidR="000B4683" w:rsidRPr="000A66E9" w:rsidP="000B4683">
      <w:pPr>
        <w:tabs>
          <w:tab w:val="left" w:pos="425"/>
        </w:tabs>
        <w:bidi w:val="0"/>
        <w:spacing w:after="120"/>
        <w:ind w:left="425"/>
        <w:jc w:val="both"/>
        <w:rPr>
          <w:rFonts w:ascii="Arial Narrow" w:hAnsi="Arial Narrow"/>
          <w:lang w:eastAsia="cs-CZ"/>
        </w:rPr>
      </w:pPr>
      <w:r w:rsidRPr="000A66E9">
        <w:rPr>
          <w:rFonts w:ascii="Arial Narrow" w:hAnsi="Arial Narrow"/>
          <w:sz w:val="22"/>
          <w:szCs w:val="22"/>
        </w:rPr>
        <w:t>Lehota určená na predloženie návrhu právneho prepisu na rokovanie vlády pre smernicu 2010/78/EÚ podľa určenia gestorských ústredných orgánov štátnej správy zodpovedných za prebratie smerníc a vypracovanie tabuliek zhody k návrhom všeobecne záväzných právnych predpisov je stanovená do 31.12. 2011.</w:t>
      </w:r>
    </w:p>
    <w:p w:rsidR="000B4683" w:rsidRPr="000A66E9" w:rsidP="000B4683">
      <w:pPr>
        <w:widowControl/>
        <w:numPr>
          <w:numId w:val="6"/>
        </w:numPr>
        <w:tabs>
          <w:tab w:val="left" w:pos="425"/>
          <w:tab w:val="clear" w:pos="720"/>
        </w:tabs>
        <w:bidi w:val="0"/>
        <w:adjustRightInd/>
        <w:spacing w:after="120"/>
        <w:ind w:left="425" w:hanging="425"/>
        <w:jc w:val="both"/>
        <w:rPr>
          <w:rFonts w:ascii="Arial Narrow" w:hAnsi="Arial Narrow"/>
          <w:sz w:val="22"/>
          <w:szCs w:val="22"/>
          <w:lang w:eastAsia="cs-CZ"/>
        </w:rPr>
      </w:pPr>
      <w:r w:rsidRPr="000A66E9">
        <w:rPr>
          <w:rFonts w:ascii="Arial Narrow" w:hAnsi="Arial Narrow"/>
          <w:sz w:val="22"/>
          <w:szCs w:val="22"/>
          <w:lang w:eastAsia="cs-CZ"/>
        </w:rPr>
        <w:t>Proti SR boli začaté konania o porušení Zmluvy o fungovaní Európskej únie podľa čl. 258 až 260 Zmluvy o fungovaní Európskej únie a to konania č. 2009/485, 2011/356 a č. 2011/547.</w:t>
      </w:r>
    </w:p>
    <w:p w:rsidR="000B4683" w:rsidRPr="000A66E9" w:rsidP="000B4683">
      <w:pPr>
        <w:widowControl/>
        <w:numPr>
          <w:numId w:val="6"/>
        </w:numPr>
        <w:tabs>
          <w:tab w:val="left" w:pos="425"/>
          <w:tab w:val="clear" w:pos="720"/>
        </w:tabs>
        <w:bidi w:val="0"/>
        <w:adjustRightInd/>
        <w:spacing w:after="240"/>
        <w:ind w:left="425" w:hanging="425"/>
        <w:jc w:val="both"/>
        <w:rPr>
          <w:rFonts w:ascii="Arial Narrow" w:hAnsi="Arial Narrow"/>
          <w:sz w:val="22"/>
          <w:szCs w:val="22"/>
          <w:lang w:eastAsia="cs-CZ"/>
        </w:rPr>
      </w:pPr>
      <w:r w:rsidRPr="000A66E9">
        <w:rPr>
          <w:rFonts w:ascii="Arial Narrow" w:hAnsi="Arial Narrow"/>
          <w:sz w:val="22"/>
          <w:szCs w:val="22"/>
          <w:lang w:eastAsia="cs-CZ"/>
        </w:rPr>
        <w:t xml:space="preserve">Smernica </w:t>
      </w:r>
      <w:r w:rsidRPr="000A66E9">
        <w:rPr>
          <w:rFonts w:ascii="Arial Narrow" w:hAnsi="Arial Narrow"/>
          <w:sz w:val="22"/>
          <w:szCs w:val="22"/>
          <w:u w:val="single"/>
          <w:lang w:eastAsia="cs-CZ"/>
        </w:rPr>
        <w:t>2010/76/EÚ</w:t>
      </w:r>
      <w:r w:rsidRPr="000A66E9">
        <w:rPr>
          <w:rFonts w:ascii="Arial Narrow" w:hAnsi="Arial Narrow"/>
          <w:sz w:val="22"/>
          <w:szCs w:val="22"/>
          <w:lang w:eastAsia="cs-CZ"/>
        </w:rPr>
        <w:t xml:space="preserve"> bola prebratá do :</w:t>
      </w:r>
    </w:p>
    <w:p w:rsidR="000B4683" w:rsidRPr="000A66E9" w:rsidP="000B4683">
      <w:pPr>
        <w:tabs>
          <w:tab w:val="left" w:pos="425"/>
        </w:tabs>
        <w:bidi w:val="0"/>
        <w:spacing w:before="120" w:after="120"/>
        <w:ind w:left="425"/>
        <w:jc w:val="both"/>
        <w:rPr>
          <w:rFonts w:ascii="Arial Narrow" w:hAnsi="Arial Narrow"/>
          <w:sz w:val="22"/>
          <w:szCs w:val="22"/>
          <w:lang w:eastAsia="cs-CZ"/>
        </w:rPr>
      </w:pPr>
      <w:r w:rsidRPr="000A66E9">
        <w:rPr>
          <w:rFonts w:ascii="Arial Narrow" w:hAnsi="Arial Narrow"/>
          <w:sz w:val="22"/>
          <w:szCs w:val="22"/>
          <w:lang w:eastAsia="cs-CZ"/>
        </w:rPr>
        <w:t xml:space="preserve">-  zákona č. 483/2001 Z.z o bankách  o zmene a doplnení niektorých zákonov v znení neskorších predpisov, </w:t>
      </w:r>
    </w:p>
    <w:p w:rsidR="000B4683" w:rsidRPr="000A66E9" w:rsidP="000B4683">
      <w:pPr>
        <w:tabs>
          <w:tab w:val="left" w:pos="425"/>
        </w:tabs>
        <w:bidi w:val="0"/>
        <w:spacing w:after="120"/>
        <w:ind w:left="425"/>
        <w:jc w:val="both"/>
        <w:rPr>
          <w:rStyle w:val="PlaceholderText1"/>
          <w:rFonts w:ascii="Arial Narrow" w:hAnsi="Arial Narrow"/>
          <w:color w:val="auto"/>
          <w:sz w:val="22"/>
          <w:szCs w:val="22"/>
        </w:rPr>
      </w:pPr>
      <w:r w:rsidRPr="000A66E9">
        <w:rPr>
          <w:rFonts w:ascii="Arial Narrow" w:hAnsi="Arial Narrow"/>
          <w:sz w:val="22"/>
          <w:szCs w:val="22"/>
          <w:lang w:eastAsia="cs-CZ"/>
        </w:rPr>
        <w:t xml:space="preserve">- návrhu zákona, </w:t>
      </w:r>
      <w:r w:rsidRPr="000A66E9">
        <w:rPr>
          <w:rStyle w:val="PlaceholderText1"/>
          <w:rFonts w:ascii="Arial Narrow" w:hAnsi="Arial Narrow"/>
          <w:color w:val="auto"/>
          <w:sz w:val="22"/>
          <w:szCs w:val="22"/>
        </w:rPr>
        <w:t xml:space="preserve">ktorým sa mení a dopĺňa zákon č. 492/2009 Z. z. o platobných službách a o zmene a doplnení niektorých zákonov v znení zákona č. .../2011 Z. z. a ktorým sa menia a dopĺňajú niektoré zákony, </w:t>
      </w:r>
    </w:p>
    <w:p w:rsidR="000B4683" w:rsidRPr="000A66E9" w:rsidP="000B4683">
      <w:pPr>
        <w:tabs>
          <w:tab w:val="left" w:pos="425"/>
        </w:tabs>
        <w:bidi w:val="0"/>
        <w:spacing w:after="120"/>
        <w:ind w:left="425"/>
        <w:jc w:val="both"/>
        <w:rPr>
          <w:rFonts w:ascii="Arial Narrow" w:hAnsi="Arial Narrow"/>
          <w:sz w:val="22"/>
          <w:szCs w:val="22"/>
          <w:lang w:eastAsia="cs-CZ"/>
        </w:rPr>
      </w:pPr>
      <w:r w:rsidRPr="000A66E9">
        <w:rPr>
          <w:rStyle w:val="PlaceholderText1"/>
          <w:rFonts w:ascii="Arial Narrow" w:hAnsi="Arial Narrow"/>
          <w:color w:val="auto"/>
          <w:sz w:val="22"/>
          <w:szCs w:val="22"/>
        </w:rPr>
        <w:t xml:space="preserve">- opatrenia NBS č. 4/2007 </w:t>
      </w:r>
      <w:r w:rsidRPr="000A66E9">
        <w:rPr>
          <w:rFonts w:ascii="Arial Narrow" w:hAnsi="Arial Narrow" w:cs="Tahoma"/>
          <w:bCs/>
          <w:sz w:val="22"/>
          <w:szCs w:val="22"/>
        </w:rPr>
        <w:t>o vlastných zdrojoch financovania bánk a požiadavkách na vlastné zdroje financovania bánk a o vlastných zdrojoch financovania obchodníkov s cennými papiermi a požiadavkách na vlastné zdroje financovania obchodníkov s cennými papiermi</w:t>
      </w:r>
      <w:r w:rsidRPr="000A66E9">
        <w:rPr>
          <w:rFonts w:ascii="Arial Narrow" w:hAnsi="Arial Narrow"/>
          <w:sz w:val="22"/>
          <w:szCs w:val="22"/>
        </w:rPr>
        <w:t xml:space="preserve"> v znení neskorších predpisov, </w:t>
      </w:r>
    </w:p>
    <w:p w:rsidR="000B4683" w:rsidRPr="000A66E9" w:rsidP="000B4683">
      <w:pPr>
        <w:tabs>
          <w:tab w:val="left" w:pos="425"/>
        </w:tabs>
        <w:bidi w:val="0"/>
        <w:spacing w:after="120"/>
        <w:ind w:left="425"/>
        <w:jc w:val="both"/>
        <w:rPr>
          <w:rFonts w:ascii="Arial Narrow" w:hAnsi="Arial Narrow"/>
          <w:bCs/>
          <w:sz w:val="22"/>
          <w:szCs w:val="22"/>
        </w:rPr>
      </w:pPr>
      <w:r w:rsidRPr="000A66E9">
        <w:rPr>
          <w:rFonts w:ascii="Arial Narrow" w:hAnsi="Arial Narrow"/>
          <w:sz w:val="22"/>
          <w:szCs w:val="22"/>
        </w:rPr>
        <w:t xml:space="preserve">- opatrenia NBS č. 15/2010 </w:t>
      </w:r>
      <w:r w:rsidRPr="000A66E9">
        <w:rPr>
          <w:rFonts w:ascii="Arial Narrow" w:hAnsi="Arial Narrow"/>
          <w:bCs/>
          <w:sz w:val="22"/>
          <w:szCs w:val="22"/>
        </w:rPr>
        <w:t>o uverejňovaní informácií bankami a pobočkami zahraničných bánk a </w:t>
      </w:r>
    </w:p>
    <w:p w:rsidR="000B4683" w:rsidRPr="000A66E9" w:rsidP="000B4683">
      <w:pPr>
        <w:tabs>
          <w:tab w:val="left" w:pos="425"/>
        </w:tabs>
        <w:bidi w:val="0"/>
        <w:spacing w:after="240"/>
        <w:ind w:left="425"/>
        <w:jc w:val="both"/>
        <w:rPr>
          <w:rFonts w:ascii="Arial Narrow" w:hAnsi="Arial Narrow" w:cs="Tahoma-Bold"/>
          <w:bCs/>
          <w:sz w:val="22"/>
          <w:szCs w:val="22"/>
        </w:rPr>
      </w:pPr>
      <w:r w:rsidRPr="000A66E9">
        <w:rPr>
          <w:rFonts w:ascii="Arial Narrow" w:hAnsi="Arial Narrow"/>
          <w:bCs/>
          <w:sz w:val="22"/>
          <w:szCs w:val="22"/>
        </w:rPr>
        <w:t xml:space="preserve">- opatrenia NBS č. 16/2010 </w:t>
      </w:r>
      <w:r w:rsidRPr="000A66E9">
        <w:rPr>
          <w:rFonts w:ascii="Arial Narrow" w:hAnsi="Arial Narrow" w:cs="Tahoma-Bold"/>
          <w:bCs/>
          <w:sz w:val="22"/>
          <w:szCs w:val="22"/>
        </w:rPr>
        <w:t>o uverejňovaní informácií obchodníkmi s cennými papiermi a pobočkami zahraničných obchodníkov s cennými papiermi.</w:t>
      </w:r>
    </w:p>
    <w:p w:rsidR="000B4683" w:rsidRPr="000A66E9" w:rsidP="000B4683">
      <w:pPr>
        <w:tabs>
          <w:tab w:val="left" w:pos="425"/>
        </w:tabs>
        <w:bidi w:val="0"/>
        <w:spacing w:after="240"/>
        <w:ind w:left="425"/>
        <w:jc w:val="both"/>
        <w:rPr>
          <w:rStyle w:val="PlaceholderText"/>
          <w:rFonts w:ascii="Arial Narrow" w:hAnsi="Arial Narrow"/>
          <w:color w:val="auto"/>
          <w:sz w:val="22"/>
          <w:szCs w:val="22"/>
          <w:lang w:eastAsia="cs-CZ"/>
        </w:rPr>
      </w:pPr>
      <w:r w:rsidRPr="000A66E9">
        <w:rPr>
          <w:rStyle w:val="PlaceholderText"/>
          <w:rFonts w:ascii="Arial Narrow" w:hAnsi="Arial Narrow"/>
          <w:color w:val="auto"/>
          <w:sz w:val="22"/>
          <w:szCs w:val="22"/>
          <w:lang w:eastAsia="cs-CZ"/>
        </w:rPr>
        <w:t xml:space="preserve">Smernica </w:t>
      </w:r>
      <w:r w:rsidRPr="000A66E9">
        <w:rPr>
          <w:rStyle w:val="PlaceholderText"/>
          <w:rFonts w:ascii="Arial Narrow" w:hAnsi="Arial Narrow"/>
          <w:color w:val="auto"/>
          <w:sz w:val="22"/>
          <w:szCs w:val="22"/>
          <w:u w:val="single"/>
          <w:lang w:eastAsia="cs-CZ"/>
        </w:rPr>
        <w:t>2010/73/EÚ</w:t>
      </w:r>
      <w:r w:rsidRPr="000A66E9">
        <w:rPr>
          <w:rStyle w:val="PlaceholderText"/>
          <w:rFonts w:ascii="Arial Narrow" w:hAnsi="Arial Narrow"/>
          <w:color w:val="auto"/>
          <w:sz w:val="22"/>
          <w:szCs w:val="22"/>
          <w:lang w:eastAsia="cs-CZ"/>
        </w:rPr>
        <w:t xml:space="preserve"> bola prebratá do zákona č. 429/2002 o burze cenných papierov v znení neskorších predpisov.</w:t>
      </w:r>
    </w:p>
    <w:p w:rsidR="000B4683" w:rsidRPr="000A66E9" w:rsidP="000B4683">
      <w:pPr>
        <w:tabs>
          <w:tab w:val="left" w:pos="425"/>
        </w:tabs>
        <w:bidi w:val="0"/>
        <w:spacing w:after="240"/>
        <w:ind w:left="425"/>
        <w:jc w:val="both"/>
        <w:rPr>
          <w:rFonts w:ascii="Arial Narrow" w:hAnsi="Arial Narrow"/>
          <w:sz w:val="22"/>
          <w:szCs w:val="22"/>
          <w:lang w:eastAsia="cs-CZ"/>
        </w:rPr>
      </w:pPr>
      <w:r w:rsidRPr="000A66E9">
        <w:rPr>
          <w:rStyle w:val="PlaceholderText"/>
          <w:rFonts w:ascii="Arial Narrow" w:hAnsi="Arial Narrow"/>
          <w:color w:val="auto"/>
          <w:sz w:val="22"/>
          <w:szCs w:val="22"/>
          <w:lang w:eastAsia="cs-CZ"/>
        </w:rPr>
        <w:t xml:space="preserve">Smernica </w:t>
      </w:r>
      <w:r w:rsidRPr="000A66E9">
        <w:rPr>
          <w:rStyle w:val="PlaceholderText"/>
          <w:rFonts w:ascii="Arial Narrow" w:hAnsi="Arial Narrow"/>
          <w:color w:val="auto"/>
          <w:sz w:val="22"/>
          <w:szCs w:val="22"/>
          <w:u w:val="single"/>
          <w:lang w:eastAsia="cs-CZ"/>
        </w:rPr>
        <w:t>2010/78/EÚ</w:t>
      </w:r>
      <w:r w:rsidRPr="000A66E9">
        <w:rPr>
          <w:rStyle w:val="PlaceholderText"/>
          <w:rFonts w:ascii="Arial Narrow" w:hAnsi="Arial Narrow"/>
          <w:color w:val="auto"/>
          <w:sz w:val="22"/>
          <w:szCs w:val="22"/>
          <w:lang w:eastAsia="cs-CZ"/>
        </w:rPr>
        <w:t xml:space="preserve">  </w:t>
      </w:r>
      <w:r w:rsidRPr="000A66E9">
        <w:rPr>
          <w:rFonts w:ascii="Arial Narrow" w:hAnsi="Arial Narrow"/>
          <w:sz w:val="22"/>
          <w:szCs w:val="22"/>
          <w:lang w:eastAsia="cs-CZ"/>
        </w:rPr>
        <w:t>bola prebratá do :</w:t>
      </w:r>
    </w:p>
    <w:p w:rsidR="000B4683" w:rsidRPr="000A66E9" w:rsidP="000B4683">
      <w:pPr>
        <w:tabs>
          <w:tab w:val="left" w:pos="425"/>
        </w:tabs>
        <w:bidi w:val="0"/>
        <w:spacing w:after="240"/>
        <w:ind w:left="425"/>
        <w:jc w:val="both"/>
        <w:rPr>
          <w:rFonts w:ascii="Arial Narrow" w:hAnsi="Arial Narrow"/>
          <w:sz w:val="22"/>
          <w:szCs w:val="22"/>
          <w:lang w:eastAsia="cs-CZ"/>
        </w:rPr>
      </w:pPr>
      <w:r w:rsidRPr="000A66E9">
        <w:rPr>
          <w:rFonts w:ascii="Arial Narrow" w:hAnsi="Arial Narrow"/>
          <w:sz w:val="22"/>
          <w:szCs w:val="22"/>
          <w:lang w:eastAsia="cs-CZ"/>
        </w:rPr>
        <w:t>-  zákona č. 483/2001 Z.z o bankách  o zmene a doplnení niektorých zákonov v znení neskorších predpisov,</w:t>
      </w:r>
    </w:p>
    <w:p w:rsidR="000B4683" w:rsidRPr="000A66E9" w:rsidP="000B4683">
      <w:pPr>
        <w:tabs>
          <w:tab w:val="left" w:pos="567"/>
        </w:tabs>
        <w:bidi w:val="0"/>
        <w:spacing w:after="240"/>
        <w:ind w:left="425"/>
        <w:jc w:val="both"/>
        <w:rPr>
          <w:rStyle w:val="PlaceholderText"/>
          <w:rFonts w:ascii="Arial Narrow" w:hAnsi="Arial Narrow"/>
          <w:color w:val="auto"/>
          <w:sz w:val="22"/>
          <w:szCs w:val="22"/>
          <w:lang w:eastAsia="cs-CZ"/>
        </w:rPr>
      </w:pPr>
      <w:r w:rsidRPr="000A66E9">
        <w:rPr>
          <w:rStyle w:val="PlaceholderText"/>
          <w:rFonts w:ascii="Arial Narrow" w:hAnsi="Arial Narrow"/>
          <w:color w:val="auto"/>
          <w:sz w:val="22"/>
          <w:szCs w:val="22"/>
          <w:lang w:eastAsia="cs-CZ"/>
        </w:rPr>
        <w:t>- zákona č. 429/2002 o burze cenných papierov v znení neskorších predpisov,</w:t>
      </w:r>
    </w:p>
    <w:p w:rsidR="000B4683" w:rsidRPr="000A66E9" w:rsidP="000B4683">
      <w:pPr>
        <w:tabs>
          <w:tab w:val="left" w:pos="567"/>
        </w:tabs>
        <w:bidi w:val="0"/>
        <w:spacing w:after="240"/>
        <w:ind w:left="425"/>
        <w:jc w:val="both"/>
        <w:rPr>
          <w:rFonts w:ascii="Arial Narrow" w:hAnsi="Arial Narrow"/>
          <w:sz w:val="22"/>
          <w:szCs w:val="22"/>
        </w:rPr>
      </w:pPr>
      <w:r w:rsidRPr="000A66E9">
        <w:rPr>
          <w:rStyle w:val="PlaceholderText"/>
          <w:rFonts w:ascii="Arial Narrow" w:hAnsi="Arial Narrow"/>
          <w:color w:val="auto"/>
          <w:sz w:val="22"/>
          <w:szCs w:val="22"/>
          <w:lang w:eastAsia="cs-CZ"/>
        </w:rPr>
        <w:t xml:space="preserve">- zákona </w:t>
      </w:r>
      <w:r w:rsidRPr="000A66E9">
        <w:rPr>
          <w:rFonts w:ascii="Arial Narrow" w:hAnsi="Arial Narrow"/>
          <w:sz w:val="22"/>
          <w:szCs w:val="22"/>
        </w:rPr>
        <w:t>č. 8/2008 Z. z. o poisťovníctve a o zmene a doplnení niektorých zákonov v znení neskorších predpisov,</w:t>
      </w:r>
    </w:p>
    <w:p w:rsidR="000B4683" w:rsidRPr="000A66E9" w:rsidP="000B4683">
      <w:pPr>
        <w:tabs>
          <w:tab w:val="left" w:pos="567"/>
        </w:tabs>
        <w:bidi w:val="0"/>
        <w:spacing w:after="240"/>
        <w:ind w:left="425"/>
        <w:jc w:val="both"/>
        <w:rPr>
          <w:rFonts w:ascii="Arial Narrow" w:hAnsi="Arial Narrow"/>
          <w:sz w:val="22"/>
          <w:szCs w:val="22"/>
        </w:rPr>
      </w:pPr>
      <w:r w:rsidRPr="000A66E9">
        <w:rPr>
          <w:rStyle w:val="PlaceholderText"/>
          <w:rFonts w:ascii="Arial Narrow" w:hAnsi="Arial Narrow"/>
          <w:color w:val="auto"/>
          <w:sz w:val="22"/>
          <w:szCs w:val="22"/>
          <w:lang w:eastAsia="cs-CZ"/>
        </w:rPr>
        <w:t>- zákona č</w:t>
      </w:r>
      <w:r w:rsidRPr="000A66E9">
        <w:rPr>
          <w:rFonts w:ascii="Arial Narrow" w:hAnsi="Arial Narrow"/>
          <w:sz w:val="22"/>
          <w:szCs w:val="22"/>
        </w:rPr>
        <w:t>. 650/2004 Z.z. o doplnkovom dôchodkovom sporení a o zmene a doplnení niektorých zákonov v znení neskorších predpisov,</w:t>
      </w:r>
    </w:p>
    <w:p w:rsidR="000B4683" w:rsidRPr="000A66E9" w:rsidP="000B4683">
      <w:pPr>
        <w:tabs>
          <w:tab w:val="left" w:pos="567"/>
        </w:tabs>
        <w:bidi w:val="0"/>
        <w:spacing w:after="240"/>
        <w:ind w:left="425"/>
        <w:jc w:val="both"/>
        <w:rPr>
          <w:rStyle w:val="PlaceholderText"/>
          <w:rFonts w:ascii="Arial Narrow" w:hAnsi="Arial Narrow"/>
          <w:color w:val="auto"/>
          <w:sz w:val="22"/>
          <w:szCs w:val="22"/>
          <w:lang w:eastAsia="cs-CZ"/>
        </w:rPr>
      </w:pPr>
      <w:r w:rsidRPr="000A66E9">
        <w:rPr>
          <w:rStyle w:val="PlaceholderText"/>
          <w:rFonts w:ascii="Arial Narrow" w:hAnsi="Arial Narrow"/>
          <w:color w:val="auto"/>
          <w:sz w:val="22"/>
          <w:szCs w:val="22"/>
          <w:lang w:eastAsia="cs-CZ"/>
        </w:rPr>
        <w:t xml:space="preserve">- </w:t>
      </w:r>
      <w:r w:rsidRPr="000A66E9">
        <w:rPr>
          <w:rFonts w:ascii="Arial Narrow" w:hAnsi="Arial Narrow"/>
          <w:sz w:val="22"/>
          <w:szCs w:val="22"/>
        </w:rPr>
        <w:t>zákona č. 492/2009 Z. z. o platobných službách a o zmene a doplnení niektorých zákonov v znení neskorších predpisov.</w:t>
      </w:r>
    </w:p>
    <w:p w:rsidR="000B4683" w:rsidRPr="000A66E9" w:rsidP="000B4683">
      <w:pPr>
        <w:widowControl/>
        <w:numPr>
          <w:numId w:val="3"/>
        </w:numPr>
        <w:bidi w:val="0"/>
        <w:adjustRightInd/>
        <w:spacing w:after="120"/>
        <w:jc w:val="both"/>
        <w:rPr>
          <w:rFonts w:ascii="Arial Narrow" w:hAnsi="Arial Narrow"/>
          <w:b/>
          <w:bCs/>
          <w:sz w:val="22"/>
          <w:szCs w:val="22"/>
        </w:rPr>
      </w:pPr>
      <w:r w:rsidRPr="000A66E9">
        <w:rPr>
          <w:rFonts w:ascii="Arial Narrow" w:hAnsi="Arial Narrow"/>
          <w:b/>
          <w:bCs/>
          <w:sz w:val="22"/>
          <w:szCs w:val="22"/>
        </w:rPr>
        <w:t>Stupeň zlučiteľnosti návrhu zákona s právom Európskej únie:</w:t>
      </w:r>
    </w:p>
    <w:p w:rsidR="000B4683" w:rsidRPr="000A66E9" w:rsidP="000B4683">
      <w:pPr>
        <w:bidi w:val="0"/>
        <w:spacing w:after="120"/>
        <w:ind w:left="425" w:hanging="425"/>
        <w:jc w:val="both"/>
        <w:rPr>
          <w:rFonts w:ascii="Arial Narrow" w:hAnsi="Arial Narrow"/>
          <w:sz w:val="22"/>
          <w:szCs w:val="22"/>
        </w:rPr>
      </w:pPr>
      <w:r w:rsidRPr="000A66E9">
        <w:rPr>
          <w:rFonts w:ascii="Arial Narrow" w:hAnsi="Arial Narrow"/>
          <w:sz w:val="22"/>
          <w:szCs w:val="22"/>
        </w:rPr>
        <w:tab/>
        <w:t>Úplný.</w:t>
      </w:r>
    </w:p>
    <w:p w:rsidR="000B4683" w:rsidRPr="000A66E9" w:rsidP="000B4683">
      <w:pPr>
        <w:widowControl/>
        <w:numPr>
          <w:numId w:val="3"/>
        </w:numPr>
        <w:bidi w:val="0"/>
        <w:adjustRightInd/>
        <w:spacing w:after="120"/>
        <w:jc w:val="both"/>
        <w:rPr>
          <w:rFonts w:ascii="Arial Narrow" w:hAnsi="Arial Narrow"/>
          <w:b/>
          <w:bCs/>
          <w:sz w:val="22"/>
          <w:szCs w:val="22"/>
        </w:rPr>
      </w:pPr>
      <w:r w:rsidRPr="000A66E9">
        <w:rPr>
          <w:rFonts w:ascii="Arial Narrow" w:hAnsi="Arial Narrow"/>
          <w:b/>
          <w:bCs/>
          <w:sz w:val="22"/>
          <w:szCs w:val="22"/>
        </w:rPr>
        <w:t xml:space="preserve">Gestor a spolupracujúce rezorty: </w:t>
      </w:r>
    </w:p>
    <w:p w:rsidR="000B4683" w:rsidRPr="000A66E9" w:rsidP="000B4683">
      <w:pPr>
        <w:bidi w:val="0"/>
        <w:spacing w:after="120"/>
        <w:ind w:left="360"/>
        <w:jc w:val="both"/>
        <w:rPr>
          <w:rFonts w:ascii="Arial Narrow" w:hAnsi="Arial Narrow"/>
        </w:rPr>
      </w:pPr>
      <w:r w:rsidRPr="000A66E9">
        <w:rPr>
          <w:rFonts w:ascii="Arial Narrow" w:hAnsi="Arial Narrow"/>
          <w:sz w:val="22"/>
          <w:szCs w:val="22"/>
        </w:rPr>
        <w:t xml:space="preserve"> Ministerstvo financií Slovenskej republiky, Národná banka Slovenska.</w:t>
      </w:r>
    </w:p>
    <w:p w:rsidR="000B4683" w:rsidRPr="000A66E9" w:rsidP="000B4683">
      <w:pPr>
        <w:bidi w:val="0"/>
        <w:spacing w:line="280" w:lineRule="atLeast"/>
        <w:jc w:val="both"/>
        <w:rPr>
          <w:rFonts w:ascii="Arial Narrow" w:hAnsi="Arial Narrow" w:cs="Arial"/>
          <w:b/>
          <w:bCs/>
          <w:sz w:val="22"/>
          <w:szCs w:val="22"/>
        </w:rPr>
      </w:pPr>
    </w:p>
    <w:p w:rsidR="000B4683" w:rsidRPr="000A66E9" w:rsidP="000B4683">
      <w:pPr>
        <w:bidi w:val="0"/>
        <w:spacing w:line="280" w:lineRule="atLeast"/>
        <w:jc w:val="both"/>
        <w:rPr>
          <w:rFonts w:ascii="Arial Narrow" w:hAnsi="Arial Narrow" w:cs="Arial"/>
          <w:b/>
          <w:bCs/>
          <w:sz w:val="22"/>
          <w:szCs w:val="22"/>
        </w:rPr>
      </w:pPr>
    </w:p>
    <w:p w:rsidR="000B4683" w:rsidRPr="000A66E9" w:rsidP="000B4683">
      <w:pPr>
        <w:bidi w:val="0"/>
        <w:spacing w:line="280" w:lineRule="atLeast"/>
        <w:jc w:val="both"/>
        <w:rPr>
          <w:rFonts w:ascii="Arial Narrow" w:hAnsi="Arial Narrow" w:cs="Arial"/>
          <w:b/>
          <w:bCs/>
          <w:sz w:val="22"/>
          <w:szCs w:val="22"/>
        </w:rPr>
      </w:pPr>
    </w:p>
    <w:p w:rsidR="000B4683" w:rsidRPr="000A66E9" w:rsidP="00985971">
      <w:pPr>
        <w:bidi w:val="0"/>
        <w:rPr>
          <w:rFonts w:ascii="Arial Narrow" w:hAnsi="Arial Narrow"/>
          <w:sz w:val="22"/>
          <w:szCs w:val="22"/>
        </w:rPr>
      </w:pPr>
    </w:p>
    <w:p w:rsidR="00985971" w:rsidRPr="000A66E9" w:rsidP="00985971">
      <w:pPr>
        <w:bidi w:val="0"/>
        <w:rPr>
          <w:rFonts w:ascii="Arial Narrow" w:hAnsi="Arial Narrow"/>
          <w:sz w:val="22"/>
          <w:szCs w:val="22"/>
        </w:rPr>
      </w:pPr>
    </w:p>
    <w:p w:rsidR="00985971" w:rsidRPr="000A66E9" w:rsidP="00985971">
      <w:pPr>
        <w:bidi w:val="0"/>
        <w:rPr>
          <w:rFonts w:ascii="Arial Narrow" w:hAnsi="Arial Narrow"/>
          <w:sz w:val="22"/>
          <w:szCs w:val="22"/>
        </w:rPr>
      </w:pPr>
    </w:p>
    <w:p w:rsidR="000A66E9" w:rsidRPr="000A66E9" w:rsidP="00985971">
      <w:pPr>
        <w:widowControl/>
        <w:bidi w:val="0"/>
        <w:jc w:val="both"/>
        <w:rPr>
          <w:rFonts w:ascii="Arial Narrow" w:hAnsi="Arial Narrow"/>
          <w:sz w:val="22"/>
          <w:szCs w:val="22"/>
        </w:rPr>
      </w:pPr>
    </w:p>
    <w:p w:rsidR="00985971" w:rsidRPr="000A66E9" w:rsidP="00985971">
      <w:pPr>
        <w:widowControl/>
        <w:bidi w:val="0"/>
        <w:jc w:val="both"/>
        <w:rPr>
          <w:rFonts w:ascii="Arial Narrow" w:hAnsi="Arial Narrow"/>
          <w:b/>
          <w:bCs/>
          <w:sz w:val="22"/>
          <w:szCs w:val="22"/>
        </w:rPr>
      </w:pPr>
      <w:r w:rsidRPr="000A66E9">
        <w:rPr>
          <w:rFonts w:ascii="Arial Narrow" w:hAnsi="Arial Narrow"/>
          <w:b/>
          <w:bCs/>
          <w:sz w:val="22"/>
          <w:szCs w:val="22"/>
        </w:rPr>
        <w:t>B. Osobitná časť</w:t>
      </w:r>
    </w:p>
    <w:p w:rsidR="00985971" w:rsidRPr="000A66E9" w:rsidP="00985971">
      <w:pPr>
        <w:widowControl/>
        <w:bidi w:val="0"/>
        <w:jc w:val="both"/>
        <w:rPr>
          <w:rFonts w:ascii="Arial Narrow" w:hAnsi="Arial Narrow"/>
          <w:b/>
          <w:bCs/>
          <w:sz w:val="22"/>
          <w:szCs w:val="22"/>
        </w:rPr>
      </w:pPr>
    </w:p>
    <w:p w:rsidR="00985971" w:rsidRPr="000A66E9" w:rsidP="00985971">
      <w:pPr>
        <w:widowControl/>
        <w:bidi w:val="0"/>
        <w:jc w:val="both"/>
        <w:rPr>
          <w:rFonts w:ascii="Arial Narrow" w:hAnsi="Arial Narrow"/>
          <w:b/>
          <w:bCs/>
          <w:sz w:val="22"/>
          <w:szCs w:val="22"/>
        </w:rPr>
      </w:pPr>
      <w:r w:rsidRPr="000A66E9">
        <w:rPr>
          <w:rFonts w:ascii="Arial Narrow" w:hAnsi="Arial Narrow"/>
          <w:b/>
          <w:bCs/>
          <w:sz w:val="22"/>
          <w:szCs w:val="22"/>
        </w:rPr>
        <w:t>K čl. I</w:t>
      </w:r>
    </w:p>
    <w:p w:rsidR="00985971" w:rsidRPr="000A66E9" w:rsidP="00985971">
      <w:pPr>
        <w:bidi w:val="0"/>
        <w:jc w:val="both"/>
        <w:rPr>
          <w:rFonts w:ascii="Arial Narrow" w:hAnsi="Arial Narrow"/>
          <w:sz w:val="22"/>
          <w:szCs w:val="22"/>
        </w:rPr>
      </w:pPr>
      <w:r w:rsidRPr="000A66E9">
        <w:rPr>
          <w:rFonts w:ascii="Arial Narrow" w:hAnsi="Arial Narrow"/>
          <w:bCs/>
          <w:sz w:val="22"/>
          <w:szCs w:val="22"/>
        </w:rPr>
        <w:t xml:space="preserve">Navrhovaným článkom sa novelizuje zákon č. 566/2001 Z. z. o cenných papieroch a investičných službách a o zmene a doplnení niektorých zákonov (zákon o cenných papieroch) v znení neskorších predpisov a o zmene a doplnení niektorých zákonov (ďalej len „zákon o cenných papieroch“) a to transponovaním </w:t>
      </w:r>
      <w:r w:rsidRPr="000A66E9">
        <w:rPr>
          <w:rStyle w:val="Textzstupnhosymbolu1"/>
          <w:rFonts w:ascii="Arial Narrow" w:hAnsi="Arial Narrow"/>
          <w:color w:val="auto"/>
          <w:sz w:val="22"/>
          <w:szCs w:val="22"/>
        </w:rPr>
        <w:t xml:space="preserve">smernice Európskeho parlamentu a Rady 2010/73/EÚ, ktorou sa menia a dopĺňajú smernica 2003/71/ES o prospekte, ktorý sa zverejňuje pri verejnej ponuke cenných papierov alebo ich prijatí na obchodovanie, smernica 2004/109/ES o harmonizácii požiadaviek na transparentnosť v súvislosti s informáciami o emitentoch, ktorých cenné papiere sú prijaté na obchodovanie na regulovanom trhu (ďalej len „smernica o prospekte“), </w:t>
      </w:r>
      <w:r w:rsidRPr="000A66E9">
        <w:rPr>
          <w:rFonts w:ascii="Arial Narrow" w:hAnsi="Arial Narrow" w:cs="Calibri"/>
          <w:sz w:val="22"/>
          <w:szCs w:val="22"/>
        </w:rPr>
        <w:t xml:space="preserve">smernice Európskeho parlamentu a Rady 2010/78/EÚ z 24. novembra 2010 ,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(ďalej len „smernica Omnibus I“) </w:t>
      </w:r>
      <w:r w:rsidRPr="000A66E9">
        <w:rPr>
          <w:rStyle w:val="Textzstupnhosymbolu1"/>
          <w:rFonts w:ascii="Arial Narrow" w:hAnsi="Arial Narrow"/>
          <w:color w:val="auto"/>
          <w:sz w:val="22"/>
          <w:szCs w:val="22"/>
        </w:rPr>
        <w:t xml:space="preserve">a </w:t>
      </w:r>
      <w:r w:rsidRPr="000A66E9">
        <w:rPr>
          <w:rFonts w:ascii="Arial Narrow" w:hAnsi="Arial Narrow"/>
          <w:sz w:val="22"/>
          <w:szCs w:val="22"/>
        </w:rPr>
        <w:t>smernice Európskeho parlamentu a Rady 2010/76/EÚ, ktorou sa menia a dopĺňajú smernice 2006/48/ES a 2006/49/ES, pokiaľ ide o kapitálové požiadavky na obchodnú knihu a na resekuritizácie a preverovanie politík odmeňovania orgánmi dohľadu (ďalej len „smernica CRD III“).</w:t>
      </w:r>
    </w:p>
    <w:p w:rsidR="00985971" w:rsidRPr="000A66E9" w:rsidP="00985971">
      <w:pPr>
        <w:widowControl/>
        <w:bidi w:val="0"/>
        <w:jc w:val="both"/>
        <w:rPr>
          <w:rFonts w:ascii="Arial Narrow" w:hAnsi="Arial Narrow"/>
          <w:bCs/>
          <w:sz w:val="22"/>
          <w:szCs w:val="22"/>
          <w:u w:val="single"/>
        </w:rPr>
      </w:pPr>
    </w:p>
    <w:p w:rsidR="00985971" w:rsidRPr="000A66E9" w:rsidP="00985971">
      <w:pPr>
        <w:widowControl/>
        <w:bidi w:val="0"/>
        <w:jc w:val="both"/>
        <w:rPr>
          <w:rFonts w:ascii="Arial Narrow" w:hAnsi="Arial Narrow"/>
          <w:bCs/>
          <w:sz w:val="22"/>
          <w:szCs w:val="22"/>
          <w:u w:val="single"/>
        </w:rPr>
      </w:pPr>
      <w:r w:rsidRPr="000A66E9">
        <w:rPr>
          <w:rFonts w:ascii="Arial Narrow" w:hAnsi="Arial Narrow"/>
          <w:bCs/>
          <w:sz w:val="22"/>
          <w:szCs w:val="22"/>
          <w:u w:val="single"/>
        </w:rPr>
        <w:t>K bodu 1</w:t>
      </w:r>
    </w:p>
    <w:p w:rsidR="00985971" w:rsidRPr="000A66E9" w:rsidP="00985971">
      <w:pPr>
        <w:bidi w:val="0"/>
        <w:jc w:val="both"/>
        <w:rPr>
          <w:rFonts w:ascii="Arial Narrow" w:hAnsi="Arial Narrow"/>
          <w:bCs/>
          <w:sz w:val="22"/>
          <w:szCs w:val="22"/>
        </w:rPr>
      </w:pPr>
      <w:r w:rsidRPr="000A66E9">
        <w:rPr>
          <w:rFonts w:ascii="Arial Narrow" w:hAnsi="Arial Narrow"/>
          <w:bCs/>
          <w:sz w:val="22"/>
          <w:szCs w:val="22"/>
        </w:rPr>
        <w:t>Legislatívno-technická úprava vyplývajúca z definície webového sídla podľa § 2 zákona č. 275/2006 Z. z. o informačných systémoch verejnej správy a o zmene a doplnení niektorých zákonov.</w:t>
      </w:r>
    </w:p>
    <w:p w:rsidR="00985971" w:rsidRPr="000A66E9" w:rsidP="00985971">
      <w:pPr>
        <w:bidi w:val="0"/>
        <w:jc w:val="both"/>
        <w:rPr>
          <w:rFonts w:ascii="Arial Narrow" w:hAnsi="Arial Narrow"/>
          <w:bCs/>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bodom 2 až 7</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V súlade s čl. 1(1), 1(2), 6(1), 6(3), 6(5), 6(10), 6(17), 6(21), 6(19) a 6(27)  smernice Omnibus I, ustanovenia paragrafov uvedených v bodoch 2 až 7 návrhu zákona ukladajú Národnej banke Slovenska, ako národnému orgánu dohľadu, rôzne povinnosti a oprávnenia súvisiace s potrebou oznamovať ESMA-e informácie týkajúce sa poskytovania investičných služieb obchodníkmi s cennými papiermi.  </w:t>
      </w:r>
    </w:p>
    <w:p w:rsidR="00985971" w:rsidRPr="000A66E9" w:rsidP="00985971">
      <w:pPr>
        <w:bidi w:val="0"/>
        <w:jc w:val="both"/>
        <w:rPr>
          <w:rFonts w:ascii="Arial Narrow" w:hAnsi="Arial Narrow"/>
          <w:sz w:val="22"/>
          <w:szCs w:val="22"/>
          <w:u w:val="single"/>
        </w:rPr>
      </w:pPr>
    </w:p>
    <w:p w:rsidR="00985971" w:rsidRPr="000A66E9" w:rsidP="00985971">
      <w:pPr>
        <w:widowControl/>
        <w:bidi w:val="0"/>
        <w:jc w:val="both"/>
        <w:rPr>
          <w:rFonts w:ascii="Arial Narrow" w:hAnsi="Arial Narrow"/>
          <w:bCs/>
          <w:sz w:val="22"/>
          <w:szCs w:val="22"/>
          <w:u w:val="single"/>
        </w:rPr>
      </w:pPr>
      <w:r w:rsidRPr="000A66E9">
        <w:rPr>
          <w:rFonts w:ascii="Arial Narrow" w:hAnsi="Arial Narrow"/>
          <w:bCs/>
          <w:sz w:val="22"/>
          <w:szCs w:val="22"/>
          <w:u w:val="single"/>
        </w:rPr>
        <w:t>K bodu 8</w:t>
      </w:r>
    </w:p>
    <w:p w:rsidR="00985971" w:rsidRPr="000A66E9" w:rsidP="00985971">
      <w:pPr>
        <w:widowControl/>
        <w:bidi w:val="0"/>
        <w:adjustRightInd/>
        <w:jc w:val="both"/>
        <w:rPr>
          <w:rFonts w:ascii="Arial Narrow" w:hAnsi="Arial Narrow"/>
          <w:color w:val="000000"/>
          <w:sz w:val="22"/>
          <w:szCs w:val="22"/>
        </w:rPr>
      </w:pPr>
      <w:r w:rsidRPr="000A66E9">
        <w:rPr>
          <w:rFonts w:ascii="Arial Narrow" w:hAnsi="Arial Narrow"/>
          <w:color w:val="000000"/>
          <w:sz w:val="22"/>
          <w:szCs w:val="22"/>
        </w:rPr>
        <w:t xml:space="preserve">Ide o zosúladenie s § 11 ods. 1 písm. b) zákona 297/2008 Z. z. o ochrane pred legalizáciou príjmov z trestnej činnosti, ktorý upravuje zjednodušenú starostlivosť voči klientovi odlišným spôsobom voči subjektom z </w:t>
      </w:r>
      <w:r w:rsidRPr="000A66E9" w:rsidR="00D26463">
        <w:rPr>
          <w:rFonts w:ascii="Arial Narrow" w:hAnsi="Arial Narrow"/>
          <w:color w:val="000000"/>
          <w:sz w:val="22"/>
          <w:szCs w:val="22"/>
        </w:rPr>
        <w:t>nečlenských</w:t>
      </w:r>
      <w:r w:rsidRPr="000A66E9">
        <w:rPr>
          <w:rFonts w:ascii="Arial Narrow" w:hAnsi="Arial Narrow"/>
          <w:color w:val="000000"/>
          <w:sz w:val="22"/>
          <w:szCs w:val="22"/>
        </w:rPr>
        <w:t xml:space="preserve"> krajín ako súčasné znenie § 73 odsek 5 zákona o cenných papieroch.</w:t>
      </w:r>
    </w:p>
    <w:p w:rsidR="00985971" w:rsidRPr="000A66E9" w:rsidP="00985971">
      <w:pPr>
        <w:bidi w:val="0"/>
        <w:jc w:val="both"/>
        <w:rPr>
          <w:rFonts w:ascii="Arial Narrow" w:hAnsi="Arial Narrow"/>
          <w:sz w:val="22"/>
          <w:szCs w:val="22"/>
          <w:u w:val="single"/>
        </w:rPr>
      </w:pPr>
    </w:p>
    <w:p w:rsidR="00985971" w:rsidRPr="000A66E9" w:rsidP="00985971">
      <w:pPr>
        <w:widowControl/>
        <w:bidi w:val="0"/>
        <w:jc w:val="both"/>
        <w:rPr>
          <w:rFonts w:ascii="Arial Narrow" w:hAnsi="Arial Narrow"/>
          <w:bCs/>
          <w:sz w:val="22"/>
          <w:szCs w:val="22"/>
          <w:u w:val="single"/>
        </w:rPr>
      </w:pPr>
      <w:r w:rsidRPr="000A66E9">
        <w:rPr>
          <w:rFonts w:ascii="Arial Narrow" w:hAnsi="Arial Narrow"/>
          <w:bCs/>
          <w:sz w:val="22"/>
          <w:szCs w:val="22"/>
          <w:u w:val="single"/>
        </w:rPr>
        <w:t>K bodu 9</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Legislatívno-technická úprava. Ide o preformulovanie platného znenia predmetného ustanovenia na účely jeho spresnenia. </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10</w:t>
      </w:r>
    </w:p>
    <w:p w:rsidR="00985971" w:rsidRPr="000A66E9" w:rsidP="00985971">
      <w:pPr>
        <w:bidi w:val="0"/>
        <w:jc w:val="both"/>
        <w:rPr>
          <w:rFonts w:ascii="Arial Narrow" w:hAnsi="Arial Narrow"/>
          <w:sz w:val="22"/>
          <w:szCs w:val="22"/>
        </w:rPr>
      </w:pPr>
      <w:r w:rsidRPr="000A66E9">
        <w:rPr>
          <w:rFonts w:ascii="Arial Narrow" w:hAnsi="Arial Narrow"/>
          <w:sz w:val="22"/>
          <w:szCs w:val="22"/>
        </w:rPr>
        <w:t>Smernica CRD III v článku 1 odsek 8 nahrádza v čl. 75 smernice 2006/48/ES písm. b) a c), ktorým sa spresňujú povinnosti obchodníkov s cennými papiermi udržiavať svoje vlastné zdroje v minimálnej výške. Súčasne smernica CRD III v článku 2 odsek 3 mení znenie čl. 18 smernice 2006/49/ES ods. 1 písm. a), ktorým sa spresňujú povinnosti obchodníkov s cennými papiermi udržiavať svoje vlastné zdroje v minimálnej výške.</w:t>
      </w:r>
    </w:p>
    <w:p w:rsidR="00985971" w:rsidRPr="000A66E9" w:rsidP="00985971">
      <w:pPr>
        <w:bidi w:val="0"/>
        <w:jc w:val="both"/>
        <w:rPr>
          <w:rFonts w:ascii="Arial Narrow" w:hAnsi="Arial Narrow"/>
          <w:sz w:val="22"/>
          <w:szCs w:val="22"/>
          <w:u w:val="single"/>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bodom 11 a 12</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V súlade s čl. 6(10) smernice Omnibus I, sa ukladá Národnej banke Slovenska oznamovať ESMA-e informácie týkajúce sa poskytovania investičných služieb obchodníkmi s cennými papiermi.  </w:t>
      </w:r>
    </w:p>
    <w:p w:rsidR="00985971" w:rsidRPr="000A66E9" w:rsidP="00985971">
      <w:pPr>
        <w:bidi w:val="0"/>
        <w:jc w:val="both"/>
        <w:rPr>
          <w:rFonts w:ascii="Arial Narrow" w:hAnsi="Arial Narrow"/>
          <w:sz w:val="22"/>
          <w:szCs w:val="22"/>
          <w:u w:val="single"/>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13</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V súlade s čl. 1(1) a 1(2) smernice Omnibus I, sa ukladá Národnej banke Slovenska oznamovať ESMA-e informácie týkajúce sa poskytovania investičných služieb obchodníkmi s cennými papiermi.  </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bodom 14 až 16</w:t>
      </w:r>
    </w:p>
    <w:p w:rsidR="00985971" w:rsidRPr="000A66E9" w:rsidP="00985971">
      <w:pPr>
        <w:widowControl/>
        <w:bidi w:val="0"/>
        <w:adjustRightInd/>
        <w:jc w:val="both"/>
        <w:rPr>
          <w:rFonts w:ascii="Arial Narrow" w:hAnsi="Arial Narrow"/>
          <w:color w:val="000000"/>
          <w:sz w:val="22"/>
          <w:szCs w:val="22"/>
        </w:rPr>
      </w:pPr>
      <w:r w:rsidRPr="000A66E9">
        <w:rPr>
          <w:rFonts w:ascii="Arial Narrow" w:hAnsi="Arial Narrow"/>
          <w:color w:val="000000"/>
          <w:sz w:val="22"/>
          <w:szCs w:val="22"/>
        </w:rPr>
        <w:t xml:space="preserve">Ide o zosúladenie so zákonom č. 215/2004 Z. z. o ochrane utajovaných skutočností a o zmene a doplnení niektorých zákonov v znení neskorších predpisov (ďalej len „zákon o ochrane utajovaných skutočností“). Platné znenie § 109 zákona  o cenných papieroch má názov „Utajované skutočnosti“, pričom obsahovou náplňou predmetných ustanovení je určitá forma „ochrany tajomstva“, a to na úrovni takých informácií, ktoré majú zabezpečiť bezchybné a efektívne plnenie podnikateľských činností centrálneho depozitára cenných papierov, čo zodpovedá inštitútom, akými sú obchodné tajomstvo, bankové tajomstvo alebo daňové tajomstvo upravené v osobitných právnych predpisoch. </w:t>
      </w:r>
    </w:p>
    <w:p w:rsidR="00985971" w:rsidRPr="000A66E9" w:rsidP="00985971">
      <w:pPr>
        <w:widowControl/>
        <w:bidi w:val="0"/>
        <w:adjustRightInd/>
        <w:jc w:val="both"/>
        <w:rPr>
          <w:rFonts w:ascii="Arial Narrow" w:hAnsi="Arial Narrow"/>
          <w:color w:val="000000"/>
          <w:sz w:val="22"/>
          <w:szCs w:val="22"/>
        </w:rPr>
      </w:pPr>
      <w:r w:rsidRPr="000A66E9">
        <w:rPr>
          <w:rFonts w:ascii="Arial Narrow" w:hAnsi="Arial Narrow"/>
          <w:color w:val="000000"/>
          <w:sz w:val="22"/>
          <w:szCs w:val="22"/>
        </w:rPr>
        <w:t>Údaje uvedené v § 109 zákona o cenných papieroch nie sú na účely zákona o ochrane utajovaných skutočností považované za utajované skutočnosti, ale za informácie, ktoré treba vzhľadom na svoju povahu chrániť pred prípadným zneužití a nie je teda potrebné nakladať s týmito údajmi ako s utajovanými skutočnosťami podľa zákona o ochrane utajovaných skutočností.</w:t>
      </w:r>
    </w:p>
    <w:p w:rsidR="00985971" w:rsidRPr="000A66E9" w:rsidP="00985971">
      <w:pPr>
        <w:widowControl/>
        <w:bidi w:val="0"/>
        <w:adjustRightInd/>
        <w:jc w:val="both"/>
        <w:rPr>
          <w:rFonts w:ascii="Arial Narrow" w:hAnsi="Arial Narrow"/>
          <w:color w:val="000000"/>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bodom 17 až 19</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3 ods. 2, písmenami b), c) a e) smernice o prospekte sa menia limity pre výnimky z povinnosti zverejniť prospekt a to v prípade, ak ide o verejnú ponuku určenú obmedzenému okruhu osôb zo 100 osôb na 150 osôb, pri verejnej ponuke určenej investorom, ktorí získavajú cenné papiere z hodnoty 50 000 eur na 100 000 eur a zároveň sa za základ výpočtu berie celková protihodnota v Európskej únii za obdobie 12 mesiacov.</w:t>
      </w:r>
    </w:p>
    <w:p w:rsidR="00985971" w:rsidRPr="000A66E9" w:rsidP="00985971">
      <w:pPr>
        <w:bidi w:val="0"/>
        <w:jc w:val="both"/>
        <w:rPr>
          <w:rFonts w:ascii="Arial Narrow" w:hAnsi="Arial Narrow"/>
          <w:sz w:val="22"/>
          <w:szCs w:val="22"/>
          <w:u w:val="single"/>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20</w:t>
      </w:r>
    </w:p>
    <w:p w:rsidR="00985971" w:rsidRPr="000A66E9" w:rsidP="00985971">
      <w:pPr>
        <w:widowControl/>
        <w:bidi w:val="0"/>
        <w:jc w:val="both"/>
        <w:rPr>
          <w:rFonts w:ascii="Arial Narrow" w:hAnsi="Arial Narrow"/>
          <w:sz w:val="22"/>
          <w:szCs w:val="22"/>
        </w:rPr>
      </w:pPr>
      <w:r w:rsidRPr="000A66E9">
        <w:rPr>
          <w:rFonts w:ascii="Arial Narrow" w:hAnsi="Arial Narrow"/>
          <w:sz w:val="22"/>
          <w:szCs w:val="22"/>
        </w:rPr>
        <w:t xml:space="preserve">V súlade s čl. 3(2) druhým pododsekom smernice o prospekte sa finančným sprostredkovateľom umožňuje nová </w:t>
      </w:r>
      <w:r w:rsidRPr="000A66E9" w:rsidR="00D26463">
        <w:rPr>
          <w:rFonts w:ascii="Arial Narrow" w:hAnsi="Arial Narrow"/>
          <w:sz w:val="22"/>
          <w:szCs w:val="22"/>
        </w:rPr>
        <w:t>odchýlka</w:t>
      </w:r>
      <w:r w:rsidRPr="000A66E9">
        <w:rPr>
          <w:rFonts w:ascii="Arial Narrow" w:hAnsi="Arial Narrow"/>
          <w:sz w:val="22"/>
          <w:szCs w:val="22"/>
        </w:rPr>
        <w:t xml:space="preserve"> z povinnosti zverejniť prospekt, v prípade, že emitent dá písomný súhlas na použitie pôvodného prospektu. V tom prípade finančný sprostredkovateľ použije pôvodný prospekt a nemá povinnosť vypracúvať nový.</w:t>
      </w:r>
    </w:p>
    <w:p w:rsidR="00985971" w:rsidRPr="000A66E9" w:rsidP="00985971">
      <w:pPr>
        <w:bidi w:val="0"/>
        <w:jc w:val="both"/>
        <w:rPr>
          <w:rFonts w:ascii="Arial Narrow" w:hAnsi="Arial Narrow"/>
          <w:sz w:val="22"/>
          <w:szCs w:val="22"/>
          <w:u w:val="single"/>
        </w:rPr>
      </w:pPr>
    </w:p>
    <w:p w:rsidR="00985971" w:rsidRPr="000A66E9" w:rsidP="00985971">
      <w:pPr>
        <w:widowControl/>
        <w:bidi w:val="0"/>
        <w:jc w:val="both"/>
        <w:rPr>
          <w:rFonts w:ascii="Arial Narrow" w:hAnsi="Arial Narrow"/>
          <w:bCs/>
          <w:sz w:val="22"/>
          <w:szCs w:val="22"/>
          <w:u w:val="single"/>
        </w:rPr>
      </w:pPr>
      <w:r w:rsidRPr="000A66E9">
        <w:rPr>
          <w:rFonts w:ascii="Arial Narrow" w:hAnsi="Arial Narrow"/>
          <w:bCs/>
          <w:sz w:val="22"/>
          <w:szCs w:val="22"/>
          <w:u w:val="single"/>
        </w:rPr>
        <w:t>K bodu 21</w:t>
      </w:r>
    </w:p>
    <w:p w:rsidR="00985971" w:rsidRPr="000A66E9" w:rsidP="00985971">
      <w:pPr>
        <w:widowControl/>
        <w:bidi w:val="0"/>
        <w:adjustRightInd/>
        <w:jc w:val="both"/>
        <w:rPr>
          <w:rFonts w:ascii="Arial Narrow" w:hAnsi="Arial Narrow"/>
          <w:color w:val="000000"/>
          <w:sz w:val="22"/>
          <w:szCs w:val="22"/>
        </w:rPr>
      </w:pPr>
      <w:r w:rsidRPr="000A66E9">
        <w:rPr>
          <w:rFonts w:ascii="Arial Narrow" w:hAnsi="Arial Narrow"/>
          <w:color w:val="000000"/>
          <w:sz w:val="22"/>
          <w:szCs w:val="22"/>
        </w:rPr>
        <w:t>Ide o zosúladenie platného znenia so smernicou 2003/71 o prospekte, ktorý sa zverejňuje pri verejnej ponuke cenných papierov alebo ich prijatí na obchodovanie.</w:t>
      </w:r>
    </w:p>
    <w:p w:rsidR="00985971" w:rsidRPr="000A66E9" w:rsidP="00985971">
      <w:pPr>
        <w:bidi w:val="0"/>
        <w:jc w:val="both"/>
        <w:rPr>
          <w:rFonts w:ascii="Arial Narrow" w:hAnsi="Arial Narrow"/>
          <w:sz w:val="22"/>
          <w:szCs w:val="22"/>
          <w:u w:val="single"/>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 xml:space="preserve">K bodu 22     </w:t>
      </w:r>
    </w:p>
    <w:p w:rsidR="00985971" w:rsidRPr="000A66E9" w:rsidP="00985971">
      <w:pPr>
        <w:widowControl/>
        <w:bidi w:val="0"/>
        <w:jc w:val="both"/>
        <w:rPr>
          <w:rStyle w:val="Textzstupnhosymbolu1"/>
          <w:rFonts w:ascii="Arial Narrow" w:hAnsi="Arial Narrow"/>
          <w:color w:val="auto"/>
          <w:sz w:val="22"/>
          <w:szCs w:val="22"/>
        </w:rPr>
      </w:pPr>
      <w:r w:rsidRPr="000A66E9">
        <w:rPr>
          <w:rFonts w:ascii="Arial Narrow" w:hAnsi="Arial Narrow"/>
          <w:sz w:val="22"/>
          <w:szCs w:val="22"/>
        </w:rPr>
        <w:t>V súlade s čl. 4(1)c smernice o prospekte je text ustanovenia doplnený o cenné papiere, ktoré sú ponúkané, alebo prideľované pri rozdelení a doplnený text, že Národná banka Slovenska pri posudzovaní pôvodného prospektu zoberie do úvahy požiadavky právne záväzných aktov Európskej únie.</w:t>
      </w:r>
    </w:p>
    <w:p w:rsidR="00985971" w:rsidRPr="000A66E9" w:rsidP="00985971">
      <w:pPr>
        <w:bidi w:val="0"/>
        <w:jc w:val="both"/>
        <w:rPr>
          <w:rFonts w:ascii="Arial Narrow" w:hAnsi="Arial Narrow"/>
          <w:sz w:val="22"/>
          <w:szCs w:val="22"/>
          <w:u w:val="single"/>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 xml:space="preserve">K bodu 23 </w:t>
      </w:r>
    </w:p>
    <w:p w:rsidR="00985971" w:rsidRPr="000A66E9" w:rsidP="00985971">
      <w:pPr>
        <w:widowControl/>
        <w:bidi w:val="0"/>
        <w:jc w:val="both"/>
        <w:rPr>
          <w:rStyle w:val="PlaceholderText"/>
          <w:rFonts w:ascii="Arial Narrow" w:hAnsi="Arial Narrow"/>
          <w:color w:val="auto"/>
          <w:sz w:val="22"/>
          <w:szCs w:val="22"/>
        </w:rPr>
      </w:pPr>
      <w:r w:rsidRPr="000A66E9">
        <w:rPr>
          <w:rStyle w:val="PlaceholderText"/>
          <w:rFonts w:ascii="Arial Narrow" w:hAnsi="Arial Narrow"/>
          <w:color w:val="auto"/>
          <w:sz w:val="22"/>
          <w:szCs w:val="22"/>
        </w:rPr>
        <w:t xml:space="preserve">Ide o spresnenie ustanovenia v súlade s čl. 4(1)d smernice o prospekte. </w:t>
      </w:r>
    </w:p>
    <w:p w:rsidR="00985971" w:rsidRPr="000A66E9" w:rsidP="00985971">
      <w:pPr>
        <w:widowControl/>
        <w:bidi w:val="0"/>
        <w:jc w:val="both"/>
        <w:rPr>
          <w:rStyle w:val="PlaceholderText"/>
          <w:rFonts w:ascii="Arial Narrow" w:hAnsi="Arial Narrow"/>
          <w:color w:val="auto"/>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24</w:t>
      </w:r>
    </w:p>
    <w:p w:rsidR="00985971" w:rsidRPr="000A66E9" w:rsidP="00985971">
      <w:pPr>
        <w:bidi w:val="0"/>
        <w:jc w:val="both"/>
        <w:rPr>
          <w:rStyle w:val="PlaceholderText"/>
          <w:rFonts w:ascii="Arial Narrow" w:hAnsi="Arial Narrow"/>
          <w:color w:val="auto"/>
          <w:sz w:val="22"/>
          <w:szCs w:val="22"/>
        </w:rPr>
      </w:pPr>
      <w:r w:rsidRPr="000A66E9">
        <w:rPr>
          <w:rFonts w:ascii="Arial Narrow" w:hAnsi="Arial Narrow"/>
          <w:sz w:val="22"/>
          <w:szCs w:val="22"/>
        </w:rPr>
        <w:t>V súlade s čl. 4(1)e smernice o prospekte sa zavádza výnimka z povinnosti vypracovať prospekt aj pri cenných papieroch ponúkaných zamestnancom aj v prípade, že cenné papiere zamestnávateľa nie sú prijaté na obchodovanie na regulovanom trhu.</w:t>
      </w:r>
    </w:p>
    <w:p w:rsidR="00985971" w:rsidRPr="000A66E9" w:rsidP="00985971">
      <w:pPr>
        <w:bidi w:val="0"/>
        <w:jc w:val="both"/>
        <w:rPr>
          <w:rStyle w:val="PlaceholderText"/>
          <w:rFonts w:ascii="Arial Narrow" w:hAnsi="Arial Narrow"/>
          <w:color w:val="auto"/>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25</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2(1)e smernice o prospekte sa zavádza nová definícia pojmu „kvalifikovaný investor“.</w:t>
      </w:r>
    </w:p>
    <w:p w:rsidR="00985971" w:rsidRPr="000A66E9" w:rsidP="00985971">
      <w:pPr>
        <w:bidi w:val="0"/>
        <w:jc w:val="both"/>
        <w:rPr>
          <w:rFonts w:ascii="Arial Narrow" w:hAnsi="Arial Narrow"/>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26</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2(1)s smernice o prospekte sa zavádza nová definícia pojmu „kľúčové informácie“, ktorá ustanovuje hlavné okruhy, ktoré musia kľúčové informácie zahŕňať.</w:t>
      </w:r>
    </w:p>
    <w:p w:rsidR="00985971" w:rsidRPr="000A66E9" w:rsidP="00985971">
      <w:pPr>
        <w:bidi w:val="0"/>
        <w:jc w:val="both"/>
        <w:rPr>
          <w:rFonts w:ascii="Arial Narrow" w:hAnsi="Arial Narrow"/>
          <w:sz w:val="22"/>
          <w:szCs w:val="22"/>
        </w:rPr>
      </w:pPr>
      <w:r w:rsidRPr="000A66E9">
        <w:rPr>
          <w:rFonts w:ascii="Arial Narrow" w:hAnsi="Arial Narrow"/>
          <w:sz w:val="22"/>
          <w:szCs w:val="22"/>
        </w:rPr>
        <w:t>Zároveň sa definuje pojem „spoločnosť s nižšou trhovou kapitalizáciou“, ktorý sa doposiaľ v texte zákona nepoužíval.</w:t>
      </w:r>
    </w:p>
    <w:p w:rsidR="00985971" w:rsidRPr="000A66E9" w:rsidP="00985971">
      <w:pPr>
        <w:bidi w:val="0"/>
        <w:jc w:val="both"/>
        <w:rPr>
          <w:rStyle w:val="PlaceholderText"/>
          <w:rFonts w:ascii="Arial Narrow" w:hAnsi="Arial Narrow"/>
          <w:color w:val="auto"/>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27</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4(1) tretím pododsekom smernice o prospekte sa dopĺňajú ustanovenia určujúce podmienky, ktoré má Národná banka Slovenska zohľadniť pri určovaní rovnocennosti právneho rámca dohľadu nečlenského štátu, ktorý má zabezpečiť, že regulovaný trh povolený v danom nečlenskom štáte dodržiava požiadavky rovnocenné s požiadavkami právnych predpisov v Európskej únii.</w:t>
      </w:r>
    </w:p>
    <w:p w:rsidR="00985971" w:rsidRPr="000A66E9" w:rsidP="00985971">
      <w:pPr>
        <w:bidi w:val="0"/>
        <w:jc w:val="both"/>
        <w:rPr>
          <w:rFonts w:ascii="Arial Narrow" w:hAnsi="Arial Narrow"/>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28</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5(2) smernice o prospekte sa mení text ustanovenia o údajoch obsiahnutých v prospekte a v súhrne, čím sa má zabezpečiť, aby prospekt a súhrn obsahovali kľúčové informácie  umožňujúce investorom porovnávať podobné typy cenných papierov a rozhodnúť sa o investovaní do týchto cenných papierov.</w:t>
      </w:r>
    </w:p>
    <w:p w:rsidR="00985971" w:rsidRPr="000A66E9" w:rsidP="00985971">
      <w:pPr>
        <w:bidi w:val="0"/>
        <w:jc w:val="both"/>
        <w:rPr>
          <w:rFonts w:ascii="Arial Narrow" w:hAnsi="Arial Narrow"/>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29</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V súlade s čl. 5(2) druhým pododsekom smernice o prospekte sa mení limit hodnoty nemajetkových cenných papierov z 50 000 eur na 100 000 eur. </w:t>
      </w:r>
    </w:p>
    <w:p w:rsidR="00985971" w:rsidRPr="000A66E9" w:rsidP="00985971">
      <w:pPr>
        <w:bidi w:val="0"/>
        <w:jc w:val="both"/>
        <w:rPr>
          <w:rFonts w:ascii="Arial Narrow" w:hAnsi="Arial Narrow"/>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30</w:t>
      </w:r>
    </w:p>
    <w:p w:rsidR="00985971" w:rsidRPr="000A66E9" w:rsidP="00985971">
      <w:pPr>
        <w:bidi w:val="0"/>
        <w:jc w:val="both"/>
        <w:rPr>
          <w:rFonts w:ascii="Arial Narrow" w:hAnsi="Arial Narrow"/>
          <w:sz w:val="22"/>
          <w:szCs w:val="22"/>
        </w:rPr>
      </w:pPr>
      <w:r w:rsidRPr="000A66E9">
        <w:rPr>
          <w:rFonts w:ascii="Arial Narrow" w:hAnsi="Arial Narrow"/>
          <w:sz w:val="22"/>
          <w:szCs w:val="22"/>
        </w:rPr>
        <w:t>Ide o legilsatívno-technickú úpravu vyplývajúcu z čl. 5(3) smernice o prospekte.</w:t>
      </w:r>
    </w:p>
    <w:p w:rsidR="00985971" w:rsidRPr="000A66E9" w:rsidP="00985971">
      <w:pPr>
        <w:bidi w:val="0"/>
        <w:jc w:val="both"/>
        <w:rPr>
          <w:rFonts w:ascii="Arial Narrow" w:hAnsi="Arial Narrow"/>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31</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5(4) druhým pododsekom smernice o prospekte sa text ustanovenia rozširuje o povinnosť sprístupniť konečné podmienky verejnej ponuky cenných papierov aj príslušným orgánom hostiteľských členských štátov emitenta. Zároveň sa upresňuje, že základný prospekt nemožno aktualizovať prostredníctvom sprístupnenia konečných podmienok.</w:t>
      </w:r>
    </w:p>
    <w:p w:rsidR="00985971" w:rsidRPr="000A66E9" w:rsidP="00985971">
      <w:pPr>
        <w:bidi w:val="0"/>
        <w:jc w:val="both"/>
        <w:rPr>
          <w:rFonts w:ascii="Arial Narrow" w:hAnsi="Arial Narrow"/>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32</w:t>
      </w:r>
    </w:p>
    <w:p w:rsidR="00985971" w:rsidRPr="000A66E9" w:rsidP="00985971">
      <w:pPr>
        <w:bidi w:val="0"/>
        <w:jc w:val="both"/>
        <w:rPr>
          <w:rFonts w:ascii="Arial Narrow" w:hAnsi="Arial Narrow"/>
          <w:sz w:val="22"/>
          <w:szCs w:val="22"/>
        </w:rPr>
      </w:pPr>
      <w:r w:rsidRPr="000A66E9">
        <w:rPr>
          <w:rFonts w:ascii="Arial Narrow" w:hAnsi="Arial Narrow"/>
          <w:sz w:val="22"/>
          <w:szCs w:val="22"/>
        </w:rPr>
        <w:t>Presunutie zavedenia legislatívnej skratky do skoršieho ustanovenia. Legislatívno-technická zmena.</w:t>
      </w:r>
    </w:p>
    <w:p w:rsidR="00985971" w:rsidRPr="000A66E9" w:rsidP="00985971">
      <w:pPr>
        <w:bidi w:val="0"/>
        <w:jc w:val="both"/>
        <w:rPr>
          <w:rFonts w:ascii="Arial Narrow" w:hAnsi="Arial Narrow"/>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33</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6(2) druhým pododsekom smernice o prospekte sa zavádza povinnosť priamo v súhrne uviesť jednoznačné varovanie o rozsahu zodpovednosti za súhrn a tiež povinnosť, že súhrn musí obsahovať kľúčové informácie.</w:t>
      </w:r>
    </w:p>
    <w:p w:rsidR="00985971" w:rsidRPr="000A66E9" w:rsidP="00985971">
      <w:pPr>
        <w:bidi w:val="0"/>
        <w:jc w:val="both"/>
        <w:rPr>
          <w:rFonts w:ascii="Arial Narrow" w:hAnsi="Arial Narrow"/>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34</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8(3)a smernice o prospekte sa zrušuje povinnosť zverejniť podrobné údaje o finančnej situácii ručiteľa v prípade vládnych záručných schém.</w:t>
      </w:r>
    </w:p>
    <w:p w:rsidR="00985971" w:rsidRPr="000A66E9" w:rsidP="00985971">
      <w:pPr>
        <w:bidi w:val="0"/>
        <w:jc w:val="both"/>
        <w:rPr>
          <w:rFonts w:ascii="Arial Narrow" w:hAnsi="Arial Narrow"/>
          <w:sz w:val="22"/>
          <w:szCs w:val="22"/>
          <w:u w:val="single"/>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35</w:t>
      </w:r>
    </w:p>
    <w:p w:rsidR="00985971" w:rsidRPr="000A66E9" w:rsidP="00985971">
      <w:pPr>
        <w:bidi w:val="0"/>
        <w:jc w:val="both"/>
        <w:rPr>
          <w:rFonts w:ascii="Arial Narrow" w:hAnsi="Arial Narrow"/>
          <w:sz w:val="22"/>
          <w:szCs w:val="22"/>
        </w:rPr>
      </w:pPr>
      <w:r w:rsidRPr="000A66E9">
        <w:rPr>
          <w:rFonts w:ascii="Arial Narrow" w:hAnsi="Arial Narrow"/>
          <w:sz w:val="22"/>
          <w:szCs w:val="22"/>
        </w:rPr>
        <w:t>Úprava vychádza z čl. 9(1) a 9(4) smernice o prospekte, podľa ktorých sa platnosť prospektu začína jeho schválením Národnou bankou Slovenska.</w:t>
      </w:r>
    </w:p>
    <w:p w:rsidR="00985971" w:rsidRPr="000A66E9" w:rsidP="00985971">
      <w:pPr>
        <w:bidi w:val="0"/>
        <w:jc w:val="both"/>
        <w:rPr>
          <w:rFonts w:ascii="Arial Narrow" w:hAnsi="Arial Narrow"/>
          <w:sz w:val="22"/>
          <w:szCs w:val="22"/>
        </w:rPr>
      </w:pPr>
    </w:p>
    <w:p w:rsidR="00985971" w:rsidRPr="000A66E9" w:rsidP="00985971">
      <w:pPr>
        <w:widowControl/>
        <w:bidi w:val="0"/>
        <w:jc w:val="both"/>
        <w:rPr>
          <w:rFonts w:ascii="Arial Narrow" w:hAnsi="Arial Narrow"/>
          <w:bCs/>
          <w:sz w:val="22"/>
          <w:szCs w:val="22"/>
          <w:u w:val="single"/>
        </w:rPr>
      </w:pPr>
      <w:r w:rsidRPr="000A66E9">
        <w:rPr>
          <w:rFonts w:ascii="Arial Narrow" w:hAnsi="Arial Narrow"/>
          <w:bCs/>
          <w:sz w:val="22"/>
          <w:szCs w:val="22"/>
          <w:u w:val="single"/>
        </w:rPr>
        <w:t>K bodu 36</w:t>
      </w:r>
    </w:p>
    <w:p w:rsidR="00985971" w:rsidRPr="000A66E9" w:rsidP="00985971">
      <w:pPr>
        <w:widowControl/>
        <w:bidi w:val="0"/>
        <w:jc w:val="both"/>
        <w:rPr>
          <w:rFonts w:ascii="Arial Narrow" w:hAnsi="Arial Narrow"/>
          <w:bCs/>
          <w:sz w:val="22"/>
          <w:szCs w:val="22"/>
        </w:rPr>
      </w:pPr>
      <w:r w:rsidRPr="000A66E9">
        <w:rPr>
          <w:rFonts w:ascii="Arial Narrow" w:hAnsi="Arial Narrow"/>
          <w:bCs/>
          <w:sz w:val="22"/>
          <w:szCs w:val="22"/>
        </w:rPr>
        <w:t>Úprava nadväzuje na úpravu podľa bodu 35, na základe ktorej bolo potrebné upraviť platné znenie §123 ods. 2 tak, aby bolo zrejmé, že pri ponukovom programe musí ísť o schválený prospekt.</w:t>
      </w:r>
    </w:p>
    <w:p w:rsidR="00985971" w:rsidRPr="000A66E9" w:rsidP="00985971">
      <w:pPr>
        <w:widowControl/>
        <w:bidi w:val="0"/>
        <w:jc w:val="both"/>
        <w:rPr>
          <w:rFonts w:ascii="Arial Narrow" w:hAnsi="Arial Narrow"/>
          <w:bCs/>
          <w:sz w:val="22"/>
          <w:szCs w:val="22"/>
        </w:rPr>
      </w:pPr>
    </w:p>
    <w:p w:rsidR="00985971" w:rsidRPr="000A66E9" w:rsidP="00985971">
      <w:pPr>
        <w:widowControl/>
        <w:bidi w:val="0"/>
        <w:jc w:val="both"/>
        <w:rPr>
          <w:rFonts w:ascii="Arial Narrow" w:hAnsi="Arial Narrow"/>
          <w:bCs/>
          <w:sz w:val="22"/>
          <w:szCs w:val="22"/>
          <w:u w:val="single"/>
        </w:rPr>
      </w:pPr>
      <w:r w:rsidRPr="000A66E9">
        <w:rPr>
          <w:rFonts w:ascii="Arial Narrow" w:hAnsi="Arial Narrow"/>
          <w:bCs/>
          <w:sz w:val="22"/>
          <w:szCs w:val="22"/>
          <w:u w:val="single"/>
        </w:rPr>
        <w:t>K bodu 37</w:t>
      </w:r>
    </w:p>
    <w:p w:rsidR="00985971" w:rsidRPr="000A66E9" w:rsidP="00985971">
      <w:pPr>
        <w:widowControl/>
        <w:bidi w:val="0"/>
        <w:jc w:val="both"/>
        <w:rPr>
          <w:rFonts w:ascii="Arial Narrow" w:hAnsi="Arial Narrow"/>
          <w:bCs/>
          <w:sz w:val="22"/>
          <w:szCs w:val="22"/>
        </w:rPr>
      </w:pPr>
      <w:r w:rsidRPr="000A66E9">
        <w:rPr>
          <w:rFonts w:ascii="Arial Narrow" w:hAnsi="Arial Narrow"/>
          <w:bCs/>
          <w:sz w:val="22"/>
          <w:szCs w:val="22"/>
        </w:rPr>
        <w:t>Úprava súvisiaca s úpravou podľa bodov 35 a 38 zohľadňujúca skutočnosť, že musí ísť o platný prospekt a že registračný dokument má byť aktualizovaný podľa  §125c alebo podľa  §124 ods.2.</w:t>
      </w:r>
    </w:p>
    <w:p w:rsidR="00985971" w:rsidRPr="000A66E9" w:rsidP="00985971">
      <w:pPr>
        <w:widowControl/>
        <w:bidi w:val="0"/>
        <w:jc w:val="both"/>
        <w:rPr>
          <w:rFonts w:ascii="Arial Narrow" w:hAnsi="Arial Narrow"/>
          <w:bCs/>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38</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12(2) smernice o prospekte návrh zákona ustanovuje, že opis cenných papierov sa vypracúva iba v prípade, ak kľúčové informácie neboli investorom poskytnuté prostredníctvom dodatku k prospektu.</w:t>
      </w:r>
    </w:p>
    <w:p w:rsidR="00985971" w:rsidRPr="000A66E9" w:rsidP="00985971">
      <w:pPr>
        <w:bidi w:val="0"/>
        <w:jc w:val="both"/>
        <w:rPr>
          <w:rFonts w:ascii="Arial Narrow" w:hAnsi="Arial Narrow"/>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bodom 39 až 41</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V súlade s čl. 5(5), 5(5)a) a 5(6) smernice Omnibus I ustanovenia paragrafov uvedených v bodoch 33 až 35 návrhu zákona ukladajú Národnej banke Slovenska, ako národnému orgánu dohľadu, povinnosti a oprávnenia súvisiace s potrebou oznamovať ESMA-e informácie týkajúce sa poskytovania investičných služieb obchodníkmi s cennými papiermi.  </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42 a 43</w:t>
      </w:r>
    </w:p>
    <w:p w:rsidR="00985971" w:rsidRPr="000A66E9" w:rsidP="00985971">
      <w:pPr>
        <w:bidi w:val="0"/>
        <w:jc w:val="both"/>
        <w:rPr>
          <w:rStyle w:val="PlaceholderText"/>
          <w:rFonts w:ascii="Arial Narrow" w:hAnsi="Arial Narrow"/>
          <w:color w:val="auto"/>
          <w:sz w:val="22"/>
          <w:szCs w:val="22"/>
        </w:rPr>
      </w:pPr>
      <w:r w:rsidRPr="000A66E9">
        <w:rPr>
          <w:rFonts w:ascii="Arial Narrow" w:hAnsi="Arial Narrow"/>
          <w:sz w:val="22"/>
          <w:szCs w:val="22"/>
        </w:rPr>
        <w:t>Legislatívno-technické úpravy.</w:t>
      </w:r>
    </w:p>
    <w:p w:rsidR="00985971" w:rsidRPr="000A66E9" w:rsidP="00985971">
      <w:pPr>
        <w:bidi w:val="0"/>
        <w:jc w:val="both"/>
        <w:rPr>
          <w:rStyle w:val="PlaceholderText"/>
          <w:rFonts w:ascii="Arial Narrow" w:hAnsi="Arial Narrow"/>
          <w:color w:val="auto"/>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44</w:t>
      </w: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rPr>
        <w:t>V súlade s čl. 14(2) druhým pododsekom smernice o prospekte sa zavádza pre emitenta povinnosť zverejniť prospekt v elektronickej podobe pri každej verejnej ponuke cenných papierov, bez ohľadu na ich hodnotu.</w:t>
      </w:r>
    </w:p>
    <w:p w:rsidR="00985971" w:rsidRPr="000A66E9" w:rsidP="00985971">
      <w:pPr>
        <w:bidi w:val="0"/>
        <w:jc w:val="both"/>
        <w:rPr>
          <w:rStyle w:val="PlaceholderText"/>
          <w:rFonts w:ascii="Arial Narrow" w:hAnsi="Arial Narrow"/>
          <w:color w:val="auto"/>
          <w:sz w:val="22"/>
          <w:szCs w:val="22"/>
        </w:rPr>
      </w:pP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u w:val="single"/>
        </w:rPr>
        <w:t>K bodu 45</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16(1) smernice o prospekte sa ustanovenie dopĺňa o text upresňujúci časový nesúlad medzi uzatvorením verejnej ponuky cenných papierov  a začiatkom obchodovania na regulovanom trhu, pričom rozhodujúci je prípad, ktorý nastane neskôr.</w:t>
      </w:r>
    </w:p>
    <w:p w:rsidR="00985971" w:rsidRPr="000A66E9" w:rsidP="00985971">
      <w:pPr>
        <w:bidi w:val="0"/>
        <w:jc w:val="both"/>
        <w:rPr>
          <w:rStyle w:val="PlaceholderText"/>
          <w:rFonts w:ascii="Arial Narrow" w:hAnsi="Arial Narrow"/>
          <w:color w:val="auto"/>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46</w:t>
      </w:r>
    </w:p>
    <w:p w:rsidR="00985971" w:rsidRPr="000A66E9" w:rsidP="00985971">
      <w:pPr>
        <w:bidi w:val="0"/>
        <w:jc w:val="both"/>
        <w:rPr>
          <w:rStyle w:val="PlaceholderText"/>
          <w:rFonts w:ascii="Arial Narrow" w:hAnsi="Arial Narrow"/>
          <w:color w:val="auto"/>
          <w:sz w:val="22"/>
          <w:szCs w:val="22"/>
          <w:u w:val="single"/>
        </w:rPr>
      </w:pPr>
      <w:r w:rsidRPr="000A66E9">
        <w:rPr>
          <w:rFonts w:ascii="Arial Narrow" w:hAnsi="Arial Narrow"/>
          <w:sz w:val="22"/>
          <w:szCs w:val="22"/>
        </w:rPr>
        <w:t>V súlade s čl. 16(2) smernice o prospekte sa ustanovenie dopĺňa o skutočnosť, že investor môže odstúpiť od prijatia ponuky, ak sa nová skutočnosť vyskytne pred záverečným uzatvorením verejnej ponuky a dodaním cenných papierov. Zároveň sa ustanovuje možnosť predĺženia dvojdňovej lehoty na odstúpenie od prijatia ponuky zo stany emitenta, pričom konečný termín práva na odstúpenie od prijatia ponuky musí byť uvedený v dodatku k prospektu.</w:t>
      </w:r>
    </w:p>
    <w:p w:rsidR="00985971" w:rsidRPr="000A66E9" w:rsidP="00985971">
      <w:pPr>
        <w:bidi w:val="0"/>
        <w:jc w:val="both"/>
        <w:rPr>
          <w:rStyle w:val="PlaceholderText"/>
          <w:rFonts w:ascii="Arial Narrow" w:hAnsi="Arial Narrow"/>
          <w:color w:val="auto"/>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bodom 47,  48 a 50</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rPr>
        <w:t>V súlade s čl. 5(8)a  a 5(8)b smernice Omnibus I sa Národnej banke Slovenska, ako národnému orgánu dohľadu, ukladajú povinnosti a oprávnenia súvisiace s potrebou oznamovať ESMA-e informácie týkajúce sa poskytovania investičných služieb obchodníkmi s cennými papiermi.</w:t>
      </w:r>
    </w:p>
    <w:p w:rsidR="00985971" w:rsidRPr="000A66E9" w:rsidP="00985971">
      <w:pPr>
        <w:bidi w:val="0"/>
        <w:jc w:val="both"/>
        <w:rPr>
          <w:rStyle w:val="PlaceholderText"/>
          <w:rFonts w:ascii="Arial Narrow" w:hAnsi="Arial Narrow"/>
          <w:color w:val="auto"/>
          <w:sz w:val="22"/>
          <w:szCs w:val="22"/>
        </w:rPr>
      </w:pPr>
    </w:p>
    <w:p w:rsidR="00985971" w:rsidRPr="000A66E9" w:rsidP="00985971">
      <w:pPr>
        <w:widowControl/>
        <w:bidi w:val="0"/>
        <w:jc w:val="both"/>
        <w:rPr>
          <w:rFonts w:ascii="Arial Narrow" w:hAnsi="Arial Narrow"/>
          <w:bCs/>
          <w:sz w:val="22"/>
          <w:szCs w:val="22"/>
          <w:u w:val="single"/>
        </w:rPr>
      </w:pPr>
      <w:r w:rsidRPr="000A66E9">
        <w:rPr>
          <w:rFonts w:ascii="Arial Narrow" w:hAnsi="Arial Narrow"/>
          <w:bCs/>
          <w:sz w:val="22"/>
          <w:szCs w:val="22"/>
          <w:u w:val="single"/>
        </w:rPr>
        <w:t>K bodu 49</w:t>
      </w:r>
    </w:p>
    <w:p w:rsidR="00985971" w:rsidRPr="000A66E9" w:rsidP="00985971">
      <w:pPr>
        <w:widowControl/>
        <w:bidi w:val="0"/>
        <w:jc w:val="both"/>
        <w:rPr>
          <w:rFonts w:ascii="Arial Narrow" w:hAnsi="Arial Narrow"/>
          <w:bCs/>
          <w:sz w:val="22"/>
          <w:szCs w:val="22"/>
        </w:rPr>
      </w:pPr>
      <w:r w:rsidRPr="000A66E9">
        <w:rPr>
          <w:rFonts w:ascii="Arial Narrow" w:hAnsi="Arial Narrow"/>
          <w:bCs/>
          <w:sz w:val="22"/>
          <w:szCs w:val="22"/>
        </w:rPr>
        <w:t xml:space="preserve">Legislatívno-technická úprava platného znenia, ktorou sa spresňuje, že emitent je tou osobou, ktorej je zákonom daná možnosť zvoliť si svoj domovský členský štát podľa svojho sídla alebo podľa trhu, kde sú alebo boli dotknuté cenné papiere (nekapitálové cenné papiere) prijaté na trh. </w:t>
      </w:r>
    </w:p>
    <w:p w:rsidR="00985971" w:rsidRPr="000A66E9" w:rsidP="00985971">
      <w:pPr>
        <w:widowControl/>
        <w:bidi w:val="0"/>
        <w:jc w:val="both"/>
        <w:rPr>
          <w:rFonts w:ascii="Arial Narrow" w:hAnsi="Arial Narrow"/>
          <w:bCs/>
          <w:sz w:val="22"/>
          <w:szCs w:val="22"/>
          <w:u w:val="single"/>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 xml:space="preserve">K bodu 51 </w:t>
      </w:r>
    </w:p>
    <w:p w:rsidR="00985971" w:rsidRPr="000A66E9" w:rsidP="00985971">
      <w:pPr>
        <w:bidi w:val="0"/>
        <w:jc w:val="both"/>
        <w:rPr>
          <w:rFonts w:ascii="Arial Narrow" w:hAnsi="Arial Narrow"/>
          <w:sz w:val="22"/>
          <w:szCs w:val="22"/>
        </w:rPr>
      </w:pPr>
      <w:r w:rsidRPr="000A66E9">
        <w:rPr>
          <w:rFonts w:ascii="Arial Narrow" w:hAnsi="Arial Narrow"/>
          <w:sz w:val="22"/>
          <w:szCs w:val="22"/>
        </w:rPr>
        <w:t>Ide o spresnenie a vyjasnenie textu ustanovenia.</w:t>
      </w:r>
    </w:p>
    <w:p w:rsidR="00985971" w:rsidRPr="000A66E9" w:rsidP="00985971">
      <w:pPr>
        <w:bidi w:val="0"/>
        <w:jc w:val="both"/>
        <w:rPr>
          <w:rFonts w:ascii="Arial Narrow" w:hAnsi="Arial Narrow"/>
          <w:sz w:val="22"/>
          <w:szCs w:val="22"/>
          <w:u w:val="single"/>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52</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18(3) smernice Omnibus I sa Národnej banke Slovenska ukladá povinnosť zverejňovať  a aktualizovať na svojom webovom sídle dokumenty týkajúce sa verejných ponúk cenných papierov.</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53</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rPr>
        <w:t>V súlade s čl. 19(4) smernice o prospekte sa menia limity menovitej hodnoty nekapitálových cenných papierov, na ktoré sa nevzťahuje povinnosť zverejniť prospekt z 50 000 eur na 100 000 eur.</w:t>
      </w:r>
    </w:p>
    <w:p w:rsidR="00985971" w:rsidRPr="000A66E9" w:rsidP="00985971">
      <w:pPr>
        <w:bidi w:val="0"/>
        <w:jc w:val="both"/>
        <w:rPr>
          <w:rFonts w:ascii="Arial Narrow" w:hAnsi="Arial Narrow"/>
          <w:sz w:val="22"/>
          <w:szCs w:val="22"/>
          <w:u w:val="single"/>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54</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V súlade s čl. 1(2)j smernice o prospekte sa menia limity menovitej hodnoty nekapitálových cenných papierov opakovane  vydávaných  bankami,  na ktoré  sa  nevzťahuje  povinnosť  zverejniť  prospekt  z  50 000 000 eur na </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rPr>
        <w:t>75 000 000 eur.</w:t>
      </w:r>
    </w:p>
    <w:p w:rsidR="00985971" w:rsidRPr="000A66E9" w:rsidP="00985971">
      <w:pPr>
        <w:bidi w:val="0"/>
        <w:jc w:val="both"/>
        <w:rPr>
          <w:rFonts w:ascii="Arial Narrow" w:hAnsi="Arial Narrow"/>
          <w:sz w:val="22"/>
          <w:szCs w:val="22"/>
          <w:u w:val="single"/>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 xml:space="preserve">K bodu 55 </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rPr>
        <w:t>V súlade s čl. 1(2)h smernice o prospekte sa menia limity cenných papierov, ktoré sú predmetom verejnej ponuky, na ktoré sa nevzťahuje povinnosť zverejniť prospekt z 2 500 000 eur na 5 000 000 eur.</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 xml:space="preserve">K bodu 56 </w:t>
      </w:r>
    </w:p>
    <w:p w:rsidR="00985971" w:rsidRPr="000A66E9" w:rsidP="00985971">
      <w:pPr>
        <w:bidi w:val="0"/>
        <w:jc w:val="both"/>
        <w:rPr>
          <w:rFonts w:ascii="Arial Narrow" w:hAnsi="Arial Narrow"/>
          <w:sz w:val="22"/>
          <w:szCs w:val="22"/>
        </w:rPr>
      </w:pPr>
      <w:r w:rsidRPr="000A66E9">
        <w:rPr>
          <w:rFonts w:ascii="Arial Narrow" w:hAnsi="Arial Narrow"/>
          <w:sz w:val="22"/>
          <w:szCs w:val="22"/>
        </w:rPr>
        <w:t>Zmena limitov vyvolaná v súvislosti so zmenou limitov podľa odseku 1 písm. i).</w:t>
      </w:r>
    </w:p>
    <w:p w:rsidR="00985971" w:rsidRPr="000A66E9" w:rsidP="00985971">
      <w:pPr>
        <w:widowControl/>
        <w:bidi w:val="0"/>
        <w:jc w:val="both"/>
        <w:rPr>
          <w:rFonts w:ascii="Arial Narrow" w:hAnsi="Arial Narrow"/>
          <w:bCs/>
          <w:sz w:val="22"/>
          <w:szCs w:val="22"/>
          <w:u w:val="single"/>
        </w:rPr>
      </w:pPr>
    </w:p>
    <w:p w:rsidR="00985971" w:rsidRPr="000A66E9" w:rsidP="00985971">
      <w:pPr>
        <w:widowControl/>
        <w:bidi w:val="0"/>
        <w:jc w:val="both"/>
        <w:rPr>
          <w:rFonts w:ascii="Arial Narrow" w:hAnsi="Arial Narrow"/>
          <w:bCs/>
          <w:sz w:val="22"/>
          <w:szCs w:val="22"/>
          <w:u w:val="single"/>
        </w:rPr>
      </w:pPr>
      <w:r w:rsidRPr="000A66E9">
        <w:rPr>
          <w:rFonts w:ascii="Arial Narrow" w:hAnsi="Arial Narrow"/>
          <w:bCs/>
          <w:sz w:val="22"/>
          <w:szCs w:val="22"/>
          <w:u w:val="single"/>
        </w:rPr>
        <w:t>K bodu 57</w:t>
      </w:r>
    </w:p>
    <w:p w:rsidR="00985971" w:rsidRPr="000A66E9" w:rsidP="00985971">
      <w:pPr>
        <w:widowControl/>
        <w:bidi w:val="0"/>
        <w:adjustRightInd/>
        <w:jc w:val="both"/>
        <w:rPr>
          <w:rFonts w:ascii="Arial Narrow" w:hAnsi="Arial Narrow"/>
          <w:color w:val="000000"/>
          <w:sz w:val="22"/>
          <w:szCs w:val="22"/>
        </w:rPr>
      </w:pPr>
      <w:r w:rsidRPr="000A66E9">
        <w:rPr>
          <w:rFonts w:ascii="Arial Narrow" w:hAnsi="Arial Narrow"/>
          <w:color w:val="000000"/>
          <w:sz w:val="22"/>
          <w:szCs w:val="22"/>
        </w:rPr>
        <w:t>Ide o spresnenie doplňovaného sankčného režimu v hodnotiacom procese obchodníka s cennými papiermi vykonávanom Národnou bankou Slovenska.</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 </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bodom 58 až 63</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6(25), 6(21)b, 6(24) a 5(12) smernice Omnibus I ustanovenia paragrafov uvedených v bodoch 50 až 55 návrhu zákona ukladajú Národnej banke Slovenska, ako národnému orgánu dohľadu, povinnosti a oprávnenia súvisiace s potrebou oznamovať ESMA-e informácie týkajúce sa poskytovania investičných služieb obchodníkmi s cennými papiermi.</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64</w:t>
      </w:r>
    </w:p>
    <w:p w:rsidR="00985971" w:rsidRPr="000A66E9" w:rsidP="00985971">
      <w:pPr>
        <w:bidi w:val="0"/>
        <w:jc w:val="both"/>
        <w:rPr>
          <w:rFonts w:ascii="Arial Narrow" w:hAnsi="Arial Narrow"/>
          <w:sz w:val="22"/>
          <w:szCs w:val="22"/>
        </w:rPr>
      </w:pPr>
      <w:r w:rsidRPr="000A66E9">
        <w:rPr>
          <w:rFonts w:ascii="Arial Narrow" w:hAnsi="Arial Narrow"/>
          <w:sz w:val="22"/>
          <w:szCs w:val="22"/>
        </w:rPr>
        <w:t>Ide o spresnenie textu ustanovenia.</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 xml:space="preserve">K bodu 65 </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5(10) a 5(11) smernice Omnibus I sa  ESMA-e priznáva právo zúčastniť sa dohľadu na mieste v súvislosti s dodržiavaním ustanovení o verejnej ponuke cenných papierov a zároveň sa Národnej banke Slovenska, umožňuje upozorniť ESMA-u na odmietnutie spolupráce pri výmene informácií s príslušným orgánom iného členského štátu.</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 </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66</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Smernica Omnibus I v článku 9 odsek 37 mení znenie čl. 140 smernice 2006/48/ES odsek 3, čím sa Národnej banke Slovenska ustanovuje povinnosť zasielania zoznamu finančných holdingových spoločností nielen Komisii, ale aj </w:t>
      </w:r>
      <w:r w:rsidRPr="000A66E9">
        <w:rPr>
          <w:rStyle w:val="PlaceholderText"/>
          <w:rFonts w:ascii="Arial Narrow" w:hAnsi="Arial Narrow"/>
          <w:color w:val="000000"/>
          <w:sz w:val="22"/>
          <w:szCs w:val="22"/>
        </w:rPr>
        <w:t>Európskemu orgánu dohľadu (Európsky orgán pre bankovníctvo) (ďalej len „EBA“)</w:t>
      </w:r>
      <w:r w:rsidRPr="000A66E9">
        <w:rPr>
          <w:rFonts w:ascii="Arial Narrow" w:hAnsi="Arial Narrow"/>
          <w:sz w:val="22"/>
          <w:szCs w:val="22"/>
        </w:rPr>
        <w:t>.</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67</w:t>
      </w:r>
    </w:p>
    <w:p w:rsidR="00985971" w:rsidRPr="000A66E9" w:rsidP="00985971">
      <w:pPr>
        <w:bidi w:val="0"/>
        <w:jc w:val="both"/>
        <w:rPr>
          <w:rFonts w:ascii="Arial Narrow" w:hAnsi="Arial Narrow"/>
          <w:sz w:val="22"/>
          <w:szCs w:val="22"/>
        </w:rPr>
      </w:pPr>
      <w:r w:rsidRPr="000A66E9">
        <w:rPr>
          <w:rFonts w:ascii="Arial Narrow" w:hAnsi="Arial Narrow"/>
          <w:sz w:val="22"/>
          <w:szCs w:val="22"/>
        </w:rPr>
        <w:t>Smernica Omnibus I v článku 2 odsek 1 písm. a) mení znenie čl. 4 smernice 2002/87/ES odsek 2, čím sa Národnej banke Slovenska ustanovuje povinnosť informovať nie Komisiu, ale Spoločný výbor európskych orgánov dohľadu.</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68</w:t>
      </w:r>
    </w:p>
    <w:p w:rsidR="00985971" w:rsidRPr="000A66E9" w:rsidP="00985971">
      <w:pPr>
        <w:bidi w:val="0"/>
        <w:jc w:val="both"/>
        <w:rPr>
          <w:rFonts w:ascii="Arial Narrow" w:hAnsi="Arial Narrow"/>
          <w:sz w:val="22"/>
          <w:szCs w:val="22"/>
        </w:rPr>
      </w:pPr>
      <w:r w:rsidRPr="000A66E9">
        <w:rPr>
          <w:rFonts w:ascii="Arial Narrow" w:hAnsi="Arial Narrow"/>
          <w:sz w:val="22"/>
          <w:szCs w:val="22"/>
        </w:rPr>
        <w:t>Smernica Omnibus I v článku 2 odsek 11 písm. b) dopĺňa znenie čl. 18 smernice 2002/87/ES odsekom 1a, čím sa určuje spôsob konania príslušného orgánu v prípade, že príslušný orgán nesúhlasí s výsledkom preverenia, či sa nad finančným konglomerátom vykonáva dohľad nad finančnými konglomerátmi, ktorý je rovnocenný doplňujúcemu dohľadu.</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69</w:t>
      </w:r>
    </w:p>
    <w:p w:rsidR="00985971" w:rsidRPr="000A66E9" w:rsidP="00985971">
      <w:pPr>
        <w:bidi w:val="0"/>
        <w:jc w:val="both"/>
        <w:rPr>
          <w:rFonts w:ascii="Arial Narrow" w:hAnsi="Arial Narrow"/>
          <w:sz w:val="22"/>
          <w:szCs w:val="22"/>
        </w:rPr>
      </w:pPr>
      <w:r w:rsidRPr="000A66E9">
        <w:rPr>
          <w:rFonts w:ascii="Arial Narrow" w:hAnsi="Arial Narrow"/>
          <w:sz w:val="22"/>
          <w:szCs w:val="22"/>
        </w:rPr>
        <w:t>Smernica Omnibus I v článku 2 odsek 2 dopĺňa znenie čl. 9 smernice 2002/87/ES odsek 2 písmenom d), čím sa rozširuje obsah systému riadenia rizík.</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 xml:space="preserve">K bodu 70 </w:t>
      </w:r>
    </w:p>
    <w:p w:rsidR="00985971" w:rsidRPr="000A66E9" w:rsidP="00985971">
      <w:pPr>
        <w:bidi w:val="0"/>
        <w:jc w:val="both"/>
        <w:rPr>
          <w:rFonts w:ascii="Arial Narrow" w:hAnsi="Arial Narrow"/>
          <w:sz w:val="22"/>
          <w:szCs w:val="22"/>
        </w:rPr>
      </w:pPr>
      <w:r w:rsidRPr="000A66E9">
        <w:rPr>
          <w:rFonts w:ascii="Arial Narrow" w:hAnsi="Arial Narrow"/>
          <w:sz w:val="22"/>
          <w:szCs w:val="22"/>
        </w:rPr>
        <w:t>Smernica Omnibus I v článku 2 odsek 7 mení znenie čl. 12 smernice 2002/87/ES odsek 1 tretí pododsek, čím sa umožňuje výmena informácií aj s Európskym výborom pre systémové riziká.</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71</w:t>
      </w:r>
    </w:p>
    <w:p w:rsidR="00985971" w:rsidRPr="000A66E9" w:rsidP="00985971">
      <w:pPr>
        <w:bidi w:val="0"/>
        <w:jc w:val="both"/>
        <w:rPr>
          <w:rFonts w:ascii="Arial Narrow" w:hAnsi="Arial Narrow"/>
          <w:sz w:val="22"/>
          <w:szCs w:val="22"/>
        </w:rPr>
      </w:pPr>
      <w:r w:rsidRPr="000A66E9">
        <w:rPr>
          <w:rFonts w:ascii="Arial Narrow" w:hAnsi="Arial Narrow"/>
          <w:sz w:val="22"/>
          <w:szCs w:val="22"/>
        </w:rPr>
        <w:t>Smernica CRD III v článku 1 odsek 10 písm. a) dopĺňa v čl. 136 smernice 2006/48/ES odseku 1 nové písm. f) a g), a to v súvislosti s úpravou režimu odmeňovania, resp. príslušných sankcií.</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72</w:t>
      </w:r>
    </w:p>
    <w:p w:rsidR="00985971" w:rsidRPr="000A66E9" w:rsidP="00985971">
      <w:pPr>
        <w:bidi w:val="0"/>
        <w:jc w:val="both"/>
        <w:rPr>
          <w:rFonts w:ascii="Arial Narrow" w:hAnsi="Arial Narrow"/>
          <w:sz w:val="22"/>
          <w:szCs w:val="22"/>
        </w:rPr>
      </w:pPr>
      <w:r w:rsidRPr="000A66E9">
        <w:rPr>
          <w:rFonts w:ascii="Arial Narrow" w:hAnsi="Arial Narrow"/>
          <w:sz w:val="22"/>
          <w:szCs w:val="22"/>
        </w:rPr>
        <w:t>Smernica CRD III v článku 1 odsek 10 písm. b) dopĺňa v čl. 136 smernice 2006/48/ES odseku 2 nový pododsek, ktorým sa spresňujú sankčné možnosti orgánu dohľadu v súvislosti s hodnotiacim procesom bánk v oblasti vnútorného kapitálu. Táto časť sa však primerane vzťahuje aj na obchodníkov s cennými papiermi, a to vzhľadom na ustanovenie článku 37 ods. 1 prvá veta, podľa ktorého sa h</w:t>
      </w:r>
      <w:r w:rsidRPr="000A66E9">
        <w:rPr>
          <w:rFonts w:ascii="Arial Narrow" w:hAnsi="Arial Narrow"/>
          <w:sz w:val="22"/>
          <w:szCs w:val="22"/>
          <w:lang w:eastAsia="en-US"/>
        </w:rPr>
        <w:t>lava V (</w:t>
      </w:r>
      <w:r w:rsidRPr="000A66E9">
        <w:rPr>
          <w:rFonts w:ascii="Arial Narrow" w:hAnsi="Arial Narrow"/>
          <w:sz w:val="22"/>
          <w:szCs w:val="22"/>
        </w:rPr>
        <w:t xml:space="preserve">Zásady a technické nástroje dohľadu nad obozretným podnikaním a zverejňovanie informácií), </w:t>
      </w:r>
      <w:r w:rsidRPr="000A66E9">
        <w:rPr>
          <w:rFonts w:ascii="Arial Narrow" w:hAnsi="Arial Narrow"/>
          <w:sz w:val="22"/>
          <w:szCs w:val="22"/>
          <w:lang w:eastAsia="en-US"/>
        </w:rPr>
        <w:t>kapitola 4 (</w:t>
      </w:r>
      <w:r w:rsidRPr="000A66E9">
        <w:rPr>
          <w:rFonts w:ascii="Arial Narrow" w:hAnsi="Arial Narrow"/>
          <w:sz w:val="22"/>
          <w:szCs w:val="22"/>
        </w:rPr>
        <w:t xml:space="preserve">Dohľad a zverejňovanie informácií príslušnými orgánmi) </w:t>
      </w:r>
      <w:r w:rsidRPr="000A66E9">
        <w:rPr>
          <w:rFonts w:ascii="Arial Narrow" w:hAnsi="Arial Narrow"/>
          <w:sz w:val="22"/>
          <w:szCs w:val="22"/>
          <w:lang w:eastAsia="en-US"/>
        </w:rPr>
        <w:t>smernice 2006/48/ES, ktorej súčasťou je aj článok 136, primerane s potrebnými úpravami uplatňuje aj na dohľad nad investičnými spoločnosťami.</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73</w:t>
      </w:r>
    </w:p>
    <w:p w:rsidR="00985971" w:rsidRPr="000A66E9" w:rsidP="00985971">
      <w:pPr>
        <w:bidi w:val="0"/>
        <w:jc w:val="both"/>
        <w:rPr>
          <w:rFonts w:ascii="Arial Narrow" w:hAnsi="Arial Narrow"/>
          <w:sz w:val="22"/>
          <w:szCs w:val="22"/>
        </w:rPr>
      </w:pPr>
      <w:r w:rsidRPr="000A66E9">
        <w:rPr>
          <w:rFonts w:ascii="Arial Narrow" w:hAnsi="Arial Narrow"/>
          <w:sz w:val="22"/>
          <w:szCs w:val="22"/>
        </w:rPr>
        <w:t>Ide o prechodné ustanovenia, ktorými sa upravujú právne vzťahy a konania vo vzťahu úpravám účinným od 31.  decembra 2011.</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74</w:t>
      </w:r>
    </w:p>
    <w:p w:rsidR="00985971" w:rsidRPr="000A66E9" w:rsidP="00985971">
      <w:pPr>
        <w:bidi w:val="0"/>
        <w:jc w:val="both"/>
        <w:rPr>
          <w:rFonts w:ascii="Arial Narrow" w:hAnsi="Arial Narrow"/>
          <w:sz w:val="22"/>
          <w:szCs w:val="22"/>
        </w:rPr>
      </w:pPr>
      <w:r w:rsidRPr="000A66E9">
        <w:rPr>
          <w:rFonts w:ascii="Arial Narrow" w:hAnsi="Arial Narrow"/>
          <w:sz w:val="22"/>
          <w:szCs w:val="22"/>
        </w:rPr>
        <w:t>Doplnenie transpozičnej prílohy o novotransponované smernice EP a Rady.</w:t>
      </w:r>
    </w:p>
    <w:p w:rsidR="00985971" w:rsidRPr="000A66E9" w:rsidP="00985971">
      <w:pPr>
        <w:bidi w:val="0"/>
        <w:jc w:val="both"/>
        <w:rPr>
          <w:rFonts w:ascii="Arial Narrow" w:hAnsi="Arial Narrow"/>
          <w:sz w:val="22"/>
          <w:szCs w:val="22"/>
        </w:rPr>
      </w:pPr>
    </w:p>
    <w:p w:rsidR="00985971" w:rsidRPr="000A66E9" w:rsidP="00985971">
      <w:pPr>
        <w:widowControl/>
        <w:bidi w:val="0"/>
        <w:jc w:val="both"/>
        <w:rPr>
          <w:rFonts w:ascii="Arial Narrow" w:hAnsi="Arial Narrow"/>
          <w:b/>
          <w:bCs/>
          <w:sz w:val="22"/>
          <w:szCs w:val="22"/>
        </w:rPr>
      </w:pPr>
      <w:r w:rsidRPr="000A66E9">
        <w:rPr>
          <w:rFonts w:ascii="Arial Narrow" w:hAnsi="Arial Narrow"/>
          <w:b/>
          <w:bCs/>
          <w:sz w:val="22"/>
          <w:szCs w:val="22"/>
        </w:rPr>
        <w:t>K čl. II</w:t>
      </w:r>
    </w:p>
    <w:p w:rsidR="00985971" w:rsidRPr="000A66E9" w:rsidP="00985971">
      <w:pPr>
        <w:widowControl/>
        <w:bidi w:val="0"/>
        <w:jc w:val="both"/>
        <w:rPr>
          <w:rFonts w:ascii="Arial Narrow" w:hAnsi="Arial Narrow"/>
          <w:b/>
          <w:bCs/>
          <w:sz w:val="22"/>
          <w:szCs w:val="22"/>
        </w:rPr>
      </w:pPr>
      <w:r w:rsidRPr="000A66E9">
        <w:rPr>
          <w:rFonts w:ascii="Arial Narrow" w:hAnsi="Arial Narrow"/>
          <w:bCs/>
          <w:sz w:val="22"/>
          <w:szCs w:val="22"/>
        </w:rPr>
        <w:t>Navrhovaným článkom sa novelizuje zákon č</w:t>
      </w:r>
      <w:r w:rsidRPr="000A66E9">
        <w:rPr>
          <w:rFonts w:ascii="Arial Narrow" w:hAnsi="Arial Narrow" w:cs="ITCBookmanEE"/>
          <w:sz w:val="22"/>
          <w:szCs w:val="22"/>
        </w:rPr>
        <w:t xml:space="preserve">. 92/1991 Zb. o podmienkach prevodu majetku štátu na iné osoby v znení </w:t>
      </w:r>
      <w:r w:rsidRPr="000A66E9">
        <w:rPr>
          <w:rFonts w:ascii="Arial Narrow" w:hAnsi="Arial Narrow"/>
          <w:bCs/>
          <w:sz w:val="22"/>
          <w:szCs w:val="22"/>
        </w:rPr>
        <w:t xml:space="preserve">neskorších predpisov. Navrhovaná zmena ustanovuje termín ukončenia možnosti </w:t>
      </w:r>
      <w:r w:rsidRPr="000A66E9" w:rsidR="00FD30CB">
        <w:rPr>
          <w:rFonts w:ascii="Arial Narrow" w:hAnsi="Arial Narrow"/>
          <w:bCs/>
          <w:sz w:val="22"/>
          <w:szCs w:val="22"/>
        </w:rPr>
        <w:t xml:space="preserve">fyzickým osobám ponúknuť bezodplatne nimi vlastnené </w:t>
      </w:r>
      <w:r w:rsidRPr="000A66E9">
        <w:rPr>
          <w:rFonts w:ascii="Arial Narrow" w:hAnsi="Arial Narrow"/>
          <w:bCs/>
          <w:sz w:val="22"/>
          <w:szCs w:val="22"/>
        </w:rPr>
        <w:t>cenné papiere Fond</w:t>
      </w:r>
      <w:r w:rsidRPr="000A66E9" w:rsidR="00FD30CB">
        <w:rPr>
          <w:rFonts w:ascii="Arial Narrow" w:hAnsi="Arial Narrow"/>
          <w:bCs/>
          <w:sz w:val="22"/>
          <w:szCs w:val="22"/>
        </w:rPr>
        <w:t>u</w:t>
      </w:r>
      <w:r w:rsidRPr="000A66E9">
        <w:rPr>
          <w:rFonts w:ascii="Arial Narrow" w:hAnsi="Arial Narrow"/>
          <w:bCs/>
          <w:sz w:val="22"/>
          <w:szCs w:val="22"/>
        </w:rPr>
        <w:t xml:space="preserve"> národného majetku.</w:t>
      </w:r>
    </w:p>
    <w:p w:rsidR="00985971" w:rsidRPr="000A66E9" w:rsidP="00985971">
      <w:pPr>
        <w:bidi w:val="0"/>
        <w:jc w:val="both"/>
        <w:rPr>
          <w:rFonts w:ascii="Arial Narrow" w:hAnsi="Arial Narrow"/>
          <w:sz w:val="22"/>
          <w:szCs w:val="22"/>
        </w:rPr>
      </w:pP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b/>
          <w:color w:val="000000"/>
          <w:sz w:val="22"/>
          <w:szCs w:val="22"/>
        </w:rPr>
        <w:t>K čl. III</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xml:space="preserve">Navrhovaným článkom sa novelizuje zákon č. 483/2001 Z. z. o bankách a o zmene a doplnení niektorých zákonov v znení neskorších predpisov (ďalej len „zákon o bankách“) a to transponovaním novely smernice Európskeho parlamentu a Rady 2010/73/EÚ,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w:t>
      </w:r>
      <w:r w:rsidRPr="000A66E9">
        <w:rPr>
          <w:rFonts w:ascii="Arial Narrow" w:hAnsi="Arial Narrow" w:cs="Calibri"/>
          <w:sz w:val="22"/>
          <w:szCs w:val="22"/>
        </w:rPr>
        <w:t xml:space="preserve">smernice Európskeho parlamentu a Rady 2010/78/EÚ z 24. novembra 2010 ,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(smernica Omnibus I) </w:t>
      </w:r>
      <w:r w:rsidRPr="000A66E9">
        <w:rPr>
          <w:rStyle w:val="PlaceholderText"/>
          <w:rFonts w:ascii="Arial Narrow" w:hAnsi="Arial Narrow"/>
          <w:color w:val="000000"/>
          <w:sz w:val="22"/>
          <w:szCs w:val="22"/>
        </w:rPr>
        <w:t xml:space="preserve">a smernice Európskeho parlamentu a Rady 2010/76/EÚ, ktorou sa menia a dopĺňajú smernice 2006/48/ES a 2006/49/ES, pokiaľ ide o kapitálové požiadavky na obchodnú knihu a na resekuritizácie a preverovanie politík odmeňovania orgánmi dohľadu.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w:t>
      </w:r>
    </w:p>
    <w:p w:rsidR="00985971" w:rsidRPr="000A66E9" w:rsidP="00985971">
      <w:pPr>
        <w:pStyle w:val="ListParagraph"/>
        <w:tabs>
          <w:tab w:val="left" w:pos="0"/>
        </w:tabs>
        <w:bidi w:val="0"/>
        <w:ind w:left="0"/>
        <w:jc w:val="both"/>
        <w:rPr>
          <w:rFonts w:ascii="Arial Narrow" w:hAnsi="Arial Narrow"/>
          <w:sz w:val="22"/>
          <w:szCs w:val="22"/>
        </w:rPr>
      </w:pPr>
      <w:r w:rsidRPr="000A66E9">
        <w:rPr>
          <w:rFonts w:ascii="Arial Narrow" w:hAnsi="Arial Narrow"/>
          <w:sz w:val="22"/>
          <w:szCs w:val="22"/>
        </w:rPr>
        <w:t xml:space="preserve">Ide o spresnenie doplňovaného sankčného režimu v hodnotiacom procese banky vykonávanom Národnou bankou Slovenska. </w:t>
      </w:r>
    </w:p>
    <w:p w:rsidR="00985971" w:rsidRPr="000A66E9" w:rsidP="00985971">
      <w:pPr>
        <w:widowControl/>
        <w:bidi w:val="0"/>
        <w:jc w:val="both"/>
        <w:rPr>
          <w:rStyle w:val="PlaceholderText"/>
          <w:rFonts w:ascii="Arial Narrow" w:hAnsi="Arial Narrow"/>
          <w:color w:val="000000"/>
          <w:sz w:val="22"/>
          <w:szCs w:val="22"/>
          <w:u w:val="single"/>
        </w:rPr>
      </w:pP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14 dopĺňa znenie čl. 42 smernice 2006/48/ES novými odsekmi, čím sa okrem iného dáva Národnej banke Slovenska možnosť upozorniť EBA na nekonanie alebo nedostatočné konanie iného národného orgánu dohľadu.</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15 písm. a) dopĺňa znenie čl. 42a smernice 2006/48/ES odsek 1 novými vetami, čím sa dosahuje súlad s Nariadením EÚ č. 1093/2010, ktorým sa zriaďuje Európsky orgán dohľadu (Európsky orgán pre bankovníctvo) a ktorým sa mení a dopĺňa rozhodnutie č. 716/2009/ES a zrušuje rozhodnutie Komisie 2009/78/ES, a to pre prípad, že dotknuté orgány dohľadu nie sú schopné dosiahnuť dohodu a do veci na žiadosť niektorého z nich má vstúpiť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p>
    <w:p w:rsidR="00985971" w:rsidRPr="000A66E9" w:rsidP="00985971">
      <w:pPr>
        <w:widowControl/>
        <w:bidi w:val="0"/>
        <w:jc w:val="both"/>
        <w:rPr>
          <w:rStyle w:val="PlaceholderText"/>
          <w:rFonts w:ascii="Arial Narrow" w:hAnsi="Arial Narrow"/>
          <w:color w:val="000000"/>
          <w:sz w:val="22"/>
          <w:szCs w:val="22"/>
          <w:u w:val="single"/>
        </w:rPr>
      </w:pPr>
      <w:r w:rsidRPr="000A66E9">
        <w:rPr>
          <w:rStyle w:val="PlaceholderText"/>
          <w:rFonts w:ascii="Arial Narrow" w:hAnsi="Arial Narrow"/>
          <w:color w:val="000000"/>
          <w:sz w:val="22"/>
          <w:szCs w:val="22"/>
          <w:u w:val="single"/>
        </w:rPr>
        <w:t>K bodu 4</w:t>
      </w:r>
    </w:p>
    <w:p w:rsidR="00985971" w:rsidRPr="000A66E9" w:rsidP="00985971">
      <w:pPr>
        <w:pStyle w:val="ListParagraph"/>
        <w:tabs>
          <w:tab w:val="left" w:pos="0"/>
        </w:tabs>
        <w:bidi w:val="0"/>
        <w:ind w:left="0"/>
        <w:jc w:val="both"/>
        <w:rPr>
          <w:rFonts w:ascii="Arial Narrow" w:hAnsi="Arial Narrow"/>
          <w:sz w:val="22"/>
          <w:szCs w:val="22"/>
        </w:rPr>
      </w:pPr>
      <w:r w:rsidRPr="000A66E9">
        <w:rPr>
          <w:rFonts w:ascii="Arial Narrow" w:hAnsi="Arial Narrow"/>
          <w:sz w:val="22"/>
          <w:szCs w:val="22"/>
        </w:rPr>
        <w:t>Legislatívno-technická úprava za účelom vymedzenia ustanovení, ktoré sa nevzťahujú na zahraničnú banku pôsobiacu na území SR prostredníctvom pobočky na základe tzv. single passport-u. Touto úpravou sa má zabezpečiť, aby sa súhlas podľa § 2 ods. 10 na inú ako bankovú činnosť neudeľoval takýmto druhom pobočiek zahraničných bánk, ale len pobočkám zahraničných bánk, ktorým bola Národnou bankou Slovenska udelená licencia.</w:t>
      </w:r>
    </w:p>
    <w:p w:rsidR="00985971" w:rsidRPr="000A66E9" w:rsidP="00985971">
      <w:pPr>
        <w:widowControl/>
        <w:bidi w:val="0"/>
        <w:jc w:val="both"/>
        <w:rPr>
          <w:rStyle w:val="PlaceholderText"/>
          <w:rFonts w:ascii="Arial Narrow" w:hAnsi="Arial Narrow"/>
          <w:color w:val="000000"/>
          <w:sz w:val="22"/>
          <w:szCs w:val="22"/>
          <w:u w:val="single"/>
        </w:rPr>
      </w:pPr>
    </w:p>
    <w:p w:rsidR="00985971" w:rsidRPr="000A66E9" w:rsidP="00985971">
      <w:pPr>
        <w:widowControl/>
        <w:bidi w:val="0"/>
        <w:jc w:val="both"/>
        <w:rPr>
          <w:rStyle w:val="PlaceholderText"/>
          <w:rFonts w:ascii="Arial Narrow" w:hAnsi="Arial Narrow"/>
          <w:color w:val="000000"/>
          <w:sz w:val="22"/>
          <w:szCs w:val="22"/>
          <w:u w:val="single"/>
        </w:rPr>
      </w:pPr>
      <w:r w:rsidRPr="000A66E9">
        <w:rPr>
          <w:rStyle w:val="PlaceholderText"/>
          <w:rFonts w:ascii="Arial Narrow" w:hAnsi="Arial Narrow"/>
          <w:color w:val="000000"/>
          <w:sz w:val="22"/>
          <w:szCs w:val="22"/>
          <w:u w:val="single"/>
        </w:rPr>
        <w:t>K bodu 5</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10 mení znenie čl. 33 smernice 2006/48/ES ods. 1, čím sa Národnej banke Slovenska ustanovuje povinnosť informovať nielen Komisiu, ale aj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6</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11 mení znenie čl. 36 smernice 2006/48/ES, čím sa Národnej banke Slovenska ustanovuje povinnosť informovať nielen Komisiu, ale aj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7</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4 mení znenie čl. 17 smernice 2006/48/ES ods. 2, a v článku 9 odsek 12 mení znenie čl. 38 smernice 2006/48/ES ods. 2, čím sa Národnej banke Slovenska ustanovuje povinnosť informovať nielen Komisiu, ale aj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8</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1 písm. a) mení znenie čl. 6 smernice 2006/48/ES, čím sa národnému orgánu dohľadu ustanovuje povinnosť informovať nielen Komisiu, ale aj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 mení znenie čl. 14 smernice 2006/48/ES, čím sa národnému orgánu dohľadu ustanovuje povinnosť informovať nie Komisiu, ale aj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9</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CRD III v článku 1 odsek 8 nahrádza v čl. 75 smernice 2006/48/ES písm. b) a c), ktorým sa spresňujú povinnosti bánk udržiavať svoje vlastné zdroje v minimálnej výške. Súčasne smernica CRD III v článku 2 odsek 3 mení znenie čl. 18 smernice 2006/49/ES ods. 1 písm. a), ktorým sa spresňujú povinnosti bánk udržiavať svoje vlastné zdroje v minimálnej výške.</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10</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Podľa § 35 ods. 4 písm. k) zákona o bankách sa za osobu s osobitným vzťahom k banke považuje aj nútený správca, jeho zástupca a pribraný odborný poradca. Toto ustanovenie je však v rozpore s § 54 ods. 4 písm. f), v zmysle ktorého správcom nemôže byť osoba, ktorá má voči banke osobitný vzťah. Vypustením ustanovenia § 35 ods. 4 písmena k) sa odstráni rozpor medzi týmito dvoma ustanoveniami.</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11</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CRD III v článku 1 odsek 11 nahrádza v čl. 145 smernice 2006/48/ES ods. 3, ktorým sa rozširujú povinnosti banky v oblasti uverejňovania informácií.</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12</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Legislatívno-technická úprava na základe navrhovaných zmien v § 35 ods. 4 zákona o bankách.</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13</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37 mení znenie čl. 140 smernice 2006/48/ES odsek 3, čím sa Národnej banke Slovenska ustanovuje povinnosť zasielania zoznamu finančných holdingových spoločností nielen Komisii, ale aj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p>
    <w:p w:rsidR="00985971" w:rsidRPr="000A66E9" w:rsidP="00985971">
      <w:pPr>
        <w:widowControl/>
        <w:bidi w:val="0"/>
        <w:jc w:val="both"/>
        <w:rPr>
          <w:rStyle w:val="PlaceholderText"/>
          <w:rFonts w:ascii="Arial Narrow" w:hAnsi="Arial Narrow"/>
          <w:color w:val="000000"/>
          <w:sz w:val="22"/>
          <w:szCs w:val="22"/>
        </w:rPr>
      </w:pP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14</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34 mení znenie čl. 131 smernice 2006/48/ES ods. 3, čím sa dosahuje súlad s Nariadením EÚ č. 1093/2010, ktorým sa zriaďuje Európsky orgán dohľadu (Európsky orgán pre bankovníctvo) a ktorým sa mení a dopĺňa rozhodnutie č. 716/2009/ES a zrušuje rozhodnutie Komisie 2009/78/ES, a Národnej banke Slovenska ustanovuje sa povinnosť informovať nie Komisiu, ale aj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15</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Ide o opravu chyby. Namiesto Poradného orgánu pre bankovníctvo pri Európskej Komisii má byť uvedený ako orgán, na usmernenia ktorého sa má prihliadať, Európsky výbor pre bankovníctvo.</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16</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38 písm. a) ii) mení znenie čl. 143 smernice 2006/48/ES odsek 2, čím sa Národnej banke Slovenska ustanovuje povinnosť vykonať konzultácie s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38 písm. b mení znenie čl. 143 smernice 2006/48/ES odsek 2, čím sa Národnej banke Slovenska ustanovuje povinnosť oznámiť príslušné postupy nielen Komisii, ale aj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17</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31 mení znenie čl. 126 smernice 2006/48/ES odsek 4, čím sa Národnej banke Slovenska ustanovuje povinnosť oznámenia nielen Komisii, ale aj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18</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32 písm. a) mení znenie čl. 129 smernice 2006/48/ES odsek 2, čím sa okrem iného dáva možnosť Národnej banke Slovenska upozorniť EBA na nedostatočnú spoluprácu iného orgánu dohľadu.</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19</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32 písm. b) dopĺňa znenie čl. 129 smernice 2006/48/ES odsek 2 novými vetami, čím sa dosahuje súlad s Nariadením EÚ č. 1093/2010, ktorým sa zriaďuje Európsky orgán dohľadu (Európsky orgán pre bankovníctvo) a ktorým sa mení a dopĺňa rozhodnutie č. 716/2009/ES a zrušuje rozhodnutie Komisie 2009/78/ES, a to pre prípad, že dotknuté orgány dohľadu nie sú schopné dosiahnuť dohodu a do veci na žiadosť niektorého z nich má vstúpiť Európsky orgán pre bankovníctvo.</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20</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32 písm. d) i) mení znenie čl. 129 smernice 2006/48/ES odsek 3.</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21</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32 písm. d) ii) dopĺňa znenie čl. 129 smernice 2006/48/ES odsek 3 novými vetami, čím sa dosahuje súlad s Nariadením EÚ č. 1093/2010, ktorým sa zriaďuje Európsky orgán dohľadu (Európsky orgán pre bankovníctvo) a ktorým sa mení a dopĺňa rozhodnutie č. 716/2009/ES a zrušuje rozhodnutie Komisie 2009/78/ES, a to pre prípad, že dotknuté orgány dohľadu nie sú schopné dosiahnuť dohodu a do veci na žiadosť niektorého z nich má vstúpiť Európsky orgán pre bankovníctvo.</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22</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33 mení znenie čl. 130 smernice 2006/48/ES odsek 1, čím sa okrem iného dáva povinnosť orgánu dohľadu upozorniť EBA a Európsky výbor pre systémové riziká (ďalej len „ESRB“) na vznik kritickej situácie.</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23</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36 písm. a) dopĺňa znenie čl. 132 smernice 2006/48/ES odsek 1, čím sa dáva povinnosť orgánu dohľadu poskytovať informácie pre EBA. Súčasne smernica Omnibus I v článku 9 odsek 36 písm. b) dopĺňa znenie čl. 132 smernice 2006/48/ES odsek 1, čím sa dáva Národnej banke Slovenska možnosť upozorniť EBA na nekonanie, resp. nedostatočné konanie iného príslušného orgánu v oblasti výmeny informácií.</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24</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35 písm. a) mení znenie čl. 131a smernice 2006/48/ES odsek 1, čím sa okrem iného Národnej banke Slovenska ustanovuje povinnosť výmeny informácií aj s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25</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35 písm. b) ii) mení znenie čl. 131a smernice 2006/48/ES odsek 2.</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26</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9 odsek 35 písm. a) mení znenie čl. 131a smernice 2006/48/ES odsek 1, čím sa okrem iného Národnej banke Slovenska ustanovuje povinnosť úzkej spolupráce aj s EBA.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27</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2 odsek 1 písm. a) mení znenie čl. 4 smernice 2002/87/ES odsek 2, čím sa Národnej banke Slovenska ustanovuje povinnosť informovať nie Komisiu, ale Spoločný výbor európskych orgánov dohľadu.</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28</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2 odsek 11 písm. b) dopĺňa znenie čl. 18 smernice 2002/87/ES odsekom 1a, čím sa určuje spôsob konania príslušného orgánu v prípade, že príslušný orgán nesúhlasí s výsledkom preverenia, či sa nad finančným konglomerátom vykonáva dohľad nad finančnými konglomerátmi, ktorý je rovnocenný doplňujúcemu dohľadu.</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29</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2 odsek 2 dopĺňa znenie čl. 9 smernice 2002/87/ES odsek 2 písmenom d), čím sa rozširuje obsah systému riadenia rizík.</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30</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Omnibus I v článku 2 odsek 7 mení znenie čl. 12 smernice 2002/87/ES odsek 1 tretí pododsek, čím sa umožňuje výmena informácií aj s ESRB.</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31</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Uvedením pobočky zahraničnej banky v ustanovení § 50 ods. 1 písm. j) sa zabezpečí, aby zavedenie nútenej správy bolo možné aj nad takýmto subjektom. V nadväznosti na znenie ustanovenia § 53 ods. 3 bude možné takúto sankciu uložiť pobočke zahraničnej banky z nečlenského štátu.</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32</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CRD III v článku 1 odsek 10 písm. a) dopĺňa v čl. 136 smernice 2006/48/ES odseku 1 nové písm. f) a g), a to v súvislosti s úpravou režimu odmeňovania, resp. príslušných sankcií.</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33</w:t>
      </w:r>
    </w:p>
    <w:p w:rsidR="00985971" w:rsidRPr="000A66E9" w:rsidP="00985971">
      <w:pPr>
        <w:pStyle w:val="ListParagraph"/>
        <w:tabs>
          <w:tab w:val="left" w:pos="0"/>
        </w:tabs>
        <w:bidi w:val="0"/>
        <w:ind w:left="0"/>
        <w:jc w:val="both"/>
        <w:rPr>
          <w:rFonts w:ascii="Arial Narrow" w:hAnsi="Arial Narrow"/>
          <w:sz w:val="22"/>
          <w:szCs w:val="22"/>
        </w:rPr>
      </w:pPr>
      <w:r w:rsidRPr="000A66E9">
        <w:rPr>
          <w:rFonts w:ascii="Arial Narrow" w:hAnsi="Arial Narrow"/>
          <w:sz w:val="22"/>
          <w:szCs w:val="22"/>
        </w:rPr>
        <w:t>Ide o legislatívno-technickú úpravu, ktorou sa zabezpečí, aby sa obmedzilo alebo pozastavilo zvyšovanie odmien členom štatutárneho orgánu a členom dozornej rady, ktorí nemajú pracovný pomer s bankou, na základe ktorého by týmto osobám bola vyplácaná mzda.</w:t>
      </w:r>
    </w:p>
    <w:p w:rsidR="00985971" w:rsidRPr="000A66E9" w:rsidP="00985971">
      <w:pPr>
        <w:widowControl/>
        <w:bidi w:val="0"/>
        <w:jc w:val="both"/>
        <w:rPr>
          <w:rStyle w:val="PlaceholderText"/>
          <w:rFonts w:ascii="Arial Narrow" w:hAnsi="Arial Narrow"/>
          <w:color w:val="000000"/>
          <w:sz w:val="22"/>
          <w:szCs w:val="22"/>
          <w:u w:val="single"/>
        </w:rPr>
      </w:pP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34</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Smernica CRD III v článku 1 odsek 10 písm. b) dopĺňa v čl. 136 smernice 2006/48/ES odseku 2 nový pododsek, ktorým sa spresňujú sankčné možnosti Národnej banky Slovenska v súvislosti s hodnotiacim procesom bánk v oblasti vnútorného kapitálu.</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35</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Kompetenčné ustanovenie § 50 ods. 1 písm. j) zákona o bankách neumožňuje zaviesť nútenú správu nad pobočkou zahraničnej banky z tretieho štátu. Podľa ustanovenia § 53 ods. 7 tohto zákona „Národná banka Slovenska nemôže zaviesť nútenú správu nad pobočkou zahraničnej banky, ktorú zriadila zahraničná banka so sídlom v inom členskom štáte. Na nútenú správu nad pobočkou zahraničnej banky sa rovnako vzťahujú ustanovenia o nútenej správe nad bankou.“. Z uvedeného ustanovenia vyplýva skutočnosť, že Národná banka Slovenska by mala byť oprávnená zaviesť nútenú správu aj nad pobočkou zahraničnej banky z nečlenského štátu EHP. Uvedené indikujú aj ďalšie ustanovenia zákona o bankách, ktoré používajú popri pojme „banka“ aj slovné spojenie „pobočka zahraničnej banky“ (napr. ustanovenie § 54 ods. 4 písm. g)), alebo ustanovenie § 176 ods. 3 zákona č. 7/2005 Z. z. o konkurze a reštrukturalizácii a o zmene a doplnení niektorých zákonov v znení neskorších predpisov.</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Nakoľko z formálnoprávneho hľadiska nemožno zavádzať nútenú správu nad pobočkou zahraničnej banky „rovnako“ ako nad bankou, ustanovenie sa zmierňuje nahradením slova „primerane“.</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36</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Ustanovenie § 54 ods. 4 zákona o bankách ustanovuje pre výkon činnosti správcu a zástupcu správcu podmienky odbornej spôsobilosti (v spojení s ustanovením § 7 ods. 14) a dôveryhodnosti. Podľa ustanovenia § 7 ods. 14 sa osobitne určuje požiadavka na odbornú spôsobilosť pre členov dozornej rady a osobitne pre členov predstavenstva, prokuristu, vedúceho pobočky a vedúcich zamestnancov banky. Problémom sa javí možná dvojkoľajnosť aplikácie § 7 ods. 14 pre odbornú spôsobilosť správcu a jeho zástupcu. Ukázalo sa, že realizácia ustanovenia § 54 ods. 5 zákona o bankách je obtiažna, nakoľko nie je dosť dobre možné naplniť u všetkých takýchto osôb podmienku odbornej spôsobilosti a dôveryhodnosti.</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Navrhovanou úpravou sa zmierňuje požiadavka na odbornú spôsobilosť pre takéto prípady. Uvedeným návrhom sa podmienky odbornej spôsobilosti budú vzťahovať primerane a posúdenie odbornej spôsobilosti bude na individuálnom posúdení Národnej banky Slovenska.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Podľa ustanovenia § 54 ods. 4 psím. e) v spojení s § 54 ods. 5 a 6 zákona o bankách (jedna z podmienok dôveryhodnosti) nemôže byť správcom, jeho zástupcom, spoločníkom, členom štatutárneho orgánu/resp. štatutárnym orgánom, členom dozornej rady, akýmkoľvek zamestnancom správcu, ani osobou, prostredníctvom ktorej vykonáva správca nútenú správu osoba, ktorá je dlžníkom alebo veriteľom banky, nad ktorou bola zavedená nútená správa. Formálnoprávny výklad tohto ustanovenia by znamenal, že dotknuté osoby nemôžu mať bežné ani vkladové účty v banke, prípadne byť na základe iného právneho titulu veriteľom alebo dlžníkom banky.</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Analogicky aj ustanovenie § 54 ods. 4 písm. f) zákona o bankách, podľa ktorého nesmie ísť ani o osobu, ktorá je zamestnancom alebo členom štatutárneho orgánu alebo dozorného orgánu právnickej osoby, ktorá je dlžníkom alebo veriteľom banky, nad ktorou bola zavedená nútená správa. Vzhľadom na to je realizácia uvedených ustanovení obtiažna.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Navrhovanou úpravou sa prísne požiadavky na núteného správcu zužujú len na dotknutý okruh jeho zamestnancov.</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37</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Ustanovenie § 54 ods. 5 zákona o bankách ustanovuje ako osobitnú podmienku pre právnickú osobu pre ustanovenie do funkcie správcu poistenie zodpovednosti za škodu spôsobenú v súvislosti s jej činnosťou pri výkone nútenej správy a s výkonom funkcie správcu. Z uvedeného ustanovenia nie je dostatočne určité, či štandardné poistenie zodpovednosti za škodu spôsobenú pri výkone povolania (napr. advokáta) pokrýva aj zodpovednosť za činnosť núteného správcu.</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Z dôvodu tejto neistoty sa pre prípad, ak funkciu správcu má vykonávať právnická osoba dopĺňa alternatívna požiadavka.</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38</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Podľa ustanovenia § 54 ods. 10 zákona o bankách môže správca v záujme urýchleného riešenia závažných problémov v banke pribrať odborných poradcov. Odborný poradca musí byť osoba odborne spôsobilá a nesmie ísť o osobu, ktorá podľa ustanovenia § 54 ods. 4 zákona o bankách nemôže byť správcom. Preukázanie splnenia odbornej spôsobilosti odborného poradcu v súlade s ustanovením § 7 ods. 14 zákona o bankách je v praxi obtiažne.</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Navrhovanou úpravou sa zmierňuje požiadavka na „odbornú spôsobilosť“ osôb – odborných poradcov - priberaných správcom na vybrané úkony.</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 </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39</w:t>
      </w:r>
    </w:p>
    <w:p w:rsidR="00985971" w:rsidRPr="000A66E9" w:rsidP="00985971">
      <w:pPr>
        <w:pStyle w:val="ListParagraph"/>
        <w:tabs>
          <w:tab w:val="left" w:pos="0"/>
        </w:tabs>
        <w:bidi w:val="0"/>
        <w:ind w:left="0"/>
        <w:jc w:val="both"/>
        <w:rPr>
          <w:rFonts w:ascii="Arial Narrow" w:hAnsi="Arial Narrow"/>
          <w:sz w:val="22"/>
          <w:szCs w:val="22"/>
        </w:rPr>
      </w:pPr>
      <w:r w:rsidRPr="000A66E9">
        <w:rPr>
          <w:rFonts w:ascii="Arial Narrow" w:hAnsi="Arial Narrow"/>
          <w:sz w:val="22"/>
          <w:szCs w:val="22"/>
        </w:rPr>
        <w:t xml:space="preserve">Navrhovaným vložením nového § 122na sa stanovujú prechodné ustanovenia, ktorými sa zabezpečuje kontinuita právnych vzťahov, ktoré boli upravené podľa predpisov účinných do 30. decembra 2011.  </w:t>
      </w:r>
    </w:p>
    <w:p w:rsidR="00985971" w:rsidRPr="000A66E9" w:rsidP="00985971">
      <w:pPr>
        <w:widowControl/>
        <w:bidi w:val="0"/>
        <w:jc w:val="both"/>
        <w:rPr>
          <w:rStyle w:val="PlaceholderText"/>
          <w:rFonts w:ascii="Arial Narrow" w:hAnsi="Arial Narrow"/>
          <w:color w:val="000000"/>
          <w:sz w:val="22"/>
          <w:szCs w:val="22"/>
          <w:u w:val="single"/>
        </w:rPr>
      </w:pP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u w:val="single"/>
        </w:rPr>
        <w:t>K bodu 40</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color w:val="000000"/>
          <w:sz w:val="22"/>
          <w:szCs w:val="22"/>
        </w:rPr>
        <w:t>Doplnenie transpozičnej prílohy o novotransponovanú smernicu EP a Rady.</w:t>
      </w:r>
    </w:p>
    <w:p w:rsidR="00985971" w:rsidRPr="000A66E9" w:rsidP="00985971">
      <w:pPr>
        <w:widowControl/>
        <w:bidi w:val="0"/>
        <w:jc w:val="both"/>
        <w:rPr>
          <w:rStyle w:val="PlaceholderText"/>
          <w:rFonts w:ascii="Arial Narrow" w:hAnsi="Arial Narrow"/>
          <w:color w:val="000000"/>
          <w:sz w:val="22"/>
          <w:szCs w:val="22"/>
        </w:rPr>
      </w:pPr>
      <w:r w:rsidRPr="000A66E9">
        <w:rPr>
          <w:rStyle w:val="PlaceholderText"/>
          <w:rFonts w:ascii="Arial Narrow" w:hAnsi="Arial Narrow"/>
          <w:sz w:val="22"/>
          <w:szCs w:val="22"/>
        </w:rPr>
        <w:t> </w:t>
      </w:r>
    </w:p>
    <w:p w:rsidR="00985971" w:rsidRPr="000A66E9" w:rsidP="00985971">
      <w:pPr>
        <w:widowControl/>
        <w:bidi w:val="0"/>
        <w:jc w:val="both"/>
        <w:rPr>
          <w:rFonts w:ascii="Arial Narrow" w:hAnsi="Arial Narrow"/>
          <w:b/>
          <w:bCs/>
          <w:sz w:val="22"/>
          <w:szCs w:val="22"/>
        </w:rPr>
      </w:pPr>
      <w:r w:rsidRPr="000A66E9">
        <w:rPr>
          <w:rFonts w:ascii="Arial Narrow" w:hAnsi="Arial Narrow"/>
          <w:b/>
          <w:bCs/>
          <w:sz w:val="22"/>
          <w:szCs w:val="22"/>
        </w:rPr>
        <w:t>K čl. IV</w:t>
      </w:r>
    </w:p>
    <w:p w:rsidR="00985971" w:rsidRPr="000A66E9" w:rsidP="00985971">
      <w:pPr>
        <w:widowControl/>
        <w:bidi w:val="0"/>
        <w:jc w:val="both"/>
        <w:rPr>
          <w:rStyle w:val="Textzstupnhosymbolu1"/>
          <w:rFonts w:ascii="Arial Narrow" w:hAnsi="Arial Narrow"/>
          <w:color w:val="auto"/>
          <w:sz w:val="22"/>
          <w:szCs w:val="22"/>
        </w:rPr>
      </w:pPr>
      <w:r w:rsidRPr="000A66E9">
        <w:rPr>
          <w:rFonts w:ascii="Arial Narrow" w:hAnsi="Arial Narrow"/>
          <w:bCs/>
          <w:sz w:val="22"/>
          <w:szCs w:val="22"/>
        </w:rPr>
        <w:t xml:space="preserve">Navrhovaným článkom sa novelizuje zákon č. </w:t>
      </w:r>
      <w:r w:rsidRPr="000A66E9">
        <w:rPr>
          <w:rFonts w:ascii="Arial Narrow" w:hAnsi="Arial Narrow"/>
          <w:sz w:val="22"/>
          <w:szCs w:val="22"/>
        </w:rPr>
        <w:t>429/2002 Z. z. o burze cenných papierov v znení neskorších predpisov (</w:t>
      </w:r>
      <w:r w:rsidRPr="000A66E9">
        <w:rPr>
          <w:rStyle w:val="Textzstupnhosymbolu1"/>
          <w:rFonts w:ascii="Arial Narrow" w:hAnsi="Arial Narrow"/>
          <w:color w:val="auto"/>
          <w:sz w:val="22"/>
          <w:szCs w:val="22"/>
        </w:rPr>
        <w:t xml:space="preserve">ďalej len „zákon o burze“), a to transponovaním smernice Európskeho parlamentu a Rady 2010/73/EÚ,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w:t>
      </w:r>
      <w:r w:rsidRPr="000A66E9">
        <w:rPr>
          <w:rFonts w:ascii="Arial Narrow" w:hAnsi="Arial Narrow"/>
          <w:sz w:val="22"/>
          <w:szCs w:val="22"/>
        </w:rPr>
        <w:t>smernice Európskeho parlamentu a Rady 2010/76/EÚ,</w:t>
      </w:r>
      <w:r w:rsidRPr="000A66E9">
        <w:rPr>
          <w:rFonts w:ascii="Arial Narrow" w:hAnsi="Arial Narrow" w:cs="Calibri"/>
          <w:sz w:val="22"/>
          <w:szCs w:val="22"/>
        </w:rPr>
        <w:t xml:space="preserve"> smernice Európskeho parlamentu a Rady 2010/78/EÚ z 24. novembra 2010 ,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(smernica Omnibus I)</w:t>
      </w:r>
      <w:r w:rsidRPr="000A66E9">
        <w:rPr>
          <w:rFonts w:ascii="Arial Narrow" w:hAnsi="Arial Narrow"/>
          <w:sz w:val="22"/>
          <w:szCs w:val="22"/>
        </w:rPr>
        <w:t xml:space="preserve"> </w:t>
      </w:r>
      <w:r w:rsidRPr="000A66E9">
        <w:rPr>
          <w:rStyle w:val="Textzstupnhosymbolu1"/>
          <w:rFonts w:ascii="Arial Narrow" w:hAnsi="Arial Narrow"/>
          <w:color w:val="auto"/>
          <w:sz w:val="22"/>
          <w:szCs w:val="22"/>
        </w:rPr>
        <w:t>a zosúladením s ustanoveniami Smernice Európskeho parlamentu a Rady 2004/109/ES z 15. decembra 2004 o harmonizácii požiadaviek na transparentnosť v súvislosti s informáciami o emitentoch, ktorých cenné papiere sú prijaté na obchodovanie na regulovanom trhu, a ktorou sa mení a dopĺňa smernica 2001/34/ES.</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1</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Novelizačné ustanovenie súvisiace so zavedením meny euro.</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2</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legislatívno-technickú úpravu vyplývajúcu z Lisabonskej zmluvy.</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legislatívno-technickú úpravu.</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4</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legislatívno-technickú úpravu.</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5</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V súlade s čl. 6(16) smernice Omnibus I oznamuje Národná banka Slovenska zoznam regulovaných trhov v SR, pre ktoré je domovským členským štátom regulovaného trhu ESMA-e.</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bodom 6 a 7</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legislatívno-technické úpravy s cieľom zosúladiť odkazovanie sa na platné právne predpisy.</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8</w:t>
      </w:r>
    </w:p>
    <w:p w:rsidR="00985971" w:rsidRPr="000A66E9" w:rsidP="00985971">
      <w:pPr>
        <w:widowControl/>
        <w:bidi w:val="0"/>
        <w:jc w:val="both"/>
        <w:rPr>
          <w:rFonts w:ascii="Arial Narrow" w:hAnsi="Arial Narrow"/>
          <w:bCs/>
          <w:sz w:val="22"/>
          <w:szCs w:val="22"/>
        </w:rPr>
      </w:pPr>
      <w:r w:rsidRPr="000A66E9">
        <w:rPr>
          <w:rStyle w:val="Textzstupnhosymbolu1"/>
          <w:rFonts w:ascii="Arial Narrow" w:hAnsi="Arial Narrow"/>
          <w:color w:val="auto"/>
          <w:sz w:val="22"/>
          <w:szCs w:val="22"/>
        </w:rPr>
        <w:t xml:space="preserve">Ide o rozšírenie obsahu žiadosti o prijatie cenného papiera na trh kótovaných cenných papierov o </w:t>
      </w:r>
      <w:r w:rsidRPr="000A66E9">
        <w:rPr>
          <w:rFonts w:ascii="Arial Narrow" w:hAnsi="Arial Narrow"/>
          <w:bCs/>
          <w:sz w:val="22"/>
          <w:szCs w:val="22"/>
        </w:rPr>
        <w:t>doklad o zverejnení prospektu, ak bol prospekt zverejnený pred podaním žiadosti, alebo o rozhodnutie príslušného orgánu v členskom štáte, ak bol cenný papier vydaný v zahraničí.</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bodom  9 a 10</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legislatívno-technické úpravy.</w:t>
      </w: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11</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V súlade s čl. 4(2) smernice o prospekte sa povinnosť zverejniť prospekt nevyžaduje, ak bol sprístupnený dokument, ktorého obsah považuje Národná banka Slovenska za obsahovo rovnocenný s prospektom.</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bodom 12 a 13</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precizovanie textu.</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bodom 14 a 15</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legislatívno-technické úpravy.</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16</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precizovanie textu.</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17</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V prvej časti ustanovenia sa jedná o legislatívno-technickú úpravu nadväzujúcu na § 3 ods. 4 písm. n) zákona o burze, ktorý definuje emitenta, pričom toto jeho vymedzenie je koncipované na účely celého zákona o burze. </w:t>
      </w:r>
    </w:p>
    <w:p w:rsidR="00985971" w:rsidRPr="000A66E9" w:rsidP="00985971">
      <w:pPr>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 xml:space="preserve">K bodu 18 </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legislatívno-technickú úpravu.</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19</w:t>
      </w:r>
    </w:p>
    <w:p w:rsidR="00985971" w:rsidRPr="000A66E9" w:rsidP="00985971">
      <w:pPr>
        <w:bidi w:val="0"/>
        <w:jc w:val="both"/>
        <w:rPr>
          <w:rFonts w:ascii="Arial Narrow" w:hAnsi="Arial Narrow"/>
          <w:sz w:val="22"/>
          <w:szCs w:val="22"/>
        </w:rPr>
      </w:pPr>
      <w:r w:rsidRPr="000A66E9">
        <w:rPr>
          <w:rFonts w:ascii="Arial Narrow" w:hAnsi="Arial Narrow"/>
          <w:sz w:val="22"/>
          <w:szCs w:val="22"/>
        </w:rPr>
        <w:t>Ide o opravu nedôslednej implementácie, resp. nesprávne ustanovenej lehoty dvoch mesiacov po účtovnom období (účtovné obdobie je 12 mesiacov), čo nie je v súlade so smernicou 2004/109/EC, ktorá ustanovuje lehotu najneskôr dva mesiace po skončení príslušného obdobia; v našom prípade je v polročnej správe príslušným obdobím polovica účtovného obdobia.</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20</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rPr>
        <w:t>V súlade s čl. 8(1)b smernice o prospekte sa menia limity hodnoty dlhových cenných papierov, vydávaných emitentmi, ktorí vydávajú výhradne dlhové cenné papiere prijaté na obchodovanie na regulovanom trhu z 50 000 eur na 100 000 eur.</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21</w:t>
      </w:r>
    </w:p>
    <w:p w:rsidR="00985971" w:rsidRPr="000A66E9" w:rsidP="00985971">
      <w:pPr>
        <w:widowControl/>
        <w:bidi w:val="0"/>
        <w:jc w:val="both"/>
        <w:rPr>
          <w:rFonts w:ascii="Arial Narrow" w:hAnsi="Arial Narrow"/>
          <w:sz w:val="22"/>
          <w:szCs w:val="22"/>
        </w:rPr>
      </w:pPr>
      <w:r w:rsidRPr="000A66E9">
        <w:rPr>
          <w:rFonts w:ascii="Arial Narrow" w:hAnsi="Arial Narrow"/>
          <w:sz w:val="22"/>
          <w:szCs w:val="22"/>
        </w:rPr>
        <w:t>V súlade s čl. 8(4) smernice o prospekte sa výnimka z ustanovení zákona o povinnosti zverejňovania ročnej a polročnej finančnej správy  a priebežných hlásení vzťahuje aj na emitentov uvedených v predmetnom ustanovení.</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bodom 22 a 23</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Ide o legislatívno-technickú úpravu nadväzujúcu na § 3 ods. 4 písm. n) zákona o burze, ktorý definuje emitenta, pričom toto jeho vymedzenie je koncipované na účely celého zákona o burze. Navyše novelizované ustanovenie predstavuje zosúladenie s článkom 16 ods. 2 smernice 2004/109/EC. </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24</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Novelizované znenie zapracúva chýbajúcu transpozíciu článku 18 odsek 2 a a c smernice 2004/109/EC.  </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25</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V súlade s čl. 10 smernice o prospekte sa ruší povinnosť emitentov vypracúvať a predkladať Národnej banke Slovenska dokument obsahujúci informácie, ktoré boli sprístupňované počas predchádzajúceho roka.</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26</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Ide o presnú špecifikáciu zákonného pojmu podľa § 118g zákona o cenných papieroch, zároveň s opravou chybného odkazu pod čiarou. </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27</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Legislatívno-technická úprava. </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28</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Spresňujú sa povinnosti emitenta, pričom účelom je zníženie administratívnej záťaže emitentov – zamedzuje sa duplicite predkladania informácií emitentmi Národnej banke Slovenska. </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29</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Preformulovanie pôvodného znenia za  účelom určitosti a špecifikovania povinnej osoby. </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30</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Ide o doplnenie bližšej špecifikácie povinnej osoby. </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31</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čl. 20(6) smernice 2004/109/EC sa menia limity jednotkovej hodnoty cenného papiera prijatého na obchodovanie na regulovanom trhu v jednom, alebo viacerých členských štátoch, z 50 000 eur na 100 000 eur.</w:t>
      </w:r>
    </w:p>
    <w:p w:rsidR="00985971" w:rsidRPr="000A66E9" w:rsidP="00985971">
      <w:pPr>
        <w:bidi w:val="0"/>
        <w:jc w:val="both"/>
        <w:rPr>
          <w:rFonts w:ascii="Arial Narrow" w:hAnsi="Arial Narrow"/>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32</w:t>
      </w:r>
    </w:p>
    <w:p w:rsidR="00985971" w:rsidRPr="000A66E9" w:rsidP="00985971">
      <w:pPr>
        <w:widowControl/>
        <w:bidi w:val="0"/>
        <w:jc w:val="both"/>
        <w:rPr>
          <w:rStyle w:val="Textzstupnhosymbolu1"/>
          <w:rFonts w:ascii="Arial Narrow" w:hAnsi="Arial Narrow"/>
          <w:color w:val="auto"/>
          <w:sz w:val="22"/>
          <w:szCs w:val="22"/>
          <w:u w:val="single"/>
        </w:rPr>
      </w:pPr>
      <w:r w:rsidRPr="000A66E9">
        <w:rPr>
          <w:rFonts w:ascii="Arial Narrow" w:hAnsi="Arial Narrow"/>
          <w:sz w:val="22"/>
          <w:szCs w:val="22"/>
        </w:rPr>
        <w:t>V súlade s čl. 20(6) druhým pododsekom smernice 2004/109/EC sa zavádza povolená odchýlka 50 000 eur aj pre dlhové cenné papiere, ktoré boli prijaté na obchodovanie na regulovanom trhu  v členskom štáte pred 31. decembrom 2010.</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33</w:t>
      </w:r>
    </w:p>
    <w:p w:rsidR="00985971" w:rsidRPr="000A66E9" w:rsidP="00985971">
      <w:pPr>
        <w:bidi w:val="0"/>
        <w:jc w:val="both"/>
        <w:rPr>
          <w:rFonts w:ascii="Arial Narrow" w:hAnsi="Arial Narrow"/>
          <w:sz w:val="22"/>
          <w:szCs w:val="22"/>
        </w:rPr>
      </w:pPr>
      <w:r w:rsidRPr="000A66E9">
        <w:rPr>
          <w:rFonts w:ascii="Arial Narrow" w:hAnsi="Arial Narrow"/>
          <w:sz w:val="22"/>
          <w:szCs w:val="22"/>
        </w:rPr>
        <w:t>Daným ustanovením sa upúšťa od povinnosti predkladať predmetné informácie v tlačenej forme v nadväznosti na novelizované znenie § 48 zákona o burze.</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34</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Legislatívno-technická úprava. </w:t>
      </w:r>
    </w:p>
    <w:p w:rsidR="00985971" w:rsidRPr="000A66E9" w:rsidP="00985971">
      <w:pPr>
        <w:widowControl/>
        <w:bidi w:val="0"/>
        <w:jc w:val="both"/>
        <w:rPr>
          <w:rFonts w:ascii="Arial Narrow" w:hAnsi="Arial Narrow"/>
          <w:b/>
          <w:bCs/>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35</w:t>
      </w:r>
    </w:p>
    <w:p w:rsidR="00985971" w:rsidRPr="000A66E9" w:rsidP="00985971">
      <w:pPr>
        <w:bidi w:val="0"/>
        <w:jc w:val="both"/>
        <w:rPr>
          <w:rFonts w:ascii="Arial Narrow" w:hAnsi="Arial Narrow"/>
          <w:sz w:val="22"/>
          <w:szCs w:val="22"/>
        </w:rPr>
      </w:pPr>
      <w:r w:rsidRPr="000A66E9">
        <w:rPr>
          <w:rFonts w:ascii="Arial Narrow" w:hAnsi="Arial Narrow"/>
          <w:sz w:val="22"/>
          <w:szCs w:val="22"/>
        </w:rPr>
        <w:t>Uvedenie daného ustanovenia do súladu s pojmom „webové sídlo“. Zároveň sa bližšie špecifikuje zákonný pojem „vhodný spôsob“.</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36</w:t>
      </w:r>
    </w:p>
    <w:p w:rsidR="00985971" w:rsidRPr="000A66E9" w:rsidP="00985971">
      <w:pPr>
        <w:bidi w:val="0"/>
        <w:jc w:val="both"/>
        <w:rPr>
          <w:rFonts w:ascii="Arial Narrow" w:hAnsi="Arial Narrow"/>
          <w:sz w:val="22"/>
          <w:szCs w:val="22"/>
        </w:rPr>
      </w:pPr>
      <w:r w:rsidRPr="000A66E9">
        <w:rPr>
          <w:rFonts w:ascii="Arial Narrow" w:hAnsi="Arial Narrow"/>
          <w:sz w:val="22"/>
          <w:szCs w:val="22"/>
        </w:rPr>
        <w:t>Spresnenie, o akú webovú stránku ide a zároveň uvedenie ustanovenia do súladu s používaným pojmom „webové sídlo“.</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37</w:t>
      </w:r>
    </w:p>
    <w:p w:rsidR="00985971" w:rsidRPr="000A66E9" w:rsidP="00985971">
      <w:pPr>
        <w:bidi w:val="0"/>
        <w:jc w:val="both"/>
        <w:rPr>
          <w:rFonts w:ascii="Arial Narrow" w:hAnsi="Arial Narrow"/>
          <w:sz w:val="22"/>
          <w:szCs w:val="22"/>
        </w:rPr>
      </w:pPr>
      <w:r w:rsidRPr="000A66E9">
        <w:rPr>
          <w:rFonts w:ascii="Arial Narrow" w:hAnsi="Arial Narrow"/>
          <w:sz w:val="22"/>
          <w:szCs w:val="22"/>
        </w:rPr>
        <w:t>Ide o precizovanie textu platného znenia predmetného ustanovenia.</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38</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Ide o splnomocňovacie ustanovenie realizujúce reálnu vykonateľnosť jednotlivých zložiek povinnosti emitentov vo vzťahu k predkladaným informáciám Národnej banke Slovenska, ako aj centrálnej evidencii regulovaných informácií vo forme opatrenia Národnej banky Slovenska. </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bodom 39 až 47</w:t>
      </w:r>
    </w:p>
    <w:p w:rsidR="00985971" w:rsidRPr="000A66E9" w:rsidP="00985971">
      <w:pPr>
        <w:bidi w:val="0"/>
        <w:jc w:val="both"/>
        <w:rPr>
          <w:rFonts w:ascii="Arial Narrow" w:hAnsi="Arial Narrow"/>
          <w:sz w:val="22"/>
          <w:szCs w:val="22"/>
        </w:rPr>
      </w:pPr>
      <w:r w:rsidRPr="000A66E9">
        <w:rPr>
          <w:rFonts w:ascii="Arial Narrow" w:hAnsi="Arial Narrow"/>
          <w:sz w:val="22"/>
          <w:szCs w:val="22"/>
        </w:rPr>
        <w:t>V súlade s príslušnými ustanoveniami smernice Omnibus I znenia príslušných paragrafov uvedených v bodoch 39 až 47 návrhu zákona ukladajú Národnej banke Slovenska, ako národnému orgánu dohľadu, práva a povinnosti súvisiace s potrebou oznamovať ESMA-e informácie týkajúce sa poskytovania investičných služieb obchodníkmi s cennými papiermi.</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48</w:t>
      </w:r>
    </w:p>
    <w:p w:rsidR="00985971" w:rsidRPr="000A66E9" w:rsidP="00985971">
      <w:pPr>
        <w:widowControl/>
        <w:bidi w:val="0"/>
        <w:jc w:val="both"/>
        <w:rPr>
          <w:rStyle w:val="Textzstupnhosymbolu1"/>
          <w:rFonts w:ascii="Arial Narrow" w:hAnsi="Arial Narrow"/>
          <w:color w:val="auto"/>
          <w:sz w:val="22"/>
          <w:szCs w:val="22"/>
        </w:rPr>
      </w:pPr>
      <w:r w:rsidRPr="000A66E9">
        <w:rPr>
          <w:rStyle w:val="Textzstupnhosymbolu1"/>
          <w:rFonts w:ascii="Arial Narrow" w:hAnsi="Arial Narrow"/>
          <w:color w:val="auto"/>
          <w:sz w:val="22"/>
          <w:szCs w:val="22"/>
        </w:rPr>
        <w:t>Ide o novelizačné ustanovenie súvisiace so zavedením meny euro.</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49</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Legislatívno-technická úprava. </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bodom 50 a 51</w:t>
      </w:r>
    </w:p>
    <w:p w:rsidR="00985971" w:rsidRPr="000A66E9" w:rsidP="00985971">
      <w:pPr>
        <w:bidi w:val="0"/>
        <w:jc w:val="both"/>
        <w:rPr>
          <w:rStyle w:val="Textzstupnhosymbolu1"/>
          <w:rFonts w:ascii="Arial Narrow" w:hAnsi="Arial Narrow"/>
          <w:color w:val="auto"/>
          <w:sz w:val="22"/>
          <w:szCs w:val="22"/>
        </w:rPr>
      </w:pPr>
      <w:r w:rsidRPr="000A66E9">
        <w:rPr>
          <w:rFonts w:ascii="Arial Narrow" w:hAnsi="Arial Narrow"/>
          <w:sz w:val="22"/>
          <w:szCs w:val="22"/>
        </w:rPr>
        <w:t>V súlade s čl. 6(27) a 6(14) smernice Omnibus I sa ukladajú  Národnej banke Slovenska, ako národnému orgánu dohľadu, práva a povinnosti súvisiace s potrebou oznamovať ESMA-e informácie týkajúce sa poskytovania investičných služieb obchodníkmi s cennými papiermi.</w:t>
      </w:r>
    </w:p>
    <w:p w:rsidR="00985971" w:rsidRPr="000A66E9" w:rsidP="00985971">
      <w:pPr>
        <w:widowControl/>
        <w:bidi w:val="0"/>
        <w:jc w:val="both"/>
        <w:rPr>
          <w:rStyle w:val="Textzstupnhosymbolu1"/>
          <w:rFonts w:ascii="Arial Narrow" w:hAnsi="Arial Narrow"/>
          <w:color w:val="auto"/>
          <w:sz w:val="22"/>
          <w:szCs w:val="22"/>
          <w:u w:val="single"/>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bodom  52 a 54</w:t>
      </w:r>
    </w:p>
    <w:p w:rsidR="00985971" w:rsidRPr="000A66E9" w:rsidP="00985971">
      <w:pPr>
        <w:bidi w:val="0"/>
        <w:jc w:val="both"/>
        <w:rPr>
          <w:rStyle w:val="Textzstupnhosymbolu1"/>
          <w:rFonts w:ascii="Arial Narrow" w:hAnsi="Arial Narrow"/>
          <w:color w:val="auto"/>
          <w:sz w:val="22"/>
          <w:szCs w:val="22"/>
        </w:rPr>
      </w:pPr>
      <w:r w:rsidRPr="000A66E9">
        <w:rPr>
          <w:rFonts w:ascii="Arial Narrow" w:hAnsi="Arial Narrow"/>
          <w:sz w:val="22"/>
          <w:szCs w:val="22"/>
        </w:rPr>
        <w:t xml:space="preserve">Legislatívno-technická úprava. </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53</w:t>
      </w:r>
    </w:p>
    <w:p w:rsidR="00985971" w:rsidRPr="000A66E9" w:rsidP="00985971">
      <w:pPr>
        <w:bidi w:val="0"/>
        <w:jc w:val="both"/>
        <w:rPr>
          <w:rFonts w:ascii="Arial Narrow" w:hAnsi="Arial Narrow"/>
          <w:sz w:val="22"/>
          <w:szCs w:val="22"/>
        </w:rPr>
      </w:pPr>
      <w:r w:rsidRPr="000A66E9">
        <w:rPr>
          <w:rFonts w:ascii="Arial Narrow" w:hAnsi="Arial Narrow"/>
          <w:sz w:val="22"/>
          <w:szCs w:val="22"/>
        </w:rPr>
        <w:t>Ide o prechodné ustanovenia, ktorými sa upravujú právne vzťahy v nadväznosti na úpravy účinné od 31.  decembra 2011.</w:t>
      </w:r>
    </w:p>
    <w:p w:rsidR="00985971" w:rsidRPr="000A66E9" w:rsidP="00985971">
      <w:pPr>
        <w:widowControl/>
        <w:bidi w:val="0"/>
        <w:jc w:val="both"/>
        <w:rPr>
          <w:rStyle w:val="Textzstupnhosymbolu1"/>
          <w:rFonts w:ascii="Arial Narrow" w:hAnsi="Arial Narrow"/>
          <w:color w:val="auto"/>
          <w:sz w:val="22"/>
          <w:szCs w:val="22"/>
        </w:rPr>
      </w:pPr>
    </w:p>
    <w:p w:rsidR="00985971" w:rsidRPr="000A66E9" w:rsidP="00985971">
      <w:pPr>
        <w:widowControl/>
        <w:bidi w:val="0"/>
        <w:jc w:val="both"/>
        <w:rPr>
          <w:rStyle w:val="Textzstupnhosymbolu1"/>
          <w:rFonts w:ascii="Arial Narrow" w:hAnsi="Arial Narrow"/>
          <w:color w:val="auto"/>
          <w:sz w:val="22"/>
          <w:szCs w:val="22"/>
          <w:u w:val="single"/>
        </w:rPr>
      </w:pPr>
      <w:r w:rsidRPr="000A66E9">
        <w:rPr>
          <w:rStyle w:val="Textzstupnhosymbolu1"/>
          <w:rFonts w:ascii="Arial Narrow" w:hAnsi="Arial Narrow"/>
          <w:color w:val="auto"/>
          <w:sz w:val="22"/>
          <w:szCs w:val="22"/>
          <w:u w:val="single"/>
        </w:rPr>
        <w:t>K bodu 55</w:t>
      </w:r>
    </w:p>
    <w:p w:rsidR="00985971" w:rsidRPr="000A66E9" w:rsidP="00985971">
      <w:pPr>
        <w:bidi w:val="0"/>
        <w:jc w:val="both"/>
        <w:rPr>
          <w:rFonts w:ascii="Arial Narrow" w:hAnsi="Arial Narrow"/>
          <w:sz w:val="22"/>
          <w:szCs w:val="22"/>
        </w:rPr>
      </w:pPr>
      <w:r w:rsidRPr="000A66E9">
        <w:rPr>
          <w:rFonts w:ascii="Arial Narrow" w:hAnsi="Arial Narrow"/>
          <w:sz w:val="22"/>
          <w:szCs w:val="22"/>
        </w:rPr>
        <w:t>Doplnenie transpozičnej prílohy o novotransponované smernice EP a Rady.</w:t>
      </w:r>
    </w:p>
    <w:p w:rsidR="00985971" w:rsidRPr="000A66E9" w:rsidP="00985971">
      <w:pPr>
        <w:widowControl/>
        <w:bidi w:val="0"/>
        <w:jc w:val="both"/>
        <w:rPr>
          <w:rFonts w:ascii="Arial Narrow" w:hAnsi="Arial Narrow"/>
          <w:b/>
          <w:bCs/>
          <w:sz w:val="22"/>
          <w:szCs w:val="22"/>
        </w:rPr>
      </w:pPr>
    </w:p>
    <w:p w:rsidR="00985971" w:rsidRPr="000A66E9" w:rsidP="00985971">
      <w:pPr>
        <w:widowControl/>
        <w:bidi w:val="0"/>
        <w:jc w:val="both"/>
        <w:rPr>
          <w:rFonts w:ascii="Arial Narrow" w:hAnsi="Arial Narrow"/>
          <w:b/>
          <w:bCs/>
          <w:sz w:val="22"/>
          <w:szCs w:val="22"/>
        </w:rPr>
      </w:pPr>
      <w:r w:rsidRPr="000A66E9">
        <w:rPr>
          <w:rFonts w:ascii="Arial Narrow" w:hAnsi="Arial Narrow"/>
          <w:b/>
          <w:bCs/>
          <w:sz w:val="22"/>
          <w:szCs w:val="22"/>
        </w:rPr>
        <w:t>K čl. V</w:t>
      </w:r>
    </w:p>
    <w:p w:rsidR="00985971" w:rsidRPr="000A66E9" w:rsidP="00985971">
      <w:pPr>
        <w:bidi w:val="0"/>
        <w:jc w:val="both"/>
        <w:rPr>
          <w:rFonts w:ascii="Arial Narrow" w:hAnsi="Arial Narrow" w:cs="Calibri"/>
          <w:sz w:val="22"/>
          <w:szCs w:val="22"/>
        </w:rPr>
      </w:pPr>
      <w:r w:rsidRPr="000A66E9">
        <w:rPr>
          <w:rFonts w:ascii="Arial Narrow" w:hAnsi="Arial Narrow"/>
          <w:bCs/>
          <w:sz w:val="22"/>
          <w:szCs w:val="22"/>
        </w:rPr>
        <w:t>Navrhovaným článkom sa novelizuje zákon č.</w:t>
      </w:r>
      <w:r w:rsidRPr="000A66E9">
        <w:rPr>
          <w:rFonts w:ascii="Arial Narrow" w:hAnsi="Arial Narrow"/>
          <w:sz w:val="22"/>
          <w:szCs w:val="22"/>
        </w:rPr>
        <w:t xml:space="preserve"> 650/2004</w:t>
      </w:r>
      <w:r w:rsidRPr="000A66E9">
        <w:rPr>
          <w:rFonts w:ascii="Times New Roman" w:eastAsia="Times New Roman" w:hAnsi="Times New Roman" w:cs="Times New Roman"/>
          <w:sz w:val="22"/>
          <w:szCs w:val="22"/>
          <w:rtl w:val="0"/>
        </w:rPr>
        <w:sym w:font="Times New Roman" w:char="F0A0"/>
      </w:r>
      <w:r w:rsidRPr="000A66E9">
        <w:rPr>
          <w:rFonts w:ascii="Arial Narrow" w:hAnsi="Arial Narrow"/>
          <w:sz w:val="22"/>
          <w:szCs w:val="22"/>
        </w:rPr>
        <w:t>Z.</w:t>
      </w:r>
      <w:r w:rsidRPr="000A66E9">
        <w:rPr>
          <w:rFonts w:ascii="Times New Roman" w:eastAsia="Times New Roman" w:hAnsi="Times New Roman" w:cs="Times New Roman"/>
          <w:sz w:val="22"/>
          <w:szCs w:val="22"/>
          <w:rtl w:val="0"/>
        </w:rPr>
        <w:sym w:font="Times New Roman" w:char="F0A0"/>
      </w:r>
      <w:r w:rsidRPr="000A66E9">
        <w:rPr>
          <w:rFonts w:ascii="Arial Narrow" w:hAnsi="Arial Narrow"/>
          <w:sz w:val="22"/>
          <w:szCs w:val="22"/>
        </w:rPr>
        <w:t>z. o doplnkovom dôchodkovom sporení a o zmene a doplnení niektorých zákonov v znení neskorších predpisov (ďalej len „zákon o DDS“)</w:t>
      </w:r>
      <w:r w:rsidRPr="000A66E9">
        <w:rPr>
          <w:rFonts w:ascii="Arial Narrow" w:hAnsi="Arial Narrow"/>
          <w:bCs/>
          <w:sz w:val="22"/>
          <w:szCs w:val="22"/>
        </w:rPr>
        <w:t xml:space="preserve"> transponovaním </w:t>
      </w:r>
      <w:r w:rsidRPr="000A66E9">
        <w:rPr>
          <w:rStyle w:val="Textzstupnhosymbolu1"/>
          <w:rFonts w:ascii="Arial Narrow" w:hAnsi="Arial Narrow"/>
          <w:color w:val="auto"/>
          <w:sz w:val="22"/>
          <w:szCs w:val="22"/>
        </w:rPr>
        <w:t xml:space="preserve">smernice </w:t>
      </w:r>
      <w:r w:rsidRPr="000A66E9">
        <w:rPr>
          <w:rFonts w:ascii="Arial Narrow" w:hAnsi="Arial Narrow" w:cs="Calibri"/>
          <w:sz w:val="22"/>
          <w:szCs w:val="22"/>
        </w:rPr>
        <w:t>Európskeho parlamentu a Rady 2010/78/EÚ z 24. novembra 2010 ,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(smernica Omnibus I).</w:t>
      </w:r>
    </w:p>
    <w:p w:rsidR="00985971" w:rsidRPr="000A66E9" w:rsidP="00985971">
      <w:pPr>
        <w:bidi w:val="0"/>
        <w:jc w:val="both"/>
        <w:rPr>
          <w:rFonts w:ascii="Arial Narrow" w:hAnsi="Arial Narrow"/>
          <w:b/>
          <w:sz w:val="22"/>
          <w:szCs w:val="22"/>
        </w:rPr>
      </w:pPr>
      <w:r w:rsidRPr="000A66E9">
        <w:rPr>
          <w:rFonts w:ascii="Arial Narrow" w:hAnsi="Arial Narrow"/>
          <w:b/>
          <w:sz w:val="22"/>
          <w:szCs w:val="22"/>
        </w:rPr>
        <w:t xml:space="preserve"> </w:t>
      </w: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 xml:space="preserve">K bodom 1 až 2 </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Predmetným ustanovením dochádza k harmonizácii ustanovenia s článkom 4 odsek 1 smernice Omnibus I. </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3</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Predmetným ustanovením dochádza k harmonizácii ustanovenia  s článkom 4 odsek 5 smernice Omnibus I. </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4</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Predmetným ustanovením dochádza k harmonizácii ustanovenia s článkom 4 odsek 3 smernice Omnibus I. </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cs="Tahoma"/>
          <w:sz w:val="22"/>
          <w:szCs w:val="22"/>
          <w:u w:val="single"/>
        </w:rPr>
      </w:pPr>
      <w:r w:rsidRPr="000A66E9">
        <w:rPr>
          <w:rFonts w:ascii="Arial Narrow" w:hAnsi="Arial Narrow" w:cs="Tahoma"/>
          <w:sz w:val="22"/>
          <w:szCs w:val="22"/>
          <w:u w:val="single"/>
        </w:rPr>
        <w:t>K bodu 5</w:t>
      </w:r>
    </w:p>
    <w:p w:rsidR="00985971" w:rsidRPr="000A66E9" w:rsidP="00985971">
      <w:pPr>
        <w:bidi w:val="0"/>
        <w:jc w:val="both"/>
        <w:rPr>
          <w:rFonts w:ascii="Arial Narrow" w:hAnsi="Arial Narrow"/>
          <w:sz w:val="22"/>
          <w:szCs w:val="22"/>
        </w:rPr>
      </w:pPr>
      <w:r w:rsidRPr="000A66E9">
        <w:rPr>
          <w:rFonts w:ascii="Arial Narrow" w:hAnsi="Arial Narrow"/>
          <w:sz w:val="22"/>
          <w:szCs w:val="22"/>
        </w:rPr>
        <w:t>Doplnenie transpozičnej prílohy o novotransponovanú smernicu EP a Rady.</w:t>
      </w:r>
    </w:p>
    <w:p w:rsidR="00985971" w:rsidRPr="000A66E9" w:rsidP="00985971">
      <w:pPr>
        <w:bidi w:val="0"/>
        <w:jc w:val="both"/>
        <w:rPr>
          <w:rFonts w:ascii="Arial Narrow" w:hAnsi="Arial Narrow"/>
          <w:sz w:val="22"/>
          <w:szCs w:val="22"/>
        </w:rPr>
      </w:pPr>
    </w:p>
    <w:p w:rsidR="00985971" w:rsidRPr="000A66E9" w:rsidP="00985971">
      <w:pPr>
        <w:widowControl/>
        <w:bidi w:val="0"/>
        <w:jc w:val="both"/>
        <w:rPr>
          <w:rFonts w:ascii="Arial Narrow" w:hAnsi="Arial Narrow"/>
          <w:b/>
          <w:bCs/>
          <w:sz w:val="22"/>
          <w:szCs w:val="22"/>
        </w:rPr>
      </w:pPr>
      <w:r w:rsidRPr="000A66E9">
        <w:rPr>
          <w:rFonts w:ascii="Arial Narrow" w:hAnsi="Arial Narrow"/>
          <w:b/>
          <w:bCs/>
          <w:sz w:val="22"/>
          <w:szCs w:val="22"/>
        </w:rPr>
        <w:t>K čl. VI</w:t>
      </w:r>
    </w:p>
    <w:p w:rsidR="00985971" w:rsidRPr="000A66E9" w:rsidP="00985971">
      <w:pPr>
        <w:bidi w:val="0"/>
        <w:jc w:val="both"/>
        <w:rPr>
          <w:rFonts w:ascii="Arial Narrow" w:hAnsi="Arial Narrow" w:cs="Calibri"/>
          <w:sz w:val="22"/>
          <w:szCs w:val="22"/>
        </w:rPr>
      </w:pPr>
      <w:r w:rsidRPr="000A66E9">
        <w:rPr>
          <w:rFonts w:ascii="Arial Narrow" w:hAnsi="Arial Narrow"/>
          <w:bCs/>
          <w:sz w:val="22"/>
          <w:szCs w:val="22"/>
        </w:rPr>
        <w:t xml:space="preserve">Navrhovaným článkom sa novelizuje zákon č. 8/2008 Z. z. o poisťovníctve a o zmene a doplnení niektorých zákonov v znení neskorších predpisov transponovaním </w:t>
      </w:r>
      <w:r w:rsidRPr="000A66E9">
        <w:rPr>
          <w:rFonts w:ascii="Arial Narrow" w:hAnsi="Arial Narrow" w:cs="Calibri"/>
          <w:sz w:val="22"/>
          <w:szCs w:val="22"/>
        </w:rPr>
        <w:t xml:space="preserve">smernice Európskeho parlamentu a Rady 2010/78/EÚ z 24. novembra 2010 ,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(smernica Omnibus I). </w:t>
      </w:r>
    </w:p>
    <w:p w:rsidR="00985971" w:rsidRPr="000A66E9" w:rsidP="00985971">
      <w:pPr>
        <w:bidi w:val="0"/>
        <w:jc w:val="both"/>
        <w:rPr>
          <w:rFonts w:ascii="Arial Narrow" w:hAnsi="Arial Narrow"/>
          <w:bCs/>
          <w:sz w:val="22"/>
          <w:szCs w:val="22"/>
        </w:rPr>
      </w:pPr>
    </w:p>
    <w:p w:rsidR="00985971" w:rsidRPr="000A66E9" w:rsidP="00985971">
      <w:pPr>
        <w:widowControl/>
        <w:bidi w:val="0"/>
        <w:jc w:val="both"/>
        <w:rPr>
          <w:rFonts w:ascii="Arial Narrow" w:hAnsi="Arial Narrow"/>
          <w:sz w:val="22"/>
          <w:szCs w:val="22"/>
          <w:u w:val="single"/>
        </w:rPr>
      </w:pPr>
      <w:r w:rsidRPr="000A66E9">
        <w:rPr>
          <w:rFonts w:ascii="Arial Narrow" w:hAnsi="Arial Narrow"/>
          <w:sz w:val="22"/>
          <w:szCs w:val="22"/>
          <w:u w:val="single"/>
        </w:rPr>
        <w:t xml:space="preserve">K bodu 1 </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Predmetným ustanovením dochádza k harmonizácii ustanovenia s článkom 2 odsek 1 smernice Omnibus I. </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2</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Predmetným ustanovením dochádza k harmonizácii ustanovenia s článkom 2 odsek 11 smernice Omnibus I. </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3</w:t>
      </w:r>
    </w:p>
    <w:p w:rsidR="00985971" w:rsidRPr="000A66E9" w:rsidP="00985971">
      <w:pPr>
        <w:bidi w:val="0"/>
        <w:jc w:val="both"/>
        <w:rPr>
          <w:rFonts w:ascii="Arial Narrow" w:hAnsi="Arial Narrow"/>
          <w:sz w:val="22"/>
          <w:szCs w:val="22"/>
        </w:rPr>
      </w:pPr>
      <w:r w:rsidRPr="000A66E9">
        <w:rPr>
          <w:rFonts w:ascii="Arial Narrow" w:hAnsi="Arial Narrow"/>
          <w:sz w:val="22"/>
          <w:szCs w:val="22"/>
        </w:rPr>
        <w:t>Smernica Omnibus I v článku 2 odsek 2 dopĺňa znenie čl. 9 smernice 2002/87/ES odsek 2 písmenom d), čím sa rozširuje obsah systému riadenia rizík.</w:t>
      </w:r>
    </w:p>
    <w:p w:rsidR="00985971" w:rsidRPr="000A66E9" w:rsidP="00985971">
      <w:pPr>
        <w:bidi w:val="0"/>
        <w:jc w:val="both"/>
        <w:rPr>
          <w:rFonts w:ascii="Arial Narrow" w:hAnsi="Arial Narrow"/>
          <w:sz w:val="22"/>
          <w:szCs w:val="22"/>
        </w:rPr>
      </w:pPr>
    </w:p>
    <w:p w:rsidR="00985971" w:rsidRPr="000A66E9" w:rsidP="00985971">
      <w:pPr>
        <w:bidi w:val="0"/>
        <w:jc w:val="both"/>
        <w:rPr>
          <w:rFonts w:ascii="Arial Narrow" w:hAnsi="Arial Narrow"/>
          <w:sz w:val="22"/>
          <w:szCs w:val="22"/>
          <w:u w:val="single"/>
        </w:rPr>
      </w:pPr>
      <w:r w:rsidRPr="000A66E9">
        <w:rPr>
          <w:rFonts w:ascii="Arial Narrow" w:hAnsi="Arial Narrow"/>
          <w:sz w:val="22"/>
          <w:szCs w:val="22"/>
          <w:u w:val="single"/>
        </w:rPr>
        <w:t>K bodu 4</w:t>
      </w:r>
    </w:p>
    <w:p w:rsidR="00985971" w:rsidRPr="000A66E9" w:rsidP="00985971">
      <w:pPr>
        <w:bidi w:val="0"/>
        <w:jc w:val="both"/>
        <w:rPr>
          <w:rFonts w:ascii="Arial Narrow" w:hAnsi="Arial Narrow"/>
          <w:sz w:val="22"/>
          <w:szCs w:val="22"/>
        </w:rPr>
      </w:pPr>
      <w:r w:rsidRPr="000A66E9">
        <w:rPr>
          <w:rFonts w:ascii="Arial Narrow" w:hAnsi="Arial Narrow"/>
          <w:sz w:val="22"/>
          <w:szCs w:val="22"/>
        </w:rPr>
        <w:t xml:space="preserve">Predmetným ustanovením dochádza k harmonizácii ustanovenia s článkom 2 odsek 7 smernice Omnibus I. </w:t>
      </w:r>
    </w:p>
    <w:p w:rsidR="00985971" w:rsidRPr="000A66E9" w:rsidP="00985971">
      <w:pPr>
        <w:widowControl/>
        <w:bidi w:val="0"/>
        <w:jc w:val="both"/>
        <w:rPr>
          <w:rFonts w:ascii="Arial Narrow" w:hAnsi="Arial Narrow"/>
          <w:b/>
          <w:bCs/>
          <w:sz w:val="22"/>
          <w:szCs w:val="22"/>
        </w:rPr>
      </w:pPr>
    </w:p>
    <w:p w:rsidR="00985971" w:rsidRPr="000A66E9" w:rsidP="00985971">
      <w:pPr>
        <w:bidi w:val="0"/>
        <w:jc w:val="both"/>
        <w:rPr>
          <w:rFonts w:ascii="Arial Narrow" w:hAnsi="Arial Narrow" w:cs="Tahoma"/>
          <w:sz w:val="22"/>
          <w:szCs w:val="22"/>
          <w:u w:val="single"/>
        </w:rPr>
      </w:pPr>
      <w:r w:rsidRPr="000A66E9">
        <w:rPr>
          <w:rFonts w:ascii="Arial Narrow" w:hAnsi="Arial Narrow" w:cs="Tahoma"/>
          <w:sz w:val="22"/>
          <w:szCs w:val="22"/>
          <w:u w:val="single"/>
        </w:rPr>
        <w:t>K bodu 5</w:t>
      </w:r>
    </w:p>
    <w:p w:rsidR="00985971" w:rsidRPr="000A66E9" w:rsidP="00985971">
      <w:pPr>
        <w:bidi w:val="0"/>
        <w:jc w:val="both"/>
        <w:rPr>
          <w:rFonts w:ascii="Arial Narrow" w:hAnsi="Arial Narrow"/>
          <w:sz w:val="22"/>
          <w:szCs w:val="22"/>
        </w:rPr>
      </w:pPr>
      <w:r w:rsidRPr="000A66E9">
        <w:rPr>
          <w:rFonts w:ascii="Arial Narrow" w:hAnsi="Arial Narrow"/>
          <w:sz w:val="22"/>
          <w:szCs w:val="22"/>
        </w:rPr>
        <w:t>Doplnenie transpozičnej prílohy o novotransponovanú smernicu EP a Rady.</w:t>
      </w:r>
    </w:p>
    <w:p w:rsidR="00985971" w:rsidRPr="000A66E9" w:rsidP="00985971">
      <w:pPr>
        <w:pStyle w:val="ListParagraph"/>
        <w:tabs>
          <w:tab w:val="left" w:pos="0"/>
        </w:tabs>
        <w:bidi w:val="0"/>
        <w:ind w:left="0"/>
        <w:jc w:val="both"/>
        <w:rPr>
          <w:rFonts w:ascii="Arial Narrow" w:hAnsi="Arial Narrow"/>
          <w:b/>
          <w:sz w:val="22"/>
          <w:szCs w:val="22"/>
        </w:rPr>
      </w:pPr>
    </w:p>
    <w:p w:rsidR="00985971" w:rsidRPr="000A66E9" w:rsidP="00985971">
      <w:pPr>
        <w:pStyle w:val="ListParagraph"/>
        <w:tabs>
          <w:tab w:val="left" w:pos="0"/>
        </w:tabs>
        <w:bidi w:val="0"/>
        <w:ind w:left="0"/>
        <w:jc w:val="both"/>
        <w:rPr>
          <w:rFonts w:ascii="Arial Narrow" w:hAnsi="Arial Narrow"/>
          <w:b/>
          <w:sz w:val="22"/>
          <w:szCs w:val="22"/>
        </w:rPr>
      </w:pPr>
      <w:r w:rsidRPr="000A66E9">
        <w:rPr>
          <w:rFonts w:ascii="Arial Narrow" w:hAnsi="Arial Narrow"/>
          <w:b/>
          <w:sz w:val="22"/>
          <w:szCs w:val="22"/>
        </w:rPr>
        <w:t xml:space="preserve">K čl. VII </w:t>
      </w:r>
    </w:p>
    <w:p w:rsidR="00985971" w:rsidRPr="000A66E9" w:rsidP="00985971">
      <w:pPr>
        <w:bidi w:val="0"/>
        <w:jc w:val="both"/>
        <w:rPr>
          <w:rFonts w:ascii="Arial Narrow" w:hAnsi="Arial Narrow"/>
          <w:sz w:val="22"/>
          <w:szCs w:val="22"/>
        </w:rPr>
      </w:pPr>
      <w:r w:rsidRPr="000A66E9">
        <w:rPr>
          <w:rFonts w:ascii="Arial Narrow" w:hAnsi="Arial Narrow"/>
          <w:sz w:val="22"/>
          <w:szCs w:val="22"/>
        </w:rPr>
        <w:t>Navrhovaným článkom sa novelizuje zákon č. 492/2009 Z. z. o platobných službách a o zmene a doplnení niektorých zákonov v znení neskorších predpisov a to transponovaním čl. 1 smernice Európskeho parlamentu a Rady 2010/78/EÚ, ktorou sa menia a dopĺňajú smernice 98/26/ES, 2002/6/ES, 2003/41/ES, 2003/71/ES, 2004/29/ES, 2004/109/ES, 2005/60/ES, 2006/48/ES,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(ďalej len „Omnibus I“).</w:t>
      </w:r>
    </w:p>
    <w:p w:rsidR="00985971" w:rsidRPr="000A66E9" w:rsidP="00985971">
      <w:pPr>
        <w:pStyle w:val="ListParagraph"/>
        <w:tabs>
          <w:tab w:val="left" w:pos="0"/>
        </w:tabs>
        <w:bidi w:val="0"/>
        <w:ind w:left="0"/>
        <w:jc w:val="both"/>
        <w:rPr>
          <w:rFonts w:ascii="Arial Narrow" w:hAnsi="Arial Narrow"/>
          <w:b/>
          <w:sz w:val="22"/>
          <w:szCs w:val="22"/>
        </w:rPr>
      </w:pPr>
    </w:p>
    <w:p w:rsidR="00985971" w:rsidRPr="000A66E9" w:rsidP="00985971">
      <w:pPr>
        <w:pStyle w:val="ListParagraph"/>
        <w:tabs>
          <w:tab w:val="left" w:pos="0"/>
        </w:tabs>
        <w:bidi w:val="0"/>
        <w:ind w:left="0"/>
        <w:jc w:val="both"/>
        <w:rPr>
          <w:rFonts w:ascii="Arial Narrow" w:hAnsi="Arial Narrow"/>
          <w:sz w:val="22"/>
          <w:szCs w:val="22"/>
          <w:u w:val="single"/>
        </w:rPr>
      </w:pPr>
      <w:r w:rsidRPr="000A66E9">
        <w:rPr>
          <w:rFonts w:ascii="Arial Narrow" w:hAnsi="Arial Narrow"/>
          <w:sz w:val="22"/>
          <w:szCs w:val="22"/>
          <w:u w:val="single"/>
        </w:rPr>
        <w:t>K bodu 1</w:t>
      </w:r>
    </w:p>
    <w:p w:rsidR="00985971" w:rsidRPr="000A66E9" w:rsidP="00985971">
      <w:pPr>
        <w:bidi w:val="0"/>
        <w:jc w:val="both"/>
        <w:rPr>
          <w:rFonts w:ascii="Arial Narrow" w:hAnsi="Arial Narrow"/>
          <w:sz w:val="22"/>
          <w:szCs w:val="22"/>
        </w:rPr>
      </w:pPr>
      <w:r w:rsidRPr="000A66E9">
        <w:rPr>
          <w:rFonts w:ascii="Arial Narrow" w:hAnsi="Arial Narrow"/>
          <w:sz w:val="22"/>
          <w:szCs w:val="22"/>
          <w:lang w:eastAsia="en-US"/>
        </w:rPr>
        <w:t>Smernica Omnibus I v článku 1 odseku 2 mení znenie článku 10 odseku 1 smernice 98/26/ES, čím sa Národnej banke Slovenska ustanovuje povinnosť informovať ESMA, a nie Komisiu, ako tomu je doteraz.</w:t>
      </w:r>
    </w:p>
    <w:p w:rsidR="00985971" w:rsidRPr="000A66E9" w:rsidP="00985971">
      <w:pPr>
        <w:pStyle w:val="ListParagraph"/>
        <w:tabs>
          <w:tab w:val="left" w:pos="0"/>
        </w:tabs>
        <w:bidi w:val="0"/>
        <w:ind w:left="0"/>
        <w:jc w:val="both"/>
        <w:rPr>
          <w:rFonts w:ascii="Arial Narrow" w:hAnsi="Arial Narrow"/>
          <w:b/>
          <w:sz w:val="22"/>
          <w:szCs w:val="22"/>
        </w:rPr>
      </w:pPr>
    </w:p>
    <w:p w:rsidR="00985971" w:rsidRPr="000A66E9" w:rsidP="00985971">
      <w:pPr>
        <w:pStyle w:val="ListParagraph"/>
        <w:tabs>
          <w:tab w:val="left" w:pos="0"/>
        </w:tabs>
        <w:bidi w:val="0"/>
        <w:ind w:left="0"/>
        <w:jc w:val="both"/>
        <w:rPr>
          <w:rFonts w:ascii="Arial Narrow" w:hAnsi="Arial Narrow"/>
          <w:sz w:val="22"/>
          <w:szCs w:val="22"/>
          <w:u w:val="single"/>
        </w:rPr>
      </w:pPr>
      <w:r w:rsidRPr="000A66E9">
        <w:rPr>
          <w:rFonts w:ascii="Arial Narrow" w:hAnsi="Arial Narrow"/>
          <w:sz w:val="22"/>
          <w:szCs w:val="22"/>
          <w:u w:val="single"/>
        </w:rPr>
        <w:t>K bodu 2</w:t>
      </w:r>
    </w:p>
    <w:p w:rsidR="00985971" w:rsidRPr="000A66E9" w:rsidP="00985971">
      <w:pPr>
        <w:bidi w:val="0"/>
        <w:jc w:val="both"/>
        <w:rPr>
          <w:rFonts w:ascii="Arial Narrow" w:hAnsi="Arial Narrow"/>
          <w:sz w:val="22"/>
          <w:szCs w:val="22"/>
        </w:rPr>
      </w:pPr>
      <w:r w:rsidRPr="000A66E9">
        <w:rPr>
          <w:rFonts w:ascii="Arial Narrow" w:hAnsi="Arial Narrow"/>
          <w:sz w:val="22"/>
          <w:szCs w:val="22"/>
          <w:lang w:eastAsia="en-US"/>
        </w:rPr>
        <w:t>Smernica Omnibus I v článku 1 odseku 1 mení znenie článku 6 odseku 3 smernice 98/26/ES, čím sa Národnej banke Slovenska ustanovuje povinnosť informovať nielen orgány iných členských štátov, ale aj ESRB a ESMA.</w:t>
      </w:r>
    </w:p>
    <w:p w:rsidR="00985971" w:rsidRPr="000A66E9" w:rsidP="00985971">
      <w:pPr>
        <w:pStyle w:val="ListParagraph"/>
        <w:tabs>
          <w:tab w:val="left" w:pos="0"/>
        </w:tabs>
        <w:bidi w:val="0"/>
        <w:ind w:left="0"/>
        <w:jc w:val="both"/>
        <w:rPr>
          <w:rFonts w:ascii="Arial Narrow" w:hAnsi="Arial Narrow"/>
          <w:b/>
          <w:sz w:val="22"/>
          <w:szCs w:val="22"/>
        </w:rPr>
      </w:pPr>
    </w:p>
    <w:p w:rsidR="00985971" w:rsidRPr="000A66E9" w:rsidP="00985971">
      <w:pPr>
        <w:pStyle w:val="ListParagraph"/>
        <w:tabs>
          <w:tab w:val="left" w:pos="0"/>
        </w:tabs>
        <w:bidi w:val="0"/>
        <w:ind w:left="0"/>
        <w:jc w:val="both"/>
        <w:rPr>
          <w:rFonts w:ascii="Arial Narrow" w:hAnsi="Arial Narrow"/>
          <w:sz w:val="22"/>
          <w:szCs w:val="22"/>
          <w:u w:val="single"/>
        </w:rPr>
      </w:pPr>
      <w:r w:rsidRPr="000A66E9">
        <w:rPr>
          <w:rFonts w:ascii="Arial Narrow" w:hAnsi="Arial Narrow"/>
          <w:sz w:val="22"/>
          <w:szCs w:val="22"/>
          <w:u w:val="single"/>
        </w:rPr>
        <w:t>K bodu 3</w:t>
      </w:r>
    </w:p>
    <w:p w:rsidR="00985971" w:rsidRPr="000A66E9" w:rsidP="00985971">
      <w:pPr>
        <w:pStyle w:val="ListParagraph"/>
        <w:tabs>
          <w:tab w:val="left" w:pos="0"/>
        </w:tabs>
        <w:bidi w:val="0"/>
        <w:ind w:left="0"/>
        <w:jc w:val="both"/>
        <w:rPr>
          <w:rFonts w:ascii="Arial Narrow" w:hAnsi="Arial Narrow"/>
          <w:sz w:val="22"/>
          <w:szCs w:val="22"/>
        </w:rPr>
      </w:pPr>
      <w:r w:rsidRPr="000A66E9">
        <w:rPr>
          <w:rFonts w:ascii="Arial Narrow" w:hAnsi="Arial Narrow"/>
          <w:sz w:val="22"/>
          <w:szCs w:val="22"/>
        </w:rPr>
        <w:t xml:space="preserve">Transpozičná príloha sa dopĺňa o smernicu Omnibus I.   </w:t>
      </w:r>
    </w:p>
    <w:p w:rsidR="00985971" w:rsidRPr="000A66E9" w:rsidP="00985971">
      <w:pPr>
        <w:widowControl/>
        <w:bidi w:val="0"/>
        <w:jc w:val="both"/>
        <w:rPr>
          <w:rFonts w:ascii="Arial Narrow" w:hAnsi="Arial Narrow"/>
          <w:b/>
          <w:bCs/>
          <w:sz w:val="22"/>
          <w:szCs w:val="22"/>
        </w:rPr>
      </w:pPr>
    </w:p>
    <w:p w:rsidR="00985971" w:rsidRPr="000A66E9" w:rsidP="00985971">
      <w:pPr>
        <w:bidi w:val="0"/>
        <w:jc w:val="both"/>
        <w:rPr>
          <w:rFonts w:ascii="Arial Narrow" w:hAnsi="Arial Narrow"/>
          <w:b/>
          <w:sz w:val="22"/>
          <w:szCs w:val="22"/>
          <w:u w:val="single"/>
        </w:rPr>
      </w:pPr>
      <w:r w:rsidRPr="000A66E9">
        <w:rPr>
          <w:rFonts w:ascii="Arial Narrow" w:hAnsi="Arial Narrow"/>
          <w:b/>
          <w:sz w:val="22"/>
          <w:szCs w:val="22"/>
          <w:u w:val="single"/>
        </w:rPr>
        <w:t xml:space="preserve">K čl. VIII </w:t>
      </w:r>
    </w:p>
    <w:p w:rsidR="00985971" w:rsidRPr="000A66E9" w:rsidP="00985971">
      <w:pPr>
        <w:widowControl/>
        <w:bidi w:val="0"/>
        <w:jc w:val="both"/>
        <w:rPr>
          <w:rFonts w:ascii="Arial Narrow" w:hAnsi="Arial Narrow"/>
          <w:bCs/>
          <w:sz w:val="22"/>
          <w:szCs w:val="22"/>
        </w:rPr>
      </w:pPr>
      <w:r w:rsidRPr="000A66E9">
        <w:rPr>
          <w:rFonts w:ascii="Arial Narrow" w:hAnsi="Arial Narrow"/>
          <w:bCs/>
          <w:sz w:val="22"/>
          <w:szCs w:val="22"/>
        </w:rPr>
        <w:t xml:space="preserve">Určuje sa začiatok účinnosti návrhu zákona na 31. decembra 2011, </w:t>
      </w:r>
      <w:r w:rsidRPr="000A66E9" w:rsidR="008848B1">
        <w:rPr>
          <w:rFonts w:ascii="Arial Narrow" w:hAnsi="Arial Narrow"/>
          <w:bCs/>
          <w:sz w:val="22"/>
          <w:szCs w:val="22"/>
        </w:rPr>
        <w:t>okrem</w:t>
      </w:r>
      <w:r w:rsidRPr="000A66E9">
        <w:rPr>
          <w:rFonts w:ascii="Arial Narrow" w:hAnsi="Arial Narrow"/>
          <w:bCs/>
          <w:sz w:val="22"/>
          <w:szCs w:val="22"/>
        </w:rPr>
        <w:t xml:space="preserve"> ustanovení, ktorých účinnosť začína 1. júlom 2012.</w:t>
      </w:r>
    </w:p>
    <w:p w:rsidR="00985971" w:rsidRPr="000A66E9" w:rsidP="00985971">
      <w:pPr>
        <w:bidi w:val="0"/>
        <w:rPr>
          <w:rFonts w:ascii="Arial Narrow" w:hAnsi="Arial Narrow"/>
          <w:sz w:val="22"/>
          <w:szCs w:val="22"/>
        </w:rPr>
      </w:pPr>
    </w:p>
    <w:p w:rsidR="00A8025E">
      <w:pPr>
        <w:bidi w:val="0"/>
        <w:rPr>
          <w:rFonts w:ascii="Arial Narrow" w:hAnsi="Arial Narrow"/>
          <w:sz w:val="22"/>
          <w:szCs w:val="22"/>
        </w:rPr>
      </w:pPr>
      <w:r w:rsidRPr="005F7BA4" w:rsidR="005F7BA4">
        <w:rPr>
          <w:rFonts w:ascii="Arial Narrow" w:hAnsi="Arial Narrow"/>
          <w:sz w:val="22"/>
          <w:szCs w:val="22"/>
        </w:rPr>
        <w:t xml:space="preserve">Schválené vládou Slovenskej republiky dňa 14. </w:t>
      </w:r>
      <w:r w:rsidR="005F7BA4">
        <w:rPr>
          <w:rFonts w:ascii="Arial Narrow" w:hAnsi="Arial Narrow"/>
          <w:sz w:val="22"/>
          <w:szCs w:val="22"/>
        </w:rPr>
        <w:t>s</w:t>
      </w:r>
      <w:r w:rsidRPr="005F7BA4" w:rsidR="005F7BA4">
        <w:rPr>
          <w:rFonts w:ascii="Arial Narrow" w:hAnsi="Arial Narrow"/>
          <w:sz w:val="22"/>
          <w:szCs w:val="22"/>
        </w:rPr>
        <w:t>eptembra 2011.</w:t>
      </w:r>
    </w:p>
    <w:p w:rsidR="005F7BA4">
      <w:pPr>
        <w:bidi w:val="0"/>
        <w:rPr>
          <w:rFonts w:ascii="Arial Narrow" w:hAnsi="Arial Narrow"/>
          <w:sz w:val="22"/>
          <w:szCs w:val="22"/>
        </w:rPr>
      </w:pPr>
    </w:p>
    <w:p w:rsidR="005F7BA4" w:rsidP="005F7BA4">
      <w:pPr>
        <w:bidi w:val="0"/>
        <w:jc w:val="center"/>
        <w:rPr>
          <w:rFonts w:ascii="Arial Narrow" w:hAnsi="Arial Narrow"/>
          <w:b/>
          <w:sz w:val="22"/>
          <w:szCs w:val="22"/>
        </w:rPr>
      </w:pPr>
    </w:p>
    <w:p w:rsidR="005F7BA4" w:rsidRPr="005F7BA4" w:rsidP="005F7BA4">
      <w:pPr>
        <w:bidi w:val="0"/>
        <w:ind w:left="2832" w:firstLine="708"/>
        <w:jc w:val="center"/>
        <w:rPr>
          <w:rFonts w:ascii="Arial Narrow" w:hAnsi="Arial Narrow"/>
          <w:b/>
          <w:sz w:val="22"/>
          <w:szCs w:val="22"/>
        </w:rPr>
      </w:pPr>
      <w:r w:rsidRPr="005F7BA4">
        <w:rPr>
          <w:rFonts w:ascii="Arial Narrow" w:hAnsi="Arial Narrow"/>
          <w:b/>
          <w:sz w:val="22"/>
          <w:szCs w:val="22"/>
        </w:rPr>
        <w:t>Iveta R a d i č o v</w:t>
      </w:r>
      <w:r w:rsidR="003E19BA">
        <w:rPr>
          <w:rFonts w:ascii="Arial Narrow" w:hAnsi="Arial Narrow"/>
          <w:b/>
          <w:sz w:val="22"/>
          <w:szCs w:val="22"/>
        </w:rPr>
        <w:t> </w:t>
      </w:r>
      <w:r w:rsidRPr="005F7BA4">
        <w:rPr>
          <w:rFonts w:ascii="Arial Narrow" w:hAnsi="Arial Narrow"/>
          <w:b/>
          <w:sz w:val="22"/>
          <w:szCs w:val="22"/>
        </w:rPr>
        <w:t>á</w:t>
      </w:r>
      <w:r w:rsidR="003E19BA">
        <w:rPr>
          <w:rFonts w:ascii="Arial Narrow" w:hAnsi="Arial Narrow"/>
          <w:b/>
          <w:sz w:val="22"/>
          <w:szCs w:val="22"/>
        </w:rPr>
        <w:t>, v. r.</w:t>
      </w:r>
    </w:p>
    <w:p w:rsidR="005F7BA4" w:rsidP="005F7BA4">
      <w:pPr>
        <w:bidi w:val="0"/>
        <w:ind w:left="2832" w:firstLine="708"/>
        <w:jc w:val="center"/>
        <w:rPr>
          <w:rFonts w:ascii="Arial Narrow" w:hAnsi="Arial Narrow"/>
          <w:sz w:val="22"/>
          <w:szCs w:val="22"/>
        </w:rPr>
      </w:pPr>
      <w:r>
        <w:rPr>
          <w:rFonts w:ascii="Arial Narrow" w:hAnsi="Arial Narrow"/>
          <w:sz w:val="22"/>
          <w:szCs w:val="22"/>
        </w:rPr>
        <w:t>predsedníčka vlády</w:t>
      </w:r>
    </w:p>
    <w:p w:rsidR="005F7BA4" w:rsidP="005F7BA4">
      <w:pPr>
        <w:bidi w:val="0"/>
        <w:ind w:left="2832" w:firstLine="708"/>
        <w:jc w:val="center"/>
        <w:rPr>
          <w:rFonts w:ascii="Arial Narrow" w:hAnsi="Arial Narrow"/>
          <w:sz w:val="22"/>
          <w:szCs w:val="22"/>
        </w:rPr>
      </w:pPr>
      <w:r>
        <w:rPr>
          <w:rFonts w:ascii="Arial Narrow" w:hAnsi="Arial Narrow"/>
          <w:sz w:val="22"/>
          <w:szCs w:val="22"/>
        </w:rPr>
        <w:t>Slovenskej republiky</w:t>
      </w:r>
    </w:p>
    <w:p w:rsidR="005F7BA4" w:rsidP="005F7BA4">
      <w:pPr>
        <w:bidi w:val="0"/>
        <w:jc w:val="center"/>
        <w:rPr>
          <w:rFonts w:ascii="Arial Narrow" w:hAnsi="Arial Narrow"/>
          <w:sz w:val="22"/>
          <w:szCs w:val="22"/>
        </w:rPr>
      </w:pPr>
    </w:p>
    <w:p w:rsidR="005F7BA4" w:rsidP="005F7BA4">
      <w:pPr>
        <w:bidi w:val="0"/>
        <w:jc w:val="center"/>
        <w:rPr>
          <w:rFonts w:ascii="Arial Narrow" w:hAnsi="Arial Narrow"/>
          <w:sz w:val="22"/>
          <w:szCs w:val="22"/>
        </w:rPr>
      </w:pPr>
    </w:p>
    <w:p w:rsidR="005F7BA4" w:rsidRPr="005F7BA4" w:rsidP="005F7BA4">
      <w:pPr>
        <w:bidi w:val="0"/>
        <w:ind w:left="2832" w:firstLine="708"/>
        <w:jc w:val="center"/>
        <w:rPr>
          <w:rFonts w:ascii="Arial Narrow" w:hAnsi="Arial Narrow"/>
          <w:b/>
          <w:sz w:val="22"/>
          <w:szCs w:val="22"/>
        </w:rPr>
      </w:pPr>
      <w:r w:rsidRPr="005F7BA4">
        <w:rPr>
          <w:rFonts w:ascii="Arial Narrow" w:hAnsi="Arial Narrow"/>
          <w:b/>
          <w:sz w:val="22"/>
          <w:szCs w:val="22"/>
        </w:rPr>
        <w:t>Ivan M i k l o</w:t>
      </w:r>
      <w:r w:rsidR="003E19BA">
        <w:rPr>
          <w:rFonts w:ascii="Arial Narrow" w:hAnsi="Arial Narrow"/>
          <w:b/>
          <w:sz w:val="22"/>
          <w:szCs w:val="22"/>
        </w:rPr>
        <w:t> </w:t>
      </w:r>
      <w:r w:rsidRPr="005F7BA4">
        <w:rPr>
          <w:rFonts w:ascii="Arial Narrow" w:hAnsi="Arial Narrow"/>
          <w:b/>
          <w:sz w:val="22"/>
          <w:szCs w:val="22"/>
        </w:rPr>
        <w:t>š</w:t>
      </w:r>
      <w:r w:rsidR="003E19BA">
        <w:rPr>
          <w:rFonts w:ascii="Arial Narrow" w:hAnsi="Arial Narrow"/>
          <w:b/>
          <w:sz w:val="22"/>
          <w:szCs w:val="22"/>
        </w:rPr>
        <w:t>, v. r.</w:t>
      </w:r>
    </w:p>
    <w:p w:rsidR="005F7BA4" w:rsidP="005F7BA4">
      <w:pPr>
        <w:bidi w:val="0"/>
        <w:ind w:left="2832" w:firstLine="708"/>
        <w:jc w:val="center"/>
        <w:rPr>
          <w:rFonts w:ascii="Arial Narrow" w:hAnsi="Arial Narrow"/>
          <w:sz w:val="22"/>
          <w:szCs w:val="22"/>
        </w:rPr>
      </w:pPr>
      <w:r>
        <w:rPr>
          <w:rFonts w:ascii="Arial Narrow" w:hAnsi="Arial Narrow"/>
          <w:sz w:val="22"/>
          <w:szCs w:val="22"/>
        </w:rPr>
        <w:t>podpredseda vlády a minister financií</w:t>
      </w:r>
    </w:p>
    <w:p w:rsidR="005F7BA4" w:rsidRPr="005F7BA4" w:rsidP="005F7BA4">
      <w:pPr>
        <w:bidi w:val="0"/>
        <w:ind w:left="2832" w:firstLine="708"/>
        <w:jc w:val="center"/>
        <w:rPr>
          <w:rFonts w:ascii="Arial Narrow" w:hAnsi="Arial Narrow"/>
          <w:sz w:val="22"/>
          <w:szCs w:val="22"/>
        </w:rPr>
      </w:pPr>
      <w:r>
        <w:rPr>
          <w:rFonts w:ascii="Arial Narrow" w:hAnsi="Arial Narrow"/>
          <w:sz w:val="22"/>
          <w:szCs w:val="22"/>
        </w:rPr>
        <w:t>Slovenskej republiky</w:t>
      </w:r>
    </w:p>
    <w:sectPr w:rsidSect="00195353">
      <w:footerReference w:type="default" r:id="rId4"/>
      <w:pgSz w:w="12240" w:h="15840" w:code="1"/>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TimesNewRoman">
    <w:altName w:val="Times New Roman"/>
    <w:panose1 w:val="00000000000000000000"/>
    <w:charset w:val="80"/>
    <w:family w:val="auto"/>
    <w:pitch w:val="default"/>
    <w:sig w:usb0="00000000" w:usb1="00000000" w:usb2="00000000" w:usb3="00000000" w:csb0="00020000" w:csb1="00000000"/>
  </w:font>
  <w:font w:name="Tahoma-Bold">
    <w:altName w:val="Arial"/>
    <w:panose1 w:val="00000000000000000000"/>
    <w:charset w:val="00"/>
    <w:family w:val="swiss"/>
    <w:pitch w:val="default"/>
    <w:sig w:usb0="00000000" w:usb1="00000000" w:usb2="00000000" w:usb3="00000000" w:csb0="00000001" w:csb1="00000000"/>
  </w:font>
  <w:font w:name="ITCBookmanEE">
    <w:altName w:val="Times New Roman"/>
    <w:panose1 w:val="00000000000000000000"/>
    <w:charset w:val="EE"/>
    <w:family w:val="auto"/>
    <w:pitch w:val="default"/>
    <w:sig w:usb0="00000000" w:usb1="00000000" w:usb2="00000000" w:usb3="00000000" w:csb0="00000002" w:csb1="00000000"/>
  </w:font>
  <w:font w:name="@TimesNewRoman">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53" w:rsidRPr="00A9183C">
    <w:pPr>
      <w:pStyle w:val="Footer"/>
      <w:bidi w:val="0"/>
      <w:jc w:val="right"/>
      <w:rPr>
        <w:rFonts w:ascii="Arial Narrow" w:hAnsi="Arial Narrow"/>
        <w:sz w:val="18"/>
        <w:szCs w:val="18"/>
      </w:rPr>
    </w:pPr>
    <w:r w:rsidRPr="00A9183C" w:rsidR="00FD30CB">
      <w:rPr>
        <w:rFonts w:ascii="Arial Narrow" w:hAnsi="Arial Narrow"/>
        <w:sz w:val="18"/>
        <w:szCs w:val="18"/>
      </w:rPr>
      <w:fldChar w:fldCharType="begin"/>
    </w:r>
    <w:r w:rsidRPr="00A9183C" w:rsidR="00FD30CB">
      <w:rPr>
        <w:rFonts w:ascii="Arial Narrow" w:hAnsi="Arial Narrow"/>
        <w:sz w:val="18"/>
        <w:szCs w:val="18"/>
      </w:rPr>
      <w:instrText xml:space="preserve"> PAGE   \* MERGEFORMAT </w:instrText>
    </w:r>
    <w:r w:rsidRPr="00A9183C" w:rsidR="00FD30CB">
      <w:rPr>
        <w:rFonts w:ascii="Arial Narrow" w:hAnsi="Arial Narrow"/>
        <w:sz w:val="18"/>
        <w:szCs w:val="18"/>
      </w:rPr>
      <w:fldChar w:fldCharType="separate"/>
    </w:r>
    <w:r w:rsidR="004C7656">
      <w:rPr>
        <w:rFonts w:ascii="Arial Narrow" w:hAnsi="Arial Narrow"/>
        <w:noProof/>
        <w:sz w:val="18"/>
        <w:szCs w:val="18"/>
      </w:rPr>
      <w:t>1</w:t>
    </w:r>
    <w:r w:rsidRPr="00A9183C" w:rsidR="00FD30CB">
      <w:rPr>
        <w:rFonts w:ascii="Arial Narrow" w:hAnsi="Arial Narrow"/>
        <w:sz w:val="18"/>
        <w:szCs w:val="18"/>
      </w:rPr>
      <w:fldChar w:fldCharType="end"/>
    </w:r>
  </w:p>
  <w:p w:rsidR="0019535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EDED068"/>
    <w:lvl w:ilvl="0">
      <w:start w:val="0"/>
      <w:numFmt w:val="decimal"/>
      <w:lvlText w:val="*"/>
      <w:lvlJc w:val="left"/>
      <w:rPr>
        <w:rFonts w:cs="Times New Roman"/>
        <w:rtl w:val="0"/>
        <w:cs w:val="0"/>
      </w:rPr>
    </w:lvl>
  </w:abstractNum>
  <w:abstractNum w:abstractNumId="1">
    <w:nsid w:val="022F73D5"/>
    <w:multiLevelType w:val="hybridMultilevel"/>
    <w:tmpl w:val="645A5FD0"/>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03197713"/>
    <w:multiLevelType w:val="hybridMultilevel"/>
    <w:tmpl w:val="BB3C89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C349EF"/>
    <w:multiLevelType w:val="hybridMultilevel"/>
    <w:tmpl w:val="35EE77EC"/>
    <w:lvl w:ilvl="0">
      <w:start w:val="6"/>
      <w:numFmt w:val="bullet"/>
      <w:lvlText w:val="-"/>
      <w:lvlJc w:val="left"/>
      <w:pPr>
        <w:ind w:left="1157" w:hanging="360"/>
      </w:pPr>
      <w:rPr>
        <w:rFonts w:ascii="Times New Roman" w:eastAsia="Times New Roman" w:hAnsi="Times New Roman" w:hint="default"/>
      </w:rPr>
    </w:lvl>
    <w:lvl w:ilvl="1">
      <w:start w:val="1"/>
      <w:numFmt w:val="bullet"/>
      <w:lvlText w:val="o"/>
      <w:lvlJc w:val="left"/>
      <w:pPr>
        <w:ind w:left="1877" w:hanging="360"/>
      </w:pPr>
      <w:rPr>
        <w:rFonts w:ascii="Courier New" w:hAnsi="Courier New" w:hint="default"/>
      </w:rPr>
    </w:lvl>
    <w:lvl w:ilvl="2">
      <w:start w:val="1"/>
      <w:numFmt w:val="bullet"/>
      <w:lvlText w:val=""/>
      <w:lvlJc w:val="left"/>
      <w:pPr>
        <w:ind w:left="2597" w:hanging="360"/>
      </w:pPr>
      <w:rPr>
        <w:rFonts w:ascii="Wingdings" w:hAnsi="Wingdings" w:hint="default"/>
      </w:rPr>
    </w:lvl>
    <w:lvl w:ilvl="3">
      <w:start w:val="1"/>
      <w:numFmt w:val="bullet"/>
      <w:lvlText w:val=""/>
      <w:lvlJc w:val="left"/>
      <w:pPr>
        <w:ind w:left="3317" w:hanging="360"/>
      </w:pPr>
      <w:rPr>
        <w:rFonts w:ascii="Symbol" w:hAnsi="Symbol" w:hint="default"/>
      </w:rPr>
    </w:lvl>
    <w:lvl w:ilvl="4">
      <w:start w:val="1"/>
      <w:numFmt w:val="bullet"/>
      <w:lvlText w:val="o"/>
      <w:lvlJc w:val="left"/>
      <w:pPr>
        <w:ind w:left="4037" w:hanging="360"/>
      </w:pPr>
      <w:rPr>
        <w:rFonts w:ascii="Courier New" w:hAnsi="Courier New" w:hint="default"/>
      </w:rPr>
    </w:lvl>
    <w:lvl w:ilvl="5">
      <w:start w:val="1"/>
      <w:numFmt w:val="bullet"/>
      <w:lvlText w:val=""/>
      <w:lvlJc w:val="left"/>
      <w:pPr>
        <w:ind w:left="4757" w:hanging="360"/>
      </w:pPr>
      <w:rPr>
        <w:rFonts w:ascii="Wingdings" w:hAnsi="Wingdings" w:hint="default"/>
      </w:rPr>
    </w:lvl>
    <w:lvl w:ilvl="6">
      <w:start w:val="1"/>
      <w:numFmt w:val="bullet"/>
      <w:lvlText w:val=""/>
      <w:lvlJc w:val="left"/>
      <w:pPr>
        <w:ind w:left="5477" w:hanging="360"/>
      </w:pPr>
      <w:rPr>
        <w:rFonts w:ascii="Symbol" w:hAnsi="Symbol" w:hint="default"/>
      </w:rPr>
    </w:lvl>
    <w:lvl w:ilvl="7">
      <w:start w:val="1"/>
      <w:numFmt w:val="bullet"/>
      <w:lvlText w:val="o"/>
      <w:lvlJc w:val="left"/>
      <w:pPr>
        <w:ind w:left="6197" w:hanging="360"/>
      </w:pPr>
      <w:rPr>
        <w:rFonts w:ascii="Courier New" w:hAnsi="Courier New" w:hint="default"/>
      </w:rPr>
    </w:lvl>
    <w:lvl w:ilvl="8">
      <w:start w:val="1"/>
      <w:numFmt w:val="bullet"/>
      <w:lvlText w:val=""/>
      <w:lvlJc w:val="left"/>
      <w:pPr>
        <w:ind w:left="6917" w:hanging="360"/>
      </w:pPr>
      <w:rPr>
        <w:rFonts w:ascii="Wingdings" w:hAnsi="Wingdings" w:hint="default"/>
      </w:rPr>
    </w:lvl>
  </w:abstractNum>
  <w:abstractNum w:abstractNumId="4">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245065"/>
    <w:multiLevelType w:val="hybridMultilevel"/>
    <w:tmpl w:val="32D8CEFE"/>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2344296C"/>
    <w:multiLevelType w:val="hybridMultilevel"/>
    <w:tmpl w:val="7146F338"/>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33C07D76"/>
    <w:multiLevelType w:val="hybridMultilevel"/>
    <w:tmpl w:val="B4B0612A"/>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371C7174"/>
    <w:multiLevelType w:val="hybridMultilevel"/>
    <w:tmpl w:val="41526C8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nsid w:val="39E53F62"/>
    <w:multiLevelType w:val="hybridMultilevel"/>
    <w:tmpl w:val="E772AD7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4">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BF03261"/>
    <w:multiLevelType w:val="hybridMultilevel"/>
    <w:tmpl w:val="69926042"/>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A306750"/>
    <w:multiLevelType w:val="hybridMultilevel"/>
    <w:tmpl w:val="9BA8F3D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0"/>
    <w:lvlOverride w:ilvl="0"/>
    <w:lvlOverride w:ilvl="1"/>
    <w:lvlOverride w:ilvl="2"/>
    <w:lvlOverride w:ilvl="3"/>
    <w:lvlOverride w:ilvl="4"/>
    <w:lvlOverride w:ilvl="5"/>
    <w:lvlOverride w:ilvl="6"/>
    <w:lvlOverride w:ilvl="7"/>
    <w:lvlOverride w:ilvl="8"/>
  </w:num>
  <w:num w:numId="5">
    <w:abstractNumId w:val="11"/>
    <w:lvlOverride w:ilvl="0"/>
    <w:lvlOverride w:ilvl="1"/>
    <w:lvlOverride w:ilvl="2"/>
    <w:lvlOverride w:ilvl="3"/>
    <w:lvlOverride w:ilvl="4"/>
    <w:lvlOverride w:ilvl="5"/>
    <w:lvlOverride w:ilvl="6"/>
    <w:lvlOverride w:ilvl="7"/>
    <w:lvlOverride w:ilvl="8"/>
  </w:num>
  <w:num w:numId="6">
    <w:abstractNumId w:val="14"/>
  </w:num>
  <w:num w:numId="7">
    <w:abstractNumId w:val="7"/>
  </w:num>
  <w:num w:numId="8">
    <w:abstractNumId w:val="9"/>
  </w:num>
  <w:num w:numId="9">
    <w:abstractNumId w:val="16"/>
  </w:num>
  <w:num w:numId="10">
    <w:abstractNumId w:val="5"/>
  </w:num>
  <w:num w:numId="11">
    <w:abstractNumId w:val="6"/>
  </w:num>
  <w:num w:numId="12">
    <w:abstractNumId w:val="1"/>
  </w:num>
  <w:num w:numId="13">
    <w:abstractNumId w:val="8"/>
  </w:num>
  <w:num w:numId="14">
    <w:abstractNumId w:val="3"/>
  </w:num>
  <w:num w:numId="15">
    <w:abstractNumId w:val="4"/>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985971"/>
    <w:rsid w:val="000A66E9"/>
    <w:rsid w:val="000B4683"/>
    <w:rsid w:val="00195353"/>
    <w:rsid w:val="00205885"/>
    <w:rsid w:val="002F70FD"/>
    <w:rsid w:val="003E19BA"/>
    <w:rsid w:val="004C7656"/>
    <w:rsid w:val="00551A1E"/>
    <w:rsid w:val="005F7BA4"/>
    <w:rsid w:val="006E025D"/>
    <w:rsid w:val="008848B1"/>
    <w:rsid w:val="00914AA5"/>
    <w:rsid w:val="00985971"/>
    <w:rsid w:val="00A8025E"/>
    <w:rsid w:val="00A9183C"/>
    <w:rsid w:val="00BA6DCF"/>
    <w:rsid w:val="00C73678"/>
    <w:rsid w:val="00D009CD"/>
    <w:rsid w:val="00D26463"/>
    <w:rsid w:val="00D3362A"/>
    <w:rsid w:val="00D82EB4"/>
    <w:rsid w:val="00FD2D4E"/>
    <w:rsid w:val="00FD30C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971"/>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99"/>
    <w:qFormat/>
    <w:rsid w:val="00985971"/>
    <w:pPr>
      <w:ind w:left="720"/>
      <w:contextualSpacing/>
      <w:jc w:val="left"/>
    </w:pPr>
  </w:style>
  <w:style w:type="character" w:customStyle="1" w:styleId="Textzstupnhosymbolu1">
    <w:name w:val="Text zástupného symbolu1"/>
    <w:basedOn w:val="DefaultParagraphFont"/>
    <w:semiHidden/>
    <w:rsid w:val="00985971"/>
    <w:rPr>
      <w:rFonts w:cs="Times New Roman"/>
      <w:color w:val="808080"/>
      <w:rtl w:val="0"/>
      <w:cs w:val="0"/>
    </w:rPr>
  </w:style>
  <w:style w:type="paragraph" w:styleId="BodyTextIndent3">
    <w:name w:val="Body Text Indent 3"/>
    <w:basedOn w:val="Normal"/>
    <w:link w:val="BodyTextIndent3Char"/>
    <w:uiPriority w:val="99"/>
    <w:unhideWhenUsed/>
    <w:rsid w:val="00985971"/>
    <w:pPr>
      <w:spacing w:after="120"/>
      <w:ind w:left="283"/>
      <w:jc w:val="left"/>
    </w:pPr>
    <w:rPr>
      <w:sz w:val="16"/>
      <w:szCs w:val="16"/>
    </w:rPr>
  </w:style>
  <w:style w:type="character" w:customStyle="1" w:styleId="BodyTextIndent3Char">
    <w:name w:val="Body Text Indent 3 Char"/>
    <w:basedOn w:val="DefaultParagraphFont"/>
    <w:link w:val="BodyTextIndent3"/>
    <w:uiPriority w:val="99"/>
    <w:locked/>
    <w:rsid w:val="00985971"/>
    <w:rPr>
      <w:rFonts w:ascii="Times New Roman" w:hAnsi="Times New Roman" w:cs="Times New Roman"/>
      <w:sz w:val="16"/>
      <w:szCs w:val="16"/>
      <w:rtl w:val="0"/>
      <w:cs w:val="0"/>
      <w:lang w:val="x-none" w:eastAsia="sk-SK"/>
    </w:rPr>
  </w:style>
  <w:style w:type="character" w:styleId="PlaceholderText">
    <w:name w:val="Placeholder Text"/>
    <w:basedOn w:val="DefaultParagraphFont"/>
    <w:uiPriority w:val="99"/>
    <w:semiHidden/>
    <w:rsid w:val="00985971"/>
    <w:rPr>
      <w:rFonts w:ascii="Times New Roman" w:hAnsi="Times New Roman" w:cs="Times New Roman"/>
      <w:color w:val="808080"/>
      <w:rtl w:val="0"/>
      <w:cs w:val="0"/>
    </w:rPr>
  </w:style>
  <w:style w:type="paragraph" w:styleId="Footer">
    <w:name w:val="footer"/>
    <w:basedOn w:val="Normal"/>
    <w:link w:val="FooterChar"/>
    <w:uiPriority w:val="99"/>
    <w:unhideWhenUsed/>
    <w:rsid w:val="00985971"/>
    <w:pPr>
      <w:tabs>
        <w:tab w:val="center" w:pos="4536"/>
        <w:tab w:val="right" w:pos="9072"/>
      </w:tabs>
      <w:jc w:val="left"/>
    </w:pPr>
  </w:style>
  <w:style w:type="character" w:customStyle="1" w:styleId="FooterChar">
    <w:name w:val="Footer Char"/>
    <w:basedOn w:val="DefaultParagraphFont"/>
    <w:link w:val="Footer"/>
    <w:uiPriority w:val="99"/>
    <w:locked/>
    <w:rsid w:val="00985971"/>
    <w:rPr>
      <w:rFonts w:ascii="Times New Roman" w:hAnsi="Times New Roman" w:cs="Times New Roman"/>
      <w:sz w:val="24"/>
      <w:szCs w:val="24"/>
      <w:rtl w:val="0"/>
      <w:cs w:val="0"/>
      <w:lang w:val="x-none" w:eastAsia="sk-SK"/>
    </w:rPr>
  </w:style>
  <w:style w:type="paragraph" w:customStyle="1" w:styleId="Zkladntext">
    <w:name w:val="Základní text"/>
    <w:rsid w:val="000B4683"/>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2">
    <w:name w:val="Body Text 2"/>
    <w:basedOn w:val="Normal"/>
    <w:link w:val="BodyText2Char"/>
    <w:uiPriority w:val="99"/>
    <w:semiHidden/>
    <w:unhideWhenUsed/>
    <w:rsid w:val="000B4683"/>
    <w:pPr>
      <w:widowControl/>
      <w:adjustRightInd/>
      <w:spacing w:after="120" w:line="480" w:lineRule="auto"/>
      <w:jc w:val="left"/>
    </w:pPr>
  </w:style>
  <w:style w:type="character" w:customStyle="1" w:styleId="BodyText2Char">
    <w:name w:val="Body Text 2 Char"/>
    <w:basedOn w:val="DefaultParagraphFont"/>
    <w:link w:val="BodyText2"/>
    <w:uiPriority w:val="99"/>
    <w:semiHidden/>
    <w:locked/>
    <w:rsid w:val="000B4683"/>
    <w:rPr>
      <w:rFonts w:ascii="Times New Roman" w:hAnsi="Times New Roman" w:cs="Times New Roman"/>
      <w:sz w:val="24"/>
      <w:szCs w:val="24"/>
      <w:rtl w:val="0"/>
      <w:cs w:val="0"/>
    </w:rPr>
  </w:style>
  <w:style w:type="paragraph" w:styleId="BodyTextIndent">
    <w:name w:val="Body Text Indent"/>
    <w:basedOn w:val="Normal"/>
    <w:link w:val="BodyTextIndentChar"/>
    <w:uiPriority w:val="99"/>
    <w:semiHidden/>
    <w:unhideWhenUsed/>
    <w:rsid w:val="000B4683"/>
    <w:pPr>
      <w:spacing w:after="120"/>
      <w:ind w:left="283"/>
      <w:jc w:val="left"/>
    </w:pPr>
  </w:style>
  <w:style w:type="character" w:customStyle="1" w:styleId="BodyTextIndentChar">
    <w:name w:val="Body Text Indent Char"/>
    <w:basedOn w:val="DefaultParagraphFont"/>
    <w:link w:val="BodyTextIndent"/>
    <w:uiPriority w:val="99"/>
    <w:semiHidden/>
    <w:locked/>
    <w:rsid w:val="000B4683"/>
    <w:rPr>
      <w:rFonts w:ascii="Times New Roman" w:hAnsi="Times New Roman" w:cs="Times New Roman"/>
      <w:sz w:val="24"/>
      <w:szCs w:val="24"/>
      <w:rtl w:val="0"/>
      <w:cs w:val="0"/>
    </w:rPr>
  </w:style>
  <w:style w:type="paragraph" w:styleId="BodyText">
    <w:name w:val="Body Text"/>
    <w:basedOn w:val="Normal"/>
    <w:link w:val="BodyTextChar"/>
    <w:uiPriority w:val="99"/>
    <w:rsid w:val="000B4683"/>
    <w:pPr>
      <w:widowControl/>
      <w:adjustRightInd/>
      <w:spacing w:after="120"/>
      <w:jc w:val="left"/>
    </w:pPr>
    <w:rPr>
      <w:lang w:eastAsia="cs-CZ"/>
    </w:rPr>
  </w:style>
  <w:style w:type="character" w:customStyle="1" w:styleId="BodyTextChar">
    <w:name w:val="Body Text Char"/>
    <w:basedOn w:val="DefaultParagraphFont"/>
    <w:link w:val="BodyText"/>
    <w:uiPriority w:val="99"/>
    <w:locked/>
    <w:rsid w:val="000B4683"/>
    <w:rPr>
      <w:rFonts w:ascii="Times New Roman" w:hAnsi="Times New Roman" w:cs="Times New Roman"/>
      <w:sz w:val="24"/>
      <w:szCs w:val="24"/>
      <w:rtl w:val="0"/>
      <w:cs w:val="0"/>
      <w:lang w:val="x-none" w:eastAsia="cs-CZ"/>
    </w:rPr>
  </w:style>
  <w:style w:type="character" w:styleId="Emphasis">
    <w:name w:val="Emphasis"/>
    <w:basedOn w:val="DefaultParagraphFont"/>
    <w:uiPriority w:val="20"/>
    <w:qFormat/>
    <w:rsid w:val="000B4683"/>
    <w:rPr>
      <w:rFonts w:cs="Times New Roman"/>
      <w:i/>
      <w:iCs/>
      <w:rtl w:val="0"/>
      <w:cs w:val="0"/>
    </w:rPr>
  </w:style>
  <w:style w:type="character" w:styleId="Strong">
    <w:name w:val="Strong"/>
    <w:basedOn w:val="DefaultParagraphFont"/>
    <w:uiPriority w:val="22"/>
    <w:qFormat/>
    <w:rsid w:val="000B4683"/>
    <w:rPr>
      <w:rFonts w:cs="Times New Roman"/>
      <w:b/>
      <w:bCs/>
      <w:rtl w:val="0"/>
      <w:cs w:val="0"/>
    </w:rPr>
  </w:style>
  <w:style w:type="character" w:customStyle="1" w:styleId="PlaceholderText1">
    <w:name w:val="Placeholder Text1"/>
    <w:basedOn w:val="DefaultParagraphFont"/>
    <w:uiPriority w:val="99"/>
    <w:semiHidden/>
    <w:rsid w:val="000B4683"/>
    <w:rPr>
      <w:rFonts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22</Pages>
  <Words>9072</Words>
  <Characters>51714</Characters>
  <Application>Microsoft Office Word</Application>
  <DocSecurity>0</DocSecurity>
  <Lines>0</Lines>
  <Paragraphs>0</Paragraphs>
  <ScaleCrop>false</ScaleCrop>
  <Company>MF SR</Company>
  <LinksUpToDate>false</LinksUpToDate>
  <CharactersWithSpaces>60665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jdubenova</dc:creator>
  <cp:lastModifiedBy>Gašparíková, Jarmila</cp:lastModifiedBy>
  <cp:revision>2</cp:revision>
  <dcterms:created xsi:type="dcterms:W3CDTF">2011-09-22T15:27:00Z</dcterms:created>
  <dcterms:modified xsi:type="dcterms:W3CDTF">2011-09-22T15:27:00Z</dcterms:modified>
</cp:coreProperties>
</file>