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09D" w:rsidP="0073509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73509D" w:rsidP="0073509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3509D" w:rsidP="0073509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3509D" w:rsidP="0073509D">
      <w:pPr>
        <w:rPr>
          <w:rFonts w:ascii="Arial" w:hAnsi="Arial" w:cs="Arial"/>
          <w:b/>
          <w:i/>
        </w:rPr>
      </w:pPr>
    </w:p>
    <w:p w:rsidR="0073509D" w:rsidP="0073509D"/>
    <w:p w:rsidR="0073509D" w:rsidP="0073509D"/>
    <w:p w:rsidR="0073509D" w:rsidP="0073509D"/>
    <w:p w:rsidR="0073509D" w:rsidP="0073509D"/>
    <w:p w:rsidR="0073509D" w:rsidP="0073509D"/>
    <w:p w:rsidR="0073509D" w:rsidP="0073509D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73509D" w:rsidP="0073509D">
      <w:pPr>
        <w:jc w:val="both"/>
      </w:pPr>
      <w:r>
        <w:tab/>
        <w:tab/>
        <w:tab/>
        <w:tab/>
        <w:tab/>
        <w:tab/>
        <w:tab/>
        <w:tab/>
        <w:tab/>
        <w:t>K číslu: 2305/2011</w:t>
      </w:r>
    </w:p>
    <w:p w:rsidR="0073509D" w:rsidP="0073509D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</w:t>
      </w:r>
      <w:r>
        <w:t xml:space="preserve">                                                  </w:t>
      </w:r>
    </w:p>
    <w:p w:rsidR="0073509D" w:rsidP="009727D6">
      <w:pPr>
        <w:jc w:val="center"/>
      </w:pPr>
    </w:p>
    <w:p w:rsidR="0073509D" w:rsidP="007350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109</w:t>
      </w:r>
    </w:p>
    <w:p w:rsidR="0073509D" w:rsidP="0073509D">
      <w:pPr>
        <w:jc w:val="center"/>
        <w:rPr>
          <w:b/>
          <w:i/>
          <w:sz w:val="28"/>
        </w:rPr>
      </w:pPr>
    </w:p>
    <w:p w:rsidR="0073509D" w:rsidP="0073509D">
      <w:pPr>
        <w:jc w:val="center"/>
        <w:rPr>
          <w:b/>
        </w:rPr>
      </w:pPr>
      <w:r>
        <w:rPr>
          <w:b/>
        </w:rPr>
        <w:t>U z n e s e n i e</w:t>
      </w:r>
    </w:p>
    <w:p w:rsidR="0073509D" w:rsidP="0073509D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73509D" w:rsidP="0073509D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73509D" w:rsidP="0073509D">
      <w:pPr>
        <w:tabs>
          <w:tab w:val="left" w:pos="709"/>
          <w:tab w:val="left" w:pos="1049"/>
        </w:tabs>
        <w:jc w:val="center"/>
        <w:rPr>
          <w:b/>
        </w:rPr>
      </w:pPr>
      <w:r w:rsidR="00F9073C">
        <w:rPr>
          <w:b/>
        </w:rPr>
        <w:t>z 13</w:t>
      </w:r>
      <w:r w:rsidR="001A5E99">
        <w:rPr>
          <w:b/>
        </w:rPr>
        <w:t>. septembra</w:t>
      </w:r>
      <w:r>
        <w:rPr>
          <w:b/>
        </w:rPr>
        <w:t xml:space="preserve"> 2011</w:t>
      </w:r>
    </w:p>
    <w:p w:rsidR="0073509D" w:rsidP="0073509D">
      <w:pPr>
        <w:tabs>
          <w:tab w:val="left" w:pos="709"/>
          <w:tab w:val="left" w:pos="1049"/>
        </w:tabs>
        <w:jc w:val="center"/>
        <w:rPr>
          <w:b/>
        </w:rPr>
      </w:pPr>
    </w:p>
    <w:p w:rsidR="0073509D" w:rsidP="0073509D">
      <w:pPr>
        <w:tabs>
          <w:tab w:val="left" w:pos="709"/>
          <w:tab w:val="left" w:pos="1049"/>
        </w:tabs>
        <w:jc w:val="both"/>
      </w:pPr>
      <w:r>
        <w:t>k vládnemu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</w:p>
    <w:p w:rsidR="0073509D" w:rsidP="0073509D">
      <w:pPr>
        <w:tabs>
          <w:tab w:val="left" w:pos="709"/>
          <w:tab w:val="left" w:pos="1049"/>
        </w:tabs>
        <w:jc w:val="both"/>
      </w:pPr>
    </w:p>
    <w:p w:rsidR="0073509D" w:rsidP="0073509D">
      <w:pPr>
        <w:tabs>
          <w:tab w:val="left" w:pos="709"/>
          <w:tab w:val="left" w:pos="1049"/>
        </w:tabs>
        <w:jc w:val="both"/>
      </w:pP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73509D">
        <w:rPr>
          <w:b/>
        </w:rPr>
        <w:t xml:space="preserve">Výbor Národnej rady Slovenskej republiky </w:t>
      </w: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73509D">
        <w:rPr>
          <w:b/>
        </w:rPr>
        <w:t>pre pôdohospodárstvo a životné prostredie</w:t>
      </w: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73509D" w:rsidP="005572C8">
      <w:pPr>
        <w:widowControl w:val="0"/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vládnym návrhom zákona, ktorým sa mení a dopĺňa zákon č. 39/2007 Z. z. o veterinárnej starostlivosti v znení neskorších predpisov a o zmene zákona Národnej rady Slovenskej republiky č. 145/1995 Z. z. o správny</w:t>
      </w:r>
      <w:r>
        <w:t>ch poplatko</w:t>
      </w:r>
      <w:r w:rsidR="00322028">
        <w:t>ch v znení neskorších predpisov s týmito pripomienkami:</w:t>
      </w:r>
    </w:p>
    <w:p w:rsidR="00322028" w:rsidP="005572C8">
      <w:pPr>
        <w:widowControl w:val="0"/>
        <w:tabs>
          <w:tab w:val="left" w:pos="709"/>
          <w:tab w:val="left" w:pos="1049"/>
        </w:tabs>
        <w:jc w:val="both"/>
      </w:pPr>
    </w:p>
    <w:p w:rsidR="005572C8" w:rsidP="005572C8">
      <w:pPr>
        <w:widowControl w:val="0"/>
        <w:spacing w:before="240" w:after="240"/>
        <w:jc w:val="both"/>
      </w:pPr>
      <w:r>
        <w:t>1. V čl. I sa za bod 4. vkladá nový bod 5., ktorý znie:</w:t>
      </w:r>
    </w:p>
    <w:p w:rsidR="005572C8" w:rsidRPr="006B2976" w:rsidP="005572C8">
      <w:pPr>
        <w:widowControl w:val="0"/>
        <w:spacing w:before="240" w:after="240"/>
        <w:ind w:left="357"/>
      </w:pPr>
      <w:r>
        <w:t xml:space="preserve">„5. </w:t>
      </w:r>
      <w:r w:rsidRPr="006B2976">
        <w:t>V § 3 písmená d) a e) znejú:</w:t>
      </w:r>
    </w:p>
    <w:p w:rsidR="005572C8" w:rsidRPr="006B2976" w:rsidP="005572C8">
      <w:pPr>
        <w:pStyle w:val="odsek"/>
        <w:keepNext w:val="0"/>
        <w:widowControl w:val="0"/>
        <w:ind w:left="714" w:hanging="357"/>
        <w:rPr>
          <w:szCs w:val="24"/>
        </w:rPr>
      </w:pPr>
      <w:r w:rsidRPr="006B2976">
        <w:rPr>
          <w:szCs w:val="24"/>
        </w:rPr>
        <w:t>„d) veterinárne kontroly zvierat, násadových vajec, zárodo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ných produktov, produktov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íšneho pôvodu,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íšnych ved</w:t>
      </w:r>
      <w:r w:rsidRPr="006B2976">
        <w:rPr>
          <w:rFonts w:eastAsia="PalatinoLinotype-Roman"/>
          <w:szCs w:val="24"/>
        </w:rPr>
        <w:t>ľ</w:t>
      </w:r>
      <w:r w:rsidRPr="006B2976">
        <w:rPr>
          <w:szCs w:val="24"/>
        </w:rPr>
        <w:t>ajších produktov a medikovaných krmív pri obchodoch s 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lenskými štátmi,</w:t>
      </w:r>
    </w:p>
    <w:p w:rsidR="005572C8" w:rsidP="005572C8">
      <w:pPr>
        <w:pStyle w:val="odsek"/>
        <w:keepNext w:val="0"/>
        <w:widowControl w:val="0"/>
        <w:ind w:left="714" w:hanging="357"/>
        <w:rPr>
          <w:szCs w:val="24"/>
        </w:rPr>
      </w:pPr>
      <w:r w:rsidRPr="006B2976">
        <w:rPr>
          <w:szCs w:val="24"/>
        </w:rPr>
        <w:t>e) veterinárne kontroly pri dovoze, prevoze a vývoze zvierat, násadových vajec, zárodo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ných produktov, produktov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íšneho pôvodu vrátane živo</w:t>
      </w:r>
      <w:r w:rsidRPr="006B2976">
        <w:rPr>
          <w:rFonts w:eastAsia="PalatinoLinotype-Roman"/>
          <w:szCs w:val="24"/>
        </w:rPr>
        <w:t>č</w:t>
      </w:r>
      <w:r w:rsidRPr="006B2976">
        <w:rPr>
          <w:szCs w:val="24"/>
        </w:rPr>
        <w:t>íšnych ved</w:t>
      </w:r>
      <w:r w:rsidRPr="006B2976">
        <w:rPr>
          <w:rFonts w:eastAsia="PalatinoLinotype-Roman"/>
          <w:szCs w:val="24"/>
        </w:rPr>
        <w:t>ľ</w:t>
      </w:r>
      <w:r w:rsidRPr="006B2976">
        <w:rPr>
          <w:szCs w:val="24"/>
        </w:rPr>
        <w:t>ajších</w:t>
      </w:r>
      <w:r w:rsidRPr="006B2976">
        <w:rPr>
          <w:szCs w:val="24"/>
        </w:rPr>
        <w:t xml:space="preserve"> produktov, krmív a vybraných produktov rastlinného pôvodu,“.</w:t>
      </w:r>
      <w:r>
        <w:rPr>
          <w:szCs w:val="24"/>
        </w:rPr>
        <w:t>“.</w:t>
      </w:r>
    </w:p>
    <w:p w:rsidR="005572C8" w:rsidRPr="000C7308" w:rsidP="005572C8">
      <w:pPr>
        <w:pStyle w:val="odsek"/>
        <w:ind w:left="714" w:hanging="357"/>
        <w:rPr>
          <w:szCs w:val="24"/>
        </w:rPr>
      </w:pPr>
      <w:r w:rsidRPr="000C7308">
        <w:rPr>
          <w:szCs w:val="24"/>
        </w:rPr>
        <w:t>Doterajšie body 5</w:t>
      </w:r>
      <w:r>
        <w:rPr>
          <w:szCs w:val="24"/>
        </w:rPr>
        <w:t>.</w:t>
      </w:r>
      <w:r w:rsidRPr="000C7308">
        <w:rPr>
          <w:szCs w:val="24"/>
        </w:rPr>
        <w:t xml:space="preserve"> až 98</w:t>
      </w:r>
      <w:r>
        <w:rPr>
          <w:szCs w:val="24"/>
        </w:rPr>
        <w:t>.</w:t>
      </w:r>
      <w:r w:rsidRPr="000C7308">
        <w:rPr>
          <w:szCs w:val="24"/>
        </w:rPr>
        <w:t xml:space="preserve"> sa označujú ako body 6</w:t>
      </w:r>
      <w:r>
        <w:rPr>
          <w:szCs w:val="24"/>
        </w:rPr>
        <w:t>.</w:t>
      </w:r>
      <w:r w:rsidRPr="000C7308">
        <w:rPr>
          <w:szCs w:val="24"/>
        </w:rPr>
        <w:t xml:space="preserve"> až 99.</w:t>
      </w:r>
    </w:p>
    <w:p w:rsidR="005572C8" w:rsidRPr="006B2976" w:rsidP="005572C8">
      <w:pPr>
        <w:pStyle w:val="odsek"/>
        <w:keepNext w:val="0"/>
        <w:widowControl w:val="0"/>
        <w:ind w:left="714" w:hanging="357"/>
        <w:rPr>
          <w:szCs w:val="24"/>
        </w:rPr>
      </w:pPr>
    </w:p>
    <w:p w:rsidR="005572C8" w:rsidP="005572C8">
      <w:pPr>
        <w:pStyle w:val="odsek"/>
        <w:ind w:left="2880" w:firstLine="0"/>
        <w:rPr>
          <w:szCs w:val="24"/>
        </w:rPr>
      </w:pPr>
      <w:r w:rsidRPr="006B2976">
        <w:rPr>
          <w:szCs w:val="24"/>
        </w:rPr>
        <w:t xml:space="preserve"> Ide o precizovanie textu uvedených písmen.</w:t>
      </w:r>
    </w:p>
    <w:p w:rsidR="005572C8" w:rsidP="00507426">
      <w:pPr>
        <w:widowControl w:val="0"/>
        <w:spacing w:before="240" w:after="240"/>
        <w:jc w:val="both"/>
      </w:pPr>
    </w:p>
    <w:p w:rsidR="00507426" w:rsidRPr="006B2976" w:rsidP="00507426">
      <w:pPr>
        <w:widowControl w:val="0"/>
        <w:spacing w:before="240" w:after="240"/>
        <w:jc w:val="both"/>
      </w:pPr>
      <w:r w:rsidR="005572C8">
        <w:t>2</w:t>
      </w:r>
      <w:r>
        <w:t xml:space="preserve">. </w:t>
      </w:r>
      <w:r w:rsidRPr="006B2976">
        <w:t>V</w:t>
      </w:r>
      <w:r>
        <w:t xml:space="preserve"> čl. I </w:t>
      </w:r>
      <w:r w:rsidRPr="006B2976">
        <w:t>14.</w:t>
      </w:r>
      <w:r>
        <w:t xml:space="preserve"> </w:t>
      </w:r>
      <w:r w:rsidRPr="006B2976">
        <w:t>bode v § 6 ods. 2 písm. e) sa dopĺňa za slovo „eradikácie“ slovo „chorôb“.</w:t>
      </w:r>
    </w:p>
    <w:p w:rsidR="00507426" w:rsidP="00507426">
      <w:pPr>
        <w:widowControl w:val="0"/>
        <w:spacing w:before="240" w:after="240"/>
        <w:ind w:left="2880"/>
      </w:pPr>
      <w:r w:rsidRPr="006B2976">
        <w:t xml:space="preserve"> Ide o odborné spresnenie, nakoľko eradikovať sa môže choroba a nie zviera.</w:t>
      </w:r>
    </w:p>
    <w:p w:rsidR="005572C8" w:rsidRPr="006B2976" w:rsidP="00507426">
      <w:pPr>
        <w:widowControl w:val="0"/>
        <w:spacing w:before="240" w:after="240"/>
        <w:ind w:left="2880"/>
      </w:pPr>
    </w:p>
    <w:p w:rsidR="00507426" w:rsidRPr="006B2976" w:rsidP="00507426">
      <w:pPr>
        <w:widowControl w:val="0"/>
        <w:spacing w:before="240" w:after="240"/>
        <w:jc w:val="both"/>
      </w:pPr>
      <w:r w:rsidR="005572C8">
        <w:t>3</w:t>
      </w:r>
      <w:r>
        <w:t xml:space="preserve">. </w:t>
      </w:r>
      <w:r w:rsidRPr="006B2976">
        <w:t>V</w:t>
      </w:r>
      <w:r>
        <w:t xml:space="preserve"> čl. I </w:t>
      </w:r>
      <w:r w:rsidRPr="006B2976">
        <w:t>14.</w:t>
      </w:r>
      <w:r>
        <w:t xml:space="preserve"> </w:t>
      </w:r>
      <w:r w:rsidRPr="006B2976">
        <w:t>bode v § 6 ods. 2 písm. aa) sa vypúšťajú slová „na likvidáciu vedľajších živočíšnych produktov“</w:t>
      </w:r>
    </w:p>
    <w:p w:rsidR="00507426" w:rsidRPr="006B2976" w:rsidP="00507426">
      <w:pPr>
        <w:widowControl w:val="0"/>
        <w:spacing w:before="240" w:after="240"/>
        <w:ind w:left="357"/>
      </w:pPr>
      <w:r w:rsidRPr="006B2976">
        <w:t>Poznámka pod čiarou k odkazu 39 znie:</w:t>
      </w:r>
    </w:p>
    <w:p w:rsidR="00507426" w:rsidRPr="006B2976" w:rsidP="00507426">
      <w:pPr>
        <w:widowControl w:val="0"/>
        <w:spacing w:before="240" w:after="240"/>
        <w:ind w:left="357"/>
      </w:pPr>
      <w:r w:rsidRPr="006B2976">
        <w:t>„</w:t>
      </w:r>
      <w:r w:rsidRPr="006B2976">
        <w:rPr>
          <w:vertAlign w:val="superscript"/>
        </w:rPr>
        <w:t>39</w:t>
      </w:r>
      <w:r w:rsidRPr="006B2976">
        <w:t>) Čl. 16, 17 a čl. 19 ods. 1 písm. c) a e) nariadenia (ES) č. 1069/2009.“.</w:t>
      </w:r>
    </w:p>
    <w:p w:rsidR="00507426" w:rsidP="00507426">
      <w:pPr>
        <w:widowControl w:val="0"/>
        <w:spacing w:before="240" w:after="240"/>
        <w:ind w:left="3420"/>
      </w:pPr>
      <w:r w:rsidRPr="006B2976">
        <w:t>Ide o spresnenie odkazu na ustanovenie nariadenia EÚ.</w:t>
      </w:r>
    </w:p>
    <w:p w:rsidR="005572C8" w:rsidRPr="006B2976" w:rsidP="00507426">
      <w:pPr>
        <w:widowControl w:val="0"/>
        <w:spacing w:before="240" w:after="240"/>
        <w:ind w:left="3420"/>
      </w:pPr>
    </w:p>
    <w:p w:rsidR="00507426" w:rsidRPr="006B2976" w:rsidP="00507426">
      <w:pPr>
        <w:widowControl w:val="0"/>
        <w:spacing w:before="240" w:after="240"/>
        <w:jc w:val="both"/>
      </w:pPr>
      <w:r w:rsidR="005572C8">
        <w:t>4</w:t>
      </w:r>
      <w:r>
        <w:t xml:space="preserve">. </w:t>
      </w:r>
      <w:r w:rsidRPr="006B2976">
        <w:t>V</w:t>
      </w:r>
      <w:r>
        <w:t xml:space="preserve"> čl. I </w:t>
      </w:r>
      <w:r w:rsidRPr="006B2976">
        <w:t>14.</w:t>
      </w:r>
      <w:r>
        <w:t xml:space="preserve"> </w:t>
      </w:r>
      <w:r w:rsidRPr="006B2976">
        <w:t>bode na konci sa slová „48 až 50c“ nahrádzajú slovami „47 až 50c“ a dopĺňa sa poznámka pod čiarou k odkazu 47, ktorá znie:</w:t>
      </w:r>
    </w:p>
    <w:p w:rsidR="00507426" w:rsidRPr="006B2976" w:rsidP="00507426">
      <w:pPr>
        <w:widowControl w:val="0"/>
        <w:spacing w:before="240" w:after="240"/>
        <w:ind w:left="357"/>
      </w:pPr>
      <w:r w:rsidRPr="006B2976">
        <w:t>„</w:t>
      </w:r>
      <w:r w:rsidRPr="006B2976">
        <w:rPr>
          <w:vertAlign w:val="superscript"/>
        </w:rPr>
        <w:t>47</w:t>
      </w:r>
      <w:r w:rsidRPr="006B2976">
        <w:t>) Čl. 48 nariadenia (ES) č. 1069/2009.“.</w:t>
      </w:r>
    </w:p>
    <w:p w:rsidR="00507426" w:rsidRPr="006B2976" w:rsidP="00507426">
      <w:pPr>
        <w:widowControl w:val="0"/>
        <w:spacing w:before="240" w:after="240"/>
        <w:ind w:left="2880"/>
      </w:pPr>
      <w:r w:rsidRPr="006B2976">
        <w:t>Ide o spresnenie odkazu na ustanovenie nariadenia EÚ.</w:t>
      </w:r>
    </w:p>
    <w:p w:rsidR="00507426" w:rsidP="00507426">
      <w:pPr>
        <w:widowControl w:val="0"/>
        <w:spacing w:line="360" w:lineRule="auto"/>
      </w:pPr>
    </w:p>
    <w:p w:rsidR="005160E7" w:rsidP="005160E7">
      <w:pPr>
        <w:spacing w:line="360" w:lineRule="auto"/>
      </w:pPr>
      <w:r w:rsidR="005572C8">
        <w:t>5</w:t>
      </w:r>
      <w:r>
        <w:t>.</w:t>
      </w:r>
      <w:r w:rsidR="00507426">
        <w:t xml:space="preserve"> </w:t>
      </w:r>
      <w:r>
        <w:t>V čl. I v 14. bode v § 6 ods. 3 sa slová „písm. t)“ nahrádzajú slovami „písm. s)“.</w:t>
      </w:r>
    </w:p>
    <w:p w:rsidR="005160E7" w:rsidP="005160E7">
      <w:pPr>
        <w:spacing w:line="360" w:lineRule="auto"/>
      </w:pPr>
    </w:p>
    <w:p w:rsidR="005160E7" w:rsidP="005160E7">
      <w:pPr>
        <w:ind w:left="2832" w:firstLine="3"/>
      </w:pPr>
      <w:r>
        <w:t xml:space="preserve">Ide o opravu citácie  vnútorných odkazov. </w:t>
      </w:r>
    </w:p>
    <w:p w:rsidR="005160E7" w:rsidP="005160E7">
      <w:pPr>
        <w:ind w:left="2832" w:firstLine="3"/>
      </w:pPr>
    </w:p>
    <w:p w:rsidR="005160E7" w:rsidP="005160E7"/>
    <w:p w:rsidR="005160E7" w:rsidP="005160E7">
      <w:r w:rsidR="005572C8">
        <w:t>6</w:t>
      </w:r>
      <w:r>
        <w:t xml:space="preserve">. V čl. I v 14. bode v § 6 ods. 4 sa  </w:t>
      </w:r>
      <w:r>
        <w:t>slová „písm. u)“ nahrádzajú slovami „písm. t)“.</w:t>
      </w:r>
    </w:p>
    <w:p w:rsidR="005160E7" w:rsidP="005160E7">
      <w:pPr>
        <w:spacing w:line="360" w:lineRule="auto"/>
        <w:ind w:firstLine="708"/>
        <w:jc w:val="both"/>
      </w:pPr>
    </w:p>
    <w:p w:rsidR="005160E7" w:rsidP="005160E7">
      <w:pPr>
        <w:ind w:left="2832" w:firstLine="3"/>
      </w:pPr>
      <w:r>
        <w:t xml:space="preserve">Ide o opravu citácie  vnútorných odkazov. </w:t>
      </w:r>
    </w:p>
    <w:p w:rsidR="005160E7" w:rsidP="005160E7"/>
    <w:p w:rsidR="005160E7" w:rsidP="005160E7"/>
    <w:p w:rsidR="005160E7" w:rsidP="00507426">
      <w:pPr>
        <w:widowControl w:val="0"/>
      </w:pPr>
    </w:p>
    <w:p w:rsidR="00507426" w:rsidRPr="006B2976" w:rsidP="00507426">
      <w:pPr>
        <w:widowControl w:val="0"/>
        <w:spacing w:before="240" w:after="240"/>
        <w:jc w:val="both"/>
      </w:pPr>
      <w:r w:rsidR="009F40F6">
        <w:t>7</w:t>
      </w:r>
      <w:r>
        <w:t xml:space="preserve">.  </w:t>
      </w:r>
      <w:r w:rsidRPr="006B2976">
        <w:t>V</w:t>
      </w:r>
      <w:r>
        <w:t xml:space="preserve"> čl. I </w:t>
      </w:r>
      <w:r w:rsidRPr="006B2976">
        <w:t>1</w:t>
      </w:r>
      <w:r>
        <w:t>9</w:t>
      </w:r>
      <w:r w:rsidRPr="006B2976">
        <w:t>.</w:t>
      </w:r>
      <w:r>
        <w:t xml:space="preserve"> </w:t>
      </w:r>
      <w:r w:rsidRPr="006B2976">
        <w:t>bode v § 8 ods. 3 sa vypúšťa písmeno i)</w:t>
      </w:r>
    </w:p>
    <w:p w:rsidR="00507426" w:rsidRPr="006B2976" w:rsidP="00507426">
      <w:pPr>
        <w:widowControl w:val="0"/>
        <w:spacing w:before="240" w:after="240"/>
        <w:ind w:left="357"/>
      </w:pPr>
      <w:r w:rsidRPr="006B2976">
        <w:t>Doterajšie písmená j) až ag) sa označujú ako písmená i) až af).</w:t>
      </w:r>
    </w:p>
    <w:p w:rsidR="00507426" w:rsidRPr="006B2976" w:rsidP="00507426">
      <w:pPr>
        <w:widowControl w:val="0"/>
        <w:spacing w:before="240" w:after="240"/>
        <w:ind w:left="357"/>
      </w:pPr>
      <w:r w:rsidRPr="006B2976">
        <w:t>Následne sa upravujú odkazy v novelizačný</w:t>
      </w:r>
      <w:r w:rsidRPr="006B2976">
        <w:t>ch bodoch 40. [§ 8 ods. 3 písm. z)</w:t>
      </w:r>
      <w:r w:rsidRPr="006B2976">
        <w:rPr>
          <w:lang w:val="en-GB"/>
        </w:rPr>
        <w:t>]</w:t>
      </w:r>
      <w:r w:rsidRPr="006B2976">
        <w:t>, 6</w:t>
      </w:r>
      <w:r>
        <w:t>6</w:t>
      </w:r>
      <w:r w:rsidRPr="006B2976">
        <w:t>. [§ 8 ods. 3 písm. z)</w:t>
      </w:r>
      <w:r w:rsidRPr="00E44CD2">
        <w:t xml:space="preserve">] </w:t>
      </w:r>
      <w:r w:rsidRPr="006B2976">
        <w:t>a</w:t>
      </w:r>
      <w:r>
        <w:t> </w:t>
      </w:r>
      <w:r w:rsidRPr="006B2976">
        <w:t>9</w:t>
      </w:r>
      <w:r>
        <w:t>4.</w:t>
      </w:r>
      <w:r w:rsidRPr="006B2976">
        <w:t xml:space="preserve"> [§ 8 ods. 3 písm. v)</w:t>
      </w:r>
      <w:r w:rsidRPr="00E44CD2">
        <w:t>]</w:t>
      </w:r>
      <w:r w:rsidRPr="006B2976">
        <w:t>.</w:t>
      </w:r>
    </w:p>
    <w:p w:rsidR="00507426" w:rsidP="00507426">
      <w:pPr>
        <w:widowControl w:val="0"/>
        <w:spacing w:before="240" w:after="240"/>
        <w:ind w:left="2880"/>
      </w:pPr>
      <w:r w:rsidRPr="006B2976">
        <w:t xml:space="preserve"> Ide o vypustenie duplicitnej úpravy.</w:t>
      </w:r>
    </w:p>
    <w:p w:rsidR="00507426" w:rsidRPr="006B2976" w:rsidP="00507426">
      <w:pPr>
        <w:widowControl w:val="0"/>
        <w:spacing w:before="240" w:after="240"/>
        <w:ind w:left="2880"/>
      </w:pPr>
    </w:p>
    <w:p w:rsidR="00507426" w:rsidRPr="006B2976" w:rsidP="00507426">
      <w:pPr>
        <w:widowControl w:val="0"/>
        <w:spacing w:before="240" w:after="240"/>
        <w:jc w:val="both"/>
      </w:pPr>
      <w:r w:rsidR="009F40F6">
        <w:t>8</w:t>
      </w:r>
      <w:r>
        <w:t xml:space="preserve">.  </w:t>
      </w:r>
      <w:r w:rsidRPr="006B2976">
        <w:t>V</w:t>
      </w:r>
      <w:r>
        <w:t xml:space="preserve"> čl. I </w:t>
      </w:r>
      <w:r w:rsidRPr="006B2976">
        <w:t>1</w:t>
      </w:r>
      <w:r>
        <w:t>9</w:t>
      </w:r>
      <w:r w:rsidRPr="006B2976">
        <w:t>.</w:t>
      </w:r>
      <w:r>
        <w:t xml:space="preserve"> </w:t>
      </w:r>
      <w:r w:rsidRPr="006B2976">
        <w:t>bode v § 8 ods. 3 písm. z) sa dopĺňa deviatym bodom, ktorý znie:</w:t>
      </w:r>
    </w:p>
    <w:p w:rsidR="00507426" w:rsidRPr="006B2976" w:rsidP="00507426">
      <w:pPr>
        <w:widowControl w:val="0"/>
        <w:ind w:left="357"/>
      </w:pPr>
      <w:r w:rsidRPr="006B2976">
        <w:t>„9. chovné zariadenia na chov alebo držanie nebezpečných živočíchov“.</w:t>
      </w:r>
    </w:p>
    <w:p w:rsidR="00507426" w:rsidP="005572C8">
      <w:pPr>
        <w:widowControl w:val="0"/>
        <w:spacing w:before="240" w:after="240"/>
        <w:ind w:left="2880"/>
      </w:pPr>
      <w:r w:rsidRPr="006B2976">
        <w:t xml:space="preserve"> Ide o doplnenie povoľovania chovných zariadení pre nebezpečných živočíchov.</w:t>
      </w:r>
    </w:p>
    <w:p w:rsidR="005572C8" w:rsidRPr="006B2976" w:rsidP="005572C8">
      <w:pPr>
        <w:widowControl w:val="0"/>
        <w:spacing w:before="240" w:after="240"/>
        <w:ind w:left="2880"/>
      </w:pPr>
    </w:p>
    <w:p w:rsidR="00507426" w:rsidRPr="006B2976" w:rsidP="005572C8">
      <w:pPr>
        <w:widowControl w:val="0"/>
        <w:spacing w:before="240" w:after="240"/>
        <w:jc w:val="both"/>
      </w:pPr>
      <w:r w:rsidR="009F40F6">
        <w:t>9</w:t>
      </w:r>
      <w:r w:rsidR="005572C8">
        <w:t xml:space="preserve">. </w:t>
      </w:r>
      <w:r w:rsidRPr="006B2976">
        <w:t>V</w:t>
      </w:r>
      <w:r>
        <w:t xml:space="preserve"> čl. I </w:t>
      </w:r>
      <w:r w:rsidRPr="006B2976">
        <w:t>1</w:t>
      </w:r>
      <w:r>
        <w:t>9</w:t>
      </w:r>
      <w:r w:rsidRPr="006B2976">
        <w:t>.</w:t>
      </w:r>
      <w:r>
        <w:t xml:space="preserve"> </w:t>
      </w:r>
      <w:r w:rsidRPr="006B2976">
        <w:t>bode na konci sa slová „69, 72“ nahrádzajú slovami „69, 71, 72“ a dopĺňa sa poznámka pod čiarou k odkazu 71, ktorá znie:</w:t>
      </w:r>
    </w:p>
    <w:p w:rsidR="00507426" w:rsidRPr="006B2976" w:rsidP="00507426">
      <w:pPr>
        <w:widowControl w:val="0"/>
        <w:spacing w:before="240" w:after="240"/>
        <w:ind w:left="357"/>
      </w:pPr>
      <w:r w:rsidRPr="006B2976">
        <w:t>„</w:t>
      </w:r>
      <w:r w:rsidRPr="006B2976">
        <w:rPr>
          <w:vertAlign w:val="superscript"/>
        </w:rPr>
        <w:t>71</w:t>
      </w:r>
      <w:r w:rsidRPr="006B2976">
        <w:t>) Čl. 7 nariadenia (ES) č. 999/2001.“.</w:t>
      </w:r>
    </w:p>
    <w:p w:rsidR="00507426" w:rsidRPr="006B2976" w:rsidP="005572C8">
      <w:pPr>
        <w:widowControl w:val="0"/>
        <w:spacing w:before="240" w:after="240"/>
        <w:ind w:left="2880"/>
      </w:pPr>
      <w:r w:rsidRPr="006B2976">
        <w:t xml:space="preserve"> Ide o spresnenie odkazu na ustanovenie nariadenia EÚ.</w:t>
      </w:r>
    </w:p>
    <w:p w:rsidR="005572C8" w:rsidP="005572C8">
      <w:pPr>
        <w:widowControl w:val="0"/>
        <w:spacing w:before="240" w:after="240"/>
        <w:jc w:val="both"/>
      </w:pPr>
    </w:p>
    <w:p w:rsidR="005572C8" w:rsidP="005572C8">
      <w:pPr>
        <w:keepNext/>
        <w:spacing w:before="240" w:after="240"/>
        <w:jc w:val="both"/>
      </w:pPr>
      <w:r w:rsidR="009F40F6">
        <w:t>10</w:t>
      </w:r>
      <w:r>
        <w:t>. V čl. I sa za bod 31. vkladajú nové body 32. a 33., ktoré znejú:</w:t>
      </w:r>
    </w:p>
    <w:p w:rsidR="005572C8" w:rsidRPr="006B2976" w:rsidP="005572C8">
      <w:pPr>
        <w:keepNext/>
        <w:spacing w:before="240" w:after="240"/>
        <w:ind w:left="357"/>
      </w:pPr>
      <w:r>
        <w:t xml:space="preserve">„32. </w:t>
      </w:r>
      <w:r w:rsidRPr="006B2976">
        <w:t>V § 14 ods. 2 písm. c) sa za slová „potravín živočíšneho pôvodu“ dopĺňajú slová „vedľajších živočíšn</w:t>
      </w:r>
      <w:r w:rsidRPr="006B2976">
        <w:t>ych produktov“.</w:t>
      </w:r>
    </w:p>
    <w:p w:rsidR="005572C8" w:rsidP="005572C8">
      <w:pPr>
        <w:keepNext/>
        <w:spacing w:before="240" w:after="240"/>
        <w:ind w:left="357"/>
      </w:pPr>
      <w:r>
        <w:t xml:space="preserve">33. </w:t>
      </w:r>
      <w:r w:rsidRPr="006B2976">
        <w:t>V § 14 ods. 2 písm. d) sa za slová „produktov živočíšneho pôvodu“ dopĺňajú slová „vedľajších živočíšnych produktov“.</w:t>
      </w:r>
    </w:p>
    <w:p w:rsidR="005572C8" w:rsidRPr="000C7308" w:rsidP="005572C8">
      <w:pPr>
        <w:pStyle w:val="odsek"/>
        <w:ind w:left="714" w:hanging="357"/>
        <w:rPr>
          <w:szCs w:val="24"/>
        </w:rPr>
      </w:pPr>
      <w:r w:rsidRPr="000C7308">
        <w:rPr>
          <w:szCs w:val="24"/>
        </w:rPr>
        <w:t xml:space="preserve">Doterajšie body </w:t>
      </w:r>
      <w:r>
        <w:rPr>
          <w:szCs w:val="24"/>
        </w:rPr>
        <w:t>32.</w:t>
      </w:r>
      <w:r w:rsidRPr="000C7308">
        <w:rPr>
          <w:szCs w:val="24"/>
        </w:rPr>
        <w:t xml:space="preserve"> až </w:t>
      </w:r>
      <w:r>
        <w:rPr>
          <w:szCs w:val="24"/>
        </w:rPr>
        <w:t>99.</w:t>
      </w:r>
      <w:r w:rsidRPr="000C7308">
        <w:rPr>
          <w:szCs w:val="24"/>
        </w:rPr>
        <w:t xml:space="preserve"> sa označujú ako body </w:t>
      </w:r>
      <w:r>
        <w:rPr>
          <w:szCs w:val="24"/>
        </w:rPr>
        <w:t>34.</w:t>
      </w:r>
      <w:r w:rsidRPr="000C7308">
        <w:rPr>
          <w:szCs w:val="24"/>
        </w:rPr>
        <w:t xml:space="preserve"> až </w:t>
      </w:r>
      <w:r>
        <w:rPr>
          <w:szCs w:val="24"/>
        </w:rPr>
        <w:t>101</w:t>
      </w:r>
      <w:r w:rsidRPr="000C7308">
        <w:rPr>
          <w:szCs w:val="24"/>
        </w:rPr>
        <w:t>.</w:t>
      </w:r>
    </w:p>
    <w:p w:rsidR="005572C8" w:rsidP="005572C8">
      <w:pPr>
        <w:keepNext/>
        <w:spacing w:before="240" w:after="240"/>
        <w:ind w:left="2880"/>
      </w:pPr>
      <w:r w:rsidRPr="006B2976">
        <w:t>V oboch prípadoch ide o doplnenie vedľajších živočíšnych pr</w:t>
      </w:r>
      <w:r w:rsidRPr="006B2976">
        <w:t>oduktov.</w:t>
      </w:r>
    </w:p>
    <w:p w:rsidR="00507426" w:rsidRPr="006B2976" w:rsidP="005572C8">
      <w:pPr>
        <w:widowControl w:val="0"/>
        <w:spacing w:before="240" w:after="240"/>
        <w:jc w:val="both"/>
      </w:pPr>
      <w:r w:rsidR="009F40F6">
        <w:t>11</w:t>
      </w:r>
      <w:r w:rsidR="005572C8">
        <w:t xml:space="preserve">. </w:t>
      </w:r>
      <w:r>
        <w:t>V čl. I b</w:t>
      </w:r>
      <w:r w:rsidRPr="006B2976">
        <w:t>od 36. znie:</w:t>
      </w:r>
    </w:p>
    <w:p w:rsidR="00507426" w:rsidRPr="006B2976" w:rsidP="005572C8">
      <w:pPr>
        <w:widowControl w:val="0"/>
        <w:spacing w:before="240" w:after="240"/>
        <w:ind w:left="357"/>
        <w:jc w:val="both"/>
      </w:pPr>
      <w:r w:rsidRPr="006B2976">
        <w:t>„36. V § 17 odsek 5 znie:</w:t>
      </w:r>
    </w:p>
    <w:p w:rsidR="00507426" w:rsidP="005572C8">
      <w:pPr>
        <w:widowControl w:val="0"/>
        <w:ind w:left="516"/>
        <w:jc w:val="both"/>
      </w:pPr>
      <w:r w:rsidRPr="006B2976">
        <w:t>„(5) Vlastník alebo držiteľ zvieraťa je povinný na vlastné náklady pri vnímavých mäsožravých zvieratách starších ako tri mesiace zabezpečiť jeho vakcináciu a revakcináciu proti besnote podľa vakcinačnej schémy výrobcu použitej vakcíny, udržiavať ho v imunite a zabezpečiť vyšetrovanie a vakcináciu zvieraťa podľa jeho fyziologických a biologických potrieb.“.“.</w:t>
      </w:r>
    </w:p>
    <w:p w:rsidR="005572C8" w:rsidP="005572C8">
      <w:pPr>
        <w:widowControl w:val="0"/>
        <w:ind w:left="516"/>
        <w:jc w:val="both"/>
      </w:pPr>
    </w:p>
    <w:p w:rsidR="00507426" w:rsidRPr="006B2976" w:rsidP="005572C8">
      <w:pPr>
        <w:widowControl w:val="0"/>
        <w:spacing w:before="240" w:after="240"/>
        <w:ind w:left="2880"/>
      </w:pPr>
      <w:r w:rsidRPr="006B2976" w:rsidR="005572C8">
        <w:t>Ide o precizovanie navrhovaného textu.</w:t>
      </w:r>
    </w:p>
    <w:p w:rsidR="00507426" w:rsidP="00217F02">
      <w:pPr>
        <w:ind w:left="360" w:hanging="360"/>
        <w:jc w:val="both"/>
      </w:pPr>
      <w:r w:rsidR="009F40F6">
        <w:t>12</w:t>
      </w:r>
      <w:r w:rsidR="00217F02">
        <w:t>. V čl. I 39. bod v § 19 ods. 9 sa nad slovo „označené“ umiestňuje poznámka pod čiarou k odkazu 101 a vypúšťa sa slovo „transpondérom“. A slová „Poznámky pod čiarou k odkazom 101 a 102 sa vypúšťajú.“ sa nahrádza slovami „Poznámka pod čiarou k odkazu 101 znie:</w:t>
      </w:r>
      <w:r w:rsidR="00217F02">
        <w:rPr>
          <w:vertAlign w:val="superscript"/>
        </w:rPr>
        <w:t>101)</w:t>
      </w:r>
      <w:r w:rsidR="00217F02">
        <w:t xml:space="preserve"> Čl. 4 nariadenia (ES) č. 998/2003 Európskeho Parlamentu a Rady z 26. mája 2003 o veterinárnych požiadavkách uplatniteľných na nekomerčné</w:t>
      </w:r>
      <w:r w:rsidR="00091D18">
        <w:t xml:space="preserve"> premiestňovanie spoločenských zvierat a ktorým sa mení a d</w:t>
      </w:r>
      <w:r w:rsidR="000E5B67">
        <w:t>opĺňa smernica Rady 92/65/EHS (M</w:t>
      </w:r>
      <w:r w:rsidR="00091D18">
        <w:t xml:space="preserve">imoriadne vydanie Ú. v. EÚ, </w:t>
      </w:r>
      <w:r w:rsidR="00091D18">
        <w:t>kap. 3/zv. 39). Poznámka pod čiarou k odkazu 102 sa vypúšťa.“.</w:t>
      </w:r>
    </w:p>
    <w:p w:rsidR="00091D18" w:rsidP="00217F02">
      <w:pPr>
        <w:ind w:left="360" w:hanging="360"/>
        <w:jc w:val="both"/>
      </w:pPr>
    </w:p>
    <w:p w:rsidR="00091D18" w:rsidP="00091D18">
      <w:pPr>
        <w:ind w:left="2880"/>
        <w:jc w:val="both"/>
      </w:pPr>
      <w:r>
        <w:t>Oprava poznámok pod čiarou.</w:t>
      </w:r>
    </w:p>
    <w:p w:rsidR="00091D18" w:rsidRPr="00217F02" w:rsidP="00091D18">
      <w:pPr>
        <w:ind w:left="2880"/>
        <w:jc w:val="both"/>
      </w:pPr>
    </w:p>
    <w:p w:rsidR="005572C8" w:rsidP="005160E7"/>
    <w:p w:rsidR="005160E7" w:rsidP="005160E7">
      <w:r w:rsidR="009F40F6">
        <w:t>13</w:t>
      </w:r>
      <w:r>
        <w:t>. V čl. I v 42. bode  sa  vypúšťajú  slová „ vkladá čiarka a“.</w:t>
      </w:r>
    </w:p>
    <w:p w:rsidR="005160E7" w:rsidP="005160E7"/>
    <w:p w:rsidR="005160E7" w:rsidP="005160E7"/>
    <w:p w:rsidR="005160E7" w:rsidP="005160E7">
      <w:pPr>
        <w:ind w:left="2832" w:firstLine="3"/>
        <w:jc w:val="both"/>
      </w:pPr>
      <w:r>
        <w:t>Ide o legislatívnotechnickú úpravu. Zároveň je potrebné vykonať aj gramatickú úpravu navrhovaného textu a to  za slová “samcov“ a „kohútikov“vložiť čiarku.</w:t>
      </w:r>
    </w:p>
    <w:p w:rsidR="005160E7" w:rsidP="005160E7">
      <w:pPr>
        <w:ind w:left="2832" w:firstLine="3"/>
        <w:jc w:val="both"/>
      </w:pPr>
    </w:p>
    <w:p w:rsidR="005160E7" w:rsidP="005160E7">
      <w:pPr>
        <w:jc w:val="both"/>
      </w:pPr>
    </w:p>
    <w:p w:rsidR="005572C8" w:rsidRPr="009E1DAC" w:rsidP="005572C8">
      <w:pPr>
        <w:keepNext/>
        <w:spacing w:before="240" w:after="240"/>
        <w:jc w:val="both"/>
      </w:pPr>
      <w:r w:rsidR="009F40F6">
        <w:t>14</w:t>
      </w:r>
      <w:r>
        <w:t>. V čl. I sa za bod 62. vkladá nový bod 63., ktorý znie:</w:t>
      </w:r>
    </w:p>
    <w:p w:rsidR="005572C8" w:rsidRPr="006B2976" w:rsidP="005572C8">
      <w:pPr>
        <w:keepNext/>
        <w:spacing w:before="240" w:after="240"/>
        <w:ind w:left="357"/>
      </w:pPr>
      <w:r>
        <w:rPr>
          <w:rFonts w:eastAsia="Times New Roman"/>
          <w:color w:val="000000"/>
        </w:rPr>
        <w:t xml:space="preserve">„63. </w:t>
      </w:r>
      <w:r w:rsidRPr="006B2976">
        <w:rPr>
          <w:rFonts w:eastAsia="Times New Roman"/>
          <w:color w:val="000000"/>
        </w:rPr>
        <w:t>§ 30 sa dopĺňa odsekmi 6 a 7, ktoré znejú:</w:t>
      </w:r>
    </w:p>
    <w:p w:rsidR="005572C8" w:rsidRPr="006B2976" w:rsidP="005572C8">
      <w:pPr>
        <w:keepNext/>
        <w:spacing w:after="240"/>
        <w:ind w:left="516" w:firstLine="618"/>
        <w:jc w:val="both"/>
        <w:rPr>
          <w:rFonts w:eastAsia="Times New Roman"/>
        </w:rPr>
      </w:pPr>
      <w:r w:rsidRPr="006B2976">
        <w:rPr>
          <w:rFonts w:eastAsia="Times New Roman"/>
        </w:rPr>
        <w:t>„(6) Vlastník alebo držiteľ zvierat je povinný použitie medikovaných krmív u hospodárskych zvierat  zaznamenávať do registra</w:t>
      </w:r>
      <w:r w:rsidRPr="006B2976">
        <w:rPr>
          <w:rFonts w:eastAsia="Times New Roman"/>
          <w:vertAlign w:val="superscript"/>
        </w:rPr>
        <w:t>116a</w:t>
      </w:r>
      <w:r w:rsidRPr="006B2976">
        <w:rPr>
          <w:rFonts w:eastAsia="Times New Roman"/>
        </w:rPr>
        <w:t>).</w:t>
      </w:r>
    </w:p>
    <w:p w:rsidR="005572C8" w:rsidRPr="006B2976" w:rsidP="005572C8">
      <w:pPr>
        <w:keepNext/>
        <w:spacing w:after="240"/>
        <w:ind w:left="516" w:firstLine="618"/>
        <w:jc w:val="both"/>
        <w:rPr>
          <w:rFonts w:eastAsia="Times New Roman"/>
          <w:i/>
        </w:rPr>
      </w:pPr>
      <w:r w:rsidRPr="006B2976">
        <w:rPr>
          <w:rFonts w:eastAsia="Times New Roman"/>
        </w:rPr>
        <w:t>(7) Vlastník alebo držiteľ zvierat  je povinný poskytovať údaje o spotrebe medikovaných krmív príslušnému orgánu veterinárnej správy.“.</w:t>
      </w:r>
    </w:p>
    <w:p w:rsidR="005572C8" w:rsidRPr="006B2976" w:rsidP="005572C8">
      <w:pPr>
        <w:keepNext/>
        <w:spacing w:after="240"/>
        <w:jc w:val="both"/>
        <w:rPr>
          <w:rFonts w:eastAsia="Times New Roman"/>
          <w:color w:val="000000"/>
        </w:rPr>
      </w:pPr>
      <w:r w:rsidRPr="006B2976">
        <w:rPr>
          <w:rFonts w:eastAsia="Times New Roman"/>
          <w:color w:val="000000"/>
        </w:rPr>
        <w:t>Poznámka pod čiarou k odkazu 116a znie:</w:t>
      </w:r>
    </w:p>
    <w:p w:rsidR="005572C8" w:rsidP="005572C8">
      <w:pPr>
        <w:keepNext/>
        <w:spacing w:after="240"/>
        <w:ind w:left="1134" w:hanging="618"/>
        <w:jc w:val="both"/>
        <w:rPr>
          <w:rFonts w:eastAsia="Times New Roman"/>
          <w:color w:val="000000"/>
        </w:rPr>
      </w:pPr>
      <w:r w:rsidRPr="006B2976">
        <w:rPr>
          <w:rFonts w:eastAsia="Times New Roman"/>
          <w:color w:val="000000"/>
        </w:rPr>
        <w:t>„</w:t>
      </w:r>
      <w:r w:rsidRPr="006B2976">
        <w:rPr>
          <w:rFonts w:eastAsia="Times New Roman"/>
          <w:color w:val="000000"/>
          <w:vertAlign w:val="superscript"/>
        </w:rPr>
        <w:t>116a</w:t>
      </w:r>
      <w:r w:rsidRPr="006B2976">
        <w:rPr>
          <w:rFonts w:eastAsia="Times New Roman"/>
          <w:color w:val="000000"/>
        </w:rPr>
        <w:t>) § 10 ods. 3 nariadenia vlády Slovenskej republiky č. 320/2003 Z. z. v znení neskorších predpisov.“.</w:t>
      </w:r>
      <w:r>
        <w:rPr>
          <w:rFonts w:eastAsia="Times New Roman"/>
          <w:color w:val="000000"/>
        </w:rPr>
        <w:t>“.</w:t>
      </w:r>
    </w:p>
    <w:p w:rsidR="005572C8" w:rsidRPr="000C7308" w:rsidP="005572C8">
      <w:pPr>
        <w:pStyle w:val="odsek"/>
        <w:ind w:left="714" w:hanging="357"/>
        <w:rPr>
          <w:szCs w:val="24"/>
        </w:rPr>
      </w:pPr>
      <w:r w:rsidRPr="000C7308">
        <w:rPr>
          <w:szCs w:val="24"/>
        </w:rPr>
        <w:t xml:space="preserve">Doterajšie body </w:t>
      </w:r>
      <w:r>
        <w:rPr>
          <w:szCs w:val="24"/>
        </w:rPr>
        <w:t>63.</w:t>
      </w:r>
      <w:r w:rsidRPr="000C7308">
        <w:rPr>
          <w:szCs w:val="24"/>
        </w:rPr>
        <w:t xml:space="preserve"> až </w:t>
      </w:r>
      <w:r>
        <w:rPr>
          <w:szCs w:val="24"/>
        </w:rPr>
        <w:t>101.</w:t>
      </w:r>
      <w:r w:rsidRPr="000C7308">
        <w:rPr>
          <w:szCs w:val="24"/>
        </w:rPr>
        <w:t xml:space="preserve"> sa označujú ako body 6</w:t>
      </w:r>
      <w:r>
        <w:rPr>
          <w:szCs w:val="24"/>
        </w:rPr>
        <w:t>4.</w:t>
      </w:r>
      <w:r w:rsidRPr="000C7308">
        <w:rPr>
          <w:szCs w:val="24"/>
        </w:rPr>
        <w:t xml:space="preserve"> až </w:t>
      </w:r>
      <w:r>
        <w:rPr>
          <w:szCs w:val="24"/>
        </w:rPr>
        <w:t>102</w:t>
      </w:r>
      <w:r w:rsidRPr="000C7308">
        <w:rPr>
          <w:szCs w:val="24"/>
        </w:rPr>
        <w:t>.</w:t>
      </w:r>
    </w:p>
    <w:p w:rsidR="005572C8" w:rsidRPr="006B2976" w:rsidP="005572C8">
      <w:pPr>
        <w:keepNext/>
        <w:spacing w:after="240"/>
        <w:ind w:left="1134" w:hanging="618"/>
        <w:jc w:val="both"/>
        <w:rPr>
          <w:rFonts w:eastAsia="Times New Roman"/>
          <w:color w:val="000000"/>
        </w:rPr>
      </w:pPr>
    </w:p>
    <w:p w:rsidR="005572C8" w:rsidP="005572C8">
      <w:pPr>
        <w:keepNext/>
        <w:spacing w:before="240" w:after="240"/>
        <w:ind w:left="2880"/>
      </w:pPr>
      <w:r w:rsidRPr="006B2976">
        <w:t xml:space="preserve"> Ide o zlúčenie povinností do jedného ustanovenia a doplnenie odkazov na predpisy EÚ.</w:t>
      </w:r>
    </w:p>
    <w:p w:rsidR="005572C8" w:rsidP="005160E7">
      <w:pPr>
        <w:jc w:val="both"/>
      </w:pPr>
    </w:p>
    <w:p w:rsidR="005572C8" w:rsidP="005572C8">
      <w:pPr>
        <w:keepNext/>
        <w:spacing w:before="240" w:after="240"/>
        <w:jc w:val="both"/>
      </w:pPr>
      <w:r w:rsidR="009F40F6">
        <w:t>15</w:t>
      </w:r>
      <w:r>
        <w:t>. V čl. I b</w:t>
      </w:r>
      <w:r w:rsidRPr="006B2976">
        <w:t xml:space="preserve">od 66. </w:t>
      </w:r>
      <w:r>
        <w:t>znie:</w:t>
      </w:r>
    </w:p>
    <w:p w:rsidR="005572C8" w:rsidRPr="006B2976" w:rsidP="005572C8">
      <w:pPr>
        <w:keepNext/>
        <w:spacing w:before="240" w:after="240"/>
        <w:jc w:val="both"/>
      </w:pPr>
      <w:r w:rsidRPr="00613A15">
        <w:t xml:space="preserve">„66. V § 39 ods. 6 sa slová „v § 7 ods. 2 písm. d) v štvrtom bode“ nahrádzajú slovami „§ 8 ods. 3 písm. aa) siedmom bode“ </w:t>
      </w:r>
      <w:r>
        <w:t xml:space="preserve">slová „písm. u).“ </w:t>
      </w:r>
      <w:r w:rsidRPr="00613A15">
        <w:t xml:space="preserve">sa </w:t>
      </w:r>
      <w:r>
        <w:t>nahrádzajú slovami</w:t>
      </w:r>
      <w:r w:rsidRPr="00613A15">
        <w:t xml:space="preserve"> „</w:t>
      </w:r>
      <w:r>
        <w:t xml:space="preserve">písm. s), </w:t>
      </w:r>
      <w:r w:rsidRPr="00613A15">
        <w:t>chovné zariadenia na chov alebo</w:t>
      </w:r>
      <w:r w:rsidRPr="006B2976">
        <w:t xml:space="preserve"> držanie nebezpečných zvierat</w:t>
      </w:r>
      <w:r>
        <w:t>.</w:t>
      </w:r>
      <w:r w:rsidRPr="006B2976">
        <w:t>“.</w:t>
      </w:r>
    </w:p>
    <w:p w:rsidR="005572C8" w:rsidRPr="006B2976" w:rsidP="005572C8">
      <w:pPr>
        <w:keepNext/>
        <w:spacing w:before="240" w:after="240"/>
        <w:ind w:left="2880"/>
      </w:pPr>
      <w:r w:rsidRPr="006B2976">
        <w:t xml:space="preserve"> Ide o precizovanie textu</w:t>
      </w:r>
      <w:r>
        <w:t xml:space="preserve"> a doplnenie nových zariadení</w:t>
      </w:r>
      <w:r w:rsidRPr="006B2976">
        <w:t>.</w:t>
      </w:r>
    </w:p>
    <w:p w:rsidR="005160E7" w:rsidP="005160E7">
      <w:pPr>
        <w:jc w:val="both"/>
      </w:pPr>
    </w:p>
    <w:p w:rsidR="005160E7" w:rsidP="005160E7">
      <w:pPr>
        <w:jc w:val="both"/>
      </w:pPr>
    </w:p>
    <w:p w:rsidR="005160E7" w:rsidP="005160E7">
      <w:pPr>
        <w:jc w:val="both"/>
      </w:pPr>
      <w:r w:rsidR="009F40F6">
        <w:t>16</w:t>
      </w:r>
      <w:r>
        <w:t xml:space="preserve">. V čl. I v 86. bode  v § 47 ods. 5 sa vypúšťajú slová  „§ 6 ods. 5“. </w:t>
      </w:r>
    </w:p>
    <w:p w:rsidR="005160E7" w:rsidP="005160E7">
      <w:pPr>
        <w:jc w:val="both"/>
      </w:pPr>
    </w:p>
    <w:p w:rsidR="005160E7" w:rsidP="005160E7">
      <w:pPr>
        <w:jc w:val="both"/>
      </w:pPr>
      <w:r>
        <w:tab/>
        <w:tab/>
        <w:tab/>
        <w:tab/>
        <w:t>Ide o</w:t>
      </w:r>
      <w:r w:rsidR="00132443">
        <w:t> </w:t>
      </w:r>
      <w:r>
        <w:t>legislatívno</w:t>
      </w:r>
      <w:r w:rsidR="00132443">
        <w:t>-</w:t>
      </w:r>
      <w:r>
        <w:t>technickú úpravu.</w:t>
      </w:r>
    </w:p>
    <w:p w:rsidR="005160E7" w:rsidP="005160E7">
      <w:pPr>
        <w:jc w:val="both"/>
      </w:pPr>
      <w:r>
        <w:tab/>
        <w:tab/>
      </w:r>
    </w:p>
    <w:p w:rsidR="009F40F6" w:rsidRPr="0001359C" w:rsidP="009C50FE">
      <w:pPr>
        <w:ind w:firstLine="2880"/>
      </w:pPr>
    </w:p>
    <w:p w:rsidR="005160E7" w:rsidP="005160E7">
      <w:pPr>
        <w:spacing w:before="240" w:after="240"/>
        <w:jc w:val="both"/>
      </w:pPr>
      <w:r w:rsidR="009F40F6">
        <w:t>17</w:t>
      </w:r>
      <w:r>
        <w:t>. V čl. I 87. bode sa v § 48 ods. 1 a 2 nahrádza číslo „600</w:t>
      </w:r>
      <w:r w:rsidRPr="006C0149">
        <w:t xml:space="preserve">“ </w:t>
      </w:r>
      <w:r>
        <w:t>číslom „300</w:t>
      </w:r>
      <w:r w:rsidRPr="006C0149">
        <w:t>“.</w:t>
      </w:r>
    </w:p>
    <w:p w:rsidR="005160E7" w:rsidP="0001359C">
      <w:pPr>
        <w:spacing w:before="240" w:after="240"/>
        <w:ind w:left="2880" w:hanging="2880"/>
        <w:jc w:val="both"/>
      </w:pPr>
      <w:r w:rsidR="009F40F6">
        <w:t>18</w:t>
      </w:r>
      <w:r>
        <w:t>. V čl. I 87. bode sa v § 48 ods. 3 nahrádza číslo „800</w:t>
      </w:r>
      <w:r w:rsidRPr="006C0149">
        <w:t xml:space="preserve">“ </w:t>
      </w:r>
      <w:r>
        <w:t>číslom „400</w:t>
      </w:r>
      <w:r w:rsidRPr="006C0149">
        <w:t>“.</w:t>
      </w:r>
    </w:p>
    <w:p w:rsidR="0001359C" w:rsidP="009C50FE">
      <w:pPr>
        <w:spacing w:before="240" w:after="240"/>
        <w:jc w:val="both"/>
      </w:pPr>
      <w:r w:rsidR="009C50FE">
        <w:t xml:space="preserve">19. </w:t>
      </w:r>
      <w:r>
        <w:t>V</w:t>
      </w:r>
      <w:r w:rsidR="009C50FE">
        <w:t> </w:t>
      </w:r>
      <w:r>
        <w:t>čl. I</w:t>
      </w:r>
      <w:r w:rsidR="009C50FE">
        <w:t> </w:t>
      </w:r>
      <w:r>
        <w:t>87. bode v § 48 ods. 3 písmeno c) znie:</w:t>
      </w:r>
    </w:p>
    <w:p w:rsidR="0001359C" w:rsidP="0001359C">
      <w:pPr>
        <w:spacing w:before="240" w:after="240"/>
        <w:ind w:left="709" w:hanging="352"/>
      </w:pPr>
      <w:r>
        <w:t>„c) nezabezpečí ako vlastník alebo držiteľ zvieraťa bezodkladne veterinárne vyšetrenie zvieraťa, ktoré poranilo človeka,“.</w:t>
      </w:r>
    </w:p>
    <w:p w:rsidR="0001359C" w:rsidP="009C50FE">
      <w:pPr>
        <w:spacing w:before="240" w:after="240"/>
        <w:jc w:val="both"/>
      </w:pPr>
      <w:r w:rsidR="009C50FE">
        <w:t xml:space="preserve">20. </w:t>
      </w:r>
      <w:r>
        <w:t>V čl. I 87. bode v § 48 ods. 3 písm. e) a v 90. bode v § 50 ods. 4 písm. a) vypustiť slovo „každoročnú“.</w:t>
      </w:r>
    </w:p>
    <w:p w:rsidR="0001359C" w:rsidP="0001359C">
      <w:pPr>
        <w:spacing w:before="240" w:after="240"/>
        <w:ind w:left="2880"/>
      </w:pPr>
      <w:r>
        <w:t>Ide o úpravu textu priestupkov a správnych deliktov v súvislosti so zmenou znenia § 17 ods. 5.</w:t>
      </w:r>
    </w:p>
    <w:p w:rsidR="005160E7" w:rsidP="005160E7">
      <w:pPr>
        <w:spacing w:before="240" w:after="240"/>
        <w:jc w:val="both"/>
      </w:pPr>
      <w:r w:rsidR="009C50FE">
        <w:t>21</w:t>
      </w:r>
      <w:r>
        <w:t>. V čl. I 87. bode sa v § 48 ods. 4 nahrádza číslo „1000</w:t>
      </w:r>
      <w:r w:rsidRPr="006C0149">
        <w:t xml:space="preserve">“ </w:t>
      </w:r>
      <w:r>
        <w:t>číslom „500</w:t>
      </w:r>
      <w:r w:rsidRPr="006C0149">
        <w:t>“.</w:t>
      </w:r>
    </w:p>
    <w:p w:rsidR="005160E7" w:rsidP="005160E7">
      <w:pPr>
        <w:spacing w:before="240" w:after="240"/>
        <w:jc w:val="both"/>
      </w:pPr>
      <w:r w:rsidR="009F40F6">
        <w:t>2</w:t>
      </w:r>
      <w:r w:rsidR="009C50FE">
        <w:t>2.</w:t>
      </w:r>
      <w:r>
        <w:t xml:space="preserve"> V čl. I 87. bode sa v § 48 ods. 8 nahrádza číslo „400</w:t>
      </w:r>
      <w:r w:rsidRPr="006C0149">
        <w:t xml:space="preserve">“ </w:t>
      </w:r>
      <w:r>
        <w:t>číslom „200</w:t>
      </w:r>
      <w:r w:rsidRPr="006C0149">
        <w:t>“</w:t>
      </w:r>
      <w:r>
        <w:t>, číslo „500“ číslom „250“, číslo „600“ číslom „300“ a číslo „800“ číslom „400“</w:t>
      </w:r>
      <w:r w:rsidRPr="006C0149">
        <w:t>.</w:t>
      </w:r>
    </w:p>
    <w:p w:rsidR="00507426" w:rsidP="00507426">
      <w:pPr>
        <w:spacing w:before="240" w:after="240"/>
        <w:jc w:val="both"/>
      </w:pPr>
      <w:r w:rsidR="009F40F6">
        <w:t>2</w:t>
      </w:r>
      <w:r w:rsidR="009C50FE">
        <w:t>3</w:t>
      </w:r>
      <w:r>
        <w:t>. V čl. I 90. bode sa v § 50 ods. 1 nahrádza číslo „800</w:t>
      </w:r>
      <w:r w:rsidRPr="006C0149">
        <w:t xml:space="preserve">“ </w:t>
      </w:r>
      <w:r>
        <w:t>číslom „400</w:t>
      </w:r>
      <w:r w:rsidRPr="006C0149">
        <w:t>“.</w:t>
      </w:r>
    </w:p>
    <w:p w:rsidR="00507426" w:rsidP="00507426">
      <w:pPr>
        <w:spacing w:before="240" w:after="240"/>
        <w:jc w:val="both"/>
      </w:pPr>
      <w:r w:rsidR="009F40F6">
        <w:t>2</w:t>
      </w:r>
      <w:r w:rsidR="009C50FE">
        <w:t>4</w:t>
      </w:r>
      <w:r>
        <w:t>. V čl. I 90. bode sa v § 50 ods. 2 nahrádza číslo „3 500</w:t>
      </w:r>
      <w:r w:rsidRPr="006C0149">
        <w:t xml:space="preserve">“ </w:t>
      </w:r>
      <w:r>
        <w:t>číslom „1 750</w:t>
      </w:r>
      <w:r w:rsidRPr="006C0149">
        <w:t>“.</w:t>
      </w:r>
    </w:p>
    <w:p w:rsidR="00507426" w:rsidP="00507426">
      <w:pPr>
        <w:spacing w:before="240" w:after="240"/>
        <w:jc w:val="both"/>
      </w:pPr>
      <w:r w:rsidR="009F40F6">
        <w:t>2</w:t>
      </w:r>
      <w:r w:rsidR="009C50FE">
        <w:t>5</w:t>
      </w:r>
      <w:r>
        <w:t>. V čl. I 90. bode sa v § 50 ods. 3 nahrádza číslo „5 000</w:t>
      </w:r>
      <w:r w:rsidRPr="006C0149">
        <w:t xml:space="preserve">“ </w:t>
      </w:r>
      <w:r>
        <w:t>číslom „2 500</w:t>
      </w:r>
      <w:r w:rsidRPr="006C0149">
        <w:t>“.</w:t>
      </w:r>
    </w:p>
    <w:p w:rsidR="00507426" w:rsidP="00507426">
      <w:pPr>
        <w:spacing w:before="240" w:after="240"/>
        <w:jc w:val="both"/>
      </w:pPr>
      <w:r w:rsidR="009F40F6">
        <w:t>2</w:t>
      </w:r>
      <w:r w:rsidR="009C50FE">
        <w:t>6</w:t>
      </w:r>
      <w:r>
        <w:t>. V čl. I 90. bode sa v § 50 ods. 4 nahrádza číslo „20 000</w:t>
      </w:r>
      <w:r w:rsidRPr="006C0149">
        <w:t xml:space="preserve">“ </w:t>
      </w:r>
      <w:r>
        <w:t>číslom „10 000</w:t>
      </w:r>
      <w:r w:rsidRPr="006C0149">
        <w:t>“.</w:t>
      </w:r>
    </w:p>
    <w:p w:rsidR="00507426" w:rsidP="00507426">
      <w:pPr>
        <w:spacing w:before="240" w:after="240"/>
        <w:jc w:val="both"/>
      </w:pPr>
      <w:r w:rsidR="009F40F6">
        <w:t>2</w:t>
      </w:r>
      <w:r w:rsidR="009C50FE">
        <w:t>7</w:t>
      </w:r>
      <w:r>
        <w:t>. V čl. I 90. bode sa v § 51 ods. 1 nahrádza číslo „1 700</w:t>
      </w:r>
      <w:r w:rsidRPr="006C0149">
        <w:t xml:space="preserve">“ </w:t>
      </w:r>
      <w:r>
        <w:t>číslom „850</w:t>
      </w:r>
      <w:r w:rsidRPr="006C0149">
        <w:t>“.</w:t>
      </w:r>
    </w:p>
    <w:p w:rsidR="00507426" w:rsidP="00507426">
      <w:pPr>
        <w:spacing w:before="240" w:after="240"/>
        <w:ind w:left="2880"/>
        <w:jc w:val="both"/>
      </w:pPr>
      <w:r>
        <w:t>Ide o zníženie dolných hraníc sankcii na polovičku oproti navrhovaným sumám</w:t>
      </w:r>
    </w:p>
    <w:p w:rsidR="00507426" w:rsidP="005160E7">
      <w:pPr>
        <w:spacing w:before="240" w:after="240"/>
        <w:ind w:left="2880"/>
        <w:jc w:val="both"/>
      </w:pPr>
    </w:p>
    <w:p w:rsidR="005160E7" w:rsidP="005160E7">
      <w:pPr>
        <w:jc w:val="both"/>
      </w:pPr>
    </w:p>
    <w:p w:rsidR="005160E7" w:rsidP="005160E7">
      <w:pPr>
        <w:jc w:val="both"/>
      </w:pPr>
      <w:r w:rsidR="009F40F6">
        <w:t>2</w:t>
      </w:r>
      <w:r w:rsidR="009C50FE">
        <w:t>8</w:t>
      </w:r>
      <w:r>
        <w:t>.</w:t>
      </w:r>
      <w:r w:rsidRPr="001E7295">
        <w:t xml:space="preserve"> </w:t>
      </w:r>
      <w:r>
        <w:t>V čl. I v 90. bode  v § 51 ods. 2 sa slová „odsekov 1 až 4“ nahrádzajú slovami „§ 50 ods. 1 až 4“.</w:t>
      </w:r>
    </w:p>
    <w:p w:rsidR="005160E7" w:rsidP="005160E7">
      <w:pPr>
        <w:jc w:val="both"/>
      </w:pPr>
    </w:p>
    <w:p w:rsidR="005160E7" w:rsidP="005160E7">
      <w:pPr>
        <w:jc w:val="both"/>
      </w:pPr>
      <w:r>
        <w:tab/>
        <w:tab/>
        <w:tab/>
        <w:tab/>
        <w:t xml:space="preserve">Ide o spresnenie a  doplnenie vnútorného odkazu. </w:t>
      </w:r>
    </w:p>
    <w:p w:rsidR="005160E7" w:rsidP="005160E7">
      <w:r>
        <w:t xml:space="preserve"> </w:t>
      </w:r>
    </w:p>
    <w:p w:rsidR="005160E7" w:rsidP="005160E7">
      <w:pPr>
        <w:jc w:val="both"/>
      </w:pPr>
      <w:r>
        <w:tab/>
        <w:tab/>
        <w:tab/>
        <w:tab/>
        <w:t xml:space="preserve"> </w:t>
      </w:r>
    </w:p>
    <w:p w:rsidR="005160E7" w:rsidP="005160E7"/>
    <w:p w:rsidR="005160E7" w:rsidP="005160E7">
      <w:r w:rsidR="009F40F6">
        <w:t>2</w:t>
      </w:r>
      <w:r w:rsidR="009C50FE">
        <w:t>9</w:t>
      </w:r>
      <w:r>
        <w:t>. V čl. I v 94. bode v § 54b ods. 7 sa slová „ Pracovno-právne vzťahy“  nahrádzajú slovami „Práva a povinnosti vyplývajúce z pracovnoprávnych vzťahov“.</w:t>
      </w:r>
    </w:p>
    <w:p w:rsidR="005160E7" w:rsidP="005160E7"/>
    <w:p w:rsidR="005160E7" w:rsidP="005160E7">
      <w:r>
        <w:tab/>
        <w:tab/>
        <w:tab/>
        <w:tab/>
        <w:t xml:space="preserve">Odporúčame zosúladiť terminológiu so zreteľom na obdobné                                                  právne inštitúty, ktoré sa už vyskytujú  v iných zákonoch. </w:t>
      </w:r>
    </w:p>
    <w:p w:rsidR="005160E7" w:rsidP="005160E7"/>
    <w:p w:rsidR="005160E7" w:rsidP="005160E7"/>
    <w:p w:rsidR="009C50FE" w:rsidP="005160E7"/>
    <w:p w:rsidR="009C50FE" w:rsidP="005160E7"/>
    <w:p w:rsidR="005160E7" w:rsidP="005160E7">
      <w:r w:rsidR="009C50FE">
        <w:t>30.</w:t>
      </w:r>
      <w:r>
        <w:t xml:space="preserve"> V čl. III sa slová „1. októbra“ nahrádzajú slovami: „1 novembra“. </w:t>
      </w:r>
    </w:p>
    <w:p w:rsidR="009C50FE" w:rsidP="005160E7">
      <w:pPr>
        <w:jc w:val="both"/>
      </w:pPr>
    </w:p>
    <w:p w:rsidR="005160E7" w:rsidP="005160E7">
      <w:pPr>
        <w:jc w:val="both"/>
      </w:pPr>
      <w:r>
        <w:t xml:space="preserve">Zároveň sa v čl. I v 94. bode v nadpise a v 96. bode v nadpise slová 1.októbra“ nahrádzajú slovami „1. novembra“,, v 94. bode v § 54b v odsekoch  1 až 5 sa slová „30. septembra 2011“ nahrádzajú slovami „31. októbra 2011“,    v § 54b v odseku 6 sa slová „1. októbru 2011“  nahrádzajú slovami „1. novembru 2011“ a v § 54b odseku 7 sa slová „1. októbru“ nahrádzajú slovami „1. novembru 2011“.   </w:t>
      </w:r>
    </w:p>
    <w:p w:rsidR="005160E7" w:rsidP="005160E7">
      <w:pPr>
        <w:jc w:val="both"/>
      </w:pPr>
    </w:p>
    <w:p w:rsidR="005160E7" w:rsidP="005160E7">
      <w:pPr>
        <w:ind w:left="2832" w:firstLine="3"/>
        <w:jc w:val="both"/>
      </w:pPr>
      <w:r>
        <w:t xml:space="preserve">Navrhovaná úprava účinnosti zákona vyplýva z predpokladaného termínu    prerokovania návrhu zákona na schôdzi Národnej rady Slovenskej republiky a z   potreby dodržania lehôt ustanovených Ústavou Slovenskej republiky, ako aj z potreby zabezpečenia primeranej legisvakancie. Zároveň je potrebné zosúladiť aj príslušné lehoty v ustanoveniach obsiahnutých v 94.  a 96. bode návrhu.  </w:t>
      </w:r>
    </w:p>
    <w:p w:rsidR="005160E7" w:rsidP="005160E7"/>
    <w:p w:rsidR="005160E7" w:rsidP="005160E7">
      <w:r>
        <w:t xml:space="preserve"> </w:t>
      </w:r>
    </w:p>
    <w:p w:rsidR="00322028" w:rsidP="0073509D">
      <w:pPr>
        <w:tabs>
          <w:tab w:val="left" w:pos="709"/>
          <w:tab w:val="left" w:pos="1049"/>
        </w:tabs>
        <w:jc w:val="both"/>
      </w:pPr>
    </w:p>
    <w:p w:rsidR="0073509D" w:rsidP="0073509D">
      <w:pPr>
        <w:tabs>
          <w:tab w:val="left" w:pos="709"/>
          <w:tab w:val="left" w:pos="1049"/>
        </w:tabs>
        <w:jc w:val="both"/>
      </w:pPr>
    </w:p>
    <w:p w:rsidR="0073509D" w:rsidP="0073509D">
      <w:pPr>
        <w:tabs>
          <w:tab w:val="left" w:pos="709"/>
          <w:tab w:val="left" w:pos="1049"/>
        </w:tabs>
        <w:jc w:val="both"/>
      </w:pP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B.</w:t>
        <w:tab/>
        <w:t>o d p o r ú č a</w:t>
      </w:r>
    </w:p>
    <w:p w:rsidR="0073509D" w:rsidP="0073509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73509D">
        <w:rPr>
          <w:b/>
        </w:rPr>
        <w:t>Slovenskej republiky</w:t>
      </w:r>
    </w:p>
    <w:p w:rsidR="0073509D" w:rsidRPr="0073509D" w:rsidP="0073509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>vládny návrh zákona, ktorým sa mení a dopĺňa zákon č. 39/2007 Z. z. o veterinárnej starostlivosti v znení neskorších predpisov a o zmene zákona Národnej rady Slovenskej republiky č. 145/1995 Z. z. o správnych poplatkoch v znení neskorších predpisov</w:t>
      </w:r>
      <w:r>
        <w:rPr>
          <w:b/>
        </w:rPr>
        <w:t xml:space="preserve"> schváliť s pripomienkami.</w:t>
      </w:r>
    </w:p>
    <w:p w:rsidR="0073509D" w:rsidP="0073509D">
      <w:pPr>
        <w:tabs>
          <w:tab w:val="left" w:pos="709"/>
          <w:tab w:val="left" w:pos="1049"/>
        </w:tabs>
        <w:jc w:val="center"/>
        <w:rPr>
          <w:b/>
        </w:rPr>
      </w:pPr>
    </w:p>
    <w:p w:rsidR="0073509D"/>
    <w:p w:rsidR="00DE0C15"/>
    <w:p w:rsidR="00DE0C15"/>
    <w:p w:rsidR="00DE0C15"/>
    <w:p w:rsidR="00DE0C15"/>
    <w:p w:rsidR="00DE0C15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  </w:t>
      </w:r>
      <w:r>
        <w:rPr>
          <w:b/>
        </w:rPr>
        <w:t>S a b o l o v á</w:t>
      </w:r>
    </w:p>
    <w:p w:rsidR="00DE0C15" w:rsidRPr="00DE0C15">
      <w:r>
        <w:t xml:space="preserve">overovateľ výboru </w:t>
        <w:tab/>
        <w:tab/>
        <w:tab/>
        <w:tab/>
        <w:tab/>
        <w:tab/>
        <w:t xml:space="preserve">            predsedníčka výboru </w:t>
      </w:r>
    </w:p>
    <w:sectPr w:rsidSect="00091D1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PalatinoLinotype-Roman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43" w:rsidP="00140E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24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43" w:rsidP="00140E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0FE">
      <w:rPr>
        <w:rStyle w:val="PageNumber"/>
        <w:noProof/>
      </w:rPr>
      <w:t>6</w:t>
    </w:r>
    <w:r>
      <w:rPr>
        <w:rStyle w:val="PageNumber"/>
      </w:rPr>
      <w:fldChar w:fldCharType="end"/>
    </w:r>
  </w:p>
  <w:p w:rsidR="0013244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6DC"/>
    <w:multiLevelType w:val="hybridMultilevel"/>
    <w:tmpl w:val="B45E14B2"/>
    <w:lvl w:ilvl="0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9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16" w:hanging="180"/>
      </w:pPr>
    </w:lvl>
    <w:lvl w:ilvl="3" w:tentative="1">
      <w:start w:val="1"/>
      <w:numFmt w:val="decimal"/>
      <w:lvlText w:val="%4."/>
      <w:lvlJc w:val="left"/>
      <w:pPr>
        <w:ind w:left="3036" w:hanging="360"/>
      </w:pPr>
    </w:lvl>
    <w:lvl w:ilvl="4" w:tentative="1">
      <w:start w:val="1"/>
      <w:numFmt w:val="lowerLetter"/>
      <w:lvlText w:val="%5."/>
      <w:lvlJc w:val="left"/>
      <w:pPr>
        <w:ind w:left="3756" w:hanging="360"/>
      </w:pPr>
    </w:lvl>
    <w:lvl w:ilvl="5" w:tentative="1">
      <w:start w:val="1"/>
      <w:numFmt w:val="lowerRoman"/>
      <w:lvlText w:val="%6."/>
      <w:lvlJc w:val="right"/>
      <w:pPr>
        <w:ind w:left="4476" w:hanging="180"/>
      </w:pPr>
    </w:lvl>
    <w:lvl w:ilvl="6" w:tentative="1">
      <w:start w:val="1"/>
      <w:numFmt w:val="decimal"/>
      <w:lvlText w:val="%7."/>
      <w:lvlJc w:val="left"/>
      <w:pPr>
        <w:ind w:left="5196" w:hanging="360"/>
      </w:pPr>
    </w:lvl>
    <w:lvl w:ilvl="7" w:tentative="1">
      <w:start w:val="1"/>
      <w:numFmt w:val="lowerLetter"/>
      <w:lvlText w:val="%8."/>
      <w:lvlJc w:val="left"/>
      <w:pPr>
        <w:ind w:left="5916" w:hanging="360"/>
      </w:pPr>
    </w:lvl>
    <w:lvl w:ilvl="8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09D"/>
    <w:rsid w:val="0001359C"/>
    <w:rsid w:val="00091D18"/>
    <w:rsid w:val="000A2493"/>
    <w:rsid w:val="000C7308"/>
    <w:rsid w:val="000E5B67"/>
    <w:rsid w:val="00132443"/>
    <w:rsid w:val="00140EB7"/>
    <w:rsid w:val="001A2DB4"/>
    <w:rsid w:val="001A5E99"/>
    <w:rsid w:val="001E7295"/>
    <w:rsid w:val="00217F02"/>
    <w:rsid w:val="002A3A59"/>
    <w:rsid w:val="00322028"/>
    <w:rsid w:val="00507426"/>
    <w:rsid w:val="005160E7"/>
    <w:rsid w:val="005310BE"/>
    <w:rsid w:val="005572C8"/>
    <w:rsid w:val="00600BF2"/>
    <w:rsid w:val="00610C7A"/>
    <w:rsid w:val="00613A15"/>
    <w:rsid w:val="006B2976"/>
    <w:rsid w:val="006C0149"/>
    <w:rsid w:val="0073509D"/>
    <w:rsid w:val="00771580"/>
    <w:rsid w:val="00815C73"/>
    <w:rsid w:val="009727D6"/>
    <w:rsid w:val="009C50FE"/>
    <w:rsid w:val="009E1DAC"/>
    <w:rsid w:val="009F40F6"/>
    <w:rsid w:val="00B41E13"/>
    <w:rsid w:val="00DE0C15"/>
    <w:rsid w:val="00E44CD2"/>
    <w:rsid w:val="00F907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09D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dsek">
    <w:name w:val="odsek"/>
    <w:basedOn w:val="Normal"/>
    <w:qFormat/>
    <w:rsid w:val="005572C8"/>
    <w:pPr>
      <w:keepNext/>
      <w:spacing w:before="60" w:after="60"/>
      <w:ind w:firstLine="709"/>
      <w:jc w:val="both"/>
    </w:pPr>
    <w:rPr>
      <w:rFonts w:eastAsia="Times New Roman"/>
      <w:szCs w:val="22"/>
    </w:rPr>
  </w:style>
  <w:style w:type="paragraph" w:styleId="Footer">
    <w:name w:val="footer"/>
    <w:basedOn w:val="Normal"/>
    <w:rsid w:val="00091D1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1D18"/>
  </w:style>
  <w:style w:type="paragraph" w:styleId="BalloonText">
    <w:name w:val="Balloon Text"/>
    <w:basedOn w:val="Normal"/>
    <w:semiHidden/>
    <w:rsid w:val="00132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Výbor</vt:lpstr>
    </vt:vector>
  </TitlesOfParts>
  <Company>Kancelaria NR SR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13</cp:revision>
  <cp:lastPrinted>2011-09-06T07:57:00Z</cp:lastPrinted>
  <dcterms:created xsi:type="dcterms:W3CDTF">2011-07-14T09:13:00Z</dcterms:created>
  <dcterms:modified xsi:type="dcterms:W3CDTF">2011-09-13T15:53:00Z</dcterms:modified>
</cp:coreProperties>
</file>