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0C3652" w:rsidRPr="009F0EF1">
      <w:pPr>
        <w:pStyle w:val="Title"/>
        <w:pBdr>
          <w:bottom w:val="single" w:sz="12" w:space="1" w:color="auto"/>
        </w:pBdr>
        <w:rPr>
          <w:rFonts w:ascii="Arial" w:hAnsi="Arial"/>
        </w:rPr>
      </w:pPr>
      <w:r w:rsidRPr="009F0EF1">
        <w:rPr>
          <w:rFonts w:ascii="Arial" w:hAnsi="Arial"/>
        </w:rPr>
        <w:t>Národná rada Slovenskej republiky</w:t>
      </w:r>
    </w:p>
    <w:p w:rsidR="00074BC5" w:rsidRPr="009F0EF1">
      <w:pPr>
        <w:jc w:val="center"/>
      </w:pPr>
    </w:p>
    <w:p w:rsidR="000C3652" w:rsidRPr="009F0EF1">
      <w:pPr>
        <w:pStyle w:val="Heading2"/>
        <w:keepNext/>
        <w:jc w:val="center"/>
        <w:rPr>
          <w:b/>
          <w:bCs/>
          <w:sz w:val="28"/>
          <w:szCs w:val="28"/>
        </w:rPr>
      </w:pPr>
      <w:r w:rsidRPr="009F0EF1" w:rsidR="006E1191">
        <w:rPr>
          <w:b/>
          <w:bCs/>
          <w:sz w:val="28"/>
          <w:szCs w:val="28"/>
        </w:rPr>
        <w:t>V</w:t>
      </w:r>
      <w:r w:rsidRPr="009F0EF1">
        <w:rPr>
          <w:b/>
          <w:bCs/>
          <w:sz w:val="28"/>
          <w:szCs w:val="28"/>
        </w:rPr>
        <w:t>. volebné  obdobie</w:t>
      </w:r>
    </w:p>
    <w:p w:rsidR="00B11A19" w:rsidRPr="009F0EF1">
      <w:r w:rsidRPr="009F0EF1" w:rsidR="000C3652">
        <w:t xml:space="preserve"> Číslo: </w:t>
      </w:r>
      <w:r w:rsidRPr="009F0EF1" w:rsidR="00265908">
        <w:t>CRD-</w:t>
      </w:r>
      <w:r w:rsidR="008806BA">
        <w:t>2</w:t>
      </w:r>
      <w:r w:rsidR="006D2B2B">
        <w:t>288</w:t>
      </w:r>
      <w:r w:rsidRPr="009F0EF1" w:rsidR="000C3652">
        <w:t>/20</w:t>
      </w:r>
      <w:r w:rsidRPr="009F0EF1" w:rsidR="00884628">
        <w:t>1</w:t>
      </w:r>
      <w:r w:rsidRPr="009F0EF1" w:rsidR="0097393D">
        <w:t>1</w:t>
      </w:r>
    </w:p>
    <w:p w:rsidR="000C3652" w:rsidRPr="009F0EF1" w:rsidP="00B71A0B">
      <w:pPr>
        <w:jc w:val="center"/>
        <w:rPr>
          <w:b/>
          <w:bCs/>
          <w:sz w:val="32"/>
          <w:szCs w:val="32"/>
        </w:rPr>
      </w:pPr>
      <w:r w:rsidR="008806BA">
        <w:rPr>
          <w:b/>
          <w:bCs/>
          <w:sz w:val="32"/>
          <w:szCs w:val="32"/>
        </w:rPr>
        <w:t>3</w:t>
      </w:r>
      <w:r w:rsidR="006D2B2B">
        <w:rPr>
          <w:b/>
          <w:bCs/>
          <w:sz w:val="32"/>
          <w:szCs w:val="32"/>
        </w:rPr>
        <w:t>88</w:t>
      </w:r>
      <w:r w:rsidRPr="009F0EF1" w:rsidR="009D0E4A">
        <w:rPr>
          <w:b/>
          <w:bCs/>
          <w:sz w:val="32"/>
          <w:szCs w:val="32"/>
        </w:rPr>
        <w:t>a</w:t>
      </w:r>
    </w:p>
    <w:p w:rsidR="000C3652" w:rsidRPr="009F0EF1" w:rsidP="00B71A0B">
      <w:pPr>
        <w:pStyle w:val="Heading1"/>
        <w:keepNext/>
        <w:jc w:val="center"/>
        <w:rPr>
          <w:b/>
          <w:bCs/>
          <w:sz w:val="28"/>
          <w:szCs w:val="28"/>
        </w:rPr>
      </w:pPr>
      <w:r w:rsidRPr="009F0EF1">
        <w:rPr>
          <w:b/>
          <w:bCs/>
          <w:sz w:val="28"/>
          <w:szCs w:val="28"/>
        </w:rPr>
        <w:t>S p o l o č n á   s p r á v</w:t>
      </w:r>
      <w:r w:rsidRPr="009F0EF1" w:rsidR="00B71A0B">
        <w:rPr>
          <w:b/>
          <w:bCs/>
          <w:sz w:val="28"/>
          <w:szCs w:val="28"/>
        </w:rPr>
        <w:t> </w:t>
      </w:r>
      <w:r w:rsidRPr="009F0EF1">
        <w:rPr>
          <w:b/>
          <w:bCs/>
          <w:sz w:val="28"/>
          <w:szCs w:val="28"/>
        </w:rPr>
        <w:t>a</w:t>
      </w:r>
    </w:p>
    <w:p w:rsidR="00B71A0B" w:rsidRPr="009F0EF1" w:rsidP="00A6195F">
      <w:pPr>
        <w:jc w:val="center"/>
        <w:rPr>
          <w:u w:val="single"/>
        </w:rPr>
      </w:pPr>
    </w:p>
    <w:p w:rsidR="000C3652" w:rsidRPr="009F0EF1" w:rsidP="00F752EE">
      <w:pPr>
        <w:widowControl/>
        <w:autoSpaceDE/>
        <w:autoSpaceDN/>
        <w:adjustRightInd/>
        <w:jc w:val="center"/>
      </w:pPr>
      <w:r w:rsidRPr="009F0EF1">
        <w:t xml:space="preserve">výborov Národnej rady Slovenskej republiky o výsledku prerokovania </w:t>
      </w:r>
      <w:r w:rsidRPr="009F0EF1" w:rsidR="001A2A6E">
        <w:t xml:space="preserve">vládneho </w:t>
      </w:r>
      <w:r w:rsidRPr="008806BA" w:rsidR="008806BA">
        <w:t xml:space="preserve">návrhu </w:t>
      </w:r>
      <w:r w:rsidRPr="006D2B2B" w:rsidR="006D2B2B">
        <w:t>zákona o elektronických komunikáciách</w:t>
      </w:r>
      <w:r w:rsidRPr="0062357B" w:rsidR="006D2B2B">
        <w:t xml:space="preserve"> (tlač </w:t>
      </w:r>
      <w:r w:rsidR="006D2B2B">
        <w:rPr>
          <w:b/>
        </w:rPr>
        <w:t xml:space="preserve">388) </w:t>
      </w:r>
      <w:r w:rsidRPr="009F0EF1">
        <w:t>v druhom čí</w:t>
      </w:r>
      <w:r w:rsidRPr="009F0EF1">
        <w:t>taní</w:t>
      </w:r>
    </w:p>
    <w:p w:rsidR="000C3652" w:rsidRPr="009F0EF1">
      <w:pPr>
        <w:pBdr>
          <w:bottom w:val="single" w:sz="4" w:space="1" w:color="auto"/>
        </w:pBdr>
        <w:tabs>
          <w:tab w:val="left" w:pos="0"/>
        </w:tabs>
        <w:jc w:val="both"/>
        <w:rPr>
          <w:u w:val="single"/>
        </w:rPr>
      </w:pPr>
    </w:p>
    <w:p w:rsidR="00B71A0B" w:rsidRPr="009F0EF1">
      <w:pPr>
        <w:tabs>
          <w:tab w:val="left" w:pos="-1985"/>
          <w:tab w:val="left" w:pos="709"/>
          <w:tab w:val="left" w:pos="1077"/>
        </w:tabs>
        <w:jc w:val="both"/>
        <w:rPr>
          <w:u w:val="single"/>
        </w:rPr>
      </w:pPr>
    </w:p>
    <w:p w:rsidR="000C3652" w:rsidRPr="009F0EF1">
      <w:pPr>
        <w:tabs>
          <w:tab w:val="left" w:pos="-1985"/>
          <w:tab w:val="left" w:pos="709"/>
          <w:tab w:val="left" w:pos="1077"/>
        </w:tabs>
        <w:jc w:val="both"/>
      </w:pPr>
      <w:r w:rsidRPr="009F0EF1">
        <w:tab/>
        <w:t xml:space="preserve">Výbor Národnej rady Slovenskej republiky pre </w:t>
      </w:r>
      <w:r w:rsidRPr="009F0EF1" w:rsidR="00265908">
        <w:t>hospodárstvo, výstavbu a dopravu</w:t>
      </w:r>
      <w:r w:rsidRPr="009F0EF1">
        <w:t xml:space="preserve"> ako gestorský výbor k vládnemu </w:t>
      </w:r>
      <w:r w:rsidRPr="008806BA" w:rsidR="008806BA">
        <w:t xml:space="preserve">návrhu </w:t>
      </w:r>
      <w:r w:rsidRPr="006D2B2B" w:rsidR="006D2B2B">
        <w:t>zákona o elektronických komunikáciách</w:t>
      </w:r>
      <w:r w:rsidRPr="0062357B" w:rsidR="006D2B2B">
        <w:t xml:space="preserve"> (tlač </w:t>
      </w:r>
      <w:r w:rsidR="006D2B2B">
        <w:rPr>
          <w:b/>
        </w:rPr>
        <w:t>388)</w:t>
      </w:r>
      <w:r w:rsidRPr="009F0EF1" w:rsidR="00AD7403">
        <w:t xml:space="preserve"> </w:t>
      </w:r>
      <w:r w:rsidRPr="009F0EF1" w:rsidR="00A6195F">
        <w:t>(ďalej len „gestorský výbor“) podáva Národnej rade Slovenskej republiky podľa</w:t>
      </w:r>
      <w:r w:rsidRPr="009F0EF1">
        <w:t xml:space="preserve"> § 79 </w:t>
      </w:r>
      <w:r w:rsidRPr="009F0EF1" w:rsidR="00A6195F">
        <w:t xml:space="preserve">ods. 1 </w:t>
      </w:r>
      <w:r w:rsidRPr="009F0EF1">
        <w:t>zákona N</w:t>
      </w:r>
      <w:r w:rsidRPr="009F0EF1" w:rsidR="00A6195F">
        <w:t>árodnej rady Slovenskej republiky</w:t>
      </w:r>
      <w:r w:rsidRPr="009F0EF1">
        <w:t xml:space="preserve"> č. 350/1996 Z. z. o rokovacom poriadku Národnej rady Slovenskej republiky </w:t>
      </w:r>
      <w:r w:rsidRPr="009F0EF1" w:rsidR="00A6195F">
        <w:t xml:space="preserve">v znení neskorších predpisov </w:t>
      </w:r>
      <w:r w:rsidRPr="009F0EF1">
        <w:t>(ďalej len „rokovací poriadok“) spoločnú správu výborov Národnej rady Slovenskej republiky.</w:t>
      </w:r>
    </w:p>
    <w:p w:rsidR="000C3652" w:rsidRPr="009F0EF1">
      <w:pPr>
        <w:tabs>
          <w:tab w:val="left" w:pos="-1985"/>
          <w:tab w:val="left" w:pos="709"/>
          <w:tab w:val="left" w:pos="1077"/>
        </w:tabs>
        <w:jc w:val="both"/>
      </w:pPr>
    </w:p>
    <w:p w:rsidR="000C3652" w:rsidRPr="009F0EF1">
      <w:pPr>
        <w:jc w:val="center"/>
        <w:rPr>
          <w:b/>
          <w:bCs/>
        </w:rPr>
      </w:pPr>
      <w:r w:rsidRPr="009F0EF1">
        <w:rPr>
          <w:b/>
          <w:bCs/>
        </w:rPr>
        <w:t>I.</w:t>
      </w:r>
    </w:p>
    <w:p w:rsidR="00CA7C7E" w:rsidRPr="009F0EF1">
      <w:pPr>
        <w:jc w:val="center"/>
        <w:rPr>
          <w:b/>
          <w:bCs/>
        </w:rPr>
      </w:pPr>
    </w:p>
    <w:p w:rsidR="000C3652" w:rsidRPr="009F0EF1">
      <w:pPr>
        <w:tabs>
          <w:tab w:val="left" w:pos="0"/>
        </w:tabs>
        <w:ind w:firstLine="540"/>
        <w:jc w:val="both"/>
      </w:pPr>
      <w:r w:rsidRPr="009F0EF1">
        <w:t>Národná</w:t>
      </w:r>
      <w:r w:rsidRPr="009F0EF1">
        <w:t xml:space="preserve"> rada Slovenskej republiky uznesením</w:t>
      </w:r>
      <w:r w:rsidRPr="009F0EF1" w:rsidR="007F6A30">
        <w:t xml:space="preserve"> </w:t>
      </w:r>
      <w:r w:rsidRPr="009F0EF1" w:rsidR="00A61603">
        <w:t>z</w:t>
      </w:r>
      <w:r w:rsidRPr="009F0EF1" w:rsidR="00E153C6">
        <w:t xml:space="preserve"> </w:t>
      </w:r>
      <w:r w:rsidR="008806BA">
        <w:t>30</w:t>
      </w:r>
      <w:r w:rsidRPr="009F0EF1" w:rsidR="00CD0504">
        <w:t xml:space="preserve">. </w:t>
      </w:r>
      <w:r w:rsidR="008806BA">
        <w:t>júna</w:t>
      </w:r>
      <w:r w:rsidRPr="009F0EF1" w:rsidR="0016707B">
        <w:t xml:space="preserve"> </w:t>
      </w:r>
      <w:r w:rsidRPr="009F0EF1" w:rsidR="00BB70A3">
        <w:t>20</w:t>
      </w:r>
      <w:r w:rsidRPr="009F0EF1" w:rsidR="00884628">
        <w:t>1</w:t>
      </w:r>
      <w:r w:rsidRPr="009F0EF1" w:rsidR="0097393D">
        <w:t>1</w:t>
      </w:r>
      <w:r w:rsidRPr="009F0EF1">
        <w:t xml:space="preserve"> </w:t>
      </w:r>
      <w:r w:rsidRPr="009F0EF1" w:rsidR="00E569F0">
        <w:t>č.</w:t>
      </w:r>
      <w:r w:rsidRPr="009F0EF1" w:rsidR="002D5F04">
        <w:t xml:space="preserve"> </w:t>
      </w:r>
      <w:r w:rsidR="008806BA">
        <w:t>5</w:t>
      </w:r>
      <w:r w:rsidR="006D2B2B">
        <w:t>21</w:t>
      </w:r>
      <w:r w:rsidRPr="009F0EF1" w:rsidR="00E569F0">
        <w:t xml:space="preserve"> </w:t>
      </w:r>
      <w:r w:rsidRPr="009F0EF1">
        <w:t>pridelila</w:t>
      </w:r>
      <w:r w:rsidRPr="009F0EF1" w:rsidR="00263251">
        <w:t xml:space="preserve"> predmetný </w:t>
      </w:r>
      <w:r w:rsidRPr="009F0EF1">
        <w:t xml:space="preserve"> návrh</w:t>
      </w:r>
      <w:r w:rsidRPr="009F0EF1" w:rsidR="00C04A6D">
        <w:t xml:space="preserve"> </w:t>
      </w:r>
      <w:r w:rsidRPr="009F0EF1" w:rsidR="00263251">
        <w:t xml:space="preserve">zákona </w:t>
      </w:r>
      <w:r w:rsidRPr="009F0EF1">
        <w:t xml:space="preserve">na prerokovanie </w:t>
      </w:r>
      <w:r w:rsidRPr="009F0EF1" w:rsidR="002D5F04">
        <w:t>týmto výborom</w:t>
      </w:r>
      <w:r w:rsidRPr="009F0EF1">
        <w:t>:</w:t>
      </w:r>
    </w:p>
    <w:p w:rsidR="003B1512" w:rsidRPr="009F0EF1" w:rsidP="003B1512">
      <w:pPr>
        <w:jc w:val="both"/>
        <w:rPr>
          <w:sz w:val="22"/>
        </w:rPr>
      </w:pPr>
    </w:p>
    <w:p w:rsidR="003B1512" w:rsidRPr="009F0EF1" w:rsidP="003B1512">
      <w:pPr>
        <w:tabs>
          <w:tab w:val="left" w:pos="1080"/>
        </w:tabs>
        <w:jc w:val="both"/>
      </w:pPr>
      <w:r w:rsidRPr="009F0EF1">
        <w:rPr>
          <w:sz w:val="22"/>
        </w:rPr>
        <w:tab/>
      </w:r>
      <w:r w:rsidRPr="009F0EF1">
        <w:t>Ústavnoprávnemu výboru Národnej rady Slovenskej republiky</w:t>
      </w:r>
    </w:p>
    <w:p w:rsidR="00765794" w:rsidRPr="009F0EF1" w:rsidP="00765794">
      <w:pPr>
        <w:tabs>
          <w:tab w:val="left" w:pos="1080"/>
        </w:tabs>
        <w:ind w:left="1080"/>
        <w:jc w:val="both"/>
      </w:pPr>
      <w:r w:rsidRPr="009F0EF1">
        <w:t xml:space="preserve">Výboru Národnej rady Slovenskej republiky pre </w:t>
      </w:r>
      <w:r>
        <w:t>financie a rozpočet</w:t>
      </w:r>
    </w:p>
    <w:p w:rsidR="003B1512" w:rsidRPr="009F0EF1" w:rsidP="003B1512">
      <w:pPr>
        <w:tabs>
          <w:tab w:val="left" w:pos="1080"/>
        </w:tabs>
        <w:ind w:left="1080"/>
        <w:jc w:val="both"/>
      </w:pPr>
      <w:r w:rsidRPr="009F0EF1">
        <w:t>Výbor</w:t>
      </w:r>
      <w:r w:rsidRPr="009F0EF1">
        <w:t>u Národnej rady Slovenskej republiky pre hospodárstvo, výstavbu a dopravu</w:t>
      </w:r>
    </w:p>
    <w:p w:rsidR="00765794" w:rsidRPr="009F0EF1" w:rsidP="00765794">
      <w:pPr>
        <w:tabs>
          <w:tab w:val="left" w:pos="1080"/>
        </w:tabs>
        <w:ind w:left="1080"/>
        <w:jc w:val="both"/>
      </w:pPr>
      <w:r w:rsidRPr="009F0EF1">
        <w:t xml:space="preserve">Výboru Národnej rady Slovenskej republiky pre </w:t>
      </w:r>
      <w:r>
        <w:t>verejnú správu a regionálny rozvoj</w:t>
      </w:r>
    </w:p>
    <w:p w:rsidR="003B1512" w:rsidRPr="009F0EF1" w:rsidP="003B1512">
      <w:pPr>
        <w:tabs>
          <w:tab w:val="left" w:pos="1080"/>
        </w:tabs>
        <w:ind w:left="1080"/>
        <w:jc w:val="both"/>
      </w:pPr>
      <w:r w:rsidRPr="009F0EF1">
        <w:t xml:space="preserve">Výboru Národnej rady Slovenskej republiky pre </w:t>
      </w:r>
      <w:r w:rsidR="00765794">
        <w:t>obranu a bezpečnosť</w:t>
      </w:r>
      <w:r w:rsidR="008806BA">
        <w:t>.</w:t>
      </w:r>
      <w:r w:rsidRPr="009F0EF1">
        <w:tab/>
      </w:r>
    </w:p>
    <w:p w:rsidR="00F768C6" w:rsidRPr="009F0EF1" w:rsidP="00D54775">
      <w:pPr>
        <w:ind w:firstLine="540"/>
        <w:jc w:val="both"/>
      </w:pPr>
    </w:p>
    <w:p w:rsidR="00065871" w:rsidRPr="009F0EF1" w:rsidP="00D54775">
      <w:pPr>
        <w:ind w:firstLine="540"/>
        <w:jc w:val="both"/>
      </w:pPr>
      <w:r w:rsidRPr="009F0EF1">
        <w:t>Výbory prerokovali návrh zákona v lehote určenej uznesením Národnej rady Slovenskej republiky.</w:t>
      </w:r>
    </w:p>
    <w:p w:rsidR="00927D3F" w:rsidRPr="009F0EF1" w:rsidP="00D54775">
      <w:pPr>
        <w:ind w:firstLine="540"/>
        <w:jc w:val="both"/>
      </w:pPr>
    </w:p>
    <w:p w:rsidR="000C3652" w:rsidRPr="009F0EF1">
      <w:pPr>
        <w:jc w:val="center"/>
        <w:rPr>
          <w:b/>
          <w:bCs/>
        </w:rPr>
      </w:pPr>
      <w:r w:rsidRPr="009F0EF1">
        <w:rPr>
          <w:b/>
          <w:bCs/>
        </w:rPr>
        <w:t>II.</w:t>
      </w:r>
    </w:p>
    <w:p w:rsidR="00CA7C7E" w:rsidRPr="009F0EF1">
      <w:pPr>
        <w:jc w:val="center"/>
        <w:rPr>
          <w:b/>
          <w:bCs/>
        </w:rPr>
      </w:pPr>
    </w:p>
    <w:p w:rsidR="000C3652" w:rsidRPr="009F0EF1">
      <w:pPr>
        <w:ind w:firstLine="567"/>
        <w:jc w:val="both"/>
      </w:pPr>
      <w:r w:rsidRPr="009F0EF1">
        <w:t>Poslanci Národnej rady Slovenskej republiky, ktorí nie sú členmi výborov, ktorým bol návrh zákona pridelený, neoznámili v určenej lehote gestorskému výboru žiadne stanovisko k predmetnému</w:t>
      </w:r>
      <w:r w:rsidRPr="009F0EF1">
        <w:t xml:space="preserve"> návrhu zákona (§ 75 ods. 2 rokovacieho poriadku).</w:t>
      </w:r>
    </w:p>
    <w:p w:rsidR="00E64F63" w:rsidRPr="009F0EF1">
      <w:pPr>
        <w:jc w:val="center"/>
        <w:rPr>
          <w:b/>
          <w:bCs/>
        </w:rPr>
      </w:pPr>
    </w:p>
    <w:p w:rsidR="000C3652" w:rsidRPr="009F0EF1">
      <w:pPr>
        <w:jc w:val="center"/>
        <w:rPr>
          <w:b/>
          <w:bCs/>
        </w:rPr>
      </w:pPr>
      <w:r w:rsidRPr="009F0EF1">
        <w:rPr>
          <w:b/>
          <w:bCs/>
        </w:rPr>
        <w:t>III.</w:t>
      </w:r>
    </w:p>
    <w:p w:rsidR="00CA7C7E" w:rsidRPr="009F0EF1">
      <w:pPr>
        <w:jc w:val="center"/>
        <w:rPr>
          <w:b/>
          <w:bCs/>
        </w:rPr>
      </w:pPr>
    </w:p>
    <w:p w:rsidR="00D14D36" w:rsidRPr="009F0EF1" w:rsidP="00D14D36">
      <w:pPr>
        <w:ind w:firstLine="360"/>
        <w:jc w:val="both"/>
        <w:rPr>
          <w:bCs/>
        </w:rPr>
      </w:pPr>
      <w:r w:rsidRPr="009F0EF1" w:rsidR="0016707B">
        <w:t>N</w:t>
      </w:r>
      <w:r w:rsidRPr="009F0EF1">
        <w:t>ávrh zákona</w:t>
      </w:r>
      <w:r w:rsidRPr="009F0EF1">
        <w:rPr>
          <w:b/>
          <w:bCs/>
        </w:rPr>
        <w:t xml:space="preserve"> </w:t>
      </w:r>
      <w:r w:rsidRPr="009F0EF1">
        <w:rPr>
          <w:bCs/>
        </w:rPr>
        <w:t>odporúčali</w:t>
      </w:r>
      <w:r w:rsidRPr="009F0EF1">
        <w:t xml:space="preserve"> Národnej rade Slovenskej republiky </w:t>
      </w:r>
      <w:r w:rsidRPr="009F0EF1">
        <w:rPr>
          <w:bCs/>
        </w:rPr>
        <w:t>schváliť:</w:t>
      </w:r>
    </w:p>
    <w:p w:rsidR="00065871" w:rsidRPr="009F0EF1" w:rsidP="00D14D36">
      <w:pPr>
        <w:ind w:firstLine="360"/>
        <w:jc w:val="both"/>
        <w:rPr>
          <w:bCs/>
        </w:rPr>
      </w:pPr>
    </w:p>
    <w:p w:rsidR="00E64F63" w:rsidRPr="00765794" w:rsidP="00B71A0B">
      <w:pPr>
        <w:numPr>
          <w:ilvl w:val="0"/>
          <w:numId w:val="13"/>
        </w:numPr>
        <w:jc w:val="both"/>
        <w:rPr>
          <w:bCs/>
          <w:u w:val="single"/>
        </w:rPr>
      </w:pPr>
      <w:r w:rsidRPr="009F0EF1" w:rsidR="00D14D36">
        <w:t xml:space="preserve">Ústavnoprávny výbor Národnej rady Slovenskej republiky </w:t>
      </w:r>
      <w:r w:rsidRPr="009F0EF1" w:rsidR="00D14D36">
        <w:rPr>
          <w:bCs/>
        </w:rPr>
        <w:t xml:space="preserve">uznesením </w:t>
      </w:r>
      <w:r w:rsidRPr="009F0EF1" w:rsidR="001935FB">
        <w:rPr>
          <w:bCs/>
        </w:rPr>
        <w:t>z</w:t>
      </w:r>
      <w:r w:rsidR="008806BA">
        <w:rPr>
          <w:bCs/>
        </w:rPr>
        <w:t xml:space="preserve"> </w:t>
      </w:r>
      <w:r w:rsidR="00EE64FD">
        <w:rPr>
          <w:bCs/>
        </w:rPr>
        <w:t>23</w:t>
      </w:r>
      <w:r w:rsidRPr="009F0EF1" w:rsidR="0033613D">
        <w:rPr>
          <w:bCs/>
        </w:rPr>
        <w:t xml:space="preserve">. </w:t>
      </w:r>
      <w:r w:rsidR="008806BA">
        <w:rPr>
          <w:bCs/>
        </w:rPr>
        <w:t>augusta</w:t>
      </w:r>
      <w:r w:rsidRPr="009F0EF1" w:rsidR="00D14D36">
        <w:rPr>
          <w:bCs/>
        </w:rPr>
        <w:t xml:space="preserve"> 20</w:t>
      </w:r>
      <w:r w:rsidRPr="009F0EF1" w:rsidR="00415693">
        <w:rPr>
          <w:bCs/>
        </w:rPr>
        <w:t>11</w:t>
      </w:r>
      <w:r w:rsidRPr="009F0EF1" w:rsidR="00F1221E">
        <w:rPr>
          <w:bCs/>
        </w:rPr>
        <w:t xml:space="preserve"> č. </w:t>
      </w:r>
      <w:r w:rsidR="00EE64FD">
        <w:rPr>
          <w:bCs/>
        </w:rPr>
        <w:t>253</w:t>
      </w:r>
    </w:p>
    <w:p w:rsidR="00765794" w:rsidRPr="009F0EF1" w:rsidP="00765794">
      <w:pPr>
        <w:numPr>
          <w:ilvl w:val="0"/>
          <w:numId w:val="13"/>
        </w:numPr>
        <w:jc w:val="both"/>
        <w:rPr>
          <w:b/>
          <w:bCs/>
        </w:rPr>
      </w:pPr>
      <w:r w:rsidRPr="009F0EF1">
        <w:t>Výbor Národnej rady Slovenskej republ</w:t>
      </w:r>
      <w:r w:rsidRPr="009F0EF1">
        <w:t xml:space="preserve">iky pre </w:t>
      </w:r>
      <w:r>
        <w:t>financie a rozpočet</w:t>
      </w:r>
      <w:r w:rsidRPr="009F0EF1">
        <w:t xml:space="preserve">, </w:t>
      </w:r>
      <w:r w:rsidRPr="009F0EF1">
        <w:rPr>
          <w:bCs/>
        </w:rPr>
        <w:t>uznesením z </w:t>
      </w:r>
      <w:r w:rsidR="00EE64FD">
        <w:rPr>
          <w:bCs/>
        </w:rPr>
        <w:t>24</w:t>
      </w:r>
      <w:r w:rsidRPr="009F0EF1">
        <w:rPr>
          <w:bCs/>
        </w:rPr>
        <w:t xml:space="preserve">. </w:t>
      </w:r>
      <w:r>
        <w:rPr>
          <w:bCs/>
        </w:rPr>
        <w:t>augusta</w:t>
      </w:r>
      <w:r w:rsidRPr="009F0EF1">
        <w:rPr>
          <w:bCs/>
        </w:rPr>
        <w:t xml:space="preserve"> 2011 č. </w:t>
      </w:r>
      <w:r w:rsidR="00EE64FD">
        <w:rPr>
          <w:bCs/>
        </w:rPr>
        <w:t>232</w:t>
      </w:r>
      <w:r w:rsidRPr="009F0EF1">
        <w:rPr>
          <w:bCs/>
        </w:rPr>
        <w:t>.</w:t>
      </w:r>
    </w:p>
    <w:p w:rsidR="00765794" w:rsidRPr="009F0EF1" w:rsidP="00765794">
      <w:pPr>
        <w:numPr>
          <w:ilvl w:val="0"/>
          <w:numId w:val="13"/>
        </w:numPr>
        <w:jc w:val="both"/>
        <w:rPr>
          <w:b/>
          <w:bCs/>
        </w:rPr>
      </w:pPr>
      <w:r w:rsidRPr="009F0EF1">
        <w:t xml:space="preserve">Výbor Národnej rady Slovenskej republiky pre hospodárstvo, výstavbu a dopravu </w:t>
      </w:r>
      <w:r w:rsidRPr="009F0EF1">
        <w:rPr>
          <w:bCs/>
        </w:rPr>
        <w:t>uznesením z </w:t>
      </w:r>
      <w:r>
        <w:rPr>
          <w:bCs/>
        </w:rPr>
        <w:t>25</w:t>
      </w:r>
      <w:r w:rsidRPr="009F0EF1">
        <w:rPr>
          <w:bCs/>
        </w:rPr>
        <w:t xml:space="preserve">. </w:t>
      </w:r>
      <w:r>
        <w:rPr>
          <w:bCs/>
        </w:rPr>
        <w:t>augusta</w:t>
      </w:r>
      <w:r w:rsidRPr="009F0EF1">
        <w:rPr>
          <w:bCs/>
        </w:rPr>
        <w:t xml:space="preserve"> 2011 č. </w:t>
      </w:r>
      <w:r w:rsidR="00EE64FD">
        <w:rPr>
          <w:bCs/>
        </w:rPr>
        <w:t>188</w:t>
      </w:r>
      <w:r w:rsidRPr="009F0EF1">
        <w:rPr>
          <w:bCs/>
        </w:rPr>
        <w:t>.</w:t>
      </w:r>
    </w:p>
    <w:p w:rsidR="00F768C6" w:rsidRPr="009F0EF1" w:rsidP="00F768C6">
      <w:pPr>
        <w:numPr>
          <w:ilvl w:val="0"/>
          <w:numId w:val="13"/>
        </w:numPr>
        <w:jc w:val="both"/>
        <w:rPr>
          <w:b/>
          <w:bCs/>
        </w:rPr>
      </w:pPr>
      <w:r w:rsidRPr="009F0EF1">
        <w:t xml:space="preserve">Výbor Národnej rady Slovenskej republiky pre </w:t>
      </w:r>
      <w:r w:rsidR="00765794">
        <w:t>verejnú správu a regionálny ro</w:t>
      </w:r>
      <w:r w:rsidR="00765794">
        <w:t>zvoj</w:t>
      </w:r>
      <w:r w:rsidRPr="009F0EF1">
        <w:t xml:space="preserve"> </w:t>
      </w:r>
      <w:r w:rsidRPr="009F0EF1">
        <w:rPr>
          <w:bCs/>
        </w:rPr>
        <w:t>uznesením z </w:t>
      </w:r>
      <w:r w:rsidR="008C70C3">
        <w:rPr>
          <w:bCs/>
        </w:rPr>
        <w:t>26</w:t>
      </w:r>
      <w:r w:rsidRPr="009F0EF1">
        <w:rPr>
          <w:bCs/>
        </w:rPr>
        <w:t>.</w:t>
      </w:r>
      <w:r w:rsidRPr="009F0EF1" w:rsidR="00E64F63">
        <w:rPr>
          <w:bCs/>
        </w:rPr>
        <w:t xml:space="preserve"> </w:t>
      </w:r>
      <w:r w:rsidR="008806BA">
        <w:rPr>
          <w:bCs/>
        </w:rPr>
        <w:t>augusta</w:t>
      </w:r>
      <w:r w:rsidRPr="009F0EF1">
        <w:rPr>
          <w:bCs/>
        </w:rPr>
        <w:t xml:space="preserve"> 2011 č. </w:t>
      </w:r>
      <w:r w:rsidR="00BD42AD">
        <w:rPr>
          <w:bCs/>
        </w:rPr>
        <w:t>103</w:t>
      </w:r>
      <w:r w:rsidRPr="009F0EF1" w:rsidR="00F846FD">
        <w:rPr>
          <w:bCs/>
        </w:rPr>
        <w:t>.</w:t>
      </w:r>
    </w:p>
    <w:p w:rsidR="003B1512" w:rsidRPr="009F0EF1" w:rsidP="008806BA">
      <w:pPr>
        <w:numPr>
          <w:ilvl w:val="0"/>
          <w:numId w:val="13"/>
        </w:numPr>
        <w:tabs>
          <w:tab w:val="left" w:pos="1080"/>
        </w:tabs>
        <w:jc w:val="both"/>
        <w:rPr>
          <w:b/>
          <w:bCs/>
        </w:rPr>
      </w:pPr>
      <w:r w:rsidRPr="009F0EF1">
        <w:t xml:space="preserve">Výbor Národnej rady Slovenskej republiky pre </w:t>
      </w:r>
      <w:r w:rsidR="00765794">
        <w:t>obranu a bezpečnosť</w:t>
      </w:r>
      <w:r w:rsidR="008806BA">
        <w:t xml:space="preserve"> </w:t>
      </w:r>
      <w:r w:rsidRPr="009F0EF1">
        <w:rPr>
          <w:bCs/>
        </w:rPr>
        <w:t>uznesením z </w:t>
      </w:r>
      <w:r w:rsidR="008C70C3">
        <w:rPr>
          <w:bCs/>
        </w:rPr>
        <w:t>25</w:t>
      </w:r>
      <w:r w:rsidRPr="009F0EF1">
        <w:rPr>
          <w:bCs/>
        </w:rPr>
        <w:t xml:space="preserve">. </w:t>
      </w:r>
      <w:r w:rsidR="008806BA">
        <w:rPr>
          <w:bCs/>
        </w:rPr>
        <w:t>augusta</w:t>
      </w:r>
      <w:r w:rsidRPr="009F0EF1">
        <w:rPr>
          <w:bCs/>
        </w:rPr>
        <w:t xml:space="preserve"> 2011 č. </w:t>
      </w:r>
      <w:r w:rsidR="00183584">
        <w:rPr>
          <w:bCs/>
        </w:rPr>
        <w:t>92</w:t>
      </w:r>
      <w:r w:rsidRPr="009F0EF1">
        <w:rPr>
          <w:bCs/>
        </w:rPr>
        <w:t>.</w:t>
      </w:r>
    </w:p>
    <w:p w:rsidR="00265908" w:rsidRPr="009F0EF1" w:rsidP="00265908">
      <w:pPr>
        <w:ind w:left="360"/>
        <w:jc w:val="both"/>
        <w:rPr>
          <w:b/>
          <w:bCs/>
          <w:u w:val="single"/>
        </w:rPr>
      </w:pPr>
    </w:p>
    <w:p w:rsidR="000C3652" w:rsidRPr="009F0EF1">
      <w:pPr>
        <w:jc w:val="center"/>
        <w:rPr>
          <w:b/>
          <w:bCs/>
        </w:rPr>
      </w:pPr>
      <w:r w:rsidRPr="009F0EF1">
        <w:rPr>
          <w:b/>
          <w:bCs/>
        </w:rPr>
        <w:t>IV.</w:t>
      </w:r>
    </w:p>
    <w:p w:rsidR="00CA7C7E" w:rsidRPr="009F0EF1">
      <w:pPr>
        <w:jc w:val="center"/>
        <w:rPr>
          <w:b/>
          <w:bCs/>
        </w:rPr>
      </w:pPr>
    </w:p>
    <w:p w:rsidR="0016707B" w:rsidRPr="009F0EF1" w:rsidP="0016707B">
      <w:pPr>
        <w:ind w:firstLine="567"/>
        <w:jc w:val="both"/>
      </w:pPr>
      <w:r w:rsidRPr="009F0EF1">
        <w:t>Z uznesení výborov Národnej rady Slovenskej republiky pod bodom III tejto správy vyplývajú nasledovné pozmeňujúce a doplňujúce návrhy:</w:t>
      </w:r>
    </w:p>
    <w:p w:rsidR="00E5463F" w:rsidRPr="009F0EF1" w:rsidP="0016707B">
      <w:pPr>
        <w:ind w:firstLine="567"/>
        <w:jc w:val="both"/>
      </w:pPr>
    </w:p>
    <w:p w:rsidR="00E5463F" w:rsidRPr="009F0EF1" w:rsidP="0016707B">
      <w:pPr>
        <w:ind w:firstLine="567"/>
        <w:jc w:val="both"/>
      </w:pPr>
    </w:p>
    <w:p w:rsidR="00EE64FD" w:rsidRPr="00B352E5" w:rsidP="00EE64FD">
      <w:pPr>
        <w:pStyle w:val="FootnoteText"/>
        <w:numPr>
          <w:ilvl w:val="0"/>
          <w:numId w:val="49"/>
        </w:numPr>
        <w:spacing w:before="0"/>
        <w:rPr>
          <w:rFonts w:ascii="Arial" w:hAnsi="Arial" w:cs="Arial"/>
          <w:sz w:val="24"/>
          <w:szCs w:val="24"/>
        </w:rPr>
      </w:pPr>
      <w:r w:rsidRPr="00790589">
        <w:rPr>
          <w:rFonts w:ascii="Arial" w:hAnsi="Arial" w:cs="Arial"/>
          <w:sz w:val="24"/>
          <w:szCs w:val="24"/>
          <w:u w:val="single"/>
        </w:rPr>
        <w:t>V § 7 ods. 2</w:t>
      </w:r>
      <w:r w:rsidRPr="00B352E5">
        <w:rPr>
          <w:rFonts w:ascii="Arial" w:hAnsi="Arial" w:cs="Arial"/>
          <w:sz w:val="24"/>
          <w:szCs w:val="24"/>
        </w:rPr>
        <w:t xml:space="preserve"> sa slová „národná rada“ nahrádzajú slovami „Národná rada Slovenskej republiky (ďalej len „národná rada“.)“.</w:t>
      </w:r>
    </w:p>
    <w:p w:rsidR="00EE64FD" w:rsidRPr="00B352E5" w:rsidP="00EE64FD">
      <w:pPr>
        <w:pStyle w:val="FootnoteText"/>
        <w:spacing w:before="0"/>
        <w:ind w:left="2829"/>
        <w:rPr>
          <w:rFonts w:ascii="Arial" w:hAnsi="Arial" w:cs="Arial"/>
          <w:sz w:val="24"/>
          <w:szCs w:val="24"/>
        </w:rPr>
      </w:pPr>
    </w:p>
    <w:p w:rsidR="00EE64FD" w:rsidP="00EE64FD">
      <w:pPr>
        <w:pStyle w:val="FootnoteText"/>
        <w:spacing w:before="0"/>
        <w:ind w:left="2340"/>
        <w:rPr>
          <w:rFonts w:ascii="Arial" w:hAnsi="Arial" w:cs="Arial"/>
          <w:sz w:val="24"/>
          <w:szCs w:val="24"/>
        </w:rPr>
      </w:pPr>
      <w:r w:rsidRPr="00B352E5">
        <w:rPr>
          <w:rFonts w:ascii="Arial" w:hAnsi="Arial" w:cs="Arial"/>
          <w:sz w:val="24"/>
          <w:szCs w:val="24"/>
        </w:rPr>
        <w:t>Za účelom právnej istoty je potrebné uvádzať celý úradný názov príslušného štátneho orgánu. Na používanie skrátenej formy je potrebné ustanoviť legislatívnu skratku.</w:t>
      </w:r>
    </w:p>
    <w:p w:rsidR="00CC4A1B" w:rsidP="00EE64FD">
      <w:pPr>
        <w:pStyle w:val="FootnoteText"/>
        <w:spacing w:before="0"/>
        <w:ind w:left="2340"/>
        <w:rPr>
          <w:rFonts w:ascii="Arial" w:hAnsi="Arial" w:cs="Arial"/>
          <w:sz w:val="24"/>
          <w:szCs w:val="24"/>
        </w:rPr>
      </w:pPr>
    </w:p>
    <w:p w:rsidR="00CC4A1B" w:rsidRPr="008013F6" w:rsidP="00EE64FD">
      <w:pPr>
        <w:pStyle w:val="FootnoteText"/>
        <w:spacing w:before="0"/>
        <w:ind w:left="2340"/>
        <w:rPr>
          <w:rFonts w:ascii="Arial" w:hAnsi="Arial" w:cs="Arial"/>
          <w:b/>
          <w:sz w:val="24"/>
          <w:szCs w:val="24"/>
        </w:rPr>
      </w:pPr>
      <w:r w:rsidRPr="008013F6">
        <w:rPr>
          <w:rFonts w:ascii="Arial" w:hAnsi="Arial" w:cs="Arial"/>
          <w:b/>
          <w:sz w:val="24"/>
          <w:szCs w:val="24"/>
        </w:rPr>
        <w:t>Ústavnoprávny výbor NR SR</w:t>
      </w:r>
    </w:p>
    <w:p w:rsidR="00CC4A1B" w:rsidRPr="008013F6" w:rsidP="00EE64FD">
      <w:pPr>
        <w:pStyle w:val="FootnoteText"/>
        <w:spacing w:before="0"/>
        <w:ind w:left="2340"/>
        <w:rPr>
          <w:rFonts w:ascii="Arial" w:hAnsi="Arial" w:cs="Arial"/>
          <w:b/>
          <w:sz w:val="24"/>
          <w:szCs w:val="24"/>
        </w:rPr>
      </w:pPr>
      <w:r w:rsidRPr="008013F6">
        <w:rPr>
          <w:rFonts w:ascii="Arial" w:hAnsi="Arial" w:cs="Arial"/>
          <w:b/>
          <w:sz w:val="24"/>
          <w:szCs w:val="24"/>
        </w:rPr>
        <w:t>Výbor NR SR pre financie a rozpočet</w:t>
      </w:r>
    </w:p>
    <w:p w:rsidR="00CC4A1B" w:rsidRPr="008013F6" w:rsidP="00EE64FD">
      <w:pPr>
        <w:pStyle w:val="FootnoteText"/>
        <w:spacing w:before="0"/>
        <w:ind w:left="2340"/>
        <w:rPr>
          <w:rFonts w:ascii="Arial" w:hAnsi="Arial" w:cs="Arial"/>
          <w:b/>
          <w:sz w:val="24"/>
          <w:szCs w:val="24"/>
        </w:rPr>
      </w:pPr>
      <w:r w:rsidRPr="008013F6">
        <w:rPr>
          <w:rFonts w:ascii="Arial" w:hAnsi="Arial" w:cs="Arial"/>
          <w:b/>
          <w:sz w:val="24"/>
          <w:szCs w:val="24"/>
        </w:rPr>
        <w:t>Výbor NR SR pre hospodárstvo, výstavbu a dopravu</w:t>
      </w:r>
    </w:p>
    <w:p w:rsidR="008013F6" w:rsidP="008E1D31">
      <w:pPr>
        <w:pStyle w:val="FootnoteText"/>
        <w:spacing w:before="0"/>
        <w:ind w:left="2340"/>
        <w:rPr>
          <w:rFonts w:ascii="Arial" w:hAnsi="Arial" w:cs="Arial"/>
          <w:b/>
          <w:sz w:val="24"/>
          <w:szCs w:val="24"/>
        </w:rPr>
      </w:pPr>
      <w:r w:rsidRPr="008013F6">
        <w:rPr>
          <w:rFonts w:ascii="Arial" w:hAnsi="Arial" w:cs="Arial"/>
          <w:b/>
          <w:sz w:val="24"/>
          <w:szCs w:val="24"/>
        </w:rPr>
        <w:t xml:space="preserve">Výbor NR SR pre verejnú správu a regionálny rozvoj </w:t>
      </w:r>
    </w:p>
    <w:p w:rsidR="008E1D31" w:rsidRPr="008013F6" w:rsidP="008E1D31">
      <w:pPr>
        <w:pStyle w:val="FootnoteText"/>
        <w:spacing w:before="0"/>
        <w:ind w:left="2340"/>
        <w:rPr>
          <w:rFonts w:ascii="Arial" w:hAnsi="Arial" w:cs="Arial"/>
          <w:b/>
          <w:sz w:val="24"/>
          <w:szCs w:val="24"/>
        </w:rPr>
      </w:pPr>
      <w:r w:rsidRPr="008013F6">
        <w:rPr>
          <w:rFonts w:ascii="Arial" w:hAnsi="Arial" w:cs="Arial"/>
          <w:b/>
          <w:sz w:val="24"/>
          <w:szCs w:val="24"/>
        </w:rPr>
        <w:t>Výbor NR SR pre obranu a bezpečnosť</w:t>
      </w:r>
    </w:p>
    <w:p w:rsidR="00CC4A1B" w:rsidP="00EE64FD">
      <w:pPr>
        <w:pStyle w:val="FootnoteText"/>
        <w:spacing w:before="0"/>
        <w:ind w:left="2340"/>
        <w:rPr>
          <w:rFonts w:ascii="Arial" w:hAnsi="Arial" w:cs="Arial"/>
          <w:b/>
          <w:sz w:val="24"/>
          <w:szCs w:val="24"/>
        </w:rPr>
      </w:pPr>
    </w:p>
    <w:p w:rsidR="00CC4A1B" w:rsidRPr="00CC4A1B" w:rsidP="00EE64FD">
      <w:pPr>
        <w:pStyle w:val="FootnoteText"/>
        <w:spacing w:before="0"/>
        <w:ind w:left="2340"/>
        <w:rPr>
          <w:rFonts w:ascii="Arial" w:hAnsi="Arial" w:cs="Arial"/>
          <w:b/>
          <w:i/>
          <w:sz w:val="24"/>
          <w:szCs w:val="24"/>
        </w:rPr>
      </w:pPr>
      <w:r w:rsidRPr="00CC4A1B">
        <w:rPr>
          <w:rFonts w:ascii="Arial" w:hAnsi="Arial" w:cs="Arial"/>
          <w:b/>
          <w:i/>
          <w:sz w:val="24"/>
          <w:szCs w:val="24"/>
        </w:rPr>
        <w:t>Gestorský výbor odporúča schváliť</w:t>
      </w:r>
    </w:p>
    <w:p w:rsidR="00CC4A1B" w:rsidP="00CC4A1B">
      <w:pPr>
        <w:ind w:left="2268"/>
        <w:rPr>
          <w:b/>
        </w:rPr>
      </w:pPr>
    </w:p>
    <w:p w:rsidR="00EE64FD" w:rsidRPr="00790589" w:rsidP="00EE64FD">
      <w:pPr>
        <w:widowControl/>
        <w:numPr>
          <w:ilvl w:val="0"/>
          <w:numId w:val="49"/>
        </w:numPr>
        <w:autoSpaceDE/>
        <w:autoSpaceDN/>
        <w:adjustRightInd/>
      </w:pPr>
      <w:r w:rsidRPr="00790589">
        <w:rPr>
          <w:u w:val="single"/>
        </w:rPr>
        <w:t>V § 10 ods. 7 druhá veta znie</w:t>
      </w:r>
      <w:r w:rsidRPr="00790589">
        <w:t>:</w:t>
      </w:r>
    </w:p>
    <w:p w:rsidR="00EE64FD" w:rsidRPr="00790589" w:rsidP="00EE64FD">
      <w:pPr>
        <w:pStyle w:val="Footer"/>
        <w:tabs>
          <w:tab w:val="clear" w:pos="4536"/>
          <w:tab w:val="clear" w:pos="9072"/>
        </w:tabs>
        <w:ind w:left="720"/>
        <w:jc w:val="both"/>
        <w:rPr>
          <w:rStyle w:val="Zkladntext2Char"/>
          <w:rFonts w:ascii="Arial" w:hAnsi="Arial" w:cs="Arial"/>
        </w:rPr>
      </w:pPr>
      <w:r w:rsidRPr="00790589">
        <w:rPr>
          <w:rFonts w:ascii="Arial" w:hAnsi="Arial" w:cs="Arial"/>
        </w:rPr>
        <w:t>„V prípade zmeny návrhu opatrenia úrad postupuje podľa odsekov 1 až 4.“</w:t>
      </w:r>
    </w:p>
    <w:p w:rsidR="00EE64FD" w:rsidRPr="00790589" w:rsidP="00EE64FD"/>
    <w:p w:rsidR="00EE64FD" w:rsidRPr="00790589" w:rsidP="00EE64FD">
      <w:pPr>
        <w:ind w:left="2340"/>
        <w:jc w:val="both"/>
      </w:pPr>
      <w:r w:rsidRPr="00790589">
        <w:t>Legislatívno-technická oprava slovosledu vo vete.</w:t>
      </w:r>
    </w:p>
    <w:p w:rsidR="00EE64FD" w:rsidP="00EE64FD"/>
    <w:p w:rsidR="00CC4A1B" w:rsidP="00CC4A1B">
      <w:pPr>
        <w:pStyle w:val="FootnoteText"/>
        <w:spacing w:before="0"/>
        <w:ind w:left="2340"/>
        <w:rPr>
          <w:rFonts w:ascii="Arial" w:hAnsi="Arial" w:cs="Arial"/>
          <w:b/>
          <w:sz w:val="24"/>
          <w:szCs w:val="24"/>
        </w:rPr>
      </w:pPr>
      <w:r w:rsidRPr="00CC4A1B">
        <w:rPr>
          <w:rFonts w:ascii="Arial" w:hAnsi="Arial" w:cs="Arial"/>
          <w:b/>
          <w:sz w:val="24"/>
          <w:szCs w:val="24"/>
        </w:rPr>
        <w:t>Výbor NR SR pre hospodárstvo, výstavbu a</w:t>
      </w:r>
      <w:r>
        <w:rPr>
          <w:rFonts w:ascii="Arial" w:hAnsi="Arial" w:cs="Arial"/>
          <w:b/>
          <w:sz w:val="24"/>
          <w:szCs w:val="24"/>
        </w:rPr>
        <w:t> </w:t>
      </w:r>
      <w:r w:rsidRPr="00CC4A1B">
        <w:rPr>
          <w:rFonts w:ascii="Arial" w:hAnsi="Arial" w:cs="Arial"/>
          <w:b/>
          <w:sz w:val="24"/>
          <w:szCs w:val="24"/>
        </w:rPr>
        <w:t>dopravu</w:t>
      </w:r>
    </w:p>
    <w:p w:rsidR="00CC4A1B" w:rsidP="00CC4A1B">
      <w:pPr>
        <w:pStyle w:val="FootnoteText"/>
        <w:spacing w:before="0"/>
        <w:ind w:left="2340"/>
        <w:rPr>
          <w:rFonts w:ascii="Arial" w:hAnsi="Arial" w:cs="Arial"/>
          <w:b/>
          <w:sz w:val="24"/>
          <w:szCs w:val="24"/>
        </w:rPr>
      </w:pPr>
    </w:p>
    <w:p w:rsidR="00CC4A1B" w:rsidRPr="00CC4A1B" w:rsidP="00CC4A1B">
      <w:pPr>
        <w:pStyle w:val="FootnoteText"/>
        <w:spacing w:before="0"/>
        <w:ind w:left="2340"/>
        <w:rPr>
          <w:rFonts w:ascii="Arial" w:hAnsi="Arial" w:cs="Arial"/>
          <w:b/>
          <w:i/>
          <w:sz w:val="24"/>
          <w:szCs w:val="24"/>
        </w:rPr>
      </w:pPr>
      <w:r w:rsidRPr="00CC4A1B">
        <w:rPr>
          <w:rFonts w:ascii="Arial" w:hAnsi="Arial" w:cs="Arial"/>
          <w:b/>
          <w:i/>
          <w:sz w:val="24"/>
          <w:szCs w:val="24"/>
        </w:rPr>
        <w:t>Gestorský výbor odporúča schváliť</w:t>
      </w:r>
    </w:p>
    <w:p w:rsidR="00CC4A1B" w:rsidRPr="00790589" w:rsidP="00EE64FD"/>
    <w:p w:rsidR="00EE64FD" w:rsidRPr="00790589" w:rsidP="00EE64FD">
      <w:pPr>
        <w:widowControl/>
        <w:numPr>
          <w:ilvl w:val="0"/>
          <w:numId w:val="49"/>
        </w:numPr>
        <w:autoSpaceDE/>
        <w:autoSpaceDN/>
        <w:adjustRightInd/>
      </w:pPr>
      <w:r w:rsidRPr="00790589">
        <w:rPr>
          <w:u w:val="single"/>
        </w:rPr>
        <w:t>V § 12 ods. 3 písm</w:t>
      </w:r>
      <w:r>
        <w:rPr>
          <w:u w:val="single"/>
        </w:rPr>
        <w:t>.</w:t>
      </w:r>
      <w:r w:rsidRPr="00790589">
        <w:rPr>
          <w:u w:val="single"/>
        </w:rPr>
        <w:t xml:space="preserve"> a) znie</w:t>
      </w:r>
      <w:r w:rsidRPr="00790589">
        <w:t>:</w:t>
      </w:r>
    </w:p>
    <w:p w:rsidR="00EE64FD" w:rsidRPr="00790589" w:rsidP="00EE64FD">
      <w:pPr>
        <w:ind w:left="720"/>
      </w:pPr>
      <w:r w:rsidRPr="00790589">
        <w:t>„a) určenie maximálnych alebo minimálnych cien“.</w:t>
      </w:r>
    </w:p>
    <w:p w:rsidR="00EE64FD" w:rsidRPr="00790589" w:rsidP="00EE64FD"/>
    <w:p w:rsidR="00EE64FD" w:rsidRPr="00790589" w:rsidP="00EE64FD">
      <w:pPr>
        <w:ind w:left="2340"/>
        <w:jc w:val="both"/>
      </w:pPr>
      <w:r w:rsidRPr="00790589">
        <w:t>Smernice neukladajú členským štátom povinnosť, aby zabezpečili uplatňovanie pevných cien, naopak apelujú na primeranosť, transparentnosť, ochranu hospodárskej súťaže a uplatnenie cenovej regulácie len tam, kde je to nevyhnutné.</w:t>
      </w:r>
    </w:p>
    <w:p w:rsidR="00EE64FD" w:rsidP="00EE64FD">
      <w:pPr>
        <w:pStyle w:val="FootnoteText"/>
        <w:spacing w:before="0"/>
        <w:rPr>
          <w:rFonts w:ascii="Arial" w:hAnsi="Arial" w:cs="Arial"/>
          <w:sz w:val="24"/>
          <w:szCs w:val="24"/>
        </w:rPr>
      </w:pPr>
    </w:p>
    <w:p w:rsidR="00CC4A1B" w:rsidP="00CC4A1B">
      <w:pPr>
        <w:pStyle w:val="FootnoteText"/>
        <w:spacing w:before="0"/>
        <w:ind w:left="2340"/>
        <w:rPr>
          <w:rFonts w:ascii="Arial" w:hAnsi="Arial" w:cs="Arial"/>
          <w:b/>
          <w:sz w:val="24"/>
          <w:szCs w:val="24"/>
        </w:rPr>
      </w:pPr>
      <w:r w:rsidRPr="00CC4A1B">
        <w:rPr>
          <w:rFonts w:ascii="Arial" w:hAnsi="Arial" w:cs="Arial"/>
          <w:b/>
          <w:sz w:val="24"/>
          <w:szCs w:val="24"/>
        </w:rPr>
        <w:t>Výbor NR SR pre hospodárstvo, výstavbu a</w:t>
      </w:r>
      <w:r>
        <w:rPr>
          <w:rFonts w:ascii="Arial" w:hAnsi="Arial" w:cs="Arial"/>
          <w:b/>
          <w:sz w:val="24"/>
          <w:szCs w:val="24"/>
        </w:rPr>
        <w:t> </w:t>
      </w:r>
      <w:r w:rsidRPr="00CC4A1B">
        <w:rPr>
          <w:rFonts w:ascii="Arial" w:hAnsi="Arial" w:cs="Arial"/>
          <w:b/>
          <w:sz w:val="24"/>
          <w:szCs w:val="24"/>
        </w:rPr>
        <w:t>dopravu</w:t>
      </w:r>
    </w:p>
    <w:p w:rsidR="00CC4A1B" w:rsidP="00CC4A1B">
      <w:pPr>
        <w:pStyle w:val="FootnoteText"/>
        <w:spacing w:before="0"/>
        <w:ind w:left="2340"/>
        <w:rPr>
          <w:rFonts w:ascii="Arial" w:hAnsi="Arial" w:cs="Arial"/>
          <w:b/>
          <w:sz w:val="24"/>
          <w:szCs w:val="24"/>
        </w:rPr>
      </w:pPr>
    </w:p>
    <w:p w:rsidR="00CC4A1B" w:rsidRPr="00CC4A1B" w:rsidP="00CC4A1B">
      <w:pPr>
        <w:pStyle w:val="FootnoteText"/>
        <w:spacing w:before="0"/>
        <w:ind w:left="2340"/>
        <w:rPr>
          <w:rFonts w:ascii="Arial" w:hAnsi="Arial" w:cs="Arial"/>
          <w:b/>
          <w:i/>
          <w:sz w:val="24"/>
          <w:szCs w:val="24"/>
        </w:rPr>
      </w:pPr>
      <w:r w:rsidRPr="00CC4A1B">
        <w:rPr>
          <w:rFonts w:ascii="Arial" w:hAnsi="Arial" w:cs="Arial"/>
          <w:b/>
          <w:i/>
          <w:sz w:val="24"/>
          <w:szCs w:val="24"/>
        </w:rPr>
        <w:t>Gestorský výbor odporúča schváliť</w:t>
      </w:r>
    </w:p>
    <w:p w:rsidR="00CC4A1B" w:rsidRPr="00B352E5" w:rsidP="00EE64FD">
      <w:pPr>
        <w:pStyle w:val="FootnoteText"/>
        <w:spacing w:before="0"/>
        <w:rPr>
          <w:rFonts w:ascii="Arial" w:hAnsi="Arial" w:cs="Arial"/>
          <w:sz w:val="24"/>
          <w:szCs w:val="24"/>
        </w:rPr>
      </w:pPr>
    </w:p>
    <w:p w:rsidR="00EE64FD" w:rsidRPr="00B352E5" w:rsidP="00EE64FD">
      <w:pPr>
        <w:pStyle w:val="ListParagraph"/>
        <w:numPr>
          <w:ilvl w:val="0"/>
          <w:numId w:val="49"/>
        </w:numPr>
        <w:contextualSpacing/>
        <w:jc w:val="both"/>
        <w:rPr>
          <w:rFonts w:ascii="Arial" w:hAnsi="Arial" w:cs="Arial"/>
        </w:rPr>
      </w:pPr>
      <w:r w:rsidRPr="00790589">
        <w:rPr>
          <w:rFonts w:ascii="Arial" w:hAnsi="Arial" w:cs="Arial"/>
          <w:u w:val="single"/>
        </w:rPr>
        <w:t>V § 14 sa</w:t>
      </w:r>
      <w:r w:rsidRPr="00B352E5">
        <w:rPr>
          <w:rFonts w:ascii="Arial" w:hAnsi="Arial" w:cs="Arial"/>
        </w:rPr>
        <w:t xml:space="preserve"> dopĺňa označenie odseku 4 pred vetu „() Úrad vydá všeobecné povolenie a zverejní vo vestníku. Všeobecné povolenie nadobúda účinnosť dňom vyhlásenia, ak nie je v ňom uvedený neskorší deň nadobudnutia účinnosti.“.</w:t>
      </w:r>
    </w:p>
    <w:p w:rsidR="00EE64FD" w:rsidRPr="00B352E5" w:rsidP="00EE64FD">
      <w:pPr>
        <w:jc w:val="both"/>
      </w:pPr>
      <w:r w:rsidRPr="00B352E5">
        <w:tab/>
        <w:tab/>
        <w:tab/>
        <w:tab/>
      </w:r>
    </w:p>
    <w:p w:rsidR="00EE64FD" w:rsidRPr="00B352E5" w:rsidP="00EE64FD">
      <w:pPr>
        <w:ind w:left="2340"/>
        <w:jc w:val="both"/>
      </w:pPr>
      <w:r w:rsidRPr="00B352E5">
        <w:t>Ide o doplnenie chýbajúceho označenia odseku 4.</w:t>
      </w:r>
    </w:p>
    <w:p w:rsidR="00EE64FD" w:rsidP="00EE64FD">
      <w:pPr>
        <w:pStyle w:val="FootnoteText"/>
        <w:spacing w:before="0"/>
        <w:ind w:left="720"/>
        <w:rPr>
          <w:rFonts w:ascii="Arial" w:hAnsi="Arial" w:cs="Arial"/>
          <w:sz w:val="24"/>
          <w:szCs w:val="24"/>
        </w:rPr>
      </w:pPr>
      <w:r w:rsidRPr="00B352E5">
        <w:rPr>
          <w:rFonts w:ascii="Arial" w:hAnsi="Arial" w:cs="Arial"/>
          <w:sz w:val="24"/>
          <w:szCs w:val="24"/>
        </w:rPr>
        <w:t xml:space="preserve"> </w:t>
      </w:r>
    </w:p>
    <w:p w:rsidR="00CC4A1B" w:rsidRPr="00CC4A1B" w:rsidP="00CC4A1B">
      <w:pPr>
        <w:pStyle w:val="FootnoteText"/>
        <w:spacing w:before="0"/>
        <w:ind w:left="2340"/>
        <w:rPr>
          <w:rFonts w:ascii="Arial" w:hAnsi="Arial" w:cs="Arial"/>
          <w:b/>
          <w:sz w:val="24"/>
          <w:szCs w:val="24"/>
        </w:rPr>
      </w:pPr>
      <w:r w:rsidRPr="00CC4A1B">
        <w:rPr>
          <w:rFonts w:ascii="Arial" w:hAnsi="Arial" w:cs="Arial"/>
          <w:b/>
          <w:sz w:val="24"/>
          <w:szCs w:val="24"/>
        </w:rPr>
        <w:t>Ústavnoprávny výbor NR SR</w:t>
      </w:r>
    </w:p>
    <w:p w:rsidR="00CC4A1B" w:rsidRPr="00CC4A1B" w:rsidP="00CC4A1B">
      <w:pPr>
        <w:pStyle w:val="FootnoteText"/>
        <w:spacing w:before="0"/>
        <w:ind w:left="2340"/>
        <w:rPr>
          <w:rFonts w:ascii="Arial" w:hAnsi="Arial" w:cs="Arial"/>
          <w:b/>
          <w:sz w:val="24"/>
          <w:szCs w:val="24"/>
        </w:rPr>
      </w:pPr>
      <w:r w:rsidRPr="00CC4A1B">
        <w:rPr>
          <w:rFonts w:ascii="Arial" w:hAnsi="Arial" w:cs="Arial"/>
          <w:b/>
          <w:sz w:val="24"/>
          <w:szCs w:val="24"/>
        </w:rPr>
        <w:t>Výbor NR SR pre financie a rozpočet</w:t>
      </w:r>
    </w:p>
    <w:p w:rsidR="00CC4A1B" w:rsidP="00CC4A1B">
      <w:pPr>
        <w:pStyle w:val="FootnoteText"/>
        <w:spacing w:before="0"/>
        <w:ind w:left="2340"/>
        <w:rPr>
          <w:rFonts w:ascii="Arial" w:hAnsi="Arial" w:cs="Arial"/>
          <w:b/>
          <w:sz w:val="24"/>
          <w:szCs w:val="24"/>
        </w:rPr>
      </w:pPr>
      <w:r w:rsidRPr="00CC4A1B">
        <w:rPr>
          <w:rFonts w:ascii="Arial" w:hAnsi="Arial" w:cs="Arial"/>
          <w:b/>
          <w:sz w:val="24"/>
          <w:szCs w:val="24"/>
        </w:rPr>
        <w:t>Výbor NR S</w:t>
      </w:r>
      <w:r w:rsidRPr="00CC4A1B">
        <w:rPr>
          <w:rFonts w:ascii="Arial" w:hAnsi="Arial" w:cs="Arial"/>
          <w:b/>
          <w:sz w:val="24"/>
          <w:szCs w:val="24"/>
        </w:rPr>
        <w:t>R pre hospodárstvo, výstavbu a</w:t>
      </w:r>
      <w:r w:rsidR="001024DA">
        <w:rPr>
          <w:rFonts w:ascii="Arial" w:hAnsi="Arial" w:cs="Arial"/>
          <w:b/>
          <w:sz w:val="24"/>
          <w:szCs w:val="24"/>
        </w:rPr>
        <w:t> </w:t>
      </w:r>
      <w:r w:rsidRPr="00CC4A1B">
        <w:rPr>
          <w:rFonts w:ascii="Arial" w:hAnsi="Arial" w:cs="Arial"/>
          <w:b/>
          <w:sz w:val="24"/>
          <w:szCs w:val="24"/>
        </w:rPr>
        <w:t>dopravu</w:t>
      </w:r>
    </w:p>
    <w:p w:rsidR="008013F6" w:rsidP="001024DA">
      <w:pPr>
        <w:pStyle w:val="FootnoteText"/>
        <w:spacing w:before="0"/>
        <w:ind w:left="2340"/>
        <w:rPr>
          <w:rFonts w:ascii="Arial" w:hAnsi="Arial" w:cs="Arial"/>
          <w:b/>
          <w:sz w:val="24"/>
          <w:szCs w:val="24"/>
        </w:rPr>
      </w:pPr>
      <w:r w:rsidRPr="008013F6">
        <w:rPr>
          <w:rFonts w:ascii="Arial" w:hAnsi="Arial" w:cs="Arial"/>
          <w:b/>
          <w:sz w:val="24"/>
          <w:szCs w:val="24"/>
        </w:rPr>
        <w:t xml:space="preserve">Výbor NR SR pre verejnú správu a regionálny rozvoj </w:t>
      </w:r>
    </w:p>
    <w:p w:rsidR="001024DA" w:rsidRPr="00CC4A1B" w:rsidP="001024DA">
      <w:pPr>
        <w:pStyle w:val="FootnoteText"/>
        <w:spacing w:before="0"/>
        <w:ind w:left="2340"/>
        <w:rPr>
          <w:rFonts w:ascii="Arial" w:hAnsi="Arial" w:cs="Arial"/>
          <w:b/>
          <w:sz w:val="24"/>
          <w:szCs w:val="24"/>
        </w:rPr>
      </w:pPr>
      <w:r w:rsidRPr="00CC4A1B">
        <w:rPr>
          <w:rFonts w:ascii="Arial" w:hAnsi="Arial" w:cs="Arial"/>
          <w:b/>
          <w:sz w:val="24"/>
          <w:szCs w:val="24"/>
        </w:rPr>
        <w:t xml:space="preserve">Výbor NR SR pre </w:t>
      </w:r>
      <w:r>
        <w:rPr>
          <w:rFonts w:ascii="Arial" w:hAnsi="Arial" w:cs="Arial"/>
          <w:b/>
          <w:sz w:val="24"/>
          <w:szCs w:val="24"/>
        </w:rPr>
        <w:t>obranu a bezpečnosť</w:t>
      </w:r>
    </w:p>
    <w:p w:rsidR="00CC4A1B" w:rsidP="00CC4A1B">
      <w:pPr>
        <w:pStyle w:val="FootnoteText"/>
        <w:spacing w:before="0"/>
        <w:ind w:left="2340"/>
        <w:rPr>
          <w:rFonts w:ascii="Arial" w:hAnsi="Arial" w:cs="Arial"/>
          <w:b/>
          <w:sz w:val="24"/>
          <w:szCs w:val="24"/>
        </w:rPr>
      </w:pPr>
    </w:p>
    <w:p w:rsidR="00CC4A1B" w:rsidRPr="00CC4A1B" w:rsidP="00CC4A1B">
      <w:pPr>
        <w:pStyle w:val="FootnoteText"/>
        <w:spacing w:before="0"/>
        <w:ind w:left="2340"/>
        <w:rPr>
          <w:rFonts w:ascii="Arial" w:hAnsi="Arial" w:cs="Arial"/>
          <w:b/>
          <w:i/>
          <w:sz w:val="24"/>
          <w:szCs w:val="24"/>
        </w:rPr>
      </w:pPr>
      <w:r w:rsidRPr="00CC4A1B">
        <w:rPr>
          <w:rFonts w:ascii="Arial" w:hAnsi="Arial" w:cs="Arial"/>
          <w:b/>
          <w:i/>
          <w:sz w:val="24"/>
          <w:szCs w:val="24"/>
        </w:rPr>
        <w:t>Gestorský výbor odporúča schváliť</w:t>
      </w:r>
    </w:p>
    <w:p w:rsidR="00CC4A1B" w:rsidP="00EE64FD">
      <w:pPr>
        <w:pStyle w:val="FootnoteText"/>
        <w:spacing w:before="0"/>
        <w:ind w:left="720"/>
        <w:rPr>
          <w:rFonts w:ascii="Arial" w:hAnsi="Arial" w:cs="Arial"/>
          <w:sz w:val="24"/>
          <w:szCs w:val="24"/>
        </w:rPr>
      </w:pPr>
    </w:p>
    <w:p w:rsidR="00EE64FD" w:rsidRPr="00790589" w:rsidP="00EE64FD">
      <w:pPr>
        <w:widowControl/>
        <w:numPr>
          <w:ilvl w:val="0"/>
          <w:numId w:val="49"/>
        </w:numPr>
        <w:autoSpaceDE/>
        <w:autoSpaceDN/>
        <w:adjustRightInd/>
        <w:jc w:val="both"/>
      </w:pPr>
      <w:r w:rsidRPr="00790589">
        <w:rPr>
          <w:u w:val="single"/>
        </w:rPr>
        <w:t>V § 32 sa vypúšťa odsek 10</w:t>
      </w:r>
      <w:r w:rsidRPr="00790589">
        <w:t>.</w:t>
      </w:r>
    </w:p>
    <w:p w:rsidR="00EE64FD" w:rsidP="00EE64FD">
      <w:pPr>
        <w:ind w:left="360"/>
        <w:jc w:val="both"/>
      </w:pPr>
    </w:p>
    <w:p w:rsidR="00EE64FD" w:rsidRPr="00790589" w:rsidP="00EE64FD">
      <w:pPr>
        <w:ind w:left="720"/>
        <w:jc w:val="both"/>
      </w:pPr>
      <w:r w:rsidRPr="00790589">
        <w:t>Doterajšie odseky 11 až 18 sa označujú ako 10 až 17.</w:t>
      </w:r>
    </w:p>
    <w:p w:rsidR="00EE64FD" w:rsidRPr="00790589" w:rsidP="00EE64FD">
      <w:pPr>
        <w:jc w:val="both"/>
      </w:pPr>
    </w:p>
    <w:p w:rsidR="00EE64FD" w:rsidRPr="00790589" w:rsidP="00EE64FD">
      <w:pPr>
        <w:ind w:left="2340"/>
        <w:jc w:val="both"/>
      </w:pPr>
      <w:r w:rsidRPr="00790589">
        <w:t>Ide o nadbytočné ustanovenie vzhľadom na skutočnosť, že Telekomunikačný úrad SR môže podmienky na efektívne využívanie frekvenčného spektra ustanoviť priamo v individuálnom povolení na používanie frekvencií a nastaviť ich individuálne na jednotlivé frekvencie.</w:t>
      </w:r>
    </w:p>
    <w:p w:rsidR="00EE64FD" w:rsidP="00EE64FD">
      <w:pPr>
        <w:jc w:val="both"/>
      </w:pPr>
    </w:p>
    <w:p w:rsidR="000C551D" w:rsidP="000C551D">
      <w:pPr>
        <w:pStyle w:val="FootnoteText"/>
        <w:spacing w:before="0"/>
        <w:ind w:left="2340"/>
        <w:rPr>
          <w:rFonts w:ascii="Arial" w:hAnsi="Arial" w:cs="Arial"/>
          <w:b/>
          <w:sz w:val="24"/>
          <w:szCs w:val="24"/>
        </w:rPr>
      </w:pPr>
      <w:r w:rsidRPr="00CC4A1B">
        <w:rPr>
          <w:rFonts w:ascii="Arial" w:hAnsi="Arial" w:cs="Arial"/>
          <w:b/>
          <w:sz w:val="24"/>
          <w:szCs w:val="24"/>
        </w:rPr>
        <w:t>Výbo</w:t>
      </w:r>
      <w:r w:rsidRPr="00CC4A1B">
        <w:rPr>
          <w:rFonts w:ascii="Arial" w:hAnsi="Arial" w:cs="Arial"/>
          <w:b/>
          <w:sz w:val="24"/>
          <w:szCs w:val="24"/>
        </w:rPr>
        <w:t>r NR SR pre hospodárstvo, výstavbu a</w:t>
      </w:r>
      <w:r>
        <w:rPr>
          <w:rFonts w:ascii="Arial" w:hAnsi="Arial" w:cs="Arial"/>
          <w:b/>
          <w:sz w:val="24"/>
          <w:szCs w:val="24"/>
        </w:rPr>
        <w:t> </w:t>
      </w:r>
      <w:r w:rsidRPr="00CC4A1B">
        <w:rPr>
          <w:rFonts w:ascii="Arial" w:hAnsi="Arial" w:cs="Arial"/>
          <w:b/>
          <w:sz w:val="24"/>
          <w:szCs w:val="24"/>
        </w:rPr>
        <w:t>dopravu</w:t>
      </w:r>
    </w:p>
    <w:p w:rsidR="000C551D" w:rsidP="000C551D">
      <w:pPr>
        <w:pStyle w:val="FootnoteText"/>
        <w:spacing w:before="0"/>
        <w:ind w:left="2340"/>
        <w:rPr>
          <w:rFonts w:ascii="Arial" w:hAnsi="Arial" w:cs="Arial"/>
          <w:b/>
          <w:sz w:val="24"/>
          <w:szCs w:val="24"/>
        </w:rPr>
      </w:pPr>
    </w:p>
    <w:p w:rsidR="000C551D" w:rsidRPr="00CC4A1B" w:rsidP="000C551D">
      <w:pPr>
        <w:pStyle w:val="FootnoteText"/>
        <w:spacing w:before="0"/>
        <w:ind w:left="2340"/>
        <w:rPr>
          <w:rFonts w:ascii="Arial" w:hAnsi="Arial" w:cs="Arial"/>
          <w:b/>
          <w:i/>
          <w:sz w:val="24"/>
          <w:szCs w:val="24"/>
        </w:rPr>
      </w:pPr>
      <w:r w:rsidRPr="00CC4A1B">
        <w:rPr>
          <w:rFonts w:ascii="Arial" w:hAnsi="Arial" w:cs="Arial"/>
          <w:b/>
          <w:i/>
          <w:sz w:val="24"/>
          <w:szCs w:val="24"/>
        </w:rPr>
        <w:t>Gestorský výbor odporúča schváliť</w:t>
      </w:r>
    </w:p>
    <w:p w:rsidR="000C551D" w:rsidRPr="00790589" w:rsidP="00EE64FD">
      <w:pPr>
        <w:jc w:val="both"/>
      </w:pPr>
    </w:p>
    <w:p w:rsidR="00EE64FD" w:rsidRPr="00790589" w:rsidP="00EE64FD">
      <w:pPr>
        <w:widowControl/>
        <w:numPr>
          <w:ilvl w:val="0"/>
          <w:numId w:val="49"/>
        </w:numPr>
        <w:autoSpaceDE/>
        <w:autoSpaceDN/>
        <w:adjustRightInd/>
        <w:jc w:val="both"/>
      </w:pPr>
      <w:r w:rsidRPr="00790589">
        <w:rPr>
          <w:u w:val="single"/>
        </w:rPr>
        <w:t>V § 33 sa za odsek 9 sa vkladá nový odsek 10, ktorý znie</w:t>
      </w:r>
      <w:r w:rsidRPr="00790589">
        <w:t xml:space="preserve">: </w:t>
      </w:r>
    </w:p>
    <w:p w:rsidR="00EE64FD" w:rsidRPr="00790589" w:rsidP="00EE64FD">
      <w:pPr>
        <w:ind w:left="720"/>
        <w:jc w:val="both"/>
      </w:pPr>
      <w:r w:rsidRPr="00790589">
        <w:t xml:space="preserve">„(10) Ak úspešný účastník výberového konania vezme svoju žiadosť späť pred vydaním rozhodnutia o pridelení frekvencií alebo sa pridelenia frekvencií vzdá, alebo úrad rozhodnutie o pridelení frekvencií zruší, pretože nebola uhradená jednorazová úhrada za pridelenie frekvencií v lehote splatnosti, úrad začne konanie vo veci pridelenia frekvencií s ďalším účastníkom výberového konania podľa poradia stanoveného komisiou. Úspešný účastník výberového konania preberá na seba záväzky, ktoré uviedol v ponuke.“ </w:t>
      </w:r>
    </w:p>
    <w:p w:rsidR="00EE64FD" w:rsidRPr="00790589" w:rsidP="00EE64FD">
      <w:pPr>
        <w:jc w:val="both"/>
      </w:pPr>
    </w:p>
    <w:p w:rsidR="00EE64FD" w:rsidRPr="00790589" w:rsidP="00EE64FD">
      <w:pPr>
        <w:ind w:firstLine="708"/>
        <w:jc w:val="both"/>
      </w:pPr>
      <w:r w:rsidRPr="00790589">
        <w:t xml:space="preserve">Doterajší odsek 10 sa označuje ako odsek 11. </w:t>
      </w:r>
    </w:p>
    <w:p w:rsidR="00EE64FD" w:rsidRPr="00790589" w:rsidP="00EE64FD">
      <w:pPr>
        <w:jc w:val="both"/>
      </w:pPr>
    </w:p>
    <w:p w:rsidR="00EE64FD" w:rsidRPr="00790589" w:rsidP="00EE64FD">
      <w:pPr>
        <w:ind w:left="2340"/>
        <w:jc w:val="both"/>
      </w:pPr>
      <w:r w:rsidRPr="00790589">
        <w:t>Doteraz platný zákon výslovne upravuje prípad, keď sa z určitých dôvodov pred vydaním povolenia zmenia skutočnosti ktoré boli rozhodujúce pre určenie účastníka výberového konania za úspešného, t.j. keď účastník vezme svoju žiadosť späť alebo neuhradí poplatok za pridelenie frekvencie. Nový zákon takúto úpravu neobsahuje, čím vzniká veľká právna neistota pre úrad aj podnikateľské prostredie a nie je jasné ako by sa malo postupovať v prípade ak ukončenie konania o pridelení frekvencie nebude úspešné. Navrhujem vrátiť do zákona pôvodnú úpravu tejto situácie.</w:t>
      </w:r>
    </w:p>
    <w:p w:rsidR="00EE64FD" w:rsidP="00EE64FD"/>
    <w:p w:rsidR="000C551D" w:rsidP="000C551D">
      <w:pPr>
        <w:pStyle w:val="FootnoteText"/>
        <w:spacing w:before="0"/>
        <w:ind w:left="2340"/>
        <w:rPr>
          <w:rFonts w:ascii="Arial" w:hAnsi="Arial" w:cs="Arial"/>
          <w:b/>
          <w:sz w:val="24"/>
          <w:szCs w:val="24"/>
        </w:rPr>
      </w:pPr>
      <w:r w:rsidRPr="00CC4A1B">
        <w:rPr>
          <w:rFonts w:ascii="Arial" w:hAnsi="Arial" w:cs="Arial"/>
          <w:b/>
          <w:sz w:val="24"/>
          <w:szCs w:val="24"/>
        </w:rPr>
        <w:t>Výbor NR SR pre hospo</w:t>
      </w:r>
      <w:r w:rsidRPr="00CC4A1B">
        <w:rPr>
          <w:rFonts w:ascii="Arial" w:hAnsi="Arial" w:cs="Arial"/>
          <w:b/>
          <w:sz w:val="24"/>
          <w:szCs w:val="24"/>
        </w:rPr>
        <w:t>dárstvo, výstavbu a</w:t>
      </w:r>
      <w:r>
        <w:rPr>
          <w:rFonts w:ascii="Arial" w:hAnsi="Arial" w:cs="Arial"/>
          <w:b/>
          <w:sz w:val="24"/>
          <w:szCs w:val="24"/>
        </w:rPr>
        <w:t> </w:t>
      </w:r>
      <w:r w:rsidRPr="00CC4A1B">
        <w:rPr>
          <w:rFonts w:ascii="Arial" w:hAnsi="Arial" w:cs="Arial"/>
          <w:b/>
          <w:sz w:val="24"/>
          <w:szCs w:val="24"/>
        </w:rPr>
        <w:t>dopravu</w:t>
      </w:r>
    </w:p>
    <w:p w:rsidR="000C551D" w:rsidP="000C551D">
      <w:pPr>
        <w:pStyle w:val="FootnoteText"/>
        <w:spacing w:before="0"/>
        <w:ind w:left="2340"/>
        <w:rPr>
          <w:rFonts w:ascii="Arial" w:hAnsi="Arial" w:cs="Arial"/>
          <w:b/>
          <w:sz w:val="24"/>
          <w:szCs w:val="24"/>
        </w:rPr>
      </w:pPr>
    </w:p>
    <w:p w:rsidR="000C551D" w:rsidRPr="00CC4A1B" w:rsidP="000C551D">
      <w:pPr>
        <w:pStyle w:val="FootnoteText"/>
        <w:spacing w:before="0"/>
        <w:ind w:left="2340"/>
        <w:rPr>
          <w:rFonts w:ascii="Arial" w:hAnsi="Arial" w:cs="Arial"/>
          <w:b/>
          <w:i/>
          <w:sz w:val="24"/>
          <w:szCs w:val="24"/>
        </w:rPr>
      </w:pPr>
      <w:r w:rsidRPr="00CC4A1B">
        <w:rPr>
          <w:rFonts w:ascii="Arial" w:hAnsi="Arial" w:cs="Arial"/>
          <w:b/>
          <w:i/>
          <w:sz w:val="24"/>
          <w:szCs w:val="24"/>
        </w:rPr>
        <w:t>Gestorský výbor odporúča schváliť</w:t>
      </w:r>
    </w:p>
    <w:p w:rsidR="000C551D" w:rsidRPr="00790589" w:rsidP="00EE64FD"/>
    <w:p w:rsidR="00EE64FD" w:rsidRPr="00790589" w:rsidP="00EE64FD">
      <w:pPr>
        <w:widowControl/>
        <w:numPr>
          <w:ilvl w:val="0"/>
          <w:numId w:val="49"/>
        </w:numPr>
        <w:autoSpaceDE/>
        <w:autoSpaceDN/>
        <w:adjustRightInd/>
      </w:pPr>
      <w:r w:rsidRPr="00790589">
        <w:rPr>
          <w:u w:val="single"/>
        </w:rPr>
        <w:t>V § 34 ods. 3 sa vypúšťa písmeno e)</w:t>
      </w:r>
      <w:r w:rsidRPr="00790589">
        <w:t xml:space="preserve">. </w:t>
      </w:r>
    </w:p>
    <w:p w:rsidR="00EE64FD" w:rsidP="00EE64FD">
      <w:pPr>
        <w:ind w:firstLine="360"/>
      </w:pPr>
    </w:p>
    <w:p w:rsidR="00EE64FD" w:rsidRPr="00790589" w:rsidP="00EE64FD">
      <w:pPr>
        <w:ind w:firstLine="708"/>
      </w:pPr>
      <w:r w:rsidRPr="00790589">
        <w:t>Doterajšie písmená f) a g) sa označujú ako písmená e) a f).</w:t>
      </w:r>
    </w:p>
    <w:p w:rsidR="00EE64FD" w:rsidRPr="00790589" w:rsidP="00EE64FD">
      <w:pPr>
        <w:ind w:firstLine="360"/>
      </w:pPr>
    </w:p>
    <w:p w:rsidR="00EE64FD" w:rsidRPr="00790589" w:rsidP="00EE64FD">
      <w:pPr>
        <w:ind w:left="2340"/>
      </w:pPr>
      <w:r w:rsidRPr="00790589">
        <w:t xml:space="preserve">Ide o úpravu </w:t>
      </w:r>
      <w:r>
        <w:t xml:space="preserve">v súvislosti s vypustením odseku 10 </w:t>
      </w:r>
      <w:r w:rsidRPr="00790589">
        <w:t>v § 32.</w:t>
      </w:r>
    </w:p>
    <w:p w:rsidR="00EE64FD" w:rsidP="00EE64FD">
      <w:pPr>
        <w:pStyle w:val="FootnoteText"/>
        <w:spacing w:before="0"/>
        <w:ind w:left="720"/>
        <w:rPr>
          <w:rFonts w:ascii="Arial" w:hAnsi="Arial" w:cs="Arial"/>
          <w:sz w:val="24"/>
          <w:szCs w:val="24"/>
        </w:rPr>
      </w:pPr>
    </w:p>
    <w:p w:rsidR="000C551D" w:rsidP="000C551D">
      <w:pPr>
        <w:pStyle w:val="FootnoteText"/>
        <w:spacing w:before="0"/>
        <w:ind w:left="2340"/>
        <w:rPr>
          <w:rFonts w:ascii="Arial" w:hAnsi="Arial" w:cs="Arial"/>
          <w:b/>
          <w:sz w:val="24"/>
          <w:szCs w:val="24"/>
        </w:rPr>
      </w:pPr>
      <w:r w:rsidRPr="00CC4A1B">
        <w:rPr>
          <w:rFonts w:ascii="Arial" w:hAnsi="Arial" w:cs="Arial"/>
          <w:b/>
          <w:sz w:val="24"/>
          <w:szCs w:val="24"/>
        </w:rPr>
        <w:t>Výbor NR SR pre hospodárstvo, výst</w:t>
      </w:r>
      <w:r w:rsidRPr="00CC4A1B">
        <w:rPr>
          <w:rFonts w:ascii="Arial" w:hAnsi="Arial" w:cs="Arial"/>
          <w:b/>
          <w:sz w:val="24"/>
          <w:szCs w:val="24"/>
        </w:rPr>
        <w:t>avbu a</w:t>
      </w:r>
      <w:r>
        <w:rPr>
          <w:rFonts w:ascii="Arial" w:hAnsi="Arial" w:cs="Arial"/>
          <w:b/>
          <w:sz w:val="24"/>
          <w:szCs w:val="24"/>
        </w:rPr>
        <w:t> </w:t>
      </w:r>
      <w:r w:rsidRPr="00CC4A1B">
        <w:rPr>
          <w:rFonts w:ascii="Arial" w:hAnsi="Arial" w:cs="Arial"/>
          <w:b/>
          <w:sz w:val="24"/>
          <w:szCs w:val="24"/>
        </w:rPr>
        <w:t>dopravu</w:t>
      </w:r>
    </w:p>
    <w:p w:rsidR="000C551D" w:rsidP="000C551D">
      <w:pPr>
        <w:pStyle w:val="FootnoteText"/>
        <w:spacing w:before="0"/>
        <w:ind w:left="2340"/>
        <w:rPr>
          <w:rFonts w:ascii="Arial" w:hAnsi="Arial" w:cs="Arial"/>
          <w:b/>
          <w:sz w:val="24"/>
          <w:szCs w:val="24"/>
        </w:rPr>
      </w:pPr>
    </w:p>
    <w:p w:rsidR="000C551D" w:rsidRPr="00CC4A1B" w:rsidP="000C551D">
      <w:pPr>
        <w:pStyle w:val="FootnoteText"/>
        <w:spacing w:before="0"/>
        <w:ind w:left="2340"/>
        <w:rPr>
          <w:rFonts w:ascii="Arial" w:hAnsi="Arial" w:cs="Arial"/>
          <w:b/>
          <w:i/>
          <w:sz w:val="24"/>
          <w:szCs w:val="24"/>
        </w:rPr>
      </w:pPr>
      <w:r w:rsidRPr="00CC4A1B">
        <w:rPr>
          <w:rFonts w:ascii="Arial" w:hAnsi="Arial" w:cs="Arial"/>
          <w:b/>
          <w:i/>
          <w:sz w:val="24"/>
          <w:szCs w:val="24"/>
        </w:rPr>
        <w:t>Gestorský výbor odporúča schváliť</w:t>
      </w:r>
    </w:p>
    <w:p w:rsidR="000C551D" w:rsidP="00EE64FD">
      <w:pPr>
        <w:pStyle w:val="FootnoteText"/>
        <w:spacing w:before="0"/>
        <w:ind w:left="720"/>
        <w:rPr>
          <w:rFonts w:ascii="Arial" w:hAnsi="Arial" w:cs="Arial"/>
          <w:sz w:val="24"/>
          <w:szCs w:val="24"/>
        </w:rPr>
      </w:pPr>
    </w:p>
    <w:p w:rsidR="00EE64FD" w:rsidRPr="000237C4" w:rsidP="00EE64FD">
      <w:pPr>
        <w:pStyle w:val="ListParagraph"/>
        <w:numPr>
          <w:ilvl w:val="0"/>
          <w:numId w:val="49"/>
        </w:numPr>
        <w:tabs>
          <w:tab w:val="left" w:pos="284"/>
          <w:tab w:val="left" w:pos="426"/>
        </w:tabs>
        <w:spacing w:after="200" w:line="276" w:lineRule="auto"/>
        <w:contextualSpacing/>
        <w:rPr>
          <w:rFonts w:ascii="Arial" w:hAnsi="Arial" w:cs="Arial"/>
        </w:rPr>
      </w:pPr>
      <w:r w:rsidRPr="000237C4">
        <w:rPr>
          <w:rFonts w:ascii="Arial" w:hAnsi="Arial" w:cs="Arial"/>
          <w:u w:val="single"/>
        </w:rPr>
        <w:t>V § 42 ods. 4 sa prvá veta nahrádza týmto textom</w:t>
      </w:r>
      <w:r w:rsidRPr="000237C4">
        <w:rPr>
          <w:rFonts w:ascii="Arial" w:hAnsi="Arial" w:cs="Arial"/>
        </w:rPr>
        <w:t>:</w:t>
      </w:r>
    </w:p>
    <w:p w:rsidR="00EE64FD" w:rsidRPr="000237C4" w:rsidP="00EE64FD">
      <w:pPr>
        <w:pStyle w:val="ListParagraph"/>
        <w:tabs>
          <w:tab w:val="left" w:pos="-360"/>
          <w:tab w:val="left" w:pos="-180"/>
        </w:tabs>
        <w:ind w:left="720"/>
        <w:jc w:val="both"/>
        <w:rPr>
          <w:rFonts w:ascii="Arial" w:hAnsi="Arial" w:cs="Arial"/>
        </w:rPr>
      </w:pPr>
      <w:r w:rsidRPr="000237C4">
        <w:rPr>
          <w:rFonts w:ascii="Arial" w:hAnsi="Arial" w:cs="Arial"/>
        </w:rPr>
        <w:t>„Podnik poskytujúci verejnú sieť alebo verejnú službu je povinný na základe písomnej žiadosti príslušného orgánu</w:t>
      </w:r>
      <w:r w:rsidRPr="000237C4">
        <w:rPr>
          <w:rFonts w:ascii="Arial" w:hAnsi="Arial" w:cs="Arial"/>
          <w:vertAlign w:val="superscript"/>
        </w:rPr>
        <w:t>36)</w:t>
      </w:r>
      <w:r w:rsidRPr="000237C4">
        <w:rPr>
          <w:rFonts w:ascii="Arial" w:hAnsi="Arial" w:cs="Arial"/>
        </w:rPr>
        <w:t xml:space="preserve"> poskytovať informácie vo verejnom záujme pre účastníkov bezplatne, a to rovnakými prostriedkami, ktoré podnik bežne používa pri komunikácii s účastníkom. Podnik poskytuje informácie vo verejnom záujme primeraným spôsobom a za úhradu dohodnutú medzi podnikom a príslušným orgánom.“</w:t>
      </w:r>
    </w:p>
    <w:p w:rsidR="00EE64FD" w:rsidRPr="000237C4" w:rsidP="00EE64FD">
      <w:pPr>
        <w:pStyle w:val="ListParagraph"/>
        <w:tabs>
          <w:tab w:val="left" w:pos="284"/>
          <w:tab w:val="left" w:pos="426"/>
        </w:tabs>
        <w:ind w:left="0"/>
        <w:jc w:val="both"/>
        <w:rPr>
          <w:rFonts w:ascii="Arial" w:hAnsi="Arial" w:cs="Arial"/>
        </w:rPr>
      </w:pPr>
    </w:p>
    <w:p w:rsidR="00EE64FD" w:rsidP="00EE64FD">
      <w:pPr>
        <w:pStyle w:val="NoSpacing"/>
        <w:ind w:left="2340"/>
        <w:jc w:val="both"/>
        <w:rPr>
          <w:rFonts w:ascii="Arial" w:hAnsi="Arial" w:cs="Arial"/>
        </w:rPr>
      </w:pPr>
      <w:r w:rsidRPr="000237C4">
        <w:rPr>
          <w:rFonts w:ascii="Arial" w:hAnsi="Arial" w:cs="Arial"/>
        </w:rPr>
        <w:t>Návrh predstavuje upresnenie znenia, aby nedochádzalo možným výkladovým spor o bezplatné poskytovanie dotknutých informácií voči koncovým užívateľom. Zároveň sa ustanovenie upresňuje aj vo vzťahu k orgánom štátu, ktoré žiadajú poskytovanie verejne prospešných informáci</w:t>
      </w:r>
      <w:r w:rsidRPr="000237C4">
        <w:rPr>
          <w:rFonts w:ascii="Arial" w:hAnsi="Arial" w:cs="Arial"/>
        </w:rPr>
        <w:t>í.</w:t>
      </w:r>
    </w:p>
    <w:p w:rsidR="000C551D" w:rsidRPr="000237C4" w:rsidP="00EE64FD">
      <w:pPr>
        <w:pStyle w:val="NoSpacing"/>
        <w:ind w:left="2340"/>
        <w:jc w:val="both"/>
        <w:rPr>
          <w:rFonts w:ascii="Arial" w:hAnsi="Arial" w:cs="Arial"/>
        </w:rPr>
      </w:pPr>
    </w:p>
    <w:p w:rsidR="000C551D" w:rsidP="000C551D">
      <w:pPr>
        <w:pStyle w:val="FootnoteText"/>
        <w:spacing w:before="0"/>
        <w:ind w:left="2340"/>
        <w:rPr>
          <w:rFonts w:ascii="Arial" w:hAnsi="Arial" w:cs="Arial"/>
          <w:b/>
          <w:sz w:val="24"/>
          <w:szCs w:val="24"/>
        </w:rPr>
      </w:pPr>
      <w:r w:rsidRPr="00CC4A1B">
        <w:rPr>
          <w:rFonts w:ascii="Arial" w:hAnsi="Arial" w:cs="Arial"/>
          <w:b/>
          <w:sz w:val="24"/>
          <w:szCs w:val="24"/>
        </w:rPr>
        <w:t>Výbor NR SR pre hospodárstvo, výstavbu a</w:t>
      </w:r>
      <w:r>
        <w:rPr>
          <w:rFonts w:ascii="Arial" w:hAnsi="Arial" w:cs="Arial"/>
          <w:b/>
          <w:sz w:val="24"/>
          <w:szCs w:val="24"/>
        </w:rPr>
        <w:t> </w:t>
      </w:r>
      <w:r w:rsidRPr="00CC4A1B">
        <w:rPr>
          <w:rFonts w:ascii="Arial" w:hAnsi="Arial" w:cs="Arial"/>
          <w:b/>
          <w:sz w:val="24"/>
          <w:szCs w:val="24"/>
        </w:rPr>
        <w:t>dopravu</w:t>
      </w:r>
    </w:p>
    <w:p w:rsidR="000C551D" w:rsidP="000C551D">
      <w:pPr>
        <w:pStyle w:val="FootnoteText"/>
        <w:spacing w:before="0"/>
        <w:ind w:left="2340"/>
        <w:rPr>
          <w:rFonts w:ascii="Arial" w:hAnsi="Arial" w:cs="Arial"/>
          <w:b/>
          <w:sz w:val="24"/>
          <w:szCs w:val="24"/>
        </w:rPr>
      </w:pPr>
    </w:p>
    <w:p w:rsidR="000C551D" w:rsidRPr="00CC4A1B" w:rsidP="000C551D">
      <w:pPr>
        <w:pStyle w:val="FootnoteText"/>
        <w:spacing w:before="0"/>
        <w:ind w:left="2340"/>
        <w:rPr>
          <w:rFonts w:ascii="Arial" w:hAnsi="Arial" w:cs="Arial"/>
          <w:b/>
          <w:i/>
          <w:sz w:val="24"/>
          <w:szCs w:val="24"/>
        </w:rPr>
      </w:pPr>
      <w:r w:rsidRPr="00CC4A1B">
        <w:rPr>
          <w:rFonts w:ascii="Arial" w:hAnsi="Arial" w:cs="Arial"/>
          <w:b/>
          <w:i/>
          <w:sz w:val="24"/>
          <w:szCs w:val="24"/>
        </w:rPr>
        <w:t>Gestorský výbor odporúča schváliť</w:t>
      </w:r>
    </w:p>
    <w:p w:rsidR="00EE64FD" w:rsidP="00EE64FD">
      <w:pPr>
        <w:pStyle w:val="FootnoteText"/>
        <w:spacing w:before="0"/>
        <w:ind w:left="720"/>
        <w:rPr>
          <w:rFonts w:ascii="Arial" w:hAnsi="Arial" w:cs="Arial"/>
          <w:sz w:val="24"/>
          <w:szCs w:val="24"/>
        </w:rPr>
      </w:pPr>
    </w:p>
    <w:p w:rsidR="00EE64FD" w:rsidRPr="004A6BFF" w:rsidP="00EE64FD">
      <w:pPr>
        <w:pStyle w:val="ListParagraph"/>
        <w:numPr>
          <w:ilvl w:val="0"/>
          <w:numId w:val="49"/>
        </w:numPr>
        <w:contextualSpacing/>
        <w:jc w:val="both"/>
        <w:rPr>
          <w:rFonts w:ascii="Arial" w:hAnsi="Arial" w:cs="Arial"/>
        </w:rPr>
      </w:pPr>
      <w:r w:rsidRPr="009F5309">
        <w:rPr>
          <w:rFonts w:ascii="Arial" w:hAnsi="Arial" w:cs="Arial"/>
          <w:u w:val="single"/>
        </w:rPr>
        <w:t>V § 4</w:t>
      </w:r>
      <w:r>
        <w:rPr>
          <w:rFonts w:ascii="Arial" w:hAnsi="Arial" w:cs="Arial"/>
          <w:u w:val="single"/>
        </w:rPr>
        <w:t xml:space="preserve">3 ods. 2 písm. b) </w:t>
      </w:r>
      <w:r w:rsidRPr="004A6BFF">
        <w:rPr>
          <w:rFonts w:ascii="Arial" w:hAnsi="Arial" w:cs="Arial"/>
        </w:rPr>
        <w:t>sa vypúšťa slovo „následne“</w:t>
      </w:r>
      <w:r>
        <w:rPr>
          <w:rFonts w:ascii="Arial" w:hAnsi="Arial" w:cs="Arial"/>
        </w:rPr>
        <w:t>.</w:t>
      </w:r>
    </w:p>
    <w:p w:rsidR="00EE64FD" w:rsidP="00EE64FD">
      <w:pPr>
        <w:ind w:left="2340"/>
        <w:jc w:val="both"/>
      </w:pPr>
    </w:p>
    <w:p w:rsidR="00EE64FD" w:rsidP="00EE64FD">
      <w:pPr>
        <w:pStyle w:val="FootnoteText"/>
        <w:spacing w:before="0"/>
        <w:ind w:left="2340"/>
        <w:rPr>
          <w:rFonts w:ascii="Arial" w:hAnsi="Arial" w:cs="Arial"/>
          <w:sz w:val="24"/>
          <w:szCs w:val="24"/>
        </w:rPr>
      </w:pPr>
      <w:r>
        <w:rPr>
          <w:rFonts w:ascii="Arial" w:hAnsi="Arial" w:cs="Arial"/>
          <w:sz w:val="24"/>
          <w:szCs w:val="24"/>
        </w:rPr>
        <w:t>Následné overovanie údajov po uzatvorení zmluvy je možno považovať za duplicitné</w:t>
      </w:r>
    </w:p>
    <w:p w:rsidR="00EE64FD" w:rsidP="00EE64FD">
      <w:pPr>
        <w:pStyle w:val="FootnoteText"/>
        <w:spacing w:before="0"/>
        <w:ind w:left="2340"/>
        <w:rPr>
          <w:rFonts w:ascii="Arial" w:hAnsi="Arial" w:cs="Arial"/>
          <w:sz w:val="24"/>
          <w:szCs w:val="24"/>
        </w:rPr>
      </w:pPr>
    </w:p>
    <w:p w:rsidR="000C551D" w:rsidP="000C551D">
      <w:pPr>
        <w:pStyle w:val="FootnoteText"/>
        <w:spacing w:before="0"/>
        <w:ind w:left="2340"/>
        <w:rPr>
          <w:rFonts w:ascii="Arial" w:hAnsi="Arial" w:cs="Arial"/>
          <w:b/>
          <w:sz w:val="24"/>
          <w:szCs w:val="24"/>
        </w:rPr>
      </w:pPr>
      <w:r w:rsidRPr="00CC4A1B">
        <w:rPr>
          <w:rFonts w:ascii="Arial" w:hAnsi="Arial" w:cs="Arial"/>
          <w:b/>
          <w:sz w:val="24"/>
          <w:szCs w:val="24"/>
        </w:rPr>
        <w:t>Výbor NR SR pre hospodárstvo, vý</w:t>
      </w:r>
      <w:r w:rsidRPr="00CC4A1B">
        <w:rPr>
          <w:rFonts w:ascii="Arial" w:hAnsi="Arial" w:cs="Arial"/>
          <w:b/>
          <w:sz w:val="24"/>
          <w:szCs w:val="24"/>
        </w:rPr>
        <w:t>stavbu a</w:t>
      </w:r>
      <w:r>
        <w:rPr>
          <w:rFonts w:ascii="Arial" w:hAnsi="Arial" w:cs="Arial"/>
          <w:b/>
          <w:sz w:val="24"/>
          <w:szCs w:val="24"/>
        </w:rPr>
        <w:t> </w:t>
      </w:r>
      <w:r w:rsidRPr="00CC4A1B">
        <w:rPr>
          <w:rFonts w:ascii="Arial" w:hAnsi="Arial" w:cs="Arial"/>
          <w:b/>
          <w:sz w:val="24"/>
          <w:szCs w:val="24"/>
        </w:rPr>
        <w:t>dopravu</w:t>
      </w:r>
    </w:p>
    <w:p w:rsidR="000C551D" w:rsidP="000C551D">
      <w:pPr>
        <w:pStyle w:val="FootnoteText"/>
        <w:spacing w:before="0"/>
        <w:ind w:left="2340"/>
        <w:rPr>
          <w:rFonts w:ascii="Arial" w:hAnsi="Arial" w:cs="Arial"/>
          <w:b/>
          <w:sz w:val="24"/>
          <w:szCs w:val="24"/>
        </w:rPr>
      </w:pPr>
    </w:p>
    <w:p w:rsidR="000C551D" w:rsidRPr="00CC4A1B" w:rsidP="000C551D">
      <w:pPr>
        <w:pStyle w:val="FootnoteText"/>
        <w:spacing w:before="0"/>
        <w:ind w:left="2340"/>
        <w:rPr>
          <w:rFonts w:ascii="Arial" w:hAnsi="Arial" w:cs="Arial"/>
          <w:b/>
          <w:i/>
          <w:sz w:val="24"/>
          <w:szCs w:val="24"/>
        </w:rPr>
      </w:pPr>
      <w:r w:rsidRPr="00CC4A1B">
        <w:rPr>
          <w:rFonts w:ascii="Arial" w:hAnsi="Arial" w:cs="Arial"/>
          <w:b/>
          <w:i/>
          <w:sz w:val="24"/>
          <w:szCs w:val="24"/>
        </w:rPr>
        <w:t>Gestorský výbor odporúča schváliť</w:t>
      </w:r>
    </w:p>
    <w:p w:rsidR="000C551D" w:rsidP="00EE64FD">
      <w:pPr>
        <w:pStyle w:val="FootnoteText"/>
        <w:spacing w:before="0"/>
        <w:ind w:left="2340"/>
        <w:rPr>
          <w:rFonts w:ascii="Arial" w:hAnsi="Arial" w:cs="Arial"/>
          <w:sz w:val="24"/>
          <w:szCs w:val="24"/>
        </w:rPr>
      </w:pPr>
    </w:p>
    <w:p w:rsidR="00EE64FD" w:rsidRPr="007D471B" w:rsidP="00EE64FD">
      <w:pPr>
        <w:widowControl/>
        <w:numPr>
          <w:ilvl w:val="0"/>
          <w:numId w:val="49"/>
        </w:numPr>
        <w:autoSpaceDE/>
        <w:autoSpaceDN/>
        <w:adjustRightInd/>
        <w:jc w:val="both"/>
      </w:pPr>
      <w:r w:rsidRPr="007D471B">
        <w:rPr>
          <w:u w:val="single"/>
        </w:rPr>
        <w:t>V § 43 ods. 2 písm</w:t>
      </w:r>
      <w:r>
        <w:rPr>
          <w:u w:val="single"/>
        </w:rPr>
        <w:t>.</w:t>
      </w:r>
      <w:r w:rsidRPr="007D471B">
        <w:rPr>
          <w:u w:val="single"/>
        </w:rPr>
        <w:t xml:space="preserve"> c)</w:t>
      </w:r>
      <w:r w:rsidRPr="007D471B">
        <w:t xml:space="preserve"> sa na konci vkladá bodkočiarka a pripájajú tieto slová „oznamovacia povinnosť je splnená aj oznámením účastníkovi, že došlo k podstatnej zmene zmluvných podmienok a kde sa s týmito zmenami môže podrobne oboznámiť.“.</w:t>
      </w:r>
    </w:p>
    <w:p w:rsidR="00EE64FD" w:rsidRPr="007D471B" w:rsidP="00EE64FD">
      <w:pPr>
        <w:jc w:val="both"/>
      </w:pPr>
    </w:p>
    <w:p w:rsidR="00EE64FD" w:rsidP="00EE64FD">
      <w:pPr>
        <w:pStyle w:val="FootnoteText"/>
        <w:spacing w:before="0"/>
        <w:ind w:left="2340"/>
        <w:rPr>
          <w:rFonts w:ascii="Arial" w:hAnsi="Arial" w:cs="Arial"/>
          <w:sz w:val="24"/>
          <w:szCs w:val="24"/>
        </w:rPr>
      </w:pPr>
      <w:r w:rsidRPr="007D471B">
        <w:rPr>
          <w:rFonts w:ascii="Arial" w:hAnsi="Arial" w:cs="Arial"/>
          <w:sz w:val="24"/>
          <w:szCs w:val="24"/>
        </w:rPr>
        <w:t>Navrhuje sa upresnenie znenia vzhľadom na praktickú stránku splnenia oznamovacej povinnosti podniku voči účastníkovi.</w:t>
      </w:r>
    </w:p>
    <w:p w:rsidR="00EE64FD" w:rsidP="00EE64FD">
      <w:pPr>
        <w:pStyle w:val="FootnoteText"/>
        <w:spacing w:before="0"/>
        <w:ind w:left="2340"/>
        <w:rPr>
          <w:rFonts w:ascii="Arial" w:hAnsi="Arial" w:cs="Arial"/>
          <w:sz w:val="24"/>
          <w:szCs w:val="24"/>
        </w:rPr>
      </w:pPr>
    </w:p>
    <w:p w:rsidR="000C551D" w:rsidP="000C551D">
      <w:pPr>
        <w:pStyle w:val="FootnoteText"/>
        <w:spacing w:before="0"/>
        <w:ind w:left="2340"/>
        <w:rPr>
          <w:rFonts w:ascii="Arial" w:hAnsi="Arial" w:cs="Arial"/>
          <w:b/>
          <w:sz w:val="24"/>
          <w:szCs w:val="24"/>
        </w:rPr>
      </w:pPr>
      <w:r w:rsidRPr="00CC4A1B">
        <w:rPr>
          <w:rFonts w:ascii="Arial" w:hAnsi="Arial" w:cs="Arial"/>
          <w:b/>
          <w:sz w:val="24"/>
          <w:szCs w:val="24"/>
        </w:rPr>
        <w:t>Výbor NR SR pre hospodárstvo, výstavbu a</w:t>
      </w:r>
      <w:r>
        <w:rPr>
          <w:rFonts w:ascii="Arial" w:hAnsi="Arial" w:cs="Arial"/>
          <w:b/>
          <w:sz w:val="24"/>
          <w:szCs w:val="24"/>
        </w:rPr>
        <w:t> </w:t>
      </w:r>
      <w:r w:rsidRPr="00CC4A1B">
        <w:rPr>
          <w:rFonts w:ascii="Arial" w:hAnsi="Arial" w:cs="Arial"/>
          <w:b/>
          <w:sz w:val="24"/>
          <w:szCs w:val="24"/>
        </w:rPr>
        <w:t>dopravu</w:t>
      </w:r>
    </w:p>
    <w:p w:rsidR="000C551D" w:rsidP="000C551D">
      <w:pPr>
        <w:pStyle w:val="FootnoteText"/>
        <w:spacing w:before="0"/>
        <w:ind w:left="2340"/>
        <w:rPr>
          <w:rFonts w:ascii="Arial" w:hAnsi="Arial" w:cs="Arial"/>
          <w:b/>
          <w:sz w:val="24"/>
          <w:szCs w:val="24"/>
        </w:rPr>
      </w:pPr>
    </w:p>
    <w:p w:rsidR="000C551D" w:rsidRPr="00CC4A1B" w:rsidP="000C551D">
      <w:pPr>
        <w:pStyle w:val="FootnoteText"/>
        <w:spacing w:before="0"/>
        <w:ind w:left="2340"/>
        <w:rPr>
          <w:rFonts w:ascii="Arial" w:hAnsi="Arial" w:cs="Arial"/>
          <w:b/>
          <w:i/>
          <w:sz w:val="24"/>
          <w:szCs w:val="24"/>
        </w:rPr>
      </w:pPr>
      <w:r w:rsidRPr="00CC4A1B">
        <w:rPr>
          <w:rFonts w:ascii="Arial" w:hAnsi="Arial" w:cs="Arial"/>
          <w:b/>
          <w:i/>
          <w:sz w:val="24"/>
          <w:szCs w:val="24"/>
        </w:rPr>
        <w:t>Gestorský výbor odporúča schváliť</w:t>
      </w:r>
    </w:p>
    <w:p w:rsidR="000C551D" w:rsidP="00EE64FD">
      <w:pPr>
        <w:pStyle w:val="FootnoteText"/>
        <w:spacing w:before="0"/>
        <w:ind w:left="2340"/>
        <w:rPr>
          <w:rFonts w:ascii="Arial" w:hAnsi="Arial" w:cs="Arial"/>
          <w:sz w:val="24"/>
          <w:szCs w:val="24"/>
        </w:rPr>
      </w:pPr>
    </w:p>
    <w:p w:rsidR="00EE64FD" w:rsidRPr="007D471B" w:rsidP="00EE64FD">
      <w:pPr>
        <w:widowControl/>
        <w:numPr>
          <w:ilvl w:val="0"/>
          <w:numId w:val="49"/>
        </w:numPr>
        <w:autoSpaceDE/>
        <w:autoSpaceDN/>
        <w:adjustRightInd/>
        <w:jc w:val="both"/>
      </w:pPr>
      <w:r w:rsidRPr="007D471B">
        <w:rPr>
          <w:u w:val="single"/>
        </w:rPr>
        <w:t>V § 44 ods. 1 p</w:t>
      </w:r>
      <w:r w:rsidRPr="007D471B">
        <w:rPr>
          <w:u w:val="single"/>
        </w:rPr>
        <w:t>osledná vete znie:</w:t>
      </w:r>
      <w:r w:rsidRPr="007D471B">
        <w:t xml:space="preserve"> „Písomnú zmluvu o poskytovaní verejných služieb je možné meniť aj inou ako písomnou formou, ak sa na tom zmluvné strany dohodnú; to neplatí pre minimálne obdobie, počas ktorého sa účastník zaviazal využívať určitú verejnú službu podniku a ani pre záväzky účastníka, ktoré podľa Občianskeho zákonníka možno dojednať len v písomnej forme.“.</w:t>
      </w:r>
    </w:p>
    <w:p w:rsidR="00EE64FD" w:rsidRPr="007D471B" w:rsidP="00EE64FD">
      <w:pPr>
        <w:ind w:left="2880"/>
        <w:jc w:val="both"/>
      </w:pPr>
    </w:p>
    <w:p w:rsidR="00EE64FD" w:rsidRPr="007D471B" w:rsidP="00EE64FD">
      <w:pPr>
        <w:ind w:left="2340"/>
        <w:jc w:val="both"/>
      </w:pPr>
      <w:r w:rsidRPr="007D471B">
        <w:t>Legislatívno-technické spresnenie textu ustanovenia.</w:t>
      </w:r>
    </w:p>
    <w:p w:rsidR="00EE64FD" w:rsidP="00EE64FD">
      <w:pPr>
        <w:jc w:val="both"/>
      </w:pPr>
    </w:p>
    <w:p w:rsidR="000C551D" w:rsidP="000C551D">
      <w:pPr>
        <w:pStyle w:val="FootnoteText"/>
        <w:spacing w:before="0"/>
        <w:ind w:left="2340"/>
        <w:rPr>
          <w:rFonts w:ascii="Arial" w:hAnsi="Arial" w:cs="Arial"/>
          <w:b/>
          <w:sz w:val="24"/>
          <w:szCs w:val="24"/>
        </w:rPr>
      </w:pPr>
      <w:r w:rsidRPr="00CC4A1B">
        <w:rPr>
          <w:rFonts w:ascii="Arial" w:hAnsi="Arial" w:cs="Arial"/>
          <w:b/>
          <w:sz w:val="24"/>
          <w:szCs w:val="24"/>
        </w:rPr>
        <w:t>Výbor NR SR pre hospodárstvo, výstavbu a</w:t>
      </w:r>
      <w:r>
        <w:rPr>
          <w:rFonts w:ascii="Arial" w:hAnsi="Arial" w:cs="Arial"/>
          <w:b/>
          <w:sz w:val="24"/>
          <w:szCs w:val="24"/>
        </w:rPr>
        <w:t> </w:t>
      </w:r>
      <w:r w:rsidRPr="00CC4A1B">
        <w:rPr>
          <w:rFonts w:ascii="Arial" w:hAnsi="Arial" w:cs="Arial"/>
          <w:b/>
          <w:sz w:val="24"/>
          <w:szCs w:val="24"/>
        </w:rPr>
        <w:t>dopravu</w:t>
      </w:r>
    </w:p>
    <w:p w:rsidR="000C551D" w:rsidP="000C551D">
      <w:pPr>
        <w:pStyle w:val="FootnoteText"/>
        <w:spacing w:before="0"/>
        <w:ind w:left="2340"/>
        <w:rPr>
          <w:rFonts w:ascii="Arial" w:hAnsi="Arial" w:cs="Arial"/>
          <w:b/>
          <w:sz w:val="24"/>
          <w:szCs w:val="24"/>
        </w:rPr>
      </w:pPr>
    </w:p>
    <w:p w:rsidR="000C551D" w:rsidRPr="00CC4A1B" w:rsidP="000C551D">
      <w:pPr>
        <w:pStyle w:val="FootnoteText"/>
        <w:spacing w:before="0"/>
        <w:ind w:left="2340"/>
        <w:rPr>
          <w:rFonts w:ascii="Arial" w:hAnsi="Arial" w:cs="Arial"/>
          <w:b/>
          <w:i/>
          <w:sz w:val="24"/>
          <w:szCs w:val="24"/>
        </w:rPr>
      </w:pPr>
      <w:r w:rsidRPr="00CC4A1B">
        <w:rPr>
          <w:rFonts w:ascii="Arial" w:hAnsi="Arial" w:cs="Arial"/>
          <w:b/>
          <w:i/>
          <w:sz w:val="24"/>
          <w:szCs w:val="24"/>
        </w:rPr>
        <w:t>Gestorský výbor odporúča schváliť</w:t>
      </w:r>
    </w:p>
    <w:p w:rsidR="000C551D" w:rsidP="00EE64FD">
      <w:pPr>
        <w:jc w:val="both"/>
      </w:pPr>
    </w:p>
    <w:p w:rsidR="00EE64FD" w:rsidRPr="007D471B" w:rsidP="00EE64FD">
      <w:pPr>
        <w:widowControl/>
        <w:numPr>
          <w:ilvl w:val="0"/>
          <w:numId w:val="49"/>
        </w:numPr>
        <w:autoSpaceDE/>
        <w:autoSpaceDN/>
        <w:adjustRightInd/>
        <w:jc w:val="both"/>
      </w:pPr>
      <w:r w:rsidRPr="007D471B">
        <w:rPr>
          <w:u w:val="single"/>
        </w:rPr>
        <w:t xml:space="preserve">V § 44 ods. 2 </w:t>
      </w:r>
      <w:r w:rsidRPr="007D471B">
        <w:rPr>
          <w:u w:val="single"/>
        </w:rPr>
        <w:t>písm</w:t>
      </w:r>
      <w:r>
        <w:rPr>
          <w:u w:val="single"/>
        </w:rPr>
        <w:t>.</w:t>
      </w:r>
      <w:r w:rsidRPr="007D471B">
        <w:rPr>
          <w:u w:val="single"/>
        </w:rPr>
        <w:t xml:space="preserve"> d) </w:t>
      </w:r>
      <w:r w:rsidRPr="007D471B">
        <w:t>sa za slovo „nákladoch“ dopĺňa slovo „účastníka“.</w:t>
      </w:r>
    </w:p>
    <w:p w:rsidR="00EE64FD" w:rsidRPr="007D471B" w:rsidP="00EE64FD">
      <w:pPr>
        <w:jc w:val="both"/>
      </w:pPr>
    </w:p>
    <w:p w:rsidR="00EE64FD" w:rsidP="00EE64FD">
      <w:pPr>
        <w:ind w:left="2340"/>
        <w:jc w:val="both"/>
      </w:pPr>
      <w:r w:rsidRPr="007D471B">
        <w:t>Ide o upresnenie o akých konkrétnych rozdieloch v nákladoch má podnik účastníka informovať.</w:t>
      </w:r>
    </w:p>
    <w:p w:rsidR="000C551D" w:rsidP="00EE64FD">
      <w:pPr>
        <w:ind w:left="2340"/>
        <w:jc w:val="both"/>
      </w:pPr>
    </w:p>
    <w:p w:rsidR="000C551D" w:rsidP="000C551D">
      <w:pPr>
        <w:pStyle w:val="FootnoteText"/>
        <w:spacing w:before="0"/>
        <w:ind w:left="2340"/>
        <w:rPr>
          <w:rFonts w:ascii="Arial" w:hAnsi="Arial" w:cs="Arial"/>
          <w:b/>
          <w:sz w:val="24"/>
          <w:szCs w:val="24"/>
        </w:rPr>
      </w:pPr>
      <w:r w:rsidRPr="00CC4A1B">
        <w:rPr>
          <w:rFonts w:ascii="Arial" w:hAnsi="Arial" w:cs="Arial"/>
          <w:b/>
          <w:sz w:val="24"/>
          <w:szCs w:val="24"/>
        </w:rPr>
        <w:t>Výbor NR SR pre hospodárstvo, výstavbu a</w:t>
      </w:r>
      <w:r>
        <w:rPr>
          <w:rFonts w:ascii="Arial" w:hAnsi="Arial" w:cs="Arial"/>
          <w:b/>
          <w:sz w:val="24"/>
          <w:szCs w:val="24"/>
        </w:rPr>
        <w:t> </w:t>
      </w:r>
      <w:r w:rsidRPr="00CC4A1B">
        <w:rPr>
          <w:rFonts w:ascii="Arial" w:hAnsi="Arial" w:cs="Arial"/>
          <w:b/>
          <w:sz w:val="24"/>
          <w:szCs w:val="24"/>
        </w:rPr>
        <w:t>dopravu</w:t>
      </w:r>
    </w:p>
    <w:p w:rsidR="000C551D" w:rsidP="000C551D">
      <w:pPr>
        <w:pStyle w:val="FootnoteText"/>
        <w:spacing w:before="0"/>
        <w:ind w:left="2340"/>
        <w:rPr>
          <w:rFonts w:ascii="Arial" w:hAnsi="Arial" w:cs="Arial"/>
          <w:b/>
          <w:sz w:val="24"/>
          <w:szCs w:val="24"/>
        </w:rPr>
      </w:pPr>
    </w:p>
    <w:p w:rsidR="000C551D" w:rsidRPr="00CC4A1B" w:rsidP="000C551D">
      <w:pPr>
        <w:pStyle w:val="FootnoteText"/>
        <w:spacing w:before="0"/>
        <w:ind w:left="2340"/>
        <w:rPr>
          <w:rFonts w:ascii="Arial" w:hAnsi="Arial" w:cs="Arial"/>
          <w:b/>
          <w:i/>
          <w:sz w:val="24"/>
          <w:szCs w:val="24"/>
        </w:rPr>
      </w:pPr>
      <w:r w:rsidRPr="00CC4A1B">
        <w:rPr>
          <w:rFonts w:ascii="Arial" w:hAnsi="Arial" w:cs="Arial"/>
          <w:b/>
          <w:i/>
          <w:sz w:val="24"/>
          <w:szCs w:val="24"/>
        </w:rPr>
        <w:t>Gestorský výbor odporúča schváliť</w:t>
      </w:r>
    </w:p>
    <w:p w:rsidR="00EE64FD" w:rsidRPr="007D471B" w:rsidP="00EE64FD">
      <w:pPr>
        <w:jc w:val="both"/>
      </w:pPr>
    </w:p>
    <w:p w:rsidR="00EE64FD" w:rsidRPr="007D471B" w:rsidP="00EE64FD">
      <w:pPr>
        <w:widowControl/>
        <w:numPr>
          <w:ilvl w:val="0"/>
          <w:numId w:val="49"/>
        </w:numPr>
        <w:autoSpaceDE/>
        <w:autoSpaceDN/>
        <w:adjustRightInd/>
        <w:jc w:val="both"/>
      </w:pPr>
      <w:r w:rsidRPr="007D471B">
        <w:rPr>
          <w:u w:val="single"/>
        </w:rPr>
        <w:t>V § 44 ods. 3 úvod</w:t>
      </w:r>
      <w:r w:rsidRPr="007D471B">
        <w:rPr>
          <w:u w:val="single"/>
        </w:rPr>
        <w:t>ná veta znie</w:t>
      </w:r>
      <w:r w:rsidRPr="007D471B">
        <w:t>: „Údaje uvedené v odseku 2 môžu byť uvedené v ktorejkoľvek súčasti zmluvy o poskytovaní verejných služieb, vrátane všeobecných podmienok alebo cenníka; to neplatí pre údaje, ktoré musia byť výslovne uvedené priamo v písomnom vyhotovení zmluvy o poskytovaní verejných služieb, ak je zmluva o poskytovaní verejných služieb podľa odseku 1 písomná:“.</w:t>
      </w:r>
    </w:p>
    <w:p w:rsidR="00EE64FD" w:rsidRPr="007D471B" w:rsidP="00EE64FD">
      <w:pPr>
        <w:jc w:val="both"/>
      </w:pPr>
    </w:p>
    <w:p w:rsidR="00EE64FD" w:rsidRPr="007D471B" w:rsidP="00EE64FD">
      <w:pPr>
        <w:ind w:left="2340"/>
        <w:jc w:val="both"/>
      </w:pPr>
      <w:r w:rsidRPr="007D471B">
        <w:t>Ide o upresnenie textu v súlade s predchádzajúcimi odsekmi.</w:t>
      </w:r>
    </w:p>
    <w:p w:rsidR="00EE64FD" w:rsidP="00EE64FD">
      <w:pPr>
        <w:jc w:val="both"/>
      </w:pPr>
    </w:p>
    <w:p w:rsidR="000C551D" w:rsidP="000C551D">
      <w:pPr>
        <w:pStyle w:val="FootnoteText"/>
        <w:spacing w:before="0"/>
        <w:ind w:left="2340"/>
        <w:rPr>
          <w:rFonts w:ascii="Arial" w:hAnsi="Arial" w:cs="Arial"/>
          <w:b/>
          <w:sz w:val="24"/>
          <w:szCs w:val="24"/>
        </w:rPr>
      </w:pPr>
      <w:r w:rsidRPr="00CC4A1B">
        <w:rPr>
          <w:rFonts w:ascii="Arial" w:hAnsi="Arial" w:cs="Arial"/>
          <w:b/>
          <w:sz w:val="24"/>
          <w:szCs w:val="24"/>
        </w:rPr>
        <w:t>Výbor NR SR pre hospodárstvo, výstavbu a</w:t>
      </w:r>
      <w:r>
        <w:rPr>
          <w:rFonts w:ascii="Arial" w:hAnsi="Arial" w:cs="Arial"/>
          <w:b/>
          <w:sz w:val="24"/>
          <w:szCs w:val="24"/>
        </w:rPr>
        <w:t> </w:t>
      </w:r>
      <w:r w:rsidRPr="00CC4A1B">
        <w:rPr>
          <w:rFonts w:ascii="Arial" w:hAnsi="Arial" w:cs="Arial"/>
          <w:b/>
          <w:sz w:val="24"/>
          <w:szCs w:val="24"/>
        </w:rPr>
        <w:t>dopravu</w:t>
      </w:r>
    </w:p>
    <w:p w:rsidR="000C551D" w:rsidP="000C551D">
      <w:pPr>
        <w:pStyle w:val="FootnoteText"/>
        <w:spacing w:before="0"/>
        <w:ind w:left="2340"/>
        <w:rPr>
          <w:rFonts w:ascii="Arial" w:hAnsi="Arial" w:cs="Arial"/>
          <w:b/>
          <w:sz w:val="24"/>
          <w:szCs w:val="24"/>
        </w:rPr>
      </w:pPr>
    </w:p>
    <w:p w:rsidR="000C551D" w:rsidRPr="00CC4A1B" w:rsidP="000C551D">
      <w:pPr>
        <w:pStyle w:val="FootnoteText"/>
        <w:spacing w:before="0"/>
        <w:ind w:left="2340"/>
        <w:rPr>
          <w:rFonts w:ascii="Arial" w:hAnsi="Arial" w:cs="Arial"/>
          <w:b/>
          <w:i/>
          <w:sz w:val="24"/>
          <w:szCs w:val="24"/>
        </w:rPr>
      </w:pPr>
      <w:r w:rsidRPr="00CC4A1B">
        <w:rPr>
          <w:rFonts w:ascii="Arial" w:hAnsi="Arial" w:cs="Arial"/>
          <w:b/>
          <w:i/>
          <w:sz w:val="24"/>
          <w:szCs w:val="24"/>
        </w:rPr>
        <w:t>Gestorský výbor odporúča schváliť</w:t>
      </w:r>
    </w:p>
    <w:p w:rsidR="000C551D" w:rsidRPr="007D471B" w:rsidP="00EE64FD">
      <w:pPr>
        <w:jc w:val="both"/>
      </w:pPr>
    </w:p>
    <w:p w:rsidR="00EE64FD" w:rsidRPr="007D471B" w:rsidP="00EE64FD">
      <w:pPr>
        <w:widowControl/>
        <w:numPr>
          <w:ilvl w:val="0"/>
          <w:numId w:val="49"/>
        </w:numPr>
        <w:autoSpaceDE/>
        <w:autoSpaceDN/>
        <w:adjustRightInd/>
        <w:jc w:val="both"/>
      </w:pPr>
      <w:r w:rsidRPr="007D471B">
        <w:rPr>
          <w:u w:val="single"/>
        </w:rPr>
        <w:t>V § 4</w:t>
      </w:r>
      <w:r w:rsidRPr="007D471B">
        <w:rPr>
          <w:u w:val="single"/>
        </w:rPr>
        <w:t>4 ods. 4 prvá veta znie</w:t>
      </w:r>
      <w:r w:rsidRPr="007D471B">
        <w:t>: „Ak sa účastník, ktorým je fyzická osoba, zaviaže využívať určitú verejnú službu podniku</w:t>
      </w:r>
      <w:r w:rsidRPr="007D471B">
        <w:rPr>
          <w:i/>
          <w:iCs/>
        </w:rPr>
        <w:t xml:space="preserve"> </w:t>
      </w:r>
      <w:r w:rsidRPr="007D471B">
        <w:rPr>
          <w:iCs/>
        </w:rPr>
        <w:t>počas určitého minimálneho obdobia</w:t>
      </w:r>
      <w:r w:rsidRPr="007D471B">
        <w:t>, nesmie toto obdobie pri prvom uzavretí zmluvy o poskytovaní danej verejnej služby presiahnuť 24 mesiacov; podnik je zároveň povinný poskytnúť užívateľovi možnosť uzatvoriť zmluvu o poskytovaní verejných služieb, pri ktorej toto obdobie nepresiahne 12 mesiacov.“.</w:t>
      </w:r>
    </w:p>
    <w:p w:rsidR="00EE64FD" w:rsidRPr="007D471B" w:rsidP="00EE64FD">
      <w:pPr>
        <w:jc w:val="both"/>
      </w:pPr>
    </w:p>
    <w:p w:rsidR="00EE64FD" w:rsidRPr="007D471B" w:rsidP="00D92F73">
      <w:pPr>
        <w:ind w:left="2268"/>
        <w:jc w:val="both"/>
      </w:pPr>
      <w:r w:rsidRPr="007D471B">
        <w:t>Legislatívno-technické spresnenie textu ustanovenia tak, aby bolo jednoznačné, že obmedzenie sa vzťahuje na minimálne obdobie, v ktorom sa účastník zaväzuje využívať službu. Tento pojem korešponduje aj s druhou vetou tohto ustanovenia</w:t>
      </w:r>
      <w:r w:rsidRPr="007D471B">
        <w:rPr>
          <w:sz w:val="22"/>
        </w:rPr>
        <w:t>.</w:t>
      </w:r>
    </w:p>
    <w:p w:rsidR="00EE64FD" w:rsidP="00EE64FD">
      <w:pPr>
        <w:jc w:val="both"/>
      </w:pPr>
    </w:p>
    <w:p w:rsidR="006C4996" w:rsidP="006C4996">
      <w:pPr>
        <w:pStyle w:val="FootnoteText"/>
        <w:spacing w:before="0"/>
        <w:ind w:left="2340"/>
        <w:rPr>
          <w:rFonts w:ascii="Arial" w:hAnsi="Arial" w:cs="Arial"/>
          <w:b/>
          <w:sz w:val="24"/>
          <w:szCs w:val="24"/>
        </w:rPr>
      </w:pPr>
      <w:r w:rsidRPr="00CC4A1B">
        <w:rPr>
          <w:rFonts w:ascii="Arial" w:hAnsi="Arial" w:cs="Arial"/>
          <w:b/>
          <w:sz w:val="24"/>
          <w:szCs w:val="24"/>
        </w:rPr>
        <w:t>Výbor NR SR pre hospodárstvo, výstavbu a</w:t>
      </w:r>
      <w:r>
        <w:rPr>
          <w:rFonts w:ascii="Arial" w:hAnsi="Arial" w:cs="Arial"/>
          <w:b/>
          <w:sz w:val="24"/>
          <w:szCs w:val="24"/>
        </w:rPr>
        <w:t> </w:t>
      </w:r>
      <w:r w:rsidRPr="00CC4A1B">
        <w:rPr>
          <w:rFonts w:ascii="Arial" w:hAnsi="Arial" w:cs="Arial"/>
          <w:b/>
          <w:sz w:val="24"/>
          <w:szCs w:val="24"/>
        </w:rPr>
        <w:t>dopravu</w:t>
      </w:r>
    </w:p>
    <w:p w:rsidR="006C4996" w:rsidP="006C4996">
      <w:pPr>
        <w:pStyle w:val="FootnoteText"/>
        <w:spacing w:before="0"/>
        <w:ind w:left="2340"/>
        <w:rPr>
          <w:rFonts w:ascii="Arial" w:hAnsi="Arial" w:cs="Arial"/>
          <w:b/>
          <w:sz w:val="24"/>
          <w:szCs w:val="24"/>
        </w:rPr>
      </w:pPr>
    </w:p>
    <w:p w:rsidR="006C4996" w:rsidRPr="00CC4A1B" w:rsidP="006C4996">
      <w:pPr>
        <w:pStyle w:val="FootnoteText"/>
        <w:spacing w:before="0"/>
        <w:ind w:left="2340"/>
        <w:rPr>
          <w:rFonts w:ascii="Arial" w:hAnsi="Arial" w:cs="Arial"/>
          <w:b/>
          <w:i/>
          <w:sz w:val="24"/>
          <w:szCs w:val="24"/>
        </w:rPr>
      </w:pPr>
      <w:r w:rsidRPr="00CC4A1B">
        <w:rPr>
          <w:rFonts w:ascii="Arial" w:hAnsi="Arial" w:cs="Arial"/>
          <w:b/>
          <w:i/>
          <w:sz w:val="24"/>
          <w:szCs w:val="24"/>
        </w:rPr>
        <w:t>Gestorský výbor odporúča schváliť</w:t>
      </w:r>
    </w:p>
    <w:p w:rsidR="006C4996" w:rsidRPr="007D471B" w:rsidP="00EE64FD">
      <w:pPr>
        <w:jc w:val="both"/>
      </w:pPr>
    </w:p>
    <w:p w:rsidR="00EE64FD" w:rsidRPr="007D471B" w:rsidP="00EE64FD">
      <w:pPr>
        <w:widowControl/>
        <w:numPr>
          <w:ilvl w:val="0"/>
          <w:numId w:val="49"/>
        </w:numPr>
        <w:autoSpaceDE/>
        <w:autoSpaceDN/>
        <w:adjustRightInd/>
        <w:jc w:val="both"/>
        <w:rPr>
          <w:u w:val="single"/>
        </w:rPr>
      </w:pPr>
      <w:r w:rsidRPr="007D471B">
        <w:rPr>
          <w:u w:val="single"/>
        </w:rPr>
        <w:t>V § 44 ods. 6 písm</w:t>
      </w:r>
      <w:r>
        <w:rPr>
          <w:u w:val="single"/>
        </w:rPr>
        <w:t>.</w:t>
      </w:r>
      <w:r w:rsidRPr="007D471B">
        <w:rPr>
          <w:u w:val="single"/>
        </w:rPr>
        <w:t xml:space="preserve"> a) znie:</w:t>
      </w:r>
    </w:p>
    <w:p w:rsidR="00EE64FD" w:rsidRPr="007D471B" w:rsidP="00EE64FD">
      <w:pPr>
        <w:ind w:left="720"/>
        <w:jc w:val="both"/>
      </w:pPr>
      <w:r w:rsidRPr="007D471B">
        <w:t>„a) neakceptuje podstatné zmeny zmluvných podmienok, a to najneskôr do jedného mesiaca od oznámenia dotknutej podstatnej zmeny, ktorá bola účastníkovi podnikom oznámená; ak podnik neoznámil podstatnú zmenu zmluvných podmienok, účastník má právo odstúpiť od zmluvy o poskytovaní verejných služieb do jedného mesiaca odkedy sa o zmene dozvedel, najneskôr do troch mesiacov odo dňa účinnosti podstatnej zmeny zmluvných podmienok, účastník nemá právo odstúpiť od zmluvy podľa tohto ustanovenia, ak zmena zmluvných podmi</w:t>
      </w:r>
      <w:r w:rsidRPr="007D471B">
        <w:t>enok je priamo alebo nepriamo vyvolaná zmenou všeobecne záväzného právneho predpisu, alebo rozhodnutím orgánu verejnej správy alebo orgánu Európskej únie,“.</w:t>
      </w:r>
    </w:p>
    <w:p w:rsidR="00EE64FD" w:rsidRPr="007D471B" w:rsidP="00EE64FD">
      <w:pPr>
        <w:ind w:left="720"/>
        <w:jc w:val="both"/>
      </w:pPr>
    </w:p>
    <w:p w:rsidR="00EE64FD" w:rsidRPr="007D471B" w:rsidP="00EE64FD">
      <w:pPr>
        <w:ind w:left="2340"/>
        <w:jc w:val="both"/>
      </w:pPr>
      <w:r w:rsidRPr="007D471B">
        <w:t>Z hľadiska právnej istoty účastníka aj podniku je potrebné presne špecifikovať, dokedy je účastník oprávnený využiť svoje právo odstúpiť od zmluvy z dôvodu podstatnej zmeny zmluvných podmienok. Tiež je potrebné vylúčiť právo odstúpiť od zmluvy bez sankcií, ak došlo k zmenám zmluvných podmienok, ktoré bol podnik nútený zmeniť v súvislosti so zmenou práv</w:t>
      </w:r>
      <w:r w:rsidRPr="007D471B">
        <w:t>nej úpravy alebo na základe záväzného rozhodnutia príslušného orgánu.</w:t>
      </w:r>
    </w:p>
    <w:p w:rsidR="00EE64FD" w:rsidP="00EE64FD">
      <w:pPr>
        <w:ind w:left="360"/>
        <w:jc w:val="both"/>
      </w:pPr>
    </w:p>
    <w:p w:rsidR="006C4996" w:rsidP="006C4996">
      <w:pPr>
        <w:pStyle w:val="FootnoteText"/>
        <w:spacing w:before="0"/>
        <w:ind w:left="2340"/>
        <w:rPr>
          <w:rFonts w:ascii="Arial" w:hAnsi="Arial" w:cs="Arial"/>
          <w:b/>
          <w:sz w:val="24"/>
          <w:szCs w:val="24"/>
        </w:rPr>
      </w:pPr>
      <w:r w:rsidRPr="00CC4A1B">
        <w:rPr>
          <w:rFonts w:ascii="Arial" w:hAnsi="Arial" w:cs="Arial"/>
          <w:b/>
          <w:sz w:val="24"/>
          <w:szCs w:val="24"/>
        </w:rPr>
        <w:t>Výbor NR SR pre hospodárstvo, výstavbu a</w:t>
      </w:r>
      <w:r>
        <w:rPr>
          <w:rFonts w:ascii="Arial" w:hAnsi="Arial" w:cs="Arial"/>
          <w:b/>
          <w:sz w:val="24"/>
          <w:szCs w:val="24"/>
        </w:rPr>
        <w:t> </w:t>
      </w:r>
      <w:r w:rsidRPr="00CC4A1B">
        <w:rPr>
          <w:rFonts w:ascii="Arial" w:hAnsi="Arial" w:cs="Arial"/>
          <w:b/>
          <w:sz w:val="24"/>
          <w:szCs w:val="24"/>
        </w:rPr>
        <w:t>dopravu</w:t>
      </w:r>
    </w:p>
    <w:p w:rsidR="006C4996" w:rsidP="006C4996">
      <w:pPr>
        <w:pStyle w:val="FootnoteText"/>
        <w:spacing w:before="0"/>
        <w:ind w:left="2340"/>
        <w:rPr>
          <w:rFonts w:ascii="Arial" w:hAnsi="Arial" w:cs="Arial"/>
          <w:b/>
          <w:sz w:val="24"/>
          <w:szCs w:val="24"/>
        </w:rPr>
      </w:pPr>
    </w:p>
    <w:p w:rsidR="006C4996" w:rsidRPr="00CC4A1B" w:rsidP="006C4996">
      <w:pPr>
        <w:pStyle w:val="FootnoteText"/>
        <w:spacing w:before="0"/>
        <w:ind w:left="2340"/>
        <w:rPr>
          <w:rFonts w:ascii="Arial" w:hAnsi="Arial" w:cs="Arial"/>
          <w:b/>
          <w:i/>
          <w:sz w:val="24"/>
          <w:szCs w:val="24"/>
        </w:rPr>
      </w:pPr>
      <w:r w:rsidRPr="00CC4A1B">
        <w:rPr>
          <w:rFonts w:ascii="Arial" w:hAnsi="Arial" w:cs="Arial"/>
          <w:b/>
          <w:i/>
          <w:sz w:val="24"/>
          <w:szCs w:val="24"/>
        </w:rPr>
        <w:t>Gestorský výbor odporúča schváliť</w:t>
      </w:r>
    </w:p>
    <w:p w:rsidR="006C4996" w:rsidRPr="007D471B" w:rsidP="00EE64FD">
      <w:pPr>
        <w:ind w:left="360"/>
        <w:jc w:val="both"/>
      </w:pPr>
    </w:p>
    <w:p w:rsidR="00EE64FD" w:rsidRPr="007D471B" w:rsidP="00EE64FD">
      <w:pPr>
        <w:widowControl/>
        <w:numPr>
          <w:ilvl w:val="0"/>
          <w:numId w:val="49"/>
        </w:numPr>
        <w:autoSpaceDE/>
        <w:autoSpaceDN/>
        <w:adjustRightInd/>
        <w:jc w:val="both"/>
        <w:rPr>
          <w:u w:val="single"/>
        </w:rPr>
      </w:pPr>
      <w:r w:rsidRPr="007D471B">
        <w:rPr>
          <w:u w:val="single"/>
        </w:rPr>
        <w:t>V § 44 sa za odsek 6 vkladá nový odsek 7, ktorý znie:</w:t>
      </w:r>
    </w:p>
    <w:p w:rsidR="00EE64FD" w:rsidRPr="007D471B" w:rsidP="00EE64FD">
      <w:pPr>
        <w:ind w:left="720"/>
        <w:jc w:val="both"/>
      </w:pPr>
      <w:r w:rsidRPr="007D471B">
        <w:t>„(7) Ak sa na základe zmluvy o poskytovaní verejných služieb poskytuje viac verejných služieb, je účastník oprávnený odstúpiť od zmluvy z dôvodov uvedených v tomto odseku len vo vzťahu k tej verejnej službe alebo časti verejnej služby, ktorá je priamo dotknutá dôvodom odstúpenia alebo ktorej poskytovanie nie je možné technicky oddeliť od verejnej služby, ktorej sa dôvod odstúpenia priamo dotýka.“.</w:t>
      </w:r>
    </w:p>
    <w:p w:rsidR="00EE64FD" w:rsidRPr="007D471B" w:rsidP="00EE64FD">
      <w:pPr>
        <w:ind w:left="720"/>
        <w:jc w:val="both"/>
      </w:pPr>
    </w:p>
    <w:p w:rsidR="00EE64FD" w:rsidRPr="007D471B" w:rsidP="00EE64FD">
      <w:pPr>
        <w:ind w:left="720"/>
        <w:jc w:val="both"/>
      </w:pPr>
      <w:r w:rsidRPr="007D471B">
        <w:t>Doterajšie odseky 7 až 10 sa označujú ako 8 až 11.</w:t>
      </w:r>
    </w:p>
    <w:p w:rsidR="00EE64FD" w:rsidRPr="007D471B" w:rsidP="00EE64FD">
      <w:pPr>
        <w:jc w:val="both"/>
      </w:pPr>
    </w:p>
    <w:p w:rsidR="00EE64FD" w:rsidRPr="007D471B" w:rsidP="00EE64FD">
      <w:pPr>
        <w:ind w:left="2340"/>
        <w:jc w:val="both"/>
      </w:pPr>
      <w:r w:rsidRPr="007D471B">
        <w:t>V praxi na základe jednej zmluvy využíva účastník viac druhov verejných služieb alebo väčší počet služieb rovnakého druhu vo vzťahu k viacerým pripojeniam. Dôvod pre odstúpenie od zmluvy sa môže týkať iba jedného druhu služby alebo iba jedného pripojenia, na ktorom sa využíva určitý druh služby, je potrebné z hľadiska právnej istoty obidvoch zmluvných strán špecifikovať, že odstúpenie sa týka len tej služby alebo jej časti, ktorá je priamo dotknutá dôvodom odstúpenia.</w:t>
      </w:r>
    </w:p>
    <w:p w:rsidR="00EE64FD" w:rsidP="00EE64FD">
      <w:pPr>
        <w:jc w:val="both"/>
      </w:pPr>
    </w:p>
    <w:p w:rsidR="006C4996" w:rsidP="006C4996">
      <w:pPr>
        <w:pStyle w:val="FootnoteText"/>
        <w:spacing w:before="0"/>
        <w:ind w:left="2340"/>
        <w:rPr>
          <w:rFonts w:ascii="Arial" w:hAnsi="Arial" w:cs="Arial"/>
          <w:b/>
          <w:sz w:val="24"/>
          <w:szCs w:val="24"/>
        </w:rPr>
      </w:pPr>
      <w:r w:rsidRPr="00CC4A1B">
        <w:rPr>
          <w:rFonts w:ascii="Arial" w:hAnsi="Arial" w:cs="Arial"/>
          <w:b/>
          <w:sz w:val="24"/>
          <w:szCs w:val="24"/>
        </w:rPr>
        <w:t>Výbor NR SR pre hospodárstvo, výstavbu a</w:t>
      </w:r>
      <w:r>
        <w:rPr>
          <w:rFonts w:ascii="Arial" w:hAnsi="Arial" w:cs="Arial"/>
          <w:b/>
          <w:sz w:val="24"/>
          <w:szCs w:val="24"/>
        </w:rPr>
        <w:t> </w:t>
      </w:r>
      <w:r w:rsidRPr="00CC4A1B">
        <w:rPr>
          <w:rFonts w:ascii="Arial" w:hAnsi="Arial" w:cs="Arial"/>
          <w:b/>
          <w:sz w:val="24"/>
          <w:szCs w:val="24"/>
        </w:rPr>
        <w:t>dopravu</w:t>
      </w:r>
    </w:p>
    <w:p w:rsidR="006C4996" w:rsidP="006C4996">
      <w:pPr>
        <w:pStyle w:val="FootnoteText"/>
        <w:spacing w:before="0"/>
        <w:ind w:left="2340"/>
        <w:rPr>
          <w:rFonts w:ascii="Arial" w:hAnsi="Arial" w:cs="Arial"/>
          <w:b/>
          <w:sz w:val="24"/>
          <w:szCs w:val="24"/>
        </w:rPr>
      </w:pPr>
    </w:p>
    <w:p w:rsidR="006C4996" w:rsidRPr="00CC4A1B" w:rsidP="006C4996">
      <w:pPr>
        <w:pStyle w:val="FootnoteText"/>
        <w:spacing w:before="0"/>
        <w:ind w:left="2340"/>
        <w:rPr>
          <w:rFonts w:ascii="Arial" w:hAnsi="Arial" w:cs="Arial"/>
          <w:b/>
          <w:i/>
          <w:sz w:val="24"/>
          <w:szCs w:val="24"/>
        </w:rPr>
      </w:pPr>
      <w:r w:rsidRPr="00CC4A1B">
        <w:rPr>
          <w:rFonts w:ascii="Arial" w:hAnsi="Arial" w:cs="Arial"/>
          <w:b/>
          <w:i/>
          <w:sz w:val="24"/>
          <w:szCs w:val="24"/>
        </w:rPr>
        <w:t>Gestorský výbor odporúča schváliť</w:t>
      </w:r>
    </w:p>
    <w:p w:rsidR="006C4996" w:rsidRPr="007D471B" w:rsidP="00EE64FD">
      <w:pPr>
        <w:jc w:val="both"/>
      </w:pPr>
    </w:p>
    <w:p w:rsidR="00EE64FD" w:rsidRPr="007D471B" w:rsidP="00EE64FD">
      <w:pPr>
        <w:widowControl/>
        <w:numPr>
          <w:ilvl w:val="0"/>
          <w:numId w:val="49"/>
        </w:numPr>
        <w:autoSpaceDE/>
        <w:autoSpaceDN/>
        <w:adjustRightInd/>
        <w:jc w:val="both"/>
      </w:pPr>
      <w:r w:rsidRPr="007D471B">
        <w:rPr>
          <w:u w:val="single"/>
        </w:rPr>
        <w:t xml:space="preserve">V § 45 odsek 2 </w:t>
      </w:r>
      <w:r w:rsidRPr="007D471B">
        <w:t>sa na konci pripája táto veta: „Lehota je zachovaná, ak podnik odošle svoje oznámenie účastníkovi najneskôr v posledný deň lehoty.“.</w:t>
      </w:r>
    </w:p>
    <w:p w:rsidR="00EE64FD" w:rsidRPr="007D471B" w:rsidP="00EE64FD">
      <w:pPr>
        <w:jc w:val="both"/>
      </w:pPr>
    </w:p>
    <w:p w:rsidR="00EE64FD" w:rsidRPr="007D471B" w:rsidP="00EE64FD">
      <w:pPr>
        <w:ind w:left="2340"/>
        <w:jc w:val="both"/>
      </w:pPr>
      <w:r w:rsidRPr="007D471B">
        <w:t>Na dodržanie lehoty nadväzujú ďalšie zákonné práva a povinnosti zmluvných strán (napr. právo odstúpiť účastníka od zmluvy), preto je potrebné z hľadiska právnej istoty zaviesť pre vybavovanie reklamácií procesnoprávnu lehotu.</w:t>
      </w:r>
    </w:p>
    <w:p w:rsidR="00EE64FD" w:rsidP="00EE64FD">
      <w:pPr>
        <w:jc w:val="both"/>
      </w:pPr>
    </w:p>
    <w:p w:rsidR="006C4996" w:rsidP="006C4996">
      <w:pPr>
        <w:pStyle w:val="FootnoteText"/>
        <w:spacing w:before="0"/>
        <w:ind w:left="2340"/>
        <w:rPr>
          <w:rFonts w:ascii="Arial" w:hAnsi="Arial" w:cs="Arial"/>
          <w:b/>
          <w:sz w:val="24"/>
          <w:szCs w:val="24"/>
        </w:rPr>
      </w:pPr>
      <w:r w:rsidRPr="00CC4A1B">
        <w:rPr>
          <w:rFonts w:ascii="Arial" w:hAnsi="Arial" w:cs="Arial"/>
          <w:b/>
          <w:sz w:val="24"/>
          <w:szCs w:val="24"/>
        </w:rPr>
        <w:t>Výbor NR SR pre hospodárstvo, výstavbu a</w:t>
      </w:r>
      <w:r>
        <w:rPr>
          <w:rFonts w:ascii="Arial" w:hAnsi="Arial" w:cs="Arial"/>
          <w:b/>
          <w:sz w:val="24"/>
          <w:szCs w:val="24"/>
        </w:rPr>
        <w:t> </w:t>
      </w:r>
      <w:r w:rsidRPr="00CC4A1B">
        <w:rPr>
          <w:rFonts w:ascii="Arial" w:hAnsi="Arial" w:cs="Arial"/>
          <w:b/>
          <w:sz w:val="24"/>
          <w:szCs w:val="24"/>
        </w:rPr>
        <w:t>dopravu</w:t>
      </w:r>
    </w:p>
    <w:p w:rsidR="006C4996" w:rsidP="006C4996">
      <w:pPr>
        <w:pStyle w:val="FootnoteText"/>
        <w:spacing w:before="0"/>
        <w:ind w:left="2340"/>
        <w:rPr>
          <w:rFonts w:ascii="Arial" w:hAnsi="Arial" w:cs="Arial"/>
          <w:b/>
          <w:sz w:val="24"/>
          <w:szCs w:val="24"/>
        </w:rPr>
      </w:pPr>
    </w:p>
    <w:p w:rsidR="006C4996" w:rsidRPr="00CC4A1B" w:rsidP="006C4996">
      <w:pPr>
        <w:pStyle w:val="FootnoteText"/>
        <w:spacing w:before="0"/>
        <w:ind w:left="2340"/>
        <w:rPr>
          <w:rFonts w:ascii="Arial" w:hAnsi="Arial" w:cs="Arial"/>
          <w:b/>
          <w:i/>
          <w:sz w:val="24"/>
          <w:szCs w:val="24"/>
        </w:rPr>
      </w:pPr>
      <w:r w:rsidRPr="00CC4A1B">
        <w:rPr>
          <w:rFonts w:ascii="Arial" w:hAnsi="Arial" w:cs="Arial"/>
          <w:b/>
          <w:i/>
          <w:sz w:val="24"/>
          <w:szCs w:val="24"/>
        </w:rPr>
        <w:t>Gestorský výbor odporúča schváliť</w:t>
      </w:r>
    </w:p>
    <w:p w:rsidR="006C4996" w:rsidP="00EE64FD">
      <w:pPr>
        <w:jc w:val="both"/>
      </w:pPr>
    </w:p>
    <w:p w:rsidR="00EE64FD" w:rsidRPr="000237C4" w:rsidP="00EE64FD">
      <w:pPr>
        <w:widowControl/>
        <w:numPr>
          <w:ilvl w:val="0"/>
          <w:numId w:val="49"/>
        </w:numPr>
        <w:autoSpaceDE/>
        <w:autoSpaceDN/>
        <w:adjustRightInd/>
        <w:jc w:val="both"/>
        <w:rPr>
          <w:u w:val="single"/>
        </w:rPr>
      </w:pPr>
      <w:r w:rsidRPr="000237C4">
        <w:rPr>
          <w:u w:val="single"/>
        </w:rPr>
        <w:t>V §</w:t>
      </w:r>
      <w:r>
        <w:rPr>
          <w:u w:val="single"/>
        </w:rPr>
        <w:t xml:space="preserve"> </w:t>
      </w:r>
      <w:r w:rsidRPr="000237C4">
        <w:rPr>
          <w:u w:val="single"/>
        </w:rPr>
        <w:t>55 sa vkladá sa nový odsek 4, ktorý znie:</w:t>
      </w:r>
    </w:p>
    <w:p w:rsidR="00EE64FD" w:rsidRPr="000237C4" w:rsidP="00EE64FD">
      <w:pPr>
        <w:ind w:left="720"/>
        <w:jc w:val="both"/>
      </w:pPr>
      <w:r w:rsidRPr="000237C4">
        <w:t xml:space="preserve">„(4) Zákaz uvedený v odseku 3 druhej vete sa nevzťahuje na dočasné zaznamenanie a uchovanie správ, ako aj súvisiacich prevádzkových údajov, ak je to nevyhnutné na poskytovanie služby s pridanou hodnotou, ktorú si účastník alebo užívateľ objednal, na preukázanie požiadavky na zriadenie, zmenu alebo zrušenie služby alebo na preukázanie existencie alebo platnosti iného právneho úkonu, ktorý vykonal účastník, užívateľ alebo podnik.“  </w:t>
      </w:r>
    </w:p>
    <w:p w:rsidR="00EE64FD" w:rsidRPr="000237C4" w:rsidP="00EE64FD">
      <w:pPr>
        <w:ind w:left="720"/>
        <w:jc w:val="both"/>
      </w:pPr>
    </w:p>
    <w:p w:rsidR="00EE64FD" w:rsidRPr="000237C4" w:rsidP="00EE64FD">
      <w:pPr>
        <w:ind w:left="720"/>
        <w:jc w:val="both"/>
      </w:pPr>
      <w:r w:rsidRPr="000237C4">
        <w:t>Ďalšie odseky sa prečíslujú.</w:t>
      </w:r>
    </w:p>
    <w:p w:rsidR="00EE64FD" w:rsidRPr="000237C4" w:rsidP="00EE64FD">
      <w:pPr>
        <w:ind w:left="720"/>
        <w:jc w:val="both"/>
        <w:rPr>
          <w:b/>
          <w:u w:val="single"/>
        </w:rPr>
      </w:pPr>
    </w:p>
    <w:p w:rsidR="00EE64FD" w:rsidRPr="000237C4" w:rsidP="00EE64FD">
      <w:pPr>
        <w:ind w:left="2340"/>
        <w:jc w:val="both"/>
      </w:pPr>
      <w:r w:rsidRPr="000237C4">
        <w:t>Návrh vznikol  na základe nedostatočnej implementácie konsolidovanej smernice č. 2002/58/EC, ktorá v čl. 5 o</w:t>
      </w:r>
      <w:r w:rsidRPr="000237C4">
        <w:t>ds. 2 stanovuje aj výnimku zo všeobecného zákazu uchovávania komunikátu v prípade, ak je v rámci platného práva potrebné ako dôkaz vykonania nejakej obchodnej transakcie, právneho úkonu a pod.</w:t>
      </w:r>
    </w:p>
    <w:p w:rsidR="00EE64FD" w:rsidP="00EE64FD">
      <w:pPr>
        <w:tabs>
          <w:tab w:val="left" w:pos="284"/>
          <w:tab w:val="left" w:pos="426"/>
        </w:tabs>
      </w:pPr>
    </w:p>
    <w:p w:rsidR="006C4996" w:rsidP="006C4996">
      <w:pPr>
        <w:pStyle w:val="FootnoteText"/>
        <w:spacing w:before="0"/>
        <w:ind w:left="2340"/>
        <w:rPr>
          <w:rFonts w:ascii="Arial" w:hAnsi="Arial" w:cs="Arial"/>
          <w:b/>
          <w:sz w:val="24"/>
          <w:szCs w:val="24"/>
        </w:rPr>
      </w:pPr>
      <w:r w:rsidRPr="00CC4A1B">
        <w:rPr>
          <w:rFonts w:ascii="Arial" w:hAnsi="Arial" w:cs="Arial"/>
          <w:b/>
          <w:sz w:val="24"/>
          <w:szCs w:val="24"/>
        </w:rPr>
        <w:t>Výbor NR SR pre hospodárstvo, výstavbu a</w:t>
      </w:r>
      <w:r>
        <w:rPr>
          <w:rFonts w:ascii="Arial" w:hAnsi="Arial" w:cs="Arial"/>
          <w:b/>
          <w:sz w:val="24"/>
          <w:szCs w:val="24"/>
        </w:rPr>
        <w:t> </w:t>
      </w:r>
      <w:r w:rsidRPr="00CC4A1B">
        <w:rPr>
          <w:rFonts w:ascii="Arial" w:hAnsi="Arial" w:cs="Arial"/>
          <w:b/>
          <w:sz w:val="24"/>
          <w:szCs w:val="24"/>
        </w:rPr>
        <w:t>dopravu</w:t>
      </w:r>
    </w:p>
    <w:p w:rsidR="006C4996" w:rsidP="006C4996">
      <w:pPr>
        <w:pStyle w:val="FootnoteText"/>
        <w:spacing w:before="0"/>
        <w:ind w:left="2340"/>
        <w:rPr>
          <w:rFonts w:ascii="Arial" w:hAnsi="Arial" w:cs="Arial"/>
          <w:b/>
          <w:sz w:val="24"/>
          <w:szCs w:val="24"/>
        </w:rPr>
      </w:pPr>
    </w:p>
    <w:p w:rsidR="006C4996" w:rsidRPr="00CC4A1B" w:rsidP="006C4996">
      <w:pPr>
        <w:pStyle w:val="FootnoteText"/>
        <w:spacing w:before="0"/>
        <w:ind w:left="2340"/>
        <w:rPr>
          <w:rFonts w:ascii="Arial" w:hAnsi="Arial" w:cs="Arial"/>
          <w:b/>
          <w:i/>
          <w:sz w:val="24"/>
          <w:szCs w:val="24"/>
        </w:rPr>
      </w:pPr>
      <w:r w:rsidRPr="00CC4A1B">
        <w:rPr>
          <w:rFonts w:ascii="Arial" w:hAnsi="Arial" w:cs="Arial"/>
          <w:b/>
          <w:i/>
          <w:sz w:val="24"/>
          <w:szCs w:val="24"/>
        </w:rPr>
        <w:t>Gestorský vý</w:t>
      </w:r>
      <w:r w:rsidRPr="00CC4A1B">
        <w:rPr>
          <w:rFonts w:ascii="Arial" w:hAnsi="Arial" w:cs="Arial"/>
          <w:b/>
          <w:i/>
          <w:sz w:val="24"/>
          <w:szCs w:val="24"/>
        </w:rPr>
        <w:t>bor odporúča schváliť</w:t>
      </w:r>
    </w:p>
    <w:p w:rsidR="006C4996" w:rsidRPr="000237C4" w:rsidP="00EE64FD">
      <w:pPr>
        <w:tabs>
          <w:tab w:val="left" w:pos="284"/>
          <w:tab w:val="left" w:pos="426"/>
        </w:tabs>
      </w:pPr>
    </w:p>
    <w:p w:rsidR="00EE64FD" w:rsidRPr="000237C4" w:rsidP="00EE64FD">
      <w:pPr>
        <w:widowControl/>
        <w:numPr>
          <w:ilvl w:val="0"/>
          <w:numId w:val="49"/>
        </w:numPr>
        <w:tabs>
          <w:tab w:val="left" w:pos="284"/>
          <w:tab w:val="left" w:pos="426"/>
        </w:tabs>
        <w:autoSpaceDE/>
        <w:autoSpaceDN/>
        <w:adjustRightInd/>
      </w:pPr>
      <w:r w:rsidRPr="000237C4">
        <w:rPr>
          <w:u w:val="single"/>
        </w:rPr>
        <w:t xml:space="preserve">V § 56 ods. 3 písm. a) </w:t>
      </w:r>
      <w:r w:rsidRPr="000237C4">
        <w:t>sa na konci pripájajú slová „štátnu príslušnosť“.</w:t>
      </w:r>
    </w:p>
    <w:p w:rsidR="00EE64FD" w:rsidRPr="000237C4" w:rsidP="00EE64FD">
      <w:pPr>
        <w:tabs>
          <w:tab w:val="left" w:pos="284"/>
          <w:tab w:val="left" w:pos="426"/>
        </w:tabs>
      </w:pPr>
    </w:p>
    <w:p w:rsidR="00EE64FD" w:rsidRPr="000237C4" w:rsidP="00EE64FD">
      <w:pPr>
        <w:tabs>
          <w:tab w:val="left" w:pos="284"/>
          <w:tab w:val="left" w:pos="426"/>
        </w:tabs>
        <w:ind w:left="2340"/>
      </w:pPr>
      <w:r w:rsidRPr="000237C4">
        <w:t>Návrh jednoznačne ustanovuje potrebu evidovania údaju o štátnej príslušnosti rovnako ako ostané údaje potrebné pre uzavretie a plnenie zmluvných záväzkov.</w:t>
      </w:r>
    </w:p>
    <w:p w:rsidR="00EE64FD" w:rsidP="00EE64FD">
      <w:pPr>
        <w:tabs>
          <w:tab w:val="left" w:pos="284"/>
          <w:tab w:val="left" w:pos="426"/>
        </w:tabs>
      </w:pPr>
    </w:p>
    <w:p w:rsidR="006C4996" w:rsidP="006C4996">
      <w:pPr>
        <w:pStyle w:val="FootnoteText"/>
        <w:spacing w:before="0"/>
        <w:ind w:left="2340"/>
        <w:rPr>
          <w:rFonts w:ascii="Arial" w:hAnsi="Arial" w:cs="Arial"/>
          <w:b/>
          <w:sz w:val="24"/>
          <w:szCs w:val="24"/>
        </w:rPr>
      </w:pPr>
      <w:r w:rsidRPr="00CC4A1B">
        <w:rPr>
          <w:rFonts w:ascii="Arial" w:hAnsi="Arial" w:cs="Arial"/>
          <w:b/>
          <w:sz w:val="24"/>
          <w:szCs w:val="24"/>
        </w:rPr>
        <w:t>Výb</w:t>
      </w:r>
      <w:r w:rsidRPr="00CC4A1B">
        <w:rPr>
          <w:rFonts w:ascii="Arial" w:hAnsi="Arial" w:cs="Arial"/>
          <w:b/>
          <w:sz w:val="24"/>
          <w:szCs w:val="24"/>
        </w:rPr>
        <w:t>or NR SR pre hospodárstvo, výstavbu a</w:t>
      </w:r>
      <w:r>
        <w:rPr>
          <w:rFonts w:ascii="Arial" w:hAnsi="Arial" w:cs="Arial"/>
          <w:b/>
          <w:sz w:val="24"/>
          <w:szCs w:val="24"/>
        </w:rPr>
        <w:t> </w:t>
      </w:r>
      <w:r w:rsidRPr="00CC4A1B">
        <w:rPr>
          <w:rFonts w:ascii="Arial" w:hAnsi="Arial" w:cs="Arial"/>
          <w:b/>
          <w:sz w:val="24"/>
          <w:szCs w:val="24"/>
        </w:rPr>
        <w:t>dopravu</w:t>
      </w:r>
    </w:p>
    <w:p w:rsidR="006C4996" w:rsidP="006C4996">
      <w:pPr>
        <w:pStyle w:val="FootnoteText"/>
        <w:spacing w:before="0"/>
        <w:ind w:left="2340"/>
        <w:rPr>
          <w:rFonts w:ascii="Arial" w:hAnsi="Arial" w:cs="Arial"/>
          <w:b/>
          <w:sz w:val="24"/>
          <w:szCs w:val="24"/>
        </w:rPr>
      </w:pPr>
    </w:p>
    <w:p w:rsidR="006C4996" w:rsidRPr="00CC4A1B" w:rsidP="006C4996">
      <w:pPr>
        <w:pStyle w:val="FootnoteText"/>
        <w:spacing w:before="0"/>
        <w:ind w:left="2340"/>
        <w:rPr>
          <w:rFonts w:ascii="Arial" w:hAnsi="Arial" w:cs="Arial"/>
          <w:b/>
          <w:i/>
          <w:sz w:val="24"/>
          <w:szCs w:val="24"/>
        </w:rPr>
      </w:pPr>
      <w:r w:rsidRPr="00CC4A1B">
        <w:rPr>
          <w:rFonts w:ascii="Arial" w:hAnsi="Arial" w:cs="Arial"/>
          <w:b/>
          <w:i/>
          <w:sz w:val="24"/>
          <w:szCs w:val="24"/>
        </w:rPr>
        <w:t>Gestorský výbor odporúča schváliť</w:t>
      </w:r>
    </w:p>
    <w:p w:rsidR="006C4996" w:rsidRPr="000237C4" w:rsidP="00EE64FD">
      <w:pPr>
        <w:tabs>
          <w:tab w:val="left" w:pos="284"/>
          <w:tab w:val="left" w:pos="426"/>
        </w:tabs>
      </w:pPr>
    </w:p>
    <w:p w:rsidR="00EE64FD" w:rsidRPr="000237C4" w:rsidP="00EE64FD">
      <w:pPr>
        <w:widowControl/>
        <w:numPr>
          <w:ilvl w:val="0"/>
          <w:numId w:val="49"/>
        </w:numPr>
        <w:autoSpaceDE/>
        <w:autoSpaceDN/>
        <w:adjustRightInd/>
        <w:jc w:val="both"/>
      </w:pPr>
      <w:r w:rsidRPr="00B85D6A">
        <w:rPr>
          <w:u w:val="single"/>
        </w:rPr>
        <w:t>V § 56 ods. 3 písm. b)</w:t>
      </w:r>
      <w:r w:rsidRPr="000237C4">
        <w:t xml:space="preserve"> </w:t>
      </w:r>
      <w:r>
        <w:t xml:space="preserve">sa </w:t>
      </w:r>
      <w:r w:rsidRPr="000237C4">
        <w:t>spojk</w:t>
      </w:r>
      <w:r>
        <w:t>a</w:t>
      </w:r>
      <w:r w:rsidRPr="000237C4">
        <w:t xml:space="preserve"> „a“ </w:t>
      </w:r>
      <w:r>
        <w:t xml:space="preserve">nahrádza </w:t>
      </w:r>
      <w:r w:rsidRPr="000237C4">
        <w:t xml:space="preserve">čiarkou a za slovo „podnikania“ </w:t>
      </w:r>
      <w:r>
        <w:t>sa dopĺňajú</w:t>
      </w:r>
      <w:r w:rsidRPr="000237C4">
        <w:t xml:space="preserve"> slová „a identifikačné číslo“  </w:t>
      </w:r>
      <w:r w:rsidRPr="00B85D6A">
        <w:rPr>
          <w:u w:val="single"/>
        </w:rPr>
        <w:t>a v písm. c)</w:t>
      </w:r>
      <w:r w:rsidRPr="000237C4">
        <w:t xml:space="preserve">  </w:t>
      </w:r>
      <w:r>
        <w:t>sa</w:t>
      </w:r>
      <w:r w:rsidRPr="000237C4">
        <w:t xml:space="preserve"> spojk</w:t>
      </w:r>
      <w:r>
        <w:t>a</w:t>
      </w:r>
      <w:r w:rsidRPr="000237C4">
        <w:t xml:space="preserve"> „a“ </w:t>
      </w:r>
      <w:r>
        <w:t xml:space="preserve">nahrádza </w:t>
      </w:r>
      <w:r w:rsidRPr="000237C4">
        <w:t>čiarkou a za slo</w:t>
      </w:r>
      <w:r w:rsidRPr="000237C4">
        <w:t xml:space="preserve">vo „sídlo“ </w:t>
      </w:r>
      <w:r>
        <w:t>sa dopĺňajú</w:t>
      </w:r>
      <w:r w:rsidRPr="000237C4">
        <w:t xml:space="preserve"> slová „a identifikačné číslo“.</w:t>
      </w:r>
    </w:p>
    <w:p w:rsidR="00EE64FD" w:rsidRPr="000237C4" w:rsidP="00EE64FD">
      <w:pPr>
        <w:jc w:val="both"/>
      </w:pPr>
    </w:p>
    <w:p w:rsidR="00EE64FD" w:rsidRPr="000237C4" w:rsidP="00EE64FD">
      <w:pPr>
        <w:ind w:left="2340"/>
        <w:jc w:val="both"/>
      </w:pPr>
      <w:r w:rsidRPr="000237C4">
        <w:t>V návrhu zákona chýba pre podniky oprávnenie spracúvať IČO. Aj keď nie je klasickým osobným údajom, bolo by správnejšie uviesť úplný výpočet údajov, je tam napokon aj obchodné meno právnických osôb a fyzických osôb – podnikateľov.</w:t>
      </w:r>
      <w:r>
        <w:t xml:space="preserve"> </w:t>
      </w:r>
      <w:r w:rsidRPr="000237C4">
        <w:t>IČO je základný a jediný nezameniteľný identifikačný údaj podnikateľov a právnických osôb. Používanie má veľký praktický dopad.</w:t>
      </w:r>
    </w:p>
    <w:p w:rsidR="00EE64FD" w:rsidP="00EE64FD"/>
    <w:p w:rsidR="006C4996" w:rsidP="006C4996">
      <w:pPr>
        <w:pStyle w:val="FootnoteText"/>
        <w:spacing w:before="0"/>
        <w:ind w:left="2340"/>
        <w:rPr>
          <w:rFonts w:ascii="Arial" w:hAnsi="Arial" w:cs="Arial"/>
          <w:b/>
          <w:sz w:val="24"/>
          <w:szCs w:val="24"/>
        </w:rPr>
      </w:pPr>
      <w:r w:rsidRPr="00CC4A1B">
        <w:rPr>
          <w:rFonts w:ascii="Arial" w:hAnsi="Arial" w:cs="Arial"/>
          <w:b/>
          <w:sz w:val="24"/>
          <w:szCs w:val="24"/>
        </w:rPr>
        <w:t>Výbor NR SR pre hospodárstvo, výstavbu a</w:t>
      </w:r>
      <w:r>
        <w:rPr>
          <w:rFonts w:ascii="Arial" w:hAnsi="Arial" w:cs="Arial"/>
          <w:b/>
          <w:sz w:val="24"/>
          <w:szCs w:val="24"/>
        </w:rPr>
        <w:t> </w:t>
      </w:r>
      <w:r w:rsidRPr="00CC4A1B">
        <w:rPr>
          <w:rFonts w:ascii="Arial" w:hAnsi="Arial" w:cs="Arial"/>
          <w:b/>
          <w:sz w:val="24"/>
          <w:szCs w:val="24"/>
        </w:rPr>
        <w:t>dopravu</w:t>
      </w:r>
    </w:p>
    <w:p w:rsidR="006C4996" w:rsidP="006C4996">
      <w:pPr>
        <w:pStyle w:val="FootnoteText"/>
        <w:spacing w:before="0"/>
        <w:ind w:left="2340"/>
        <w:rPr>
          <w:rFonts w:ascii="Arial" w:hAnsi="Arial" w:cs="Arial"/>
          <w:b/>
          <w:sz w:val="24"/>
          <w:szCs w:val="24"/>
        </w:rPr>
      </w:pPr>
    </w:p>
    <w:p w:rsidR="006C4996" w:rsidRPr="00CC4A1B" w:rsidP="006C4996">
      <w:pPr>
        <w:pStyle w:val="FootnoteText"/>
        <w:spacing w:before="0"/>
        <w:ind w:left="2340"/>
        <w:rPr>
          <w:rFonts w:ascii="Arial" w:hAnsi="Arial" w:cs="Arial"/>
          <w:b/>
          <w:i/>
          <w:sz w:val="24"/>
          <w:szCs w:val="24"/>
        </w:rPr>
      </w:pPr>
      <w:r w:rsidRPr="00CC4A1B">
        <w:rPr>
          <w:rFonts w:ascii="Arial" w:hAnsi="Arial" w:cs="Arial"/>
          <w:b/>
          <w:i/>
          <w:sz w:val="24"/>
          <w:szCs w:val="24"/>
        </w:rPr>
        <w:t>Gestorský výbor odporúča schváliť</w:t>
      </w:r>
    </w:p>
    <w:p w:rsidR="006C4996" w:rsidRPr="000237C4" w:rsidP="00EE64FD"/>
    <w:p w:rsidR="00EE64FD" w:rsidRPr="000237C4" w:rsidP="00EE64FD">
      <w:pPr>
        <w:widowControl/>
        <w:numPr>
          <w:ilvl w:val="0"/>
          <w:numId w:val="49"/>
        </w:numPr>
        <w:autoSpaceDE/>
        <w:autoSpaceDN/>
        <w:adjustRightInd/>
        <w:jc w:val="both"/>
        <w:rPr>
          <w:u w:val="single"/>
        </w:rPr>
      </w:pPr>
      <w:r w:rsidRPr="000237C4">
        <w:rPr>
          <w:u w:val="single"/>
        </w:rPr>
        <w:t xml:space="preserve">V § 58 ods. </w:t>
      </w:r>
      <w:r w:rsidRPr="000237C4">
        <w:rPr>
          <w:u w:val="single"/>
        </w:rPr>
        <w:t>7 znie:</w:t>
      </w:r>
    </w:p>
    <w:p w:rsidR="00EE64FD" w:rsidRPr="000237C4" w:rsidP="00EE64FD">
      <w:pPr>
        <w:ind w:left="720"/>
        <w:jc w:val="both"/>
      </w:pPr>
      <w:r w:rsidRPr="000237C4">
        <w:t xml:space="preserve">„(7) Údaje uchovávané podľa odsekov </w:t>
      </w:r>
      <w:smartTag w:uri="urn:schemas-microsoft-com:office:smarttags" w:element="metricconverter">
        <w:smartTagPr>
          <w:attr w:name="ProductID" w:val="42 a"/>
        </w:smartTagPr>
        <w:r w:rsidRPr="000237C4">
          <w:t>5 a</w:t>
        </w:r>
      </w:smartTag>
      <w:r w:rsidRPr="000237C4">
        <w:t xml:space="preserve"> 6 spolu s údajmi účastníka v rozsahu podľa § 63 ods. 1 písm. b), je podnik povinný na základe písomnej žiadosti a za podmienok stanovených v osobitnom predpise</w:t>
      </w:r>
      <w:r w:rsidR="00E2042C">
        <w:rPr>
          <w:vertAlign w:val="superscript"/>
        </w:rPr>
        <w:t>44)</w:t>
      </w:r>
      <w:r w:rsidRPr="000237C4">
        <w:t xml:space="preserve"> bezodkladne poskytnúť súdu a so súhlasom alebo na príkaz súdu orgánom činným v trestnom konaní alebo inému orgánu štátu na účely vyšetrovania, odhaľovania a stíhania trestných činov súvisiacich s terorizmom, nedovoleným obchodovaním, organizovanou trestnou činnosťou, únikom a ohrozením utajovaných skutočností a s trestnými činmi spáchanými nebezpečným zoskupením; údaje a informácie môže podnik uchovávať len v elektronickej podobe.“</w:t>
      </w:r>
    </w:p>
    <w:p w:rsidR="00EE64FD" w:rsidP="00EE64FD">
      <w:pPr>
        <w:ind w:left="720"/>
        <w:jc w:val="both"/>
      </w:pPr>
    </w:p>
    <w:p w:rsidR="008B1B9F" w:rsidP="00EE64FD">
      <w:pPr>
        <w:ind w:left="720"/>
        <w:jc w:val="both"/>
      </w:pPr>
      <w:r>
        <w:t>Vkladá sa nová poznámka pod čiarou 44), ktorá znie:</w:t>
      </w:r>
    </w:p>
    <w:p w:rsidR="00EE64FD" w:rsidRPr="000237C4" w:rsidP="00EE64FD">
      <w:pPr>
        <w:ind w:left="720"/>
        <w:jc w:val="both"/>
      </w:pPr>
      <w:r w:rsidR="008B1B9F">
        <w:t xml:space="preserve">„ </w:t>
      </w:r>
      <w:r w:rsidR="00E2042C">
        <w:rPr>
          <w:vertAlign w:val="superscript"/>
        </w:rPr>
        <w:t>44)</w:t>
      </w:r>
      <w:r w:rsidRPr="000237C4">
        <w:t xml:space="preserve"> § 116 zákona č. 301/2005 Z.z. Trestný poriadok, zákon č. 166/2003 Z. z.</w:t>
      </w:r>
      <w:r w:rsidR="008B1B9F">
        <w:t>“.</w:t>
      </w:r>
    </w:p>
    <w:p w:rsidR="00EE64FD" w:rsidP="00EE64FD">
      <w:pPr>
        <w:jc w:val="both"/>
      </w:pPr>
    </w:p>
    <w:p w:rsidR="008B1B9F" w:rsidP="008B1B9F">
      <w:pPr>
        <w:ind w:left="709"/>
        <w:jc w:val="both"/>
      </w:pPr>
      <w:r>
        <w:t>Nasledujúce poznámky pod čiarou sa prečíslujú.</w:t>
      </w:r>
    </w:p>
    <w:p w:rsidR="008B1B9F" w:rsidRPr="000237C4" w:rsidP="008B1B9F">
      <w:pPr>
        <w:ind w:left="709"/>
        <w:jc w:val="both"/>
      </w:pPr>
    </w:p>
    <w:p w:rsidR="00EE64FD" w:rsidRPr="000237C4" w:rsidP="00EE64FD">
      <w:pPr>
        <w:ind w:left="2340"/>
        <w:jc w:val="both"/>
      </w:pPr>
      <w:r w:rsidRPr="000237C4">
        <w:t xml:space="preserve">Spresňuje sa možnosť poskytnutia telekomunikačného tajomstva.  </w:t>
      </w:r>
    </w:p>
    <w:p w:rsidR="00EE64FD" w:rsidP="00EE64FD">
      <w:pPr>
        <w:pStyle w:val="ListParagraph"/>
        <w:tabs>
          <w:tab w:val="left" w:pos="284"/>
          <w:tab w:val="left" w:pos="426"/>
        </w:tabs>
        <w:ind w:left="0"/>
        <w:rPr>
          <w:rFonts w:ascii="Arial" w:hAnsi="Arial" w:cs="Arial"/>
          <w:u w:val="single"/>
        </w:rPr>
      </w:pPr>
    </w:p>
    <w:p w:rsidR="006C4996" w:rsidP="006C4996">
      <w:pPr>
        <w:pStyle w:val="FootnoteText"/>
        <w:spacing w:before="0"/>
        <w:ind w:left="2340"/>
        <w:rPr>
          <w:rFonts w:ascii="Arial" w:hAnsi="Arial" w:cs="Arial"/>
          <w:b/>
          <w:sz w:val="24"/>
          <w:szCs w:val="24"/>
        </w:rPr>
      </w:pPr>
      <w:r w:rsidRPr="00CC4A1B">
        <w:rPr>
          <w:rFonts w:ascii="Arial" w:hAnsi="Arial" w:cs="Arial"/>
          <w:b/>
          <w:sz w:val="24"/>
          <w:szCs w:val="24"/>
        </w:rPr>
        <w:t>Výbor NR SR pre hospodárstvo, výstavbu a</w:t>
      </w:r>
      <w:r>
        <w:rPr>
          <w:rFonts w:ascii="Arial" w:hAnsi="Arial" w:cs="Arial"/>
          <w:b/>
          <w:sz w:val="24"/>
          <w:szCs w:val="24"/>
        </w:rPr>
        <w:t> </w:t>
      </w:r>
      <w:r w:rsidRPr="00CC4A1B">
        <w:rPr>
          <w:rFonts w:ascii="Arial" w:hAnsi="Arial" w:cs="Arial"/>
          <w:b/>
          <w:sz w:val="24"/>
          <w:szCs w:val="24"/>
        </w:rPr>
        <w:t>dopravu</w:t>
      </w:r>
    </w:p>
    <w:p w:rsidR="006C4996" w:rsidP="006C4996">
      <w:pPr>
        <w:pStyle w:val="FootnoteText"/>
        <w:spacing w:before="0"/>
        <w:ind w:left="2340"/>
        <w:rPr>
          <w:rFonts w:ascii="Arial" w:hAnsi="Arial" w:cs="Arial"/>
          <w:b/>
          <w:sz w:val="24"/>
          <w:szCs w:val="24"/>
        </w:rPr>
      </w:pPr>
    </w:p>
    <w:p w:rsidR="006C4996" w:rsidP="006C4996">
      <w:pPr>
        <w:pStyle w:val="FootnoteText"/>
        <w:spacing w:before="0"/>
        <w:ind w:left="2340"/>
        <w:rPr>
          <w:rFonts w:ascii="Arial" w:hAnsi="Arial" w:cs="Arial"/>
          <w:b/>
          <w:i/>
          <w:sz w:val="24"/>
          <w:szCs w:val="24"/>
        </w:rPr>
      </w:pPr>
      <w:r w:rsidRPr="00CC4A1B">
        <w:rPr>
          <w:rFonts w:ascii="Arial" w:hAnsi="Arial" w:cs="Arial"/>
          <w:b/>
          <w:i/>
          <w:sz w:val="24"/>
          <w:szCs w:val="24"/>
        </w:rPr>
        <w:t xml:space="preserve">Gestorský výbor odporúča </w:t>
      </w:r>
      <w:r w:rsidR="00D92F73">
        <w:rPr>
          <w:rFonts w:ascii="Arial" w:hAnsi="Arial" w:cs="Arial"/>
          <w:b/>
          <w:i/>
          <w:sz w:val="24"/>
          <w:szCs w:val="24"/>
        </w:rPr>
        <w:t>schváliť</w:t>
      </w:r>
      <w:r w:rsidR="00183584">
        <w:rPr>
          <w:rFonts w:ascii="Arial" w:hAnsi="Arial" w:cs="Arial"/>
          <w:b/>
          <w:i/>
          <w:sz w:val="24"/>
          <w:szCs w:val="24"/>
        </w:rPr>
        <w:t xml:space="preserve"> </w:t>
      </w:r>
    </w:p>
    <w:p w:rsidR="00362A76" w:rsidRPr="00CC4A1B" w:rsidP="006C4996">
      <w:pPr>
        <w:pStyle w:val="FootnoteText"/>
        <w:spacing w:before="0"/>
        <w:ind w:left="2340"/>
        <w:rPr>
          <w:rFonts w:ascii="Arial" w:hAnsi="Arial" w:cs="Arial"/>
          <w:b/>
          <w:i/>
          <w:sz w:val="24"/>
          <w:szCs w:val="24"/>
        </w:rPr>
      </w:pPr>
    </w:p>
    <w:p w:rsidR="001024DA" w:rsidRPr="001024DA" w:rsidP="001024DA">
      <w:pPr>
        <w:pStyle w:val="FootnoteText"/>
        <w:numPr>
          <w:ilvl w:val="0"/>
          <w:numId w:val="49"/>
        </w:numPr>
        <w:rPr>
          <w:rFonts w:ascii="Arial" w:hAnsi="Arial" w:cs="Arial"/>
          <w:sz w:val="24"/>
          <w:szCs w:val="24"/>
        </w:rPr>
      </w:pPr>
      <w:r w:rsidRPr="001024DA">
        <w:rPr>
          <w:rFonts w:ascii="Arial" w:hAnsi="Arial" w:cs="Arial"/>
          <w:sz w:val="24"/>
          <w:szCs w:val="24"/>
          <w:u w:val="single"/>
        </w:rPr>
        <w:t>V § 58 ods. 7</w:t>
      </w:r>
      <w:r w:rsidRPr="001024DA">
        <w:rPr>
          <w:rFonts w:ascii="Arial" w:hAnsi="Arial" w:cs="Arial"/>
          <w:sz w:val="24"/>
          <w:szCs w:val="24"/>
        </w:rPr>
        <w:t xml:space="preserve"> sa v prvej vete za slovami „orgánom štátu“  vypúšťa ďalší text: „na účely vyšetrovania, odhaľovania a stíhania trestných činov súvisiacich s terorizmom, nedovoleným obchodovaním, organizovanou trestnou činnosťou, únikom a ohrozením utajovaných skutočností a s trestnými činmi spáchanými nebezpečným zoskupením“. </w:t>
      </w:r>
    </w:p>
    <w:p w:rsidR="001024DA" w:rsidP="001024DA">
      <w:pPr>
        <w:pStyle w:val="FootnoteText"/>
        <w:rPr>
          <w:rFonts w:ascii="Arial" w:hAnsi="Arial" w:cs="Arial"/>
          <w:sz w:val="24"/>
          <w:szCs w:val="24"/>
        </w:rPr>
      </w:pPr>
    </w:p>
    <w:p w:rsidR="001024DA" w:rsidP="00D92F73">
      <w:pPr>
        <w:pStyle w:val="FootnoteText"/>
        <w:ind w:left="2268"/>
        <w:rPr>
          <w:rFonts w:ascii="Arial" w:hAnsi="Arial" w:cs="Arial"/>
          <w:sz w:val="24"/>
          <w:szCs w:val="24"/>
        </w:rPr>
      </w:pPr>
      <w:r w:rsidRPr="001024DA">
        <w:rPr>
          <w:rFonts w:ascii="Arial" w:hAnsi="Arial" w:cs="Arial"/>
          <w:sz w:val="24"/>
          <w:szCs w:val="24"/>
        </w:rPr>
        <w:t xml:space="preserve">Daná časť textu majúca charakter určenia  okruhu dôvodov poskytovania údajov telekomunikačného tajomstva orgánom činných v trestnom konaní, súdom a iným orgánom štátu nemá v zákone o elektronických komunikáciách žiadne opodstatnenie. Pokiaľ zákonom určené subjekty v súlade s inými právnymi predpismi (Trestný poriadok, zákon o ochrane súkromia pred odpočúvaním) predložia podniku poskytujúcemu verejné služby, písomnú žiadosť odsúhlasenú súdom, potom daný podnik už nemá právo hodnotiť, či dôvody v žiadosti sú v súlade s dôvodmi uvedenými v tomto návrhu zákona o elektronických komunikáciách. Daný podnik už nemá právo prípadnej kontroly tohto platného rozhodnutia a jeho nerešpektovanie, keďže za jej zákonnosť zodpovedajú iné orgány. Z tohto dôvodu je uvedená časť textu návrhu zákona nadbytočná, keďže môže spôsobiť kompetenčné a výkladové komplikácie. </w:t>
      </w:r>
    </w:p>
    <w:p w:rsidR="001024DA" w:rsidP="001024DA">
      <w:pPr>
        <w:pStyle w:val="FootnoteText"/>
        <w:spacing w:before="0"/>
        <w:ind w:left="2340"/>
        <w:rPr>
          <w:rFonts w:ascii="Arial" w:hAnsi="Arial" w:cs="Arial"/>
          <w:b/>
          <w:sz w:val="24"/>
          <w:szCs w:val="24"/>
        </w:rPr>
      </w:pPr>
    </w:p>
    <w:p w:rsidR="001024DA" w:rsidRPr="00CC4A1B" w:rsidP="001024DA">
      <w:pPr>
        <w:pStyle w:val="FootnoteText"/>
        <w:spacing w:before="0"/>
        <w:ind w:left="2340"/>
        <w:rPr>
          <w:rFonts w:ascii="Arial" w:hAnsi="Arial" w:cs="Arial"/>
          <w:b/>
          <w:sz w:val="24"/>
          <w:szCs w:val="24"/>
        </w:rPr>
      </w:pPr>
      <w:r w:rsidRPr="00CC4A1B">
        <w:rPr>
          <w:rFonts w:ascii="Arial" w:hAnsi="Arial" w:cs="Arial"/>
          <w:b/>
          <w:sz w:val="24"/>
          <w:szCs w:val="24"/>
        </w:rPr>
        <w:t xml:space="preserve">Výbor NR SR pre </w:t>
      </w:r>
      <w:r>
        <w:rPr>
          <w:rFonts w:ascii="Arial" w:hAnsi="Arial" w:cs="Arial"/>
          <w:b/>
          <w:sz w:val="24"/>
          <w:szCs w:val="24"/>
        </w:rPr>
        <w:t>obranu a bezpečnosť</w:t>
      </w:r>
    </w:p>
    <w:p w:rsidR="001024DA" w:rsidP="001024DA">
      <w:pPr>
        <w:pStyle w:val="FootnoteText"/>
        <w:spacing w:before="0"/>
        <w:ind w:left="2340"/>
        <w:rPr>
          <w:rFonts w:ascii="Arial" w:hAnsi="Arial" w:cs="Arial"/>
          <w:b/>
          <w:i/>
          <w:sz w:val="24"/>
          <w:szCs w:val="24"/>
        </w:rPr>
      </w:pPr>
    </w:p>
    <w:p w:rsidR="001024DA" w:rsidRPr="00CC4A1B" w:rsidP="001024DA">
      <w:pPr>
        <w:pStyle w:val="FootnoteText"/>
        <w:spacing w:before="0"/>
        <w:ind w:left="2340"/>
        <w:rPr>
          <w:rFonts w:ascii="Arial" w:hAnsi="Arial" w:cs="Arial"/>
          <w:b/>
          <w:i/>
          <w:sz w:val="24"/>
          <w:szCs w:val="24"/>
        </w:rPr>
      </w:pPr>
      <w:r w:rsidRPr="00CC4A1B">
        <w:rPr>
          <w:rFonts w:ascii="Arial" w:hAnsi="Arial" w:cs="Arial"/>
          <w:b/>
          <w:i/>
          <w:sz w:val="24"/>
          <w:szCs w:val="24"/>
        </w:rPr>
        <w:t xml:space="preserve">Gestorský výbor odporúča </w:t>
      </w:r>
      <w:r w:rsidR="00387A2F">
        <w:rPr>
          <w:rFonts w:ascii="Arial" w:hAnsi="Arial" w:cs="Arial"/>
          <w:b/>
          <w:i/>
          <w:sz w:val="24"/>
          <w:szCs w:val="24"/>
        </w:rPr>
        <w:t>neschváliť</w:t>
      </w:r>
    </w:p>
    <w:p w:rsidR="001024DA" w:rsidRPr="000237C4" w:rsidP="00EE64FD">
      <w:pPr>
        <w:pStyle w:val="ListParagraph"/>
        <w:tabs>
          <w:tab w:val="left" w:pos="284"/>
          <w:tab w:val="left" w:pos="426"/>
        </w:tabs>
        <w:ind w:left="0"/>
        <w:rPr>
          <w:rFonts w:ascii="Arial" w:hAnsi="Arial" w:cs="Arial"/>
          <w:u w:val="single"/>
        </w:rPr>
      </w:pPr>
    </w:p>
    <w:p w:rsidR="00EE64FD" w:rsidRPr="000237C4" w:rsidP="00EE64FD">
      <w:pPr>
        <w:pStyle w:val="ListParagraph"/>
        <w:numPr>
          <w:ilvl w:val="0"/>
          <w:numId w:val="49"/>
        </w:numPr>
        <w:tabs>
          <w:tab w:val="left" w:pos="284"/>
          <w:tab w:val="left" w:pos="426"/>
        </w:tabs>
        <w:rPr>
          <w:rFonts w:ascii="Arial" w:hAnsi="Arial" w:cs="Arial"/>
          <w:u w:val="single"/>
        </w:rPr>
      </w:pPr>
      <w:r w:rsidRPr="000237C4">
        <w:rPr>
          <w:rFonts w:ascii="Arial" w:hAnsi="Arial" w:cs="Arial"/>
          <w:u w:val="single"/>
        </w:rPr>
        <w:t>V § 63 odsek 4 znie:</w:t>
      </w:r>
    </w:p>
    <w:p w:rsidR="00EE64FD" w:rsidRPr="000237C4" w:rsidP="00EE64FD">
      <w:pPr>
        <w:pStyle w:val="ListParagraph"/>
        <w:tabs>
          <w:tab w:val="left" w:pos="284"/>
          <w:tab w:val="left" w:pos="426"/>
        </w:tabs>
        <w:ind w:left="720"/>
        <w:jc w:val="both"/>
        <w:rPr>
          <w:rFonts w:ascii="Arial" w:hAnsi="Arial" w:cs="Arial"/>
        </w:rPr>
      </w:pPr>
      <w:r w:rsidRPr="000237C4">
        <w:rPr>
          <w:rFonts w:ascii="Arial" w:hAnsi="Arial" w:cs="Arial"/>
        </w:rPr>
        <w:t xml:space="preserve">„(4) Podnik, ktorý poskytuje verejné služby môže na účely poskytovania súčinnosti iným orgánom štátu podľa § 55 ods. 5 získavať a spracúvať údaje účastníkov v rozsahu uvedenom v § 56 ods. 3.“ </w:t>
      </w:r>
    </w:p>
    <w:p w:rsidR="00EE64FD" w:rsidRPr="000237C4" w:rsidP="00EE64FD">
      <w:pPr>
        <w:pStyle w:val="ListParagraph"/>
        <w:tabs>
          <w:tab w:val="left" w:pos="284"/>
          <w:tab w:val="left" w:pos="426"/>
        </w:tabs>
        <w:ind w:left="0"/>
        <w:jc w:val="both"/>
        <w:rPr>
          <w:rFonts w:ascii="Arial" w:hAnsi="Arial" w:cs="Arial"/>
          <w:b/>
        </w:rPr>
      </w:pPr>
    </w:p>
    <w:p w:rsidR="00EE64FD" w:rsidRPr="000237C4" w:rsidP="00EE64FD">
      <w:pPr>
        <w:pStyle w:val="ListParagraph"/>
        <w:tabs>
          <w:tab w:val="left" w:pos="-720"/>
          <w:tab w:val="left" w:pos="-180"/>
        </w:tabs>
        <w:ind w:left="2340"/>
        <w:rPr>
          <w:rFonts w:ascii="Arial" w:hAnsi="Arial" w:cs="Arial"/>
        </w:rPr>
      </w:pPr>
      <w:r w:rsidRPr="000237C4">
        <w:rPr>
          <w:rFonts w:ascii="Arial" w:hAnsi="Arial" w:cs="Arial"/>
        </w:rPr>
        <w:t>Ide o legislatívno-technickú úpravu v súvislosti s doplnením § 56 ods. 3 písm. a).</w:t>
      </w:r>
    </w:p>
    <w:p w:rsidR="00EE64FD" w:rsidRPr="000237C4" w:rsidP="00EE64FD">
      <w:pPr>
        <w:jc w:val="both"/>
      </w:pPr>
    </w:p>
    <w:p w:rsidR="006C4996" w:rsidP="006C4996">
      <w:pPr>
        <w:pStyle w:val="FootnoteText"/>
        <w:spacing w:before="0"/>
        <w:ind w:left="2340"/>
        <w:rPr>
          <w:rFonts w:ascii="Arial" w:hAnsi="Arial" w:cs="Arial"/>
          <w:b/>
          <w:sz w:val="24"/>
          <w:szCs w:val="24"/>
        </w:rPr>
      </w:pPr>
      <w:r w:rsidRPr="00CC4A1B">
        <w:rPr>
          <w:rFonts w:ascii="Arial" w:hAnsi="Arial" w:cs="Arial"/>
          <w:b/>
          <w:sz w:val="24"/>
          <w:szCs w:val="24"/>
        </w:rPr>
        <w:t>Výbor NR SR pre hospodárstvo, výstavbu a</w:t>
      </w:r>
      <w:r>
        <w:rPr>
          <w:rFonts w:ascii="Arial" w:hAnsi="Arial" w:cs="Arial"/>
          <w:b/>
          <w:sz w:val="24"/>
          <w:szCs w:val="24"/>
        </w:rPr>
        <w:t> </w:t>
      </w:r>
      <w:r w:rsidRPr="00CC4A1B">
        <w:rPr>
          <w:rFonts w:ascii="Arial" w:hAnsi="Arial" w:cs="Arial"/>
          <w:b/>
          <w:sz w:val="24"/>
          <w:szCs w:val="24"/>
        </w:rPr>
        <w:t>dopravu</w:t>
      </w:r>
    </w:p>
    <w:p w:rsidR="006C4996" w:rsidP="006C4996">
      <w:pPr>
        <w:pStyle w:val="FootnoteText"/>
        <w:spacing w:before="0"/>
        <w:ind w:left="2340"/>
        <w:rPr>
          <w:rFonts w:ascii="Arial" w:hAnsi="Arial" w:cs="Arial"/>
          <w:b/>
          <w:sz w:val="24"/>
          <w:szCs w:val="24"/>
        </w:rPr>
      </w:pPr>
    </w:p>
    <w:p w:rsidR="006C4996" w:rsidRPr="00CC4A1B" w:rsidP="006C4996">
      <w:pPr>
        <w:pStyle w:val="FootnoteText"/>
        <w:spacing w:before="0"/>
        <w:ind w:left="2340"/>
        <w:rPr>
          <w:rFonts w:ascii="Arial" w:hAnsi="Arial" w:cs="Arial"/>
          <w:b/>
          <w:i/>
          <w:sz w:val="24"/>
          <w:szCs w:val="24"/>
        </w:rPr>
      </w:pPr>
      <w:r w:rsidRPr="00CC4A1B">
        <w:rPr>
          <w:rFonts w:ascii="Arial" w:hAnsi="Arial" w:cs="Arial"/>
          <w:b/>
          <w:i/>
          <w:sz w:val="24"/>
          <w:szCs w:val="24"/>
        </w:rPr>
        <w:t>Gestorský výbor odporúča schváliť</w:t>
      </w:r>
    </w:p>
    <w:p w:rsidR="00EE64FD" w:rsidP="00EE64FD">
      <w:pPr>
        <w:jc w:val="both"/>
      </w:pPr>
    </w:p>
    <w:p w:rsidR="00EE64FD" w:rsidRPr="009F5309" w:rsidP="00EE64FD">
      <w:pPr>
        <w:pStyle w:val="ListParagraph"/>
        <w:numPr>
          <w:ilvl w:val="0"/>
          <w:numId w:val="49"/>
        </w:numPr>
        <w:contextualSpacing/>
        <w:jc w:val="both"/>
        <w:rPr>
          <w:rFonts w:ascii="Arial" w:hAnsi="Arial" w:cs="Arial"/>
        </w:rPr>
      </w:pPr>
      <w:r w:rsidRPr="009F5309">
        <w:rPr>
          <w:rFonts w:ascii="Arial" w:hAnsi="Arial" w:cs="Arial"/>
          <w:u w:val="single"/>
        </w:rPr>
        <w:t xml:space="preserve">V § </w:t>
      </w:r>
      <w:r>
        <w:rPr>
          <w:rFonts w:ascii="Arial" w:hAnsi="Arial" w:cs="Arial"/>
          <w:u w:val="single"/>
        </w:rPr>
        <w:t>63</w:t>
      </w:r>
      <w:r w:rsidRPr="009F5309">
        <w:rPr>
          <w:rFonts w:ascii="Arial" w:hAnsi="Arial" w:cs="Arial"/>
          <w:u w:val="single"/>
        </w:rPr>
        <w:t xml:space="preserve"> ods. </w:t>
      </w:r>
      <w:r>
        <w:rPr>
          <w:rFonts w:ascii="Arial" w:hAnsi="Arial" w:cs="Arial"/>
          <w:u w:val="single"/>
        </w:rPr>
        <w:t>5</w:t>
      </w:r>
      <w:r w:rsidRPr="009F5309">
        <w:rPr>
          <w:rFonts w:ascii="Arial" w:hAnsi="Arial" w:cs="Arial"/>
        </w:rPr>
        <w:t xml:space="preserve"> sa za slová „</w:t>
      </w:r>
      <w:r>
        <w:rPr>
          <w:rFonts w:ascii="Arial" w:hAnsi="Arial" w:cs="Arial"/>
        </w:rPr>
        <w:t>je povinný umožniť na základe</w:t>
      </w:r>
      <w:r w:rsidRPr="009F5309">
        <w:rPr>
          <w:rFonts w:ascii="Arial" w:hAnsi="Arial" w:cs="Arial"/>
        </w:rPr>
        <w:t>“ pripájajú slová „</w:t>
      </w:r>
      <w:r>
        <w:rPr>
          <w:rFonts w:ascii="Arial" w:hAnsi="Arial" w:cs="Arial"/>
        </w:rPr>
        <w:t>písomnej“.</w:t>
      </w:r>
    </w:p>
    <w:p w:rsidR="00EE64FD" w:rsidP="00EE64FD">
      <w:pPr>
        <w:ind w:left="2340"/>
        <w:jc w:val="both"/>
      </w:pPr>
    </w:p>
    <w:p w:rsidR="00EE64FD" w:rsidRPr="00654FD8" w:rsidP="00EE64FD">
      <w:pPr>
        <w:ind w:left="2340"/>
        <w:jc w:val="both"/>
      </w:pPr>
      <w:r w:rsidRPr="00654FD8">
        <w:t>Identifikačné údaje komunikujúcich strán sú považované za telekomunikačné tajomstvo, lebo sa vzťahujú na vykonanú komuniká</w:t>
      </w:r>
      <w:r>
        <w:t xml:space="preserve">ciu, a preto povinnosť poskytnúť služby musí mať písomný charakter. </w:t>
      </w:r>
    </w:p>
    <w:p w:rsidR="00EE64FD" w:rsidP="00EE64FD">
      <w:pPr>
        <w:pStyle w:val="FootnoteText"/>
        <w:spacing w:before="0"/>
        <w:rPr>
          <w:rFonts w:ascii="Arial" w:hAnsi="Arial" w:cs="Arial"/>
          <w:sz w:val="24"/>
          <w:szCs w:val="24"/>
        </w:rPr>
      </w:pPr>
    </w:p>
    <w:p w:rsidR="006C4996" w:rsidP="006C4996">
      <w:pPr>
        <w:pStyle w:val="FootnoteText"/>
        <w:spacing w:before="0"/>
        <w:ind w:left="2340"/>
        <w:rPr>
          <w:rFonts w:ascii="Arial" w:hAnsi="Arial" w:cs="Arial"/>
          <w:b/>
          <w:sz w:val="24"/>
          <w:szCs w:val="24"/>
        </w:rPr>
      </w:pPr>
      <w:r w:rsidRPr="00CC4A1B">
        <w:rPr>
          <w:rFonts w:ascii="Arial" w:hAnsi="Arial" w:cs="Arial"/>
          <w:b/>
          <w:sz w:val="24"/>
          <w:szCs w:val="24"/>
        </w:rPr>
        <w:t>Výbor NR SR pre hospodárstvo, výstavbu a</w:t>
      </w:r>
      <w:r>
        <w:rPr>
          <w:rFonts w:ascii="Arial" w:hAnsi="Arial" w:cs="Arial"/>
          <w:b/>
          <w:sz w:val="24"/>
          <w:szCs w:val="24"/>
        </w:rPr>
        <w:t> </w:t>
      </w:r>
      <w:r w:rsidRPr="00CC4A1B">
        <w:rPr>
          <w:rFonts w:ascii="Arial" w:hAnsi="Arial" w:cs="Arial"/>
          <w:b/>
          <w:sz w:val="24"/>
          <w:szCs w:val="24"/>
        </w:rPr>
        <w:t>dopravu</w:t>
      </w:r>
    </w:p>
    <w:p w:rsidR="006C4996" w:rsidP="006C4996">
      <w:pPr>
        <w:pStyle w:val="FootnoteText"/>
        <w:spacing w:before="0"/>
        <w:ind w:left="2340"/>
        <w:rPr>
          <w:rFonts w:ascii="Arial" w:hAnsi="Arial" w:cs="Arial"/>
          <w:b/>
          <w:sz w:val="24"/>
          <w:szCs w:val="24"/>
        </w:rPr>
      </w:pPr>
    </w:p>
    <w:p w:rsidR="006C4996" w:rsidRPr="00CC4A1B" w:rsidP="006C4996">
      <w:pPr>
        <w:pStyle w:val="FootnoteText"/>
        <w:spacing w:before="0"/>
        <w:ind w:left="2340"/>
        <w:rPr>
          <w:rFonts w:ascii="Arial" w:hAnsi="Arial" w:cs="Arial"/>
          <w:b/>
          <w:i/>
          <w:sz w:val="24"/>
          <w:szCs w:val="24"/>
        </w:rPr>
      </w:pPr>
      <w:r w:rsidRPr="00CC4A1B">
        <w:rPr>
          <w:rFonts w:ascii="Arial" w:hAnsi="Arial" w:cs="Arial"/>
          <w:b/>
          <w:i/>
          <w:sz w:val="24"/>
          <w:szCs w:val="24"/>
        </w:rPr>
        <w:t>Gestorský výbor odporúča schváliť</w:t>
      </w:r>
    </w:p>
    <w:p w:rsidR="006C4996" w:rsidP="00EE64FD">
      <w:pPr>
        <w:pStyle w:val="FootnoteText"/>
        <w:spacing w:before="0"/>
        <w:rPr>
          <w:rFonts w:ascii="Arial" w:hAnsi="Arial" w:cs="Arial"/>
          <w:sz w:val="24"/>
          <w:szCs w:val="24"/>
        </w:rPr>
      </w:pPr>
    </w:p>
    <w:p w:rsidR="00EE64FD" w:rsidRPr="00B85D6A" w:rsidP="00EE64FD">
      <w:pPr>
        <w:widowControl/>
        <w:numPr>
          <w:ilvl w:val="0"/>
          <w:numId w:val="49"/>
        </w:numPr>
        <w:autoSpaceDE/>
        <w:autoSpaceDN/>
        <w:adjustRightInd/>
        <w:jc w:val="both"/>
        <w:rPr>
          <w:u w:val="single"/>
        </w:rPr>
      </w:pPr>
      <w:r w:rsidRPr="00B85D6A">
        <w:rPr>
          <w:u w:val="single"/>
        </w:rPr>
        <w:t>§ 63 ods. 6 znie:</w:t>
      </w:r>
    </w:p>
    <w:p w:rsidR="00EE64FD" w:rsidRPr="00B85D6A" w:rsidP="00EE64FD">
      <w:pPr>
        <w:ind w:left="720"/>
        <w:jc w:val="both"/>
      </w:pPr>
      <w:r w:rsidRPr="00B85D6A">
        <w:t xml:space="preserve">„(6) Podnik je povinný  poskytnúť inému orgánu štátu podľa § 55 ods. </w:t>
      </w:r>
      <w:r w:rsidR="005337AD">
        <w:t>6</w:t>
      </w:r>
      <w:r w:rsidRPr="00B85D6A">
        <w:t xml:space="preserve"> na účely plnenia jeho úloh podľa osobitných predpisov</w:t>
      </w:r>
      <w:r w:rsidRPr="00B85D6A">
        <w:rPr>
          <w:vertAlign w:val="superscript"/>
        </w:rPr>
        <w:t>42)</w:t>
      </w:r>
      <w:r w:rsidRPr="00B85D6A">
        <w:t xml:space="preserve"> na základe písomnej žiadosti spolu so súhlasom súdu alebo na príkaz súdu  podľa osobitných predpisov </w:t>
      </w:r>
      <w:r w:rsidR="004B374D">
        <w:rPr>
          <w:vertAlign w:val="superscript"/>
        </w:rPr>
        <w:t>44)</w:t>
      </w:r>
      <w:r w:rsidRPr="00B85D6A">
        <w:t> údaje, ktoré sú predmetom telekomunikačného tajomstva podľa odseku 1 písm. b) až d);</w:t>
      </w:r>
      <w:r w:rsidRPr="00B85D6A">
        <w:rPr>
          <w:bCs/>
        </w:rPr>
        <w:t xml:space="preserve"> podnik je povinný poskytnúť tieto údaje iném</w:t>
      </w:r>
      <w:r w:rsidR="005337AD">
        <w:rPr>
          <w:bCs/>
        </w:rPr>
        <w:t>u orgánu štátu podľa § 55 ods. 6</w:t>
      </w:r>
      <w:r w:rsidRPr="00B85D6A">
        <w:rPr>
          <w:bCs/>
        </w:rPr>
        <w:t xml:space="preserve"> v písomnej forme alebo v elektronickej podobe </w:t>
      </w:r>
      <w:r w:rsidRPr="00B85D6A">
        <w:t xml:space="preserve">v šifrovanej forme </w:t>
      </w:r>
      <w:r w:rsidRPr="00B85D6A">
        <w:rPr>
          <w:bCs/>
        </w:rPr>
        <w:t>a zrozumiteľným spôsobom</w:t>
      </w:r>
      <w:r w:rsidRPr="00B85D6A">
        <w:t>. Náklady na poskytovanie údajov podľa predchádzajúcej vety uhrádza orgán štátu, ktorému sa takýto prístup umožnil.“</w:t>
      </w:r>
    </w:p>
    <w:p w:rsidR="00EE64FD" w:rsidRPr="00B85D6A" w:rsidP="00EE64FD">
      <w:pPr>
        <w:ind w:left="720"/>
        <w:jc w:val="both"/>
      </w:pPr>
    </w:p>
    <w:p w:rsidR="00EE64FD" w:rsidRPr="00B85D6A" w:rsidP="00EE64FD">
      <w:pPr>
        <w:jc w:val="both"/>
      </w:pPr>
    </w:p>
    <w:p w:rsidR="00EE64FD" w:rsidRPr="00B85D6A" w:rsidP="00EE64FD">
      <w:pPr>
        <w:ind w:left="2340"/>
        <w:jc w:val="both"/>
      </w:pPr>
      <w:r w:rsidRPr="00B85D6A">
        <w:t>Spresňuje sa možnosť poskytnutia</w:t>
      </w:r>
      <w:r>
        <w:t xml:space="preserve"> telekomunikačného tajomstva. </w:t>
      </w:r>
      <w:r w:rsidRPr="00B85D6A">
        <w:t xml:space="preserve">Cieľom pozmeňujúceho návrhu je jednoznačne zadefinovať, kedy je v súlade s Trestným poriadkom potrebný súhlas alebo príkaz sudcu. </w:t>
      </w:r>
    </w:p>
    <w:p w:rsidR="00EE64FD" w:rsidP="00EE64FD">
      <w:pPr>
        <w:jc w:val="both"/>
      </w:pPr>
    </w:p>
    <w:p w:rsidR="006C4996" w:rsidP="006C4996">
      <w:pPr>
        <w:pStyle w:val="FootnoteText"/>
        <w:spacing w:before="0"/>
        <w:ind w:left="2340"/>
        <w:rPr>
          <w:rFonts w:ascii="Arial" w:hAnsi="Arial" w:cs="Arial"/>
          <w:b/>
          <w:sz w:val="24"/>
          <w:szCs w:val="24"/>
        </w:rPr>
      </w:pPr>
      <w:r w:rsidRPr="00CC4A1B">
        <w:rPr>
          <w:rFonts w:ascii="Arial" w:hAnsi="Arial" w:cs="Arial"/>
          <w:b/>
          <w:sz w:val="24"/>
          <w:szCs w:val="24"/>
        </w:rPr>
        <w:t>Výbor NR SR pre hospodárstvo, výstavbu a</w:t>
      </w:r>
      <w:r>
        <w:rPr>
          <w:rFonts w:ascii="Arial" w:hAnsi="Arial" w:cs="Arial"/>
          <w:b/>
          <w:sz w:val="24"/>
          <w:szCs w:val="24"/>
        </w:rPr>
        <w:t> </w:t>
      </w:r>
      <w:r w:rsidRPr="00CC4A1B">
        <w:rPr>
          <w:rFonts w:ascii="Arial" w:hAnsi="Arial" w:cs="Arial"/>
          <w:b/>
          <w:sz w:val="24"/>
          <w:szCs w:val="24"/>
        </w:rPr>
        <w:t>dopravu</w:t>
      </w:r>
    </w:p>
    <w:p w:rsidR="006C4996" w:rsidP="006C4996">
      <w:pPr>
        <w:pStyle w:val="FootnoteText"/>
        <w:spacing w:before="0"/>
        <w:ind w:left="2340"/>
        <w:rPr>
          <w:rFonts w:ascii="Arial" w:hAnsi="Arial" w:cs="Arial"/>
          <w:b/>
          <w:sz w:val="24"/>
          <w:szCs w:val="24"/>
        </w:rPr>
      </w:pPr>
    </w:p>
    <w:p w:rsidR="006C4996" w:rsidRPr="00CC4A1B" w:rsidP="006C4996">
      <w:pPr>
        <w:pStyle w:val="FootnoteText"/>
        <w:spacing w:before="0"/>
        <w:ind w:left="2340"/>
        <w:rPr>
          <w:rFonts w:ascii="Arial" w:hAnsi="Arial" w:cs="Arial"/>
          <w:b/>
          <w:i/>
          <w:sz w:val="24"/>
          <w:szCs w:val="24"/>
        </w:rPr>
      </w:pPr>
      <w:r w:rsidRPr="00CC4A1B">
        <w:rPr>
          <w:rFonts w:ascii="Arial" w:hAnsi="Arial" w:cs="Arial"/>
          <w:b/>
          <w:i/>
          <w:sz w:val="24"/>
          <w:szCs w:val="24"/>
        </w:rPr>
        <w:t>Gestorský výbor odporúča schváliť</w:t>
      </w:r>
      <w:r w:rsidR="00183584">
        <w:rPr>
          <w:rFonts w:ascii="Arial" w:hAnsi="Arial" w:cs="Arial"/>
          <w:b/>
          <w:i/>
          <w:sz w:val="24"/>
          <w:szCs w:val="24"/>
        </w:rPr>
        <w:t xml:space="preserve"> </w:t>
      </w:r>
    </w:p>
    <w:p w:rsidR="00D92F73" w:rsidRPr="00D92F73" w:rsidP="00D92F73">
      <w:pPr>
        <w:jc w:val="both"/>
      </w:pPr>
    </w:p>
    <w:p w:rsidR="00D92F73" w:rsidRPr="00D92F73" w:rsidP="00D92F73">
      <w:pPr>
        <w:pStyle w:val="FootnoteText"/>
        <w:numPr>
          <w:ilvl w:val="0"/>
          <w:numId w:val="49"/>
        </w:numPr>
        <w:spacing w:before="0"/>
        <w:rPr>
          <w:rFonts w:ascii="Arial" w:hAnsi="Arial" w:cs="Arial"/>
          <w:sz w:val="24"/>
          <w:szCs w:val="24"/>
        </w:rPr>
      </w:pPr>
      <w:r w:rsidRPr="00D92F73">
        <w:rPr>
          <w:rFonts w:ascii="Arial" w:hAnsi="Arial" w:cs="Arial"/>
          <w:sz w:val="24"/>
          <w:szCs w:val="24"/>
          <w:u w:val="single"/>
        </w:rPr>
        <w:t>V § 63 ods. 6</w:t>
      </w:r>
      <w:r w:rsidRPr="00D92F73">
        <w:rPr>
          <w:rFonts w:ascii="Arial" w:hAnsi="Arial" w:cs="Arial"/>
          <w:sz w:val="24"/>
          <w:szCs w:val="24"/>
        </w:rPr>
        <w:t xml:space="preserve"> sa v prvej vete pred bodkočiarkou v časti textu „ podľa odseku 1 písm. b) až d)“ vypúšťa písmeno „d)“,  takže text v tejto časti bude: „podľa odseku 1 písm. b) až c)“.</w:t>
      </w:r>
    </w:p>
    <w:p w:rsidR="00D92F73" w:rsidRPr="00D92F73" w:rsidP="00D92F73">
      <w:pPr>
        <w:pStyle w:val="FootnoteText"/>
        <w:ind w:left="1080"/>
        <w:rPr>
          <w:rFonts w:ascii="Arial" w:hAnsi="Arial" w:cs="Arial"/>
          <w:sz w:val="24"/>
          <w:szCs w:val="24"/>
        </w:rPr>
      </w:pPr>
    </w:p>
    <w:p w:rsidR="00D92F73" w:rsidRPr="00D92F73" w:rsidP="00D92F73">
      <w:pPr>
        <w:pStyle w:val="FootnoteText"/>
        <w:ind w:left="2268"/>
        <w:rPr>
          <w:rFonts w:ascii="Arial" w:hAnsi="Arial" w:cs="Arial"/>
          <w:sz w:val="24"/>
          <w:szCs w:val="24"/>
        </w:rPr>
      </w:pPr>
      <w:r w:rsidRPr="00D92F73">
        <w:rPr>
          <w:rFonts w:ascii="Arial" w:hAnsi="Arial" w:cs="Arial"/>
          <w:sz w:val="24"/>
          <w:szCs w:val="24"/>
        </w:rPr>
        <w:t xml:space="preserve">Schválením tohto návrhu by sa mohla legislatívne zakotviť nevyváženosť v oprávneniach využívať predmet telekomunikačného tajomstva – aktuálne lokalizačné údaje – medzi orgánmi činnými v trestnom konaní a inými orgánmi štátu. Neexistuje žiadny relevantný dôvod, aby iné orgány štátu mali legislatívne väčší rozsah poskytovania informácií o aktuálnej lokalizácii osoby (technické sledovanie) ako orgán činný v trestnom konaní. I z legislatívno-technického pohľadu sa javí zakotvenie tohto oprávnenia (získanie lokalizačných údajov) „inými orgánmi štátu“ za nesystémové, keďže by v prvom rade mali byť tieto zásadné otázky vždy riešené v základnom zákone oprávňujúcom dané štátne orgány zasahovať do súkromia občanov. Takýmto zákonom v tomto prípade je  zákon o ochrane súkromia pred odpočúvaním č. 166/2003 Z. z. v znení neskorších predpisov. </w:t>
      </w:r>
    </w:p>
    <w:p w:rsidR="00D92F73" w:rsidP="00D92F73">
      <w:pPr>
        <w:pStyle w:val="FootnoteText"/>
        <w:spacing w:before="0"/>
        <w:ind w:left="2340"/>
        <w:rPr>
          <w:rFonts w:ascii="Arial" w:hAnsi="Arial" w:cs="Arial"/>
          <w:b/>
          <w:sz w:val="24"/>
          <w:szCs w:val="24"/>
        </w:rPr>
      </w:pPr>
    </w:p>
    <w:p w:rsidR="00D92F73" w:rsidRPr="00CC4A1B" w:rsidP="00D92F73">
      <w:pPr>
        <w:pStyle w:val="FootnoteText"/>
        <w:spacing w:before="0"/>
        <w:ind w:left="2340"/>
        <w:rPr>
          <w:rFonts w:ascii="Arial" w:hAnsi="Arial" w:cs="Arial"/>
          <w:b/>
          <w:sz w:val="24"/>
          <w:szCs w:val="24"/>
        </w:rPr>
      </w:pPr>
      <w:r w:rsidRPr="00CC4A1B">
        <w:rPr>
          <w:rFonts w:ascii="Arial" w:hAnsi="Arial" w:cs="Arial"/>
          <w:b/>
          <w:sz w:val="24"/>
          <w:szCs w:val="24"/>
        </w:rPr>
        <w:t xml:space="preserve">Výbor NR SR pre </w:t>
      </w:r>
      <w:r>
        <w:rPr>
          <w:rFonts w:ascii="Arial" w:hAnsi="Arial" w:cs="Arial"/>
          <w:b/>
          <w:sz w:val="24"/>
          <w:szCs w:val="24"/>
        </w:rPr>
        <w:t>obranu a bezpečnosť</w:t>
      </w:r>
    </w:p>
    <w:p w:rsidR="00D92F73" w:rsidP="00D92F73">
      <w:pPr>
        <w:pStyle w:val="FootnoteText"/>
        <w:spacing w:before="0"/>
        <w:ind w:left="2340"/>
        <w:rPr>
          <w:rFonts w:ascii="Arial" w:hAnsi="Arial" w:cs="Arial"/>
          <w:b/>
          <w:i/>
          <w:sz w:val="24"/>
          <w:szCs w:val="24"/>
        </w:rPr>
      </w:pPr>
    </w:p>
    <w:p w:rsidR="00D92F73" w:rsidRPr="00CC4A1B" w:rsidP="00D92F73">
      <w:pPr>
        <w:pStyle w:val="FootnoteText"/>
        <w:spacing w:before="0"/>
        <w:ind w:left="2340"/>
        <w:rPr>
          <w:rFonts w:ascii="Arial" w:hAnsi="Arial" w:cs="Arial"/>
          <w:b/>
          <w:i/>
          <w:sz w:val="24"/>
          <w:szCs w:val="24"/>
        </w:rPr>
      </w:pPr>
      <w:r w:rsidRPr="00CC4A1B">
        <w:rPr>
          <w:rFonts w:ascii="Arial" w:hAnsi="Arial" w:cs="Arial"/>
          <w:b/>
          <w:i/>
          <w:sz w:val="24"/>
          <w:szCs w:val="24"/>
        </w:rPr>
        <w:t xml:space="preserve">Gestorský výbor odporúča </w:t>
      </w:r>
      <w:r w:rsidR="00BA6F02">
        <w:rPr>
          <w:rFonts w:ascii="Arial" w:hAnsi="Arial" w:cs="Arial"/>
          <w:b/>
          <w:i/>
          <w:sz w:val="24"/>
          <w:szCs w:val="24"/>
        </w:rPr>
        <w:t>neschváliť</w:t>
      </w:r>
    </w:p>
    <w:p w:rsidR="00D92F73" w:rsidRPr="00B85D6A" w:rsidP="00EE64FD">
      <w:pPr>
        <w:jc w:val="both"/>
      </w:pPr>
    </w:p>
    <w:p w:rsidR="00EE64FD" w:rsidRPr="00B85D6A" w:rsidP="00EE64FD">
      <w:pPr>
        <w:pStyle w:val="ListParagraph"/>
        <w:numPr>
          <w:ilvl w:val="0"/>
          <w:numId w:val="49"/>
        </w:numPr>
        <w:tabs>
          <w:tab w:val="left" w:pos="284"/>
          <w:tab w:val="left" w:pos="426"/>
        </w:tabs>
        <w:jc w:val="both"/>
        <w:rPr>
          <w:rFonts w:ascii="Arial" w:hAnsi="Arial" w:cs="Arial"/>
        </w:rPr>
      </w:pPr>
      <w:r w:rsidRPr="00B85D6A">
        <w:rPr>
          <w:rFonts w:ascii="Arial" w:hAnsi="Arial" w:cs="Arial"/>
          <w:u w:val="single"/>
        </w:rPr>
        <w:t xml:space="preserve">V § 63 ods. 7 písm. d) </w:t>
      </w:r>
      <w:r w:rsidRPr="00B85D6A">
        <w:rPr>
          <w:rFonts w:ascii="Arial" w:hAnsi="Arial" w:cs="Arial"/>
        </w:rPr>
        <w:t>sa na konci vkladá bodka a pripája veta: „Za škody spôsobené obmedzením prevádzky siete zodpovedá orgán štátu, na ktorého žiadosť bola prevádzka siete obmedzená.“.</w:t>
      </w:r>
    </w:p>
    <w:p w:rsidR="00EE64FD" w:rsidP="00EE64FD">
      <w:pPr>
        <w:tabs>
          <w:tab w:val="left" w:pos="284"/>
          <w:tab w:val="left" w:pos="426"/>
        </w:tabs>
        <w:jc w:val="both"/>
      </w:pPr>
    </w:p>
    <w:p w:rsidR="00EE64FD" w:rsidRPr="00B85D6A" w:rsidP="00D92F73">
      <w:pPr>
        <w:tabs>
          <w:tab w:val="left" w:pos="-426"/>
          <w:tab w:val="left" w:pos="-142"/>
        </w:tabs>
        <w:ind w:left="2268"/>
        <w:jc w:val="both"/>
      </w:pPr>
      <w:r w:rsidRPr="00B85D6A">
        <w:t>Ustanovenie vymedzuje zodpovednosť za prípadné škody, ktoré môžu vzniknúť v dôsledku použitia uvedeného nástroja oprávneného orgánu štátu.</w:t>
      </w:r>
      <w:bookmarkStart w:id="0" w:name="_GoBack"/>
      <w:bookmarkEnd w:id="0"/>
    </w:p>
    <w:p w:rsidR="00EE64FD" w:rsidP="00EE64FD">
      <w:pPr>
        <w:jc w:val="both"/>
        <w:rPr>
          <w:b/>
          <w:strike/>
          <w:u w:val="single"/>
        </w:rPr>
      </w:pPr>
    </w:p>
    <w:p w:rsidR="00A21BC9" w:rsidP="00A21BC9">
      <w:pPr>
        <w:pStyle w:val="FootnoteText"/>
        <w:spacing w:before="0"/>
        <w:ind w:left="2340"/>
        <w:rPr>
          <w:rFonts w:ascii="Arial" w:hAnsi="Arial" w:cs="Arial"/>
          <w:b/>
          <w:sz w:val="24"/>
          <w:szCs w:val="24"/>
        </w:rPr>
      </w:pPr>
      <w:r w:rsidRPr="00CC4A1B">
        <w:rPr>
          <w:rFonts w:ascii="Arial" w:hAnsi="Arial" w:cs="Arial"/>
          <w:b/>
          <w:sz w:val="24"/>
          <w:szCs w:val="24"/>
        </w:rPr>
        <w:t>Výbor NR SR pre hospodárstvo, výstavbu a</w:t>
      </w:r>
      <w:r>
        <w:rPr>
          <w:rFonts w:ascii="Arial" w:hAnsi="Arial" w:cs="Arial"/>
          <w:b/>
          <w:sz w:val="24"/>
          <w:szCs w:val="24"/>
        </w:rPr>
        <w:t> </w:t>
      </w:r>
      <w:r w:rsidRPr="00CC4A1B">
        <w:rPr>
          <w:rFonts w:ascii="Arial" w:hAnsi="Arial" w:cs="Arial"/>
          <w:b/>
          <w:sz w:val="24"/>
          <w:szCs w:val="24"/>
        </w:rPr>
        <w:t>dopravu</w:t>
      </w:r>
    </w:p>
    <w:p w:rsidR="00A21BC9" w:rsidP="00A21BC9">
      <w:pPr>
        <w:pStyle w:val="FootnoteText"/>
        <w:spacing w:before="0"/>
        <w:ind w:left="2340"/>
        <w:rPr>
          <w:rFonts w:ascii="Arial" w:hAnsi="Arial" w:cs="Arial"/>
          <w:b/>
          <w:sz w:val="24"/>
          <w:szCs w:val="24"/>
        </w:rPr>
      </w:pPr>
    </w:p>
    <w:p w:rsidR="00A21BC9" w:rsidRPr="00CC4A1B" w:rsidP="00A21BC9">
      <w:pPr>
        <w:pStyle w:val="FootnoteText"/>
        <w:spacing w:before="0"/>
        <w:ind w:left="2340"/>
        <w:rPr>
          <w:rFonts w:ascii="Arial" w:hAnsi="Arial" w:cs="Arial"/>
          <w:b/>
          <w:i/>
          <w:sz w:val="24"/>
          <w:szCs w:val="24"/>
        </w:rPr>
      </w:pPr>
      <w:r w:rsidRPr="00CC4A1B">
        <w:rPr>
          <w:rFonts w:ascii="Arial" w:hAnsi="Arial" w:cs="Arial"/>
          <w:b/>
          <w:i/>
          <w:sz w:val="24"/>
          <w:szCs w:val="24"/>
        </w:rPr>
        <w:t>Gestorský výbor odporúča schváliť</w:t>
      </w:r>
    </w:p>
    <w:p w:rsidR="00A21BC9" w:rsidRPr="00B85D6A" w:rsidP="00EE64FD">
      <w:pPr>
        <w:jc w:val="both"/>
        <w:rPr>
          <w:b/>
          <w:strike/>
          <w:u w:val="single"/>
        </w:rPr>
      </w:pPr>
    </w:p>
    <w:p w:rsidR="00EE64FD" w:rsidRPr="00505BE1" w:rsidP="00EE64FD">
      <w:pPr>
        <w:widowControl/>
        <w:numPr>
          <w:ilvl w:val="0"/>
          <w:numId w:val="49"/>
        </w:numPr>
        <w:autoSpaceDE/>
        <w:autoSpaceDN/>
        <w:adjustRightInd/>
        <w:jc w:val="both"/>
        <w:rPr>
          <w:u w:val="single"/>
        </w:rPr>
      </w:pPr>
      <w:r>
        <w:rPr>
          <w:u w:val="single"/>
        </w:rPr>
        <w:t>V § 63 sa odsek</w:t>
      </w:r>
      <w:r w:rsidRPr="00505BE1">
        <w:rPr>
          <w:u w:val="single"/>
        </w:rPr>
        <w:t xml:space="preserve"> 8 vypúšťa</w:t>
      </w:r>
      <w:r w:rsidR="004B374D">
        <w:rPr>
          <w:u w:val="single"/>
        </w:rPr>
        <w:t xml:space="preserve"> vrátane poznámky pod čiarou 45)</w:t>
      </w:r>
      <w:r w:rsidRPr="00505BE1">
        <w:rPr>
          <w:u w:val="single"/>
        </w:rPr>
        <w:t>.</w:t>
      </w:r>
    </w:p>
    <w:p w:rsidR="00EE64FD" w:rsidRPr="00B85D6A" w:rsidP="00EE64FD">
      <w:pPr>
        <w:jc w:val="both"/>
      </w:pPr>
    </w:p>
    <w:p w:rsidR="00EE64FD" w:rsidRPr="00B85D6A" w:rsidP="00EE64FD">
      <w:pPr>
        <w:jc w:val="both"/>
      </w:pPr>
      <w:r w:rsidRPr="00B85D6A">
        <w:t xml:space="preserve"> </w:t>
      </w:r>
      <w:r>
        <w:tab/>
      </w:r>
      <w:r w:rsidRPr="00B85D6A">
        <w:t>Ďalšie odseky sa prečíslujú.</w:t>
      </w:r>
    </w:p>
    <w:p w:rsidR="00EE64FD" w:rsidRPr="00B85D6A" w:rsidP="00EE64FD">
      <w:pPr>
        <w:jc w:val="both"/>
      </w:pPr>
    </w:p>
    <w:p w:rsidR="00EE64FD" w:rsidRPr="00B85D6A" w:rsidP="00EE64FD">
      <w:pPr>
        <w:ind w:left="2340"/>
        <w:jc w:val="both"/>
      </w:pPr>
      <w:r w:rsidRPr="00B85D6A">
        <w:t>Možnosť získavania predmetu telekomunikačného tajomstva je presnejšie riešená v predchádzajúcich odsekoch.</w:t>
      </w:r>
    </w:p>
    <w:p w:rsidR="00EE64FD" w:rsidP="00EE64FD">
      <w:pPr>
        <w:pStyle w:val="FootnoteText"/>
        <w:spacing w:before="0"/>
        <w:rPr>
          <w:rFonts w:ascii="Arial" w:hAnsi="Arial" w:cs="Arial"/>
          <w:sz w:val="24"/>
          <w:szCs w:val="24"/>
        </w:rPr>
      </w:pPr>
    </w:p>
    <w:p w:rsidR="00A21BC9" w:rsidP="00A21BC9">
      <w:pPr>
        <w:pStyle w:val="FootnoteText"/>
        <w:spacing w:before="0"/>
        <w:ind w:left="2340"/>
        <w:rPr>
          <w:rFonts w:ascii="Arial" w:hAnsi="Arial" w:cs="Arial"/>
          <w:b/>
          <w:sz w:val="24"/>
          <w:szCs w:val="24"/>
        </w:rPr>
      </w:pPr>
      <w:r w:rsidRPr="00CC4A1B">
        <w:rPr>
          <w:rFonts w:ascii="Arial" w:hAnsi="Arial" w:cs="Arial"/>
          <w:b/>
          <w:sz w:val="24"/>
          <w:szCs w:val="24"/>
        </w:rPr>
        <w:t>Výbor NR SR pre hospodárstvo, výstavbu a</w:t>
      </w:r>
      <w:r>
        <w:rPr>
          <w:rFonts w:ascii="Arial" w:hAnsi="Arial" w:cs="Arial"/>
          <w:b/>
          <w:sz w:val="24"/>
          <w:szCs w:val="24"/>
        </w:rPr>
        <w:t> </w:t>
      </w:r>
      <w:r w:rsidRPr="00CC4A1B">
        <w:rPr>
          <w:rFonts w:ascii="Arial" w:hAnsi="Arial" w:cs="Arial"/>
          <w:b/>
          <w:sz w:val="24"/>
          <w:szCs w:val="24"/>
        </w:rPr>
        <w:t>dopravu</w:t>
      </w:r>
    </w:p>
    <w:p w:rsidR="00A21BC9" w:rsidP="00A21BC9">
      <w:pPr>
        <w:pStyle w:val="FootnoteText"/>
        <w:spacing w:before="0"/>
        <w:ind w:left="2340"/>
        <w:rPr>
          <w:rFonts w:ascii="Arial" w:hAnsi="Arial" w:cs="Arial"/>
          <w:b/>
          <w:sz w:val="24"/>
          <w:szCs w:val="24"/>
        </w:rPr>
      </w:pPr>
    </w:p>
    <w:p w:rsidR="00A21BC9" w:rsidRPr="00CC4A1B" w:rsidP="00A21BC9">
      <w:pPr>
        <w:pStyle w:val="FootnoteText"/>
        <w:spacing w:before="0"/>
        <w:ind w:left="2340"/>
        <w:rPr>
          <w:rFonts w:ascii="Arial" w:hAnsi="Arial" w:cs="Arial"/>
          <w:b/>
          <w:i/>
          <w:sz w:val="24"/>
          <w:szCs w:val="24"/>
        </w:rPr>
      </w:pPr>
      <w:r w:rsidRPr="00CC4A1B">
        <w:rPr>
          <w:rFonts w:ascii="Arial" w:hAnsi="Arial" w:cs="Arial"/>
          <w:b/>
          <w:i/>
          <w:sz w:val="24"/>
          <w:szCs w:val="24"/>
        </w:rPr>
        <w:t>Gestorský výbor odporúča schváliť</w:t>
      </w:r>
    </w:p>
    <w:p w:rsidR="00A21BC9" w:rsidRPr="00D92F73" w:rsidP="00D92F73">
      <w:pPr>
        <w:pStyle w:val="FootnoteText"/>
        <w:spacing w:before="0"/>
        <w:rPr>
          <w:rFonts w:ascii="Arial" w:hAnsi="Arial" w:cs="Arial"/>
          <w:sz w:val="24"/>
          <w:szCs w:val="24"/>
        </w:rPr>
      </w:pPr>
    </w:p>
    <w:p w:rsidR="00D92F73" w:rsidRPr="00D92F73" w:rsidP="00D92F73">
      <w:pPr>
        <w:pStyle w:val="FootnoteText"/>
        <w:numPr>
          <w:ilvl w:val="0"/>
          <w:numId w:val="49"/>
        </w:numPr>
        <w:rPr>
          <w:rFonts w:ascii="Arial" w:hAnsi="Arial" w:cs="Arial"/>
          <w:sz w:val="24"/>
          <w:szCs w:val="24"/>
        </w:rPr>
      </w:pPr>
      <w:r w:rsidRPr="00D92F73">
        <w:rPr>
          <w:rFonts w:ascii="Arial" w:hAnsi="Arial" w:cs="Arial"/>
          <w:sz w:val="24"/>
          <w:szCs w:val="24"/>
          <w:u w:val="single"/>
        </w:rPr>
        <w:t>V § 63 ods. 8</w:t>
      </w:r>
      <w:r w:rsidRPr="00D92F73">
        <w:rPr>
          <w:rFonts w:ascii="Arial" w:hAnsi="Arial" w:cs="Arial"/>
          <w:sz w:val="24"/>
          <w:szCs w:val="24"/>
        </w:rPr>
        <w:t xml:space="preserve"> v časti textu „podľa odseku 1 písm. b) až d)“ vypustiť písmeno „d)“, takže text by v tejto časti znel nasledovne: „podľa odseku 1 písm. b) až c)“.</w:t>
      </w:r>
    </w:p>
    <w:p w:rsidR="00D92F73" w:rsidRPr="00D92F73" w:rsidP="00D92F73">
      <w:pPr>
        <w:pStyle w:val="FootnoteText"/>
        <w:ind w:left="1080"/>
        <w:rPr>
          <w:rFonts w:ascii="Arial" w:hAnsi="Arial" w:cs="Arial"/>
          <w:sz w:val="24"/>
          <w:szCs w:val="24"/>
        </w:rPr>
      </w:pPr>
    </w:p>
    <w:p w:rsidR="00D92F73" w:rsidRPr="00D92F73" w:rsidP="00D92F73">
      <w:pPr>
        <w:pStyle w:val="FootnoteText"/>
        <w:ind w:left="2268"/>
        <w:rPr>
          <w:rFonts w:ascii="Arial" w:hAnsi="Arial" w:cs="Arial"/>
          <w:sz w:val="24"/>
          <w:szCs w:val="24"/>
        </w:rPr>
      </w:pPr>
      <w:r w:rsidRPr="00D92F73">
        <w:rPr>
          <w:rFonts w:ascii="Arial" w:hAnsi="Arial" w:cs="Arial"/>
          <w:sz w:val="24"/>
          <w:szCs w:val="24"/>
        </w:rPr>
        <w:t>Predložený návrh zákona v tejto časti nerešpektuje súčasný rozsah oprávnenia  orgánov činných v trestnom konaní, súdov a najmä iných orgánov štátu pri získavaní predmetu telekomunikačného tajomstva podľa ods. 1 písm. a) a jeho poskytovaní podľa ods. 1 písm. b) až d). V súčasnej platnej právnej úprave tak v zmysle § 115 a 116 Trestného poriadku orgány činné v trestnom konaní, ani podľa zákona č.  166/2003 Z. z. o ochrane súkromia pred odpočúvaním iné orgány štátu nemajú oprávnenie na poskytovanie predmetu telekomunikačného tajomstva tzv.  lokalizačných údajov spôsobom on line. Obdobne nie je možné v zmysle nezmeneného zákona o ochrane súkromia pred odpočúvaním v súvisiacom zákone o elektronických komunikáciách pre iné orgány štátu (spravodajské služby a Policajný zbor mimo vyšetrovateľov ako orgány činné v trestnom konaní) rozšíriť ich rozsah oprávnenia o poskytovaní zo strany podniku predmet telekomunikačného tajomstva v zmysle ods. 1 písm. d) t. j. lokalizačné údaje, a to naživo a dlhodobo (po opakovanej žiadosti a rozhodnutí súdu až na jeden rok). Zdá sa, že týmto spôsobom legislatívneho návrhu rozširovať tak závažné zásahy štátu do súkromia občanov mimo základný zákon o ochrane súkromia pred odpočúvaním, je jeho vedomým obchádzaním.</w:t>
      </w:r>
    </w:p>
    <w:p w:rsidR="00D92F73" w:rsidP="00D92F73">
      <w:pPr>
        <w:pStyle w:val="FootnoteText"/>
        <w:spacing w:before="0"/>
        <w:ind w:left="2340"/>
        <w:rPr>
          <w:rFonts w:ascii="Arial" w:hAnsi="Arial" w:cs="Arial"/>
          <w:b/>
          <w:sz w:val="24"/>
          <w:szCs w:val="24"/>
        </w:rPr>
      </w:pPr>
    </w:p>
    <w:p w:rsidR="00D92F73" w:rsidRPr="00CC4A1B" w:rsidP="00D92F73">
      <w:pPr>
        <w:pStyle w:val="FootnoteText"/>
        <w:spacing w:before="0"/>
        <w:ind w:left="2340"/>
        <w:rPr>
          <w:rFonts w:ascii="Arial" w:hAnsi="Arial" w:cs="Arial"/>
          <w:b/>
          <w:sz w:val="24"/>
          <w:szCs w:val="24"/>
        </w:rPr>
      </w:pPr>
      <w:r w:rsidRPr="00CC4A1B">
        <w:rPr>
          <w:rFonts w:ascii="Arial" w:hAnsi="Arial" w:cs="Arial"/>
          <w:b/>
          <w:sz w:val="24"/>
          <w:szCs w:val="24"/>
        </w:rPr>
        <w:t xml:space="preserve">Výbor NR SR pre </w:t>
      </w:r>
      <w:r>
        <w:rPr>
          <w:rFonts w:ascii="Arial" w:hAnsi="Arial" w:cs="Arial"/>
          <w:b/>
          <w:sz w:val="24"/>
          <w:szCs w:val="24"/>
        </w:rPr>
        <w:t>obranu a bezpečnosť</w:t>
      </w:r>
    </w:p>
    <w:p w:rsidR="00D92F73" w:rsidP="00D92F73">
      <w:pPr>
        <w:pStyle w:val="FootnoteText"/>
        <w:spacing w:before="0"/>
        <w:ind w:left="2340"/>
        <w:rPr>
          <w:rFonts w:ascii="Arial" w:hAnsi="Arial" w:cs="Arial"/>
          <w:b/>
          <w:i/>
          <w:sz w:val="24"/>
          <w:szCs w:val="24"/>
        </w:rPr>
      </w:pPr>
    </w:p>
    <w:p w:rsidR="00D92F73" w:rsidRPr="00CC4A1B" w:rsidP="00D92F73">
      <w:pPr>
        <w:pStyle w:val="FootnoteText"/>
        <w:spacing w:before="0"/>
        <w:ind w:left="2340"/>
        <w:rPr>
          <w:rFonts w:ascii="Arial" w:hAnsi="Arial" w:cs="Arial"/>
          <w:b/>
          <w:i/>
          <w:sz w:val="24"/>
          <w:szCs w:val="24"/>
        </w:rPr>
      </w:pPr>
      <w:r w:rsidRPr="00CC4A1B">
        <w:rPr>
          <w:rFonts w:ascii="Arial" w:hAnsi="Arial" w:cs="Arial"/>
          <w:b/>
          <w:i/>
          <w:sz w:val="24"/>
          <w:szCs w:val="24"/>
        </w:rPr>
        <w:t xml:space="preserve">Gestorský výbor odporúča </w:t>
      </w:r>
      <w:r w:rsidR="00BA6F02">
        <w:rPr>
          <w:rFonts w:ascii="Arial" w:hAnsi="Arial" w:cs="Arial"/>
          <w:b/>
          <w:i/>
          <w:sz w:val="24"/>
          <w:szCs w:val="24"/>
        </w:rPr>
        <w:t>neschváliť</w:t>
      </w:r>
    </w:p>
    <w:p w:rsidR="00D92F73" w:rsidRPr="00B352E5" w:rsidP="00EE64FD">
      <w:pPr>
        <w:pStyle w:val="FootnoteText"/>
        <w:spacing w:before="0"/>
        <w:rPr>
          <w:rFonts w:ascii="Arial" w:hAnsi="Arial" w:cs="Arial"/>
          <w:sz w:val="24"/>
          <w:szCs w:val="24"/>
        </w:rPr>
      </w:pPr>
    </w:p>
    <w:p w:rsidR="00EE64FD" w:rsidRPr="00A41738" w:rsidP="00EE64FD">
      <w:pPr>
        <w:pStyle w:val="ListParagraph"/>
        <w:numPr>
          <w:ilvl w:val="0"/>
          <w:numId w:val="49"/>
        </w:numPr>
        <w:contextualSpacing/>
        <w:jc w:val="both"/>
        <w:rPr>
          <w:rFonts w:ascii="Arial" w:hAnsi="Arial" w:cs="Arial"/>
          <w:u w:val="single"/>
        </w:rPr>
      </w:pPr>
      <w:r w:rsidRPr="00A41738">
        <w:rPr>
          <w:rFonts w:ascii="Arial" w:hAnsi="Arial" w:cs="Arial"/>
          <w:u w:val="single"/>
        </w:rPr>
        <w:t xml:space="preserve">K § 64 ods. 9 </w:t>
      </w:r>
      <w:r w:rsidRPr="00A41738">
        <w:rPr>
          <w:rFonts w:ascii="Arial" w:hAnsi="Arial" w:cs="Arial"/>
        </w:rPr>
        <w:t> </w:t>
      </w:r>
      <w:r>
        <w:rPr>
          <w:rFonts w:ascii="Arial" w:hAnsi="Arial" w:cs="Arial"/>
        </w:rPr>
        <w:t xml:space="preserve">sa v </w:t>
      </w:r>
      <w:r w:rsidRPr="00A41738">
        <w:rPr>
          <w:rFonts w:ascii="Arial" w:hAnsi="Arial" w:cs="Arial"/>
        </w:rPr>
        <w:t xml:space="preserve">poznámke pod čiarou k odkazu 46 za slovo  „informácií“ a nasledujúcu zátvorku </w:t>
      </w:r>
      <w:r>
        <w:rPr>
          <w:rFonts w:ascii="Arial" w:hAnsi="Arial" w:cs="Arial"/>
        </w:rPr>
        <w:t xml:space="preserve">vkladajú </w:t>
      </w:r>
      <w:r w:rsidRPr="00A41738">
        <w:rPr>
          <w:rFonts w:ascii="Arial" w:hAnsi="Arial" w:cs="Arial"/>
        </w:rPr>
        <w:t>slová „Mimoriadne vydanie Ú. v. EÚ, kap. 1/zv. 5,“.</w:t>
      </w:r>
    </w:p>
    <w:p w:rsidR="00EE64FD" w:rsidRPr="00A41738" w:rsidP="00EE64FD">
      <w:pPr>
        <w:ind w:left="4253"/>
        <w:jc w:val="both"/>
        <w:rPr>
          <w:rStyle w:val="Emphasis"/>
        </w:rPr>
      </w:pPr>
    </w:p>
    <w:p w:rsidR="00EE64FD" w:rsidP="00EE64FD">
      <w:pPr>
        <w:ind w:left="2340"/>
        <w:jc w:val="both"/>
        <w:rPr>
          <w:rStyle w:val="Emphasis"/>
          <w:i w:val="0"/>
        </w:rPr>
      </w:pPr>
      <w:r w:rsidRPr="00B352E5">
        <w:rPr>
          <w:rStyle w:val="Emphasis"/>
          <w:i w:val="0"/>
        </w:rPr>
        <w:t xml:space="preserve">Ide o legislatívno-technickú úpravu súvisiacu so zaužívaným spôsobom uvádzania informácie o publikácii právne záväzných aktov Európskej únie v úradnom vestníku. </w:t>
      </w:r>
    </w:p>
    <w:p w:rsidR="00EE64FD" w:rsidP="00EE64FD">
      <w:pPr>
        <w:ind w:left="2340"/>
        <w:jc w:val="both"/>
        <w:rPr>
          <w:rStyle w:val="Emphasis"/>
          <w:i w:val="0"/>
          <w:iCs w:val="0"/>
        </w:rPr>
      </w:pPr>
    </w:p>
    <w:p w:rsidR="00CC4A1B" w:rsidRPr="00CC4A1B" w:rsidP="00CC4A1B">
      <w:pPr>
        <w:pStyle w:val="FootnoteText"/>
        <w:spacing w:before="0"/>
        <w:ind w:left="2340"/>
        <w:rPr>
          <w:rFonts w:ascii="Arial" w:hAnsi="Arial" w:cs="Arial"/>
          <w:b/>
          <w:sz w:val="24"/>
          <w:szCs w:val="24"/>
        </w:rPr>
      </w:pPr>
      <w:r w:rsidRPr="00CC4A1B">
        <w:rPr>
          <w:rFonts w:ascii="Arial" w:hAnsi="Arial" w:cs="Arial"/>
          <w:b/>
          <w:sz w:val="24"/>
          <w:szCs w:val="24"/>
        </w:rPr>
        <w:t>Ústavnoprávny výbor NR SR</w:t>
      </w:r>
    </w:p>
    <w:p w:rsidR="00CC4A1B" w:rsidRPr="00CC4A1B" w:rsidP="00CC4A1B">
      <w:pPr>
        <w:pStyle w:val="FootnoteText"/>
        <w:spacing w:before="0"/>
        <w:ind w:left="2340"/>
        <w:rPr>
          <w:rFonts w:ascii="Arial" w:hAnsi="Arial" w:cs="Arial"/>
          <w:b/>
          <w:sz w:val="24"/>
          <w:szCs w:val="24"/>
        </w:rPr>
      </w:pPr>
      <w:r w:rsidRPr="00CC4A1B">
        <w:rPr>
          <w:rFonts w:ascii="Arial" w:hAnsi="Arial" w:cs="Arial"/>
          <w:b/>
          <w:sz w:val="24"/>
          <w:szCs w:val="24"/>
        </w:rPr>
        <w:t>Výbor NR SR pre financie a rozpočet</w:t>
      </w:r>
    </w:p>
    <w:p w:rsidR="00CC4A1B" w:rsidP="00CC4A1B">
      <w:pPr>
        <w:pStyle w:val="FootnoteText"/>
        <w:spacing w:before="0"/>
        <w:ind w:left="2340"/>
        <w:rPr>
          <w:rFonts w:ascii="Arial" w:hAnsi="Arial" w:cs="Arial"/>
          <w:b/>
          <w:sz w:val="24"/>
          <w:szCs w:val="24"/>
        </w:rPr>
      </w:pPr>
      <w:r w:rsidRPr="00CC4A1B">
        <w:rPr>
          <w:rFonts w:ascii="Arial" w:hAnsi="Arial" w:cs="Arial"/>
          <w:b/>
          <w:sz w:val="24"/>
          <w:szCs w:val="24"/>
        </w:rPr>
        <w:t>Výbor NR SR pre hospodárstvo, výstavbu a</w:t>
      </w:r>
      <w:r>
        <w:rPr>
          <w:rFonts w:ascii="Arial" w:hAnsi="Arial" w:cs="Arial"/>
          <w:b/>
          <w:sz w:val="24"/>
          <w:szCs w:val="24"/>
        </w:rPr>
        <w:t> </w:t>
      </w:r>
      <w:r w:rsidRPr="00CC4A1B">
        <w:rPr>
          <w:rFonts w:ascii="Arial" w:hAnsi="Arial" w:cs="Arial"/>
          <w:b/>
          <w:sz w:val="24"/>
          <w:szCs w:val="24"/>
        </w:rPr>
        <w:t>dopravu</w:t>
      </w:r>
    </w:p>
    <w:p w:rsidR="008013F6" w:rsidP="00401893">
      <w:pPr>
        <w:pStyle w:val="FootnoteText"/>
        <w:spacing w:before="0"/>
        <w:ind w:left="2340"/>
        <w:rPr>
          <w:rFonts w:ascii="Arial" w:hAnsi="Arial" w:cs="Arial"/>
          <w:b/>
          <w:sz w:val="24"/>
          <w:szCs w:val="24"/>
        </w:rPr>
      </w:pPr>
      <w:r w:rsidRPr="008013F6">
        <w:rPr>
          <w:rFonts w:ascii="Arial" w:hAnsi="Arial" w:cs="Arial"/>
          <w:b/>
          <w:sz w:val="24"/>
          <w:szCs w:val="24"/>
        </w:rPr>
        <w:t xml:space="preserve">Výbor NR SR pre verejnú správu a regionálny rozvoj </w:t>
      </w:r>
    </w:p>
    <w:p w:rsidR="00401893" w:rsidRPr="00CC4A1B" w:rsidP="00401893">
      <w:pPr>
        <w:pStyle w:val="FootnoteText"/>
        <w:spacing w:before="0"/>
        <w:ind w:left="2340"/>
        <w:rPr>
          <w:rFonts w:ascii="Arial" w:hAnsi="Arial" w:cs="Arial"/>
          <w:b/>
          <w:sz w:val="24"/>
          <w:szCs w:val="24"/>
        </w:rPr>
      </w:pPr>
      <w:r w:rsidRPr="00CC4A1B">
        <w:rPr>
          <w:rFonts w:ascii="Arial" w:hAnsi="Arial" w:cs="Arial"/>
          <w:b/>
          <w:sz w:val="24"/>
          <w:szCs w:val="24"/>
        </w:rPr>
        <w:t xml:space="preserve">Výbor NR SR pre </w:t>
      </w:r>
      <w:r>
        <w:rPr>
          <w:rFonts w:ascii="Arial" w:hAnsi="Arial" w:cs="Arial"/>
          <w:b/>
          <w:sz w:val="24"/>
          <w:szCs w:val="24"/>
        </w:rPr>
        <w:t>obranu a bezpečnosť</w:t>
      </w:r>
    </w:p>
    <w:p w:rsidR="00CC4A1B" w:rsidP="00CC4A1B">
      <w:pPr>
        <w:pStyle w:val="FootnoteText"/>
        <w:spacing w:before="0"/>
        <w:ind w:left="2340"/>
        <w:rPr>
          <w:rFonts w:ascii="Arial" w:hAnsi="Arial" w:cs="Arial"/>
          <w:b/>
          <w:sz w:val="24"/>
          <w:szCs w:val="24"/>
        </w:rPr>
      </w:pPr>
    </w:p>
    <w:p w:rsidR="00CC4A1B" w:rsidRPr="00CC4A1B" w:rsidP="00CC4A1B">
      <w:pPr>
        <w:pStyle w:val="FootnoteText"/>
        <w:spacing w:before="0"/>
        <w:ind w:left="2340"/>
        <w:rPr>
          <w:rFonts w:ascii="Arial" w:hAnsi="Arial" w:cs="Arial"/>
          <w:b/>
          <w:i/>
          <w:sz w:val="24"/>
          <w:szCs w:val="24"/>
        </w:rPr>
      </w:pPr>
      <w:r w:rsidRPr="00CC4A1B">
        <w:rPr>
          <w:rFonts w:ascii="Arial" w:hAnsi="Arial" w:cs="Arial"/>
          <w:b/>
          <w:i/>
          <w:sz w:val="24"/>
          <w:szCs w:val="24"/>
        </w:rPr>
        <w:t>Gestorský výbor odporúča schváliť</w:t>
      </w:r>
    </w:p>
    <w:p w:rsidR="00CC4A1B" w:rsidRPr="00B352E5" w:rsidP="00EE64FD">
      <w:pPr>
        <w:ind w:left="2340"/>
        <w:jc w:val="both"/>
        <w:rPr>
          <w:rStyle w:val="Emphasis"/>
          <w:i w:val="0"/>
          <w:iCs w:val="0"/>
        </w:rPr>
      </w:pPr>
    </w:p>
    <w:p w:rsidR="00EE64FD" w:rsidRPr="00C760C6" w:rsidP="00EE64FD">
      <w:pPr>
        <w:numPr>
          <w:ilvl w:val="0"/>
          <w:numId w:val="49"/>
        </w:numPr>
        <w:jc w:val="both"/>
        <w:rPr>
          <w:u w:val="single"/>
        </w:rPr>
      </w:pPr>
      <w:r w:rsidRPr="00C760C6">
        <w:rPr>
          <w:u w:val="single"/>
        </w:rPr>
        <w:t>V § 65 ods. 5 sa mení nasledovne:</w:t>
      </w:r>
    </w:p>
    <w:p w:rsidR="00EE64FD" w:rsidRPr="002D07B0" w:rsidP="00EE64FD">
      <w:pPr>
        <w:ind w:left="709"/>
        <w:jc w:val="both"/>
      </w:pPr>
      <w:r w:rsidRPr="002D07B0">
        <w:t xml:space="preserve">„(5) Za škodlivé rušenie sa nepovažuje použitie technického prostriedku, ktorý môže použiť oprávnený orgán štátu </w:t>
      </w:r>
      <w:r w:rsidRPr="002D07B0">
        <w:rPr>
          <w:vertAlign w:val="superscript"/>
        </w:rPr>
        <w:t>47)</w:t>
      </w:r>
      <w:r w:rsidRPr="002D07B0">
        <w:t xml:space="preserve"> na nevyhnutne potrebný čas a v nevyhnutnom rozsahu,  ak je bezprostredne ohrozený život alebo zdravie osôb, na zabezpečenie chránených objektov a chránených priestorov, v ktorých sú prerokúvané utajované skutočnosti16), proti odpočúvaniu, na zabezpečenie ochrany chránených osôb alebo na zabránenie šírenia rádiových vĺn; ich použitím však nemožno ohroziť funkciu rádionavigačnej služby alebo iných záchranných služieb. Za prípadné škody spôsobené podniku obmedzením prevádzky siete zodpovedá oprávnený orgán štátu.“</w:t>
      </w:r>
    </w:p>
    <w:p w:rsidR="00EE64FD" w:rsidP="00EE64FD">
      <w:pPr>
        <w:ind w:left="709"/>
        <w:jc w:val="both"/>
      </w:pPr>
    </w:p>
    <w:p w:rsidR="00EE64FD" w:rsidRPr="009F5309" w:rsidP="00EE64FD">
      <w:pPr>
        <w:pStyle w:val="ListParagraph"/>
        <w:ind w:left="2340"/>
        <w:jc w:val="both"/>
        <w:rPr>
          <w:rFonts w:ascii="Arial" w:hAnsi="Arial" w:cs="Arial"/>
        </w:rPr>
      </w:pPr>
      <w:r w:rsidRPr="002D07B0">
        <w:rPr>
          <w:rFonts w:ascii="Arial" w:hAnsi="Arial" w:cs="Arial"/>
        </w:rPr>
        <w:t>Právna úprava je príliš všeobecná a neurčitá, bez mechanizmu náhrady spôsobených škôd zasahuje do práv podnikov využívajúcich riadne pridelené frekvenčné pásma.</w:t>
      </w:r>
      <w:r>
        <w:rPr>
          <w:rFonts w:ascii="Arial" w:hAnsi="Arial" w:cs="Arial"/>
        </w:rPr>
        <w:t xml:space="preserve"> Použitie tohto opatrenia musí byť evidované, auditované a následné škody spôsobené operátorom zo strany štátu im musia byť kompenzované. </w:t>
      </w:r>
    </w:p>
    <w:p w:rsidR="00EE64FD" w:rsidP="00EE64FD">
      <w:pPr>
        <w:jc w:val="both"/>
        <w:rPr>
          <w:rStyle w:val="Emphasis"/>
          <w:b/>
          <w:i w:val="0"/>
        </w:rPr>
      </w:pPr>
    </w:p>
    <w:p w:rsidR="00A21BC9" w:rsidP="00A21BC9">
      <w:pPr>
        <w:pStyle w:val="FootnoteText"/>
        <w:spacing w:before="0"/>
        <w:ind w:left="2340"/>
        <w:rPr>
          <w:rFonts w:ascii="Arial" w:hAnsi="Arial" w:cs="Arial"/>
          <w:b/>
          <w:sz w:val="24"/>
          <w:szCs w:val="24"/>
        </w:rPr>
      </w:pPr>
      <w:r w:rsidRPr="00CC4A1B">
        <w:rPr>
          <w:rFonts w:ascii="Arial" w:hAnsi="Arial" w:cs="Arial"/>
          <w:b/>
          <w:sz w:val="24"/>
          <w:szCs w:val="24"/>
        </w:rPr>
        <w:t>Výbor NR SR pre hospodárstvo, výstavbu a</w:t>
      </w:r>
      <w:r>
        <w:rPr>
          <w:rFonts w:ascii="Arial" w:hAnsi="Arial" w:cs="Arial"/>
          <w:b/>
          <w:sz w:val="24"/>
          <w:szCs w:val="24"/>
        </w:rPr>
        <w:t> </w:t>
      </w:r>
      <w:r w:rsidRPr="00CC4A1B">
        <w:rPr>
          <w:rFonts w:ascii="Arial" w:hAnsi="Arial" w:cs="Arial"/>
          <w:b/>
          <w:sz w:val="24"/>
          <w:szCs w:val="24"/>
        </w:rPr>
        <w:t>dopravu</w:t>
      </w:r>
    </w:p>
    <w:p w:rsidR="00A21BC9" w:rsidP="00A21BC9">
      <w:pPr>
        <w:pStyle w:val="FootnoteText"/>
        <w:spacing w:before="0"/>
        <w:ind w:left="2340"/>
        <w:rPr>
          <w:rFonts w:ascii="Arial" w:hAnsi="Arial" w:cs="Arial"/>
          <w:b/>
          <w:sz w:val="24"/>
          <w:szCs w:val="24"/>
        </w:rPr>
      </w:pPr>
    </w:p>
    <w:p w:rsidR="00A21BC9" w:rsidRPr="00CC4A1B" w:rsidP="00A21BC9">
      <w:pPr>
        <w:pStyle w:val="FootnoteText"/>
        <w:spacing w:before="0"/>
        <w:ind w:left="2340"/>
        <w:rPr>
          <w:rFonts w:ascii="Arial" w:hAnsi="Arial" w:cs="Arial"/>
          <w:b/>
          <w:i/>
          <w:sz w:val="24"/>
          <w:szCs w:val="24"/>
        </w:rPr>
      </w:pPr>
      <w:r w:rsidRPr="00CC4A1B">
        <w:rPr>
          <w:rFonts w:ascii="Arial" w:hAnsi="Arial" w:cs="Arial"/>
          <w:b/>
          <w:i/>
          <w:sz w:val="24"/>
          <w:szCs w:val="24"/>
        </w:rPr>
        <w:t>Gestorský výbor odporúča schváliť</w:t>
      </w:r>
    </w:p>
    <w:p w:rsidR="00A21BC9" w:rsidP="00EE64FD">
      <w:pPr>
        <w:jc w:val="both"/>
        <w:rPr>
          <w:rStyle w:val="Emphasis"/>
          <w:b/>
          <w:i w:val="0"/>
        </w:rPr>
      </w:pPr>
    </w:p>
    <w:p w:rsidR="00EE64FD" w:rsidRPr="007D471B" w:rsidP="00EE64FD">
      <w:pPr>
        <w:widowControl/>
        <w:numPr>
          <w:ilvl w:val="0"/>
          <w:numId w:val="49"/>
        </w:numPr>
        <w:autoSpaceDE/>
        <w:autoSpaceDN/>
        <w:adjustRightInd/>
        <w:jc w:val="both"/>
      </w:pPr>
      <w:r w:rsidRPr="007D471B">
        <w:rPr>
          <w:u w:val="single"/>
        </w:rPr>
        <w:t>V § 66 ods</w:t>
      </w:r>
      <w:r>
        <w:rPr>
          <w:u w:val="single"/>
        </w:rPr>
        <w:t>.</w:t>
      </w:r>
      <w:r w:rsidRPr="007D471B">
        <w:rPr>
          <w:u w:val="single"/>
        </w:rPr>
        <w:t xml:space="preserve"> 2 znie</w:t>
      </w:r>
      <w:r w:rsidRPr="007D471B">
        <w:t>:</w:t>
      </w:r>
    </w:p>
    <w:p w:rsidR="00EE64FD" w:rsidRPr="007D471B" w:rsidP="00EE64FD">
      <w:pPr>
        <w:ind w:left="720"/>
        <w:jc w:val="both"/>
      </w:pPr>
      <w:r w:rsidRPr="007D471B">
        <w:t xml:space="preserve">(2) Povinnosti zodpovedajúce oprávneniam podľa odseku 1 písm. a) sú vecnými bremenami </w:t>
      </w:r>
      <w:r w:rsidR="000947F1">
        <w:rPr>
          <w:vertAlign w:val="superscript"/>
        </w:rPr>
        <w:t>48</w:t>
      </w:r>
      <w:r w:rsidRPr="007D471B">
        <w:rPr>
          <w:vertAlign w:val="superscript"/>
        </w:rPr>
        <w:t>)</w:t>
      </w:r>
      <w:r w:rsidRPr="007D471B">
        <w:t xml:space="preserve"> viaznucimi na dotknutých nehnuteľnostiach. Návrh na vykonanie záznamu do katastra nehnuteľností podá podnik.</w:t>
      </w:r>
      <w:r w:rsidR="000947F1">
        <w:rPr>
          <w:vertAlign w:val="superscript"/>
        </w:rPr>
        <w:t>49</w:t>
      </w:r>
      <w:r w:rsidRPr="007D471B">
        <w:rPr>
          <w:vertAlign w:val="superscript"/>
        </w:rPr>
        <w:t>)</w:t>
      </w:r>
      <w:r w:rsidRPr="007D471B">
        <w:t>“.</w:t>
      </w:r>
    </w:p>
    <w:p w:rsidR="00EE64FD" w:rsidRPr="007D471B" w:rsidP="00EE64FD">
      <w:pPr>
        <w:ind w:left="720"/>
        <w:jc w:val="both"/>
      </w:pPr>
    </w:p>
    <w:p w:rsidR="00EE64FD" w:rsidRPr="007D471B" w:rsidP="00EE64FD">
      <w:pPr>
        <w:ind w:left="2340"/>
        <w:jc w:val="both"/>
      </w:pPr>
      <w:r w:rsidRPr="007D471B">
        <w:t>Navrhujem ponechať v doterajšej právnej úprave, nakoľko predkladaný návrh ods. 2 je v praxi nerealizovateľný, problematický a obštrukčne zneužiteľný.</w:t>
      </w:r>
    </w:p>
    <w:p w:rsidR="00EE64FD" w:rsidP="00EE64FD">
      <w:pPr>
        <w:jc w:val="both"/>
        <w:rPr>
          <w:rStyle w:val="Emphasis"/>
          <w:b/>
          <w:i w:val="0"/>
        </w:rPr>
      </w:pPr>
    </w:p>
    <w:p w:rsidR="00A21BC9" w:rsidP="00A21BC9">
      <w:pPr>
        <w:pStyle w:val="FootnoteText"/>
        <w:spacing w:before="0"/>
        <w:ind w:left="2340"/>
        <w:rPr>
          <w:rFonts w:ascii="Arial" w:hAnsi="Arial" w:cs="Arial"/>
          <w:b/>
          <w:sz w:val="24"/>
          <w:szCs w:val="24"/>
        </w:rPr>
      </w:pPr>
      <w:r w:rsidRPr="00CC4A1B">
        <w:rPr>
          <w:rFonts w:ascii="Arial" w:hAnsi="Arial" w:cs="Arial"/>
          <w:b/>
          <w:sz w:val="24"/>
          <w:szCs w:val="24"/>
        </w:rPr>
        <w:t>Výbor NR SR pre hospodárstvo, výstavbu a</w:t>
      </w:r>
      <w:r>
        <w:rPr>
          <w:rFonts w:ascii="Arial" w:hAnsi="Arial" w:cs="Arial"/>
          <w:b/>
          <w:sz w:val="24"/>
          <w:szCs w:val="24"/>
        </w:rPr>
        <w:t> </w:t>
      </w:r>
      <w:r w:rsidRPr="00CC4A1B">
        <w:rPr>
          <w:rFonts w:ascii="Arial" w:hAnsi="Arial" w:cs="Arial"/>
          <w:b/>
          <w:sz w:val="24"/>
          <w:szCs w:val="24"/>
        </w:rPr>
        <w:t>dopravu</w:t>
      </w:r>
    </w:p>
    <w:p w:rsidR="00A21BC9" w:rsidP="00A21BC9">
      <w:pPr>
        <w:pStyle w:val="FootnoteText"/>
        <w:spacing w:before="0"/>
        <w:ind w:left="2340"/>
        <w:rPr>
          <w:rFonts w:ascii="Arial" w:hAnsi="Arial" w:cs="Arial"/>
          <w:b/>
          <w:sz w:val="24"/>
          <w:szCs w:val="24"/>
        </w:rPr>
      </w:pPr>
    </w:p>
    <w:p w:rsidR="00A21BC9" w:rsidRPr="00CC4A1B" w:rsidP="00A21BC9">
      <w:pPr>
        <w:pStyle w:val="FootnoteText"/>
        <w:spacing w:before="0"/>
        <w:ind w:left="2340"/>
        <w:rPr>
          <w:rFonts w:ascii="Arial" w:hAnsi="Arial" w:cs="Arial"/>
          <w:b/>
          <w:i/>
          <w:sz w:val="24"/>
          <w:szCs w:val="24"/>
        </w:rPr>
      </w:pPr>
      <w:r w:rsidRPr="00CC4A1B">
        <w:rPr>
          <w:rFonts w:ascii="Arial" w:hAnsi="Arial" w:cs="Arial"/>
          <w:b/>
          <w:i/>
          <w:sz w:val="24"/>
          <w:szCs w:val="24"/>
        </w:rPr>
        <w:t>Gestorský výbor odporúča schváliť</w:t>
      </w:r>
    </w:p>
    <w:p w:rsidR="00A21BC9" w:rsidRPr="00B352E5" w:rsidP="00EE64FD">
      <w:pPr>
        <w:jc w:val="both"/>
        <w:rPr>
          <w:rStyle w:val="Emphasis"/>
          <w:b/>
          <w:i w:val="0"/>
        </w:rPr>
      </w:pPr>
    </w:p>
    <w:p w:rsidR="00EE64FD" w:rsidRPr="00401893" w:rsidP="00401893">
      <w:pPr>
        <w:pStyle w:val="ListParagraph"/>
        <w:numPr>
          <w:ilvl w:val="0"/>
          <w:numId w:val="49"/>
        </w:numPr>
        <w:contextualSpacing/>
        <w:jc w:val="both"/>
        <w:rPr>
          <w:rStyle w:val="Emphasis"/>
          <w:rFonts w:ascii="Arial" w:hAnsi="Arial" w:cs="Arial"/>
          <w:i w:val="0"/>
        </w:rPr>
      </w:pPr>
      <w:r w:rsidRPr="00401893">
        <w:rPr>
          <w:rStyle w:val="Emphasis"/>
          <w:rFonts w:ascii="Arial" w:hAnsi="Arial" w:cs="Arial"/>
          <w:i w:val="0"/>
          <w:u w:val="single"/>
        </w:rPr>
        <w:t xml:space="preserve">K § 69 ods. 1 </w:t>
      </w:r>
      <w:r w:rsidRPr="00401893" w:rsidR="00401893">
        <w:rPr>
          <w:rStyle w:val="Emphasis"/>
          <w:rFonts w:ascii="Arial" w:hAnsi="Arial" w:cs="Arial"/>
          <w:i w:val="0"/>
          <w:u w:val="single"/>
        </w:rPr>
        <w:t>v</w:t>
      </w:r>
      <w:r w:rsidRPr="00401893">
        <w:rPr>
          <w:rStyle w:val="Emphasis"/>
          <w:rFonts w:ascii="Arial" w:hAnsi="Arial" w:cs="Arial"/>
          <w:i w:val="0"/>
        </w:rPr>
        <w:t> poznámke pod čiarou k odkazu 52 na konci pripojiť slová „(Ú. v. EÚ C115, 9.5.2008)“.</w:t>
      </w:r>
    </w:p>
    <w:p w:rsidR="00EE64FD" w:rsidRPr="00401893" w:rsidP="00EE64FD">
      <w:pPr>
        <w:ind w:left="709"/>
        <w:jc w:val="both"/>
        <w:rPr>
          <w:rStyle w:val="Emphasis"/>
          <w:i w:val="0"/>
          <w:iCs w:val="0"/>
        </w:rPr>
      </w:pPr>
    </w:p>
    <w:p w:rsidR="00EE64FD" w:rsidRPr="00B352E5" w:rsidP="00EE64FD">
      <w:pPr>
        <w:ind w:left="2340"/>
        <w:jc w:val="both"/>
        <w:rPr>
          <w:rStyle w:val="Emphasis"/>
          <w:i w:val="0"/>
          <w:iCs w:val="0"/>
        </w:rPr>
      </w:pPr>
      <w:r w:rsidRPr="00B352E5">
        <w:rPr>
          <w:rStyle w:val="Emphasis"/>
          <w:i w:val="0"/>
        </w:rPr>
        <w:t xml:space="preserve">Ide o legislatívno-technickú úpravu súvisiacu s doplnením informácie o publikácii v úradnom vestníku. </w:t>
      </w:r>
    </w:p>
    <w:p w:rsidR="00EE64FD" w:rsidP="00EE64FD">
      <w:pPr>
        <w:jc w:val="both"/>
        <w:rPr>
          <w:b/>
        </w:rPr>
      </w:pPr>
    </w:p>
    <w:p w:rsidR="00CC4A1B" w:rsidRPr="00CC4A1B" w:rsidP="00CC4A1B">
      <w:pPr>
        <w:pStyle w:val="FootnoteText"/>
        <w:spacing w:before="0"/>
        <w:ind w:left="2340"/>
        <w:rPr>
          <w:rFonts w:ascii="Arial" w:hAnsi="Arial" w:cs="Arial"/>
          <w:b/>
          <w:sz w:val="24"/>
          <w:szCs w:val="24"/>
        </w:rPr>
      </w:pPr>
      <w:r w:rsidRPr="00CC4A1B">
        <w:rPr>
          <w:rFonts w:ascii="Arial" w:hAnsi="Arial" w:cs="Arial"/>
          <w:b/>
          <w:sz w:val="24"/>
          <w:szCs w:val="24"/>
        </w:rPr>
        <w:t>Ústavnoprávny výbor NR SR</w:t>
      </w:r>
    </w:p>
    <w:p w:rsidR="00CC4A1B" w:rsidRPr="00CC4A1B" w:rsidP="00CC4A1B">
      <w:pPr>
        <w:pStyle w:val="FootnoteText"/>
        <w:spacing w:before="0"/>
        <w:ind w:left="2340"/>
        <w:rPr>
          <w:rFonts w:ascii="Arial" w:hAnsi="Arial" w:cs="Arial"/>
          <w:b/>
          <w:sz w:val="24"/>
          <w:szCs w:val="24"/>
        </w:rPr>
      </w:pPr>
      <w:r w:rsidRPr="00CC4A1B">
        <w:rPr>
          <w:rFonts w:ascii="Arial" w:hAnsi="Arial" w:cs="Arial"/>
          <w:b/>
          <w:sz w:val="24"/>
          <w:szCs w:val="24"/>
        </w:rPr>
        <w:t>Výbor NR SR pre financie a rozpočet</w:t>
      </w:r>
    </w:p>
    <w:p w:rsidR="00CC4A1B" w:rsidP="00CC4A1B">
      <w:pPr>
        <w:pStyle w:val="FootnoteText"/>
        <w:spacing w:before="0"/>
        <w:ind w:left="2340"/>
        <w:rPr>
          <w:rFonts w:ascii="Arial" w:hAnsi="Arial" w:cs="Arial"/>
          <w:b/>
          <w:sz w:val="24"/>
          <w:szCs w:val="24"/>
        </w:rPr>
      </w:pPr>
      <w:r w:rsidRPr="00CC4A1B">
        <w:rPr>
          <w:rFonts w:ascii="Arial" w:hAnsi="Arial" w:cs="Arial"/>
          <w:b/>
          <w:sz w:val="24"/>
          <w:szCs w:val="24"/>
        </w:rPr>
        <w:t>Výbor NR SR pre hospodárstvo, výstavbu a</w:t>
      </w:r>
      <w:r>
        <w:rPr>
          <w:rFonts w:ascii="Arial" w:hAnsi="Arial" w:cs="Arial"/>
          <w:b/>
          <w:sz w:val="24"/>
          <w:szCs w:val="24"/>
        </w:rPr>
        <w:t> </w:t>
      </w:r>
      <w:r w:rsidRPr="00CC4A1B">
        <w:rPr>
          <w:rFonts w:ascii="Arial" w:hAnsi="Arial" w:cs="Arial"/>
          <w:b/>
          <w:sz w:val="24"/>
          <w:szCs w:val="24"/>
        </w:rPr>
        <w:t>dopravu</w:t>
      </w:r>
    </w:p>
    <w:p w:rsidR="008013F6" w:rsidP="00401893">
      <w:pPr>
        <w:pStyle w:val="FootnoteText"/>
        <w:spacing w:before="0"/>
        <w:ind w:left="2340"/>
        <w:rPr>
          <w:rFonts w:ascii="Arial" w:hAnsi="Arial" w:cs="Arial"/>
          <w:b/>
          <w:sz w:val="24"/>
          <w:szCs w:val="24"/>
        </w:rPr>
      </w:pPr>
      <w:r w:rsidRPr="008013F6">
        <w:rPr>
          <w:rFonts w:ascii="Arial" w:hAnsi="Arial" w:cs="Arial"/>
          <w:b/>
          <w:sz w:val="24"/>
          <w:szCs w:val="24"/>
        </w:rPr>
        <w:t xml:space="preserve">Výbor NR SR pre verejnú správu a regionálny rozvoj </w:t>
      </w:r>
    </w:p>
    <w:p w:rsidR="00401893" w:rsidRPr="00CC4A1B" w:rsidP="00401893">
      <w:pPr>
        <w:pStyle w:val="FootnoteText"/>
        <w:spacing w:before="0"/>
        <w:ind w:left="2340"/>
        <w:rPr>
          <w:rFonts w:ascii="Arial" w:hAnsi="Arial" w:cs="Arial"/>
          <w:b/>
          <w:sz w:val="24"/>
          <w:szCs w:val="24"/>
        </w:rPr>
      </w:pPr>
      <w:r w:rsidRPr="00CC4A1B">
        <w:rPr>
          <w:rFonts w:ascii="Arial" w:hAnsi="Arial" w:cs="Arial"/>
          <w:b/>
          <w:sz w:val="24"/>
          <w:szCs w:val="24"/>
        </w:rPr>
        <w:t xml:space="preserve">Výbor NR SR pre </w:t>
      </w:r>
      <w:r>
        <w:rPr>
          <w:rFonts w:ascii="Arial" w:hAnsi="Arial" w:cs="Arial"/>
          <w:b/>
          <w:sz w:val="24"/>
          <w:szCs w:val="24"/>
        </w:rPr>
        <w:t>obranu a bezpečnosť</w:t>
      </w:r>
    </w:p>
    <w:p w:rsidR="00CC4A1B" w:rsidP="00CC4A1B">
      <w:pPr>
        <w:pStyle w:val="FootnoteText"/>
        <w:spacing w:before="0"/>
        <w:ind w:left="2340"/>
        <w:rPr>
          <w:rFonts w:ascii="Arial" w:hAnsi="Arial" w:cs="Arial"/>
          <w:b/>
          <w:sz w:val="24"/>
          <w:szCs w:val="24"/>
        </w:rPr>
      </w:pPr>
    </w:p>
    <w:p w:rsidR="00CC4A1B" w:rsidRPr="00CC4A1B" w:rsidP="00CC4A1B">
      <w:pPr>
        <w:pStyle w:val="FootnoteText"/>
        <w:spacing w:before="0"/>
        <w:ind w:left="2340"/>
        <w:rPr>
          <w:rFonts w:ascii="Arial" w:hAnsi="Arial" w:cs="Arial"/>
          <w:b/>
          <w:i/>
          <w:sz w:val="24"/>
          <w:szCs w:val="24"/>
        </w:rPr>
      </w:pPr>
      <w:r w:rsidRPr="00CC4A1B">
        <w:rPr>
          <w:rFonts w:ascii="Arial" w:hAnsi="Arial" w:cs="Arial"/>
          <w:b/>
          <w:i/>
          <w:sz w:val="24"/>
          <w:szCs w:val="24"/>
        </w:rPr>
        <w:t>Gestorský výbor odporúča schváliť</w:t>
      </w:r>
    </w:p>
    <w:p w:rsidR="00CC4A1B" w:rsidP="00EE64FD">
      <w:pPr>
        <w:jc w:val="both"/>
        <w:rPr>
          <w:b/>
        </w:rPr>
      </w:pPr>
    </w:p>
    <w:p w:rsidR="00401893" w:rsidRPr="00401893" w:rsidP="00401893">
      <w:pPr>
        <w:pStyle w:val="ListParagraph"/>
        <w:numPr>
          <w:ilvl w:val="0"/>
          <w:numId w:val="49"/>
        </w:numPr>
        <w:ind w:left="714" w:hanging="357"/>
        <w:contextualSpacing/>
        <w:jc w:val="both"/>
        <w:rPr>
          <w:rFonts w:ascii="Arial" w:hAnsi="Arial" w:cs="Arial"/>
        </w:rPr>
      </w:pPr>
      <w:r w:rsidRPr="00401893">
        <w:rPr>
          <w:rFonts w:ascii="Arial" w:hAnsi="Arial" w:cs="Arial"/>
          <w:u w:val="single"/>
        </w:rPr>
        <w:t>K § 73 ods. 1</w:t>
      </w:r>
      <w:r w:rsidRPr="00401893">
        <w:rPr>
          <w:rFonts w:ascii="Arial" w:hAnsi="Arial" w:cs="Arial"/>
        </w:rPr>
        <w:t xml:space="preserve"> v poznámke pod čiarou k odkazu 56 nahradiť slovo „komunikačných“ slovom „telefónnych“.</w:t>
      </w:r>
    </w:p>
    <w:p w:rsidR="00401893" w:rsidP="00401893">
      <w:pPr>
        <w:ind w:left="2832"/>
        <w:jc w:val="both"/>
        <w:rPr>
          <w:rStyle w:val="Emphasis"/>
          <w:i w:val="0"/>
        </w:rPr>
      </w:pPr>
    </w:p>
    <w:p w:rsidR="00401893" w:rsidP="00401893">
      <w:pPr>
        <w:ind w:left="2410"/>
        <w:jc w:val="both"/>
        <w:rPr>
          <w:rStyle w:val="Emphasis"/>
          <w:i w:val="0"/>
          <w:iCs w:val="0"/>
        </w:rPr>
      </w:pPr>
      <w:r>
        <w:rPr>
          <w:rStyle w:val="Emphasis"/>
          <w:i w:val="0"/>
        </w:rPr>
        <w:t xml:space="preserve">Ide o legislatívno-technickú úpravu súvisiacu s opravou názvu nariadenia tak, ako bolo publikované  v úradnom vestníku. </w:t>
      </w:r>
    </w:p>
    <w:p w:rsidR="00401893" w:rsidP="00EE64FD">
      <w:pPr>
        <w:jc w:val="both"/>
        <w:rPr>
          <w:b/>
        </w:rPr>
      </w:pPr>
    </w:p>
    <w:p w:rsidR="00401893" w:rsidRPr="00CC4A1B" w:rsidP="00401893">
      <w:pPr>
        <w:pStyle w:val="FootnoteText"/>
        <w:spacing w:before="0"/>
        <w:ind w:left="2340"/>
        <w:rPr>
          <w:rFonts w:ascii="Arial" w:hAnsi="Arial" w:cs="Arial"/>
          <w:b/>
          <w:sz w:val="24"/>
          <w:szCs w:val="24"/>
        </w:rPr>
      </w:pPr>
      <w:r w:rsidRPr="00CC4A1B">
        <w:rPr>
          <w:rFonts w:ascii="Arial" w:hAnsi="Arial" w:cs="Arial"/>
          <w:b/>
          <w:sz w:val="24"/>
          <w:szCs w:val="24"/>
        </w:rPr>
        <w:t xml:space="preserve">Výbor NR SR pre </w:t>
      </w:r>
      <w:r>
        <w:rPr>
          <w:rFonts w:ascii="Arial" w:hAnsi="Arial" w:cs="Arial"/>
          <w:b/>
          <w:sz w:val="24"/>
          <w:szCs w:val="24"/>
        </w:rPr>
        <w:t>obranu a bezpečnosť</w:t>
      </w:r>
    </w:p>
    <w:p w:rsidR="00401893" w:rsidP="00401893">
      <w:pPr>
        <w:pStyle w:val="FootnoteText"/>
        <w:spacing w:before="0"/>
        <w:ind w:left="2340"/>
        <w:rPr>
          <w:rFonts w:ascii="Arial" w:hAnsi="Arial" w:cs="Arial"/>
          <w:b/>
          <w:i/>
          <w:sz w:val="24"/>
          <w:szCs w:val="24"/>
        </w:rPr>
      </w:pPr>
    </w:p>
    <w:p w:rsidR="00401893" w:rsidRPr="00CC4A1B" w:rsidP="00401893">
      <w:pPr>
        <w:pStyle w:val="FootnoteText"/>
        <w:spacing w:before="0"/>
        <w:ind w:left="2340"/>
        <w:rPr>
          <w:rFonts w:ascii="Arial" w:hAnsi="Arial" w:cs="Arial"/>
          <w:b/>
          <w:i/>
          <w:sz w:val="24"/>
          <w:szCs w:val="24"/>
        </w:rPr>
      </w:pPr>
      <w:r w:rsidRPr="00CC4A1B">
        <w:rPr>
          <w:rFonts w:ascii="Arial" w:hAnsi="Arial" w:cs="Arial"/>
          <w:b/>
          <w:i/>
          <w:sz w:val="24"/>
          <w:szCs w:val="24"/>
        </w:rPr>
        <w:t xml:space="preserve">Gestorský výbor odporúča </w:t>
      </w:r>
      <w:r w:rsidR="00D15554">
        <w:rPr>
          <w:rFonts w:ascii="Arial" w:hAnsi="Arial" w:cs="Arial"/>
          <w:b/>
          <w:i/>
          <w:sz w:val="24"/>
          <w:szCs w:val="24"/>
        </w:rPr>
        <w:t>neschváliť</w:t>
      </w:r>
    </w:p>
    <w:p w:rsidR="00401893" w:rsidRPr="00B352E5" w:rsidP="00EE64FD">
      <w:pPr>
        <w:jc w:val="both"/>
        <w:rPr>
          <w:b/>
        </w:rPr>
      </w:pPr>
    </w:p>
    <w:p w:rsidR="00EE64FD" w:rsidRPr="00A452E4" w:rsidP="00EE64FD">
      <w:pPr>
        <w:widowControl/>
        <w:numPr>
          <w:ilvl w:val="0"/>
          <w:numId w:val="49"/>
        </w:numPr>
        <w:autoSpaceDE/>
        <w:autoSpaceDN/>
        <w:adjustRightInd/>
        <w:jc w:val="both"/>
      </w:pPr>
      <w:r>
        <w:rPr>
          <w:u w:val="single"/>
        </w:rPr>
        <w:t xml:space="preserve">V § 73 ods. 3 </w:t>
      </w:r>
      <w:r w:rsidRPr="00A452E4">
        <w:rPr>
          <w:u w:val="single"/>
        </w:rPr>
        <w:t>písm</w:t>
      </w:r>
      <w:r>
        <w:rPr>
          <w:u w:val="single"/>
        </w:rPr>
        <w:t>.</w:t>
      </w:r>
      <w:r w:rsidRPr="00A452E4">
        <w:rPr>
          <w:u w:val="single"/>
        </w:rPr>
        <w:t xml:space="preserve"> a)</w:t>
      </w:r>
      <w:r w:rsidRPr="00A452E4">
        <w:t xml:space="preserve"> sa za slová „§ 63 ods. 2“ vkladá čiarka a slová „alebo § 65 ods. 3“ nahrádzajú slovami „§ 65 ods. 3 alebo § 68 ods. 1“.</w:t>
      </w:r>
    </w:p>
    <w:p w:rsidR="00EE64FD" w:rsidP="00EE64FD">
      <w:pPr>
        <w:jc w:val="both"/>
      </w:pPr>
    </w:p>
    <w:p w:rsidR="00EE64FD" w:rsidRPr="00A452E4" w:rsidP="00EE64FD">
      <w:pPr>
        <w:ind w:left="2340"/>
        <w:jc w:val="both"/>
      </w:pPr>
      <w:r>
        <w:t>D</w:t>
      </w:r>
      <w:r w:rsidRPr="00A452E4">
        <w:t>opĺňajú sankcie za porušenie povinností ustanovených týmto zákonom tam, kde bolo plnenie povinností nevymáhateľné.</w:t>
      </w:r>
    </w:p>
    <w:p w:rsidR="00EE64FD" w:rsidP="00EE64FD">
      <w:pPr>
        <w:jc w:val="both"/>
      </w:pPr>
    </w:p>
    <w:p w:rsidR="00A21BC9" w:rsidP="00A21BC9">
      <w:pPr>
        <w:pStyle w:val="FootnoteText"/>
        <w:spacing w:before="0"/>
        <w:ind w:left="2340"/>
        <w:rPr>
          <w:rFonts w:ascii="Arial" w:hAnsi="Arial" w:cs="Arial"/>
          <w:b/>
          <w:sz w:val="24"/>
          <w:szCs w:val="24"/>
        </w:rPr>
      </w:pPr>
      <w:r w:rsidRPr="00CC4A1B">
        <w:rPr>
          <w:rFonts w:ascii="Arial" w:hAnsi="Arial" w:cs="Arial"/>
          <w:b/>
          <w:sz w:val="24"/>
          <w:szCs w:val="24"/>
        </w:rPr>
        <w:t>Výbor NR SR pre hospodárstvo, výstavbu a</w:t>
      </w:r>
      <w:r>
        <w:rPr>
          <w:rFonts w:ascii="Arial" w:hAnsi="Arial" w:cs="Arial"/>
          <w:b/>
          <w:sz w:val="24"/>
          <w:szCs w:val="24"/>
        </w:rPr>
        <w:t> </w:t>
      </w:r>
      <w:r w:rsidRPr="00CC4A1B">
        <w:rPr>
          <w:rFonts w:ascii="Arial" w:hAnsi="Arial" w:cs="Arial"/>
          <w:b/>
          <w:sz w:val="24"/>
          <w:szCs w:val="24"/>
        </w:rPr>
        <w:t>dopravu</w:t>
      </w:r>
    </w:p>
    <w:p w:rsidR="00A21BC9" w:rsidP="00A21BC9">
      <w:pPr>
        <w:pStyle w:val="FootnoteText"/>
        <w:spacing w:before="0"/>
        <w:ind w:left="2340"/>
        <w:rPr>
          <w:rFonts w:ascii="Arial" w:hAnsi="Arial" w:cs="Arial"/>
          <w:b/>
          <w:sz w:val="24"/>
          <w:szCs w:val="24"/>
        </w:rPr>
      </w:pPr>
    </w:p>
    <w:p w:rsidR="00A21BC9" w:rsidRPr="00CC4A1B" w:rsidP="00A21BC9">
      <w:pPr>
        <w:pStyle w:val="FootnoteText"/>
        <w:spacing w:before="0"/>
        <w:ind w:left="2340"/>
        <w:rPr>
          <w:rFonts w:ascii="Arial" w:hAnsi="Arial" w:cs="Arial"/>
          <w:b/>
          <w:i/>
          <w:sz w:val="24"/>
          <w:szCs w:val="24"/>
        </w:rPr>
      </w:pPr>
      <w:r w:rsidRPr="00CC4A1B">
        <w:rPr>
          <w:rFonts w:ascii="Arial" w:hAnsi="Arial" w:cs="Arial"/>
          <w:b/>
          <w:i/>
          <w:sz w:val="24"/>
          <w:szCs w:val="24"/>
        </w:rPr>
        <w:t>Gestorský výbor odporúča schváliť</w:t>
      </w:r>
    </w:p>
    <w:p w:rsidR="00A21BC9" w:rsidRPr="00A452E4" w:rsidP="00EE64FD">
      <w:pPr>
        <w:jc w:val="both"/>
      </w:pPr>
    </w:p>
    <w:p w:rsidR="00EE64FD" w:rsidRPr="00A452E4" w:rsidP="00EE64FD">
      <w:pPr>
        <w:widowControl/>
        <w:numPr>
          <w:ilvl w:val="0"/>
          <w:numId w:val="49"/>
        </w:numPr>
        <w:autoSpaceDE/>
        <w:autoSpaceDN/>
        <w:adjustRightInd/>
        <w:jc w:val="both"/>
      </w:pPr>
      <w:r w:rsidRPr="00A452E4">
        <w:rPr>
          <w:u w:val="single"/>
        </w:rPr>
        <w:t>V § 73 ods. 3 písm</w:t>
      </w:r>
      <w:r>
        <w:rPr>
          <w:u w:val="single"/>
        </w:rPr>
        <w:t>.</w:t>
      </w:r>
      <w:r w:rsidRPr="00A452E4">
        <w:rPr>
          <w:u w:val="single"/>
        </w:rPr>
        <w:t xml:space="preserve"> b)</w:t>
      </w:r>
      <w:r w:rsidRPr="00A452E4">
        <w:t xml:space="preserve"> sa za slová „§ 37 ods. 1“ vkladá čiarka a slová „alebo § 65 ods. 3“ nahrádzajú slovami „§ 65 ods. 3 alebo § 68 ods. 1“.</w:t>
      </w:r>
    </w:p>
    <w:p w:rsidR="00EE64FD" w:rsidRPr="00A452E4" w:rsidP="00EE64FD">
      <w:pPr>
        <w:jc w:val="both"/>
      </w:pPr>
    </w:p>
    <w:p w:rsidR="00EE64FD" w:rsidRPr="00A452E4" w:rsidP="00EE64FD">
      <w:pPr>
        <w:ind w:left="2340"/>
        <w:jc w:val="both"/>
      </w:pPr>
      <w:r>
        <w:t>D</w:t>
      </w:r>
      <w:r w:rsidRPr="00A452E4">
        <w:t>opĺňajú sankcie za porušenie povinností ustanovených týmto zákonom tam, kde bolo plnenie povinností nevymáhateľné.</w:t>
      </w:r>
    </w:p>
    <w:p w:rsidR="00EE64FD" w:rsidP="00EE64FD">
      <w:pPr>
        <w:pStyle w:val="FootnoteText"/>
        <w:spacing w:before="0"/>
        <w:ind w:left="720"/>
        <w:rPr>
          <w:rFonts w:ascii="Arial" w:hAnsi="Arial" w:cs="Arial"/>
          <w:sz w:val="24"/>
          <w:szCs w:val="24"/>
        </w:rPr>
      </w:pPr>
    </w:p>
    <w:p w:rsidR="00A21BC9" w:rsidP="00A21BC9">
      <w:pPr>
        <w:pStyle w:val="FootnoteText"/>
        <w:spacing w:before="0"/>
        <w:ind w:left="2340"/>
        <w:rPr>
          <w:rFonts w:ascii="Arial" w:hAnsi="Arial" w:cs="Arial"/>
          <w:b/>
          <w:sz w:val="24"/>
          <w:szCs w:val="24"/>
        </w:rPr>
      </w:pPr>
      <w:r w:rsidRPr="00CC4A1B">
        <w:rPr>
          <w:rFonts w:ascii="Arial" w:hAnsi="Arial" w:cs="Arial"/>
          <w:b/>
          <w:sz w:val="24"/>
          <w:szCs w:val="24"/>
        </w:rPr>
        <w:t>Výbor NR SR pre hospodárstvo, výstavbu a</w:t>
      </w:r>
      <w:r>
        <w:rPr>
          <w:rFonts w:ascii="Arial" w:hAnsi="Arial" w:cs="Arial"/>
          <w:b/>
          <w:sz w:val="24"/>
          <w:szCs w:val="24"/>
        </w:rPr>
        <w:t> </w:t>
      </w:r>
      <w:r w:rsidRPr="00CC4A1B">
        <w:rPr>
          <w:rFonts w:ascii="Arial" w:hAnsi="Arial" w:cs="Arial"/>
          <w:b/>
          <w:sz w:val="24"/>
          <w:szCs w:val="24"/>
        </w:rPr>
        <w:t>dopravu</w:t>
      </w:r>
    </w:p>
    <w:p w:rsidR="00A21BC9" w:rsidP="00A21BC9">
      <w:pPr>
        <w:pStyle w:val="FootnoteText"/>
        <w:spacing w:before="0"/>
        <w:ind w:left="2340"/>
        <w:rPr>
          <w:rFonts w:ascii="Arial" w:hAnsi="Arial" w:cs="Arial"/>
          <w:b/>
          <w:sz w:val="24"/>
          <w:szCs w:val="24"/>
        </w:rPr>
      </w:pPr>
    </w:p>
    <w:p w:rsidR="00A21BC9" w:rsidRPr="00CC4A1B" w:rsidP="00A21BC9">
      <w:pPr>
        <w:pStyle w:val="FootnoteText"/>
        <w:spacing w:before="0"/>
        <w:ind w:left="2340"/>
        <w:rPr>
          <w:rFonts w:ascii="Arial" w:hAnsi="Arial" w:cs="Arial"/>
          <w:b/>
          <w:i/>
          <w:sz w:val="24"/>
          <w:szCs w:val="24"/>
        </w:rPr>
      </w:pPr>
      <w:r w:rsidRPr="00CC4A1B">
        <w:rPr>
          <w:rFonts w:ascii="Arial" w:hAnsi="Arial" w:cs="Arial"/>
          <w:b/>
          <w:i/>
          <w:sz w:val="24"/>
          <w:szCs w:val="24"/>
        </w:rPr>
        <w:t>Gestorský výbor odporúča schváliť</w:t>
      </w:r>
    </w:p>
    <w:p w:rsidR="00A21BC9" w:rsidRPr="00B352E5" w:rsidP="00EE64FD">
      <w:pPr>
        <w:pStyle w:val="FootnoteText"/>
        <w:spacing w:before="0"/>
        <w:ind w:left="720"/>
        <w:rPr>
          <w:rFonts w:ascii="Arial" w:hAnsi="Arial" w:cs="Arial"/>
          <w:sz w:val="24"/>
          <w:szCs w:val="24"/>
        </w:rPr>
      </w:pPr>
    </w:p>
    <w:p w:rsidR="00EE64FD" w:rsidRPr="00B352E5" w:rsidP="00EE64FD">
      <w:pPr>
        <w:pStyle w:val="FootnoteText"/>
        <w:numPr>
          <w:ilvl w:val="0"/>
          <w:numId w:val="49"/>
        </w:numPr>
        <w:spacing w:before="0"/>
        <w:rPr>
          <w:rFonts w:ascii="Arial" w:hAnsi="Arial" w:cs="Arial"/>
          <w:sz w:val="24"/>
          <w:szCs w:val="24"/>
        </w:rPr>
      </w:pPr>
      <w:r w:rsidRPr="00A452E4">
        <w:rPr>
          <w:rFonts w:ascii="Arial" w:hAnsi="Arial" w:cs="Arial"/>
          <w:sz w:val="24"/>
          <w:szCs w:val="24"/>
          <w:u w:val="single"/>
        </w:rPr>
        <w:t>V § 74 ods. 4</w:t>
      </w:r>
      <w:r w:rsidRPr="00B352E5">
        <w:rPr>
          <w:rFonts w:ascii="Arial" w:hAnsi="Arial" w:cs="Arial"/>
          <w:sz w:val="24"/>
          <w:szCs w:val="24"/>
        </w:rPr>
        <w:t xml:space="preserve"> </w:t>
      </w:r>
      <w:r>
        <w:rPr>
          <w:rFonts w:ascii="Arial" w:hAnsi="Arial" w:cs="Arial"/>
          <w:sz w:val="24"/>
          <w:szCs w:val="24"/>
        </w:rPr>
        <w:t xml:space="preserve">sa </w:t>
      </w:r>
      <w:r w:rsidRPr="00B352E5">
        <w:rPr>
          <w:rFonts w:ascii="Arial" w:hAnsi="Arial" w:cs="Arial"/>
          <w:sz w:val="24"/>
          <w:szCs w:val="24"/>
        </w:rPr>
        <w:t>v po</w:t>
      </w:r>
      <w:r>
        <w:rPr>
          <w:rFonts w:ascii="Arial" w:hAnsi="Arial" w:cs="Arial"/>
          <w:sz w:val="24"/>
          <w:szCs w:val="24"/>
        </w:rPr>
        <w:t xml:space="preserve">známke pod čiarou k odkazu 59 </w:t>
      </w:r>
      <w:r w:rsidRPr="00B352E5">
        <w:rPr>
          <w:rFonts w:ascii="Arial" w:hAnsi="Arial" w:cs="Arial"/>
          <w:sz w:val="24"/>
          <w:szCs w:val="24"/>
        </w:rPr>
        <w:t xml:space="preserve"> slová „§ 246 ods. 2 písm. b) Občianskeho súdneho poriadku v znení zákona č. 424/2002 Z. z.“ nahrádza</w:t>
      </w:r>
      <w:r>
        <w:rPr>
          <w:rFonts w:ascii="Arial" w:hAnsi="Arial" w:cs="Arial"/>
          <w:sz w:val="24"/>
          <w:szCs w:val="24"/>
        </w:rPr>
        <w:t>jú</w:t>
      </w:r>
      <w:r w:rsidRPr="00B352E5">
        <w:rPr>
          <w:rFonts w:ascii="Arial" w:hAnsi="Arial" w:cs="Arial"/>
          <w:sz w:val="24"/>
          <w:szCs w:val="24"/>
        </w:rPr>
        <w:t xml:space="preserve"> slovami „§ 246 ods. 2 Občianskeho súdneho poriadku“.</w:t>
      </w:r>
    </w:p>
    <w:p w:rsidR="00EE64FD" w:rsidRPr="00B352E5" w:rsidP="00EE64FD">
      <w:pPr>
        <w:pStyle w:val="FootnoteText"/>
        <w:spacing w:before="0"/>
        <w:ind w:left="2832"/>
        <w:rPr>
          <w:rFonts w:ascii="Arial" w:hAnsi="Arial" w:cs="Arial"/>
          <w:sz w:val="24"/>
          <w:szCs w:val="24"/>
        </w:rPr>
      </w:pPr>
    </w:p>
    <w:p w:rsidR="00EE64FD" w:rsidRPr="00B352E5" w:rsidP="00EE64FD">
      <w:pPr>
        <w:pStyle w:val="FootnoteText"/>
        <w:spacing w:before="0"/>
        <w:ind w:left="2340"/>
        <w:rPr>
          <w:rFonts w:ascii="Arial" w:hAnsi="Arial" w:cs="Arial"/>
          <w:sz w:val="24"/>
          <w:szCs w:val="24"/>
        </w:rPr>
      </w:pPr>
      <w:r w:rsidRPr="00B352E5">
        <w:rPr>
          <w:rFonts w:ascii="Arial" w:hAnsi="Arial" w:cs="Arial"/>
          <w:sz w:val="24"/>
          <w:szCs w:val="24"/>
        </w:rPr>
        <w:t>Hoci poznámka pod čiarou nemá normatívny charakter, jedná sa o dôležitú zmenu v odkaze na ustanovenia Občianskeho súdneho poriadku v § 246 ods. 2, v ktorých je vymedzená vecná pôsobnosť Najvyššieho súdu SR. Navrhované znenie § 74  ods. 4 ustanovuje ako vecne príslušný Najvyšší súd SR na preskúmanie rozhodnutí a postupov úradu s odkazom na poznámku pod čiarou 59, kde sa však už odkazuje len na ustanovenia § 246 ods. 2 písm. b) OSP (konanie proti nečinnosti orgánu a proti nezákonnému zásahu), čo by si odporovalo so samotným normatívnym textom.</w:t>
      </w:r>
    </w:p>
    <w:p w:rsidR="00EE64FD" w:rsidP="00EE64FD">
      <w:pPr>
        <w:pStyle w:val="FootnoteText"/>
        <w:spacing w:before="0"/>
        <w:ind w:left="720"/>
        <w:rPr>
          <w:rFonts w:ascii="Arial" w:hAnsi="Arial" w:cs="Arial"/>
          <w:sz w:val="24"/>
          <w:szCs w:val="24"/>
        </w:rPr>
      </w:pPr>
    </w:p>
    <w:p w:rsidR="00CC4A1B" w:rsidRPr="00CC4A1B" w:rsidP="00CC4A1B">
      <w:pPr>
        <w:pStyle w:val="FootnoteText"/>
        <w:spacing w:before="0"/>
        <w:ind w:left="2340"/>
        <w:rPr>
          <w:rFonts w:ascii="Arial" w:hAnsi="Arial" w:cs="Arial"/>
          <w:b/>
          <w:sz w:val="24"/>
          <w:szCs w:val="24"/>
        </w:rPr>
      </w:pPr>
      <w:r w:rsidRPr="00CC4A1B">
        <w:rPr>
          <w:rFonts w:ascii="Arial" w:hAnsi="Arial" w:cs="Arial"/>
          <w:b/>
          <w:sz w:val="24"/>
          <w:szCs w:val="24"/>
        </w:rPr>
        <w:t>Ústavnoprávny výbor NR SR</w:t>
      </w:r>
    </w:p>
    <w:p w:rsidR="00CC4A1B" w:rsidRPr="00CC4A1B" w:rsidP="00CC4A1B">
      <w:pPr>
        <w:pStyle w:val="FootnoteText"/>
        <w:spacing w:before="0"/>
        <w:ind w:left="2340"/>
        <w:rPr>
          <w:rFonts w:ascii="Arial" w:hAnsi="Arial" w:cs="Arial"/>
          <w:b/>
          <w:sz w:val="24"/>
          <w:szCs w:val="24"/>
        </w:rPr>
      </w:pPr>
      <w:r w:rsidRPr="00CC4A1B">
        <w:rPr>
          <w:rFonts w:ascii="Arial" w:hAnsi="Arial" w:cs="Arial"/>
          <w:b/>
          <w:sz w:val="24"/>
          <w:szCs w:val="24"/>
        </w:rPr>
        <w:t>Výbor NR SR pre financie a rozpočet</w:t>
      </w:r>
    </w:p>
    <w:p w:rsidR="00CC4A1B" w:rsidP="00CC4A1B">
      <w:pPr>
        <w:pStyle w:val="FootnoteText"/>
        <w:spacing w:before="0"/>
        <w:ind w:left="2340"/>
        <w:rPr>
          <w:rFonts w:ascii="Arial" w:hAnsi="Arial" w:cs="Arial"/>
          <w:b/>
          <w:sz w:val="24"/>
          <w:szCs w:val="24"/>
        </w:rPr>
      </w:pPr>
      <w:r w:rsidRPr="00CC4A1B">
        <w:rPr>
          <w:rFonts w:ascii="Arial" w:hAnsi="Arial" w:cs="Arial"/>
          <w:b/>
          <w:sz w:val="24"/>
          <w:szCs w:val="24"/>
        </w:rPr>
        <w:t>Výbor NR SR pre hospodárstvo, výstavbu a</w:t>
      </w:r>
      <w:r>
        <w:rPr>
          <w:rFonts w:ascii="Arial" w:hAnsi="Arial" w:cs="Arial"/>
          <w:b/>
          <w:sz w:val="24"/>
          <w:szCs w:val="24"/>
        </w:rPr>
        <w:t> </w:t>
      </w:r>
      <w:r w:rsidRPr="00CC4A1B">
        <w:rPr>
          <w:rFonts w:ascii="Arial" w:hAnsi="Arial" w:cs="Arial"/>
          <w:b/>
          <w:sz w:val="24"/>
          <w:szCs w:val="24"/>
        </w:rPr>
        <w:t>dopravu</w:t>
      </w:r>
    </w:p>
    <w:p w:rsidR="008013F6" w:rsidP="00401893">
      <w:pPr>
        <w:pStyle w:val="FootnoteText"/>
        <w:spacing w:before="0"/>
        <w:ind w:left="2340"/>
        <w:rPr>
          <w:rFonts w:ascii="Arial" w:hAnsi="Arial" w:cs="Arial"/>
          <w:b/>
          <w:sz w:val="24"/>
          <w:szCs w:val="24"/>
        </w:rPr>
      </w:pPr>
      <w:r w:rsidRPr="008013F6">
        <w:rPr>
          <w:rFonts w:ascii="Arial" w:hAnsi="Arial" w:cs="Arial"/>
          <w:b/>
          <w:sz w:val="24"/>
          <w:szCs w:val="24"/>
        </w:rPr>
        <w:t xml:space="preserve">Výbor NR SR pre verejnú správu a regionálny rozvoj </w:t>
      </w:r>
    </w:p>
    <w:p w:rsidR="00401893" w:rsidRPr="00CC4A1B" w:rsidP="00401893">
      <w:pPr>
        <w:pStyle w:val="FootnoteText"/>
        <w:spacing w:before="0"/>
        <w:ind w:left="2340"/>
        <w:rPr>
          <w:rFonts w:ascii="Arial" w:hAnsi="Arial" w:cs="Arial"/>
          <w:b/>
          <w:sz w:val="24"/>
          <w:szCs w:val="24"/>
        </w:rPr>
      </w:pPr>
      <w:r w:rsidRPr="00CC4A1B">
        <w:rPr>
          <w:rFonts w:ascii="Arial" w:hAnsi="Arial" w:cs="Arial"/>
          <w:b/>
          <w:sz w:val="24"/>
          <w:szCs w:val="24"/>
        </w:rPr>
        <w:t xml:space="preserve">Výbor NR SR pre </w:t>
      </w:r>
      <w:r>
        <w:rPr>
          <w:rFonts w:ascii="Arial" w:hAnsi="Arial" w:cs="Arial"/>
          <w:b/>
          <w:sz w:val="24"/>
          <w:szCs w:val="24"/>
        </w:rPr>
        <w:t>obranu a bezpečnosť</w:t>
      </w:r>
    </w:p>
    <w:p w:rsidR="00401893" w:rsidP="00401893">
      <w:pPr>
        <w:pStyle w:val="FootnoteText"/>
        <w:spacing w:before="0"/>
        <w:ind w:left="2340"/>
        <w:rPr>
          <w:rFonts w:ascii="Arial" w:hAnsi="Arial" w:cs="Arial"/>
          <w:b/>
          <w:i/>
          <w:sz w:val="24"/>
          <w:szCs w:val="24"/>
        </w:rPr>
      </w:pPr>
    </w:p>
    <w:p w:rsidR="00CC4A1B" w:rsidP="00CC4A1B">
      <w:pPr>
        <w:pStyle w:val="FootnoteText"/>
        <w:spacing w:before="0"/>
        <w:ind w:left="2340"/>
        <w:rPr>
          <w:rFonts w:ascii="Arial" w:hAnsi="Arial" w:cs="Arial"/>
          <w:b/>
          <w:i/>
          <w:sz w:val="24"/>
          <w:szCs w:val="24"/>
        </w:rPr>
      </w:pPr>
      <w:r w:rsidRPr="00CC4A1B">
        <w:rPr>
          <w:rFonts w:ascii="Arial" w:hAnsi="Arial" w:cs="Arial"/>
          <w:b/>
          <w:i/>
          <w:sz w:val="24"/>
          <w:szCs w:val="24"/>
        </w:rPr>
        <w:t>Gestorský výbor odporúča schváliť</w:t>
      </w:r>
    </w:p>
    <w:p w:rsidR="00AF371A" w:rsidRPr="00CC4A1B" w:rsidP="00CC4A1B">
      <w:pPr>
        <w:pStyle w:val="FootnoteText"/>
        <w:spacing w:before="0"/>
        <w:ind w:left="2340"/>
        <w:rPr>
          <w:rFonts w:ascii="Arial" w:hAnsi="Arial" w:cs="Arial"/>
          <w:b/>
          <w:i/>
          <w:sz w:val="24"/>
          <w:szCs w:val="24"/>
        </w:rPr>
      </w:pPr>
    </w:p>
    <w:p w:rsidR="00EE64FD" w:rsidRPr="00B85D6A" w:rsidP="00EE64FD">
      <w:pPr>
        <w:widowControl/>
        <w:numPr>
          <w:ilvl w:val="0"/>
          <w:numId w:val="49"/>
        </w:numPr>
        <w:autoSpaceDE/>
        <w:autoSpaceDN/>
        <w:adjustRightInd/>
        <w:jc w:val="both"/>
        <w:rPr>
          <w:u w:val="single"/>
        </w:rPr>
      </w:pPr>
      <w:r w:rsidRPr="00B85D6A">
        <w:rPr>
          <w:u w:val="single"/>
        </w:rPr>
        <w:t xml:space="preserve">V § 78 odsek 11 znie: </w:t>
      </w:r>
    </w:p>
    <w:p w:rsidR="00EE64FD" w:rsidRPr="00A452E4" w:rsidP="00EE64FD">
      <w:pPr>
        <w:ind w:left="720"/>
        <w:jc w:val="both"/>
      </w:pPr>
      <w:r w:rsidRPr="00A452E4">
        <w:t>„(11) Poskytovateľ univerzálnej služby, ktorý bol určený na poskytovanie univerzálnej služby do 31. októbra 2011, sa považuje za poskytovateľa univerzálnej služby určeného podľa tohto zákona a je povinný uložené povinnosti univerzálnej služby poskytovať až do právoplatnosti rozhodnutia úradu podľa § 50 ods. 3. Úrad vydá rozhodnutie podľa § 50 ods. 3 do deviatich mesiacov odo dňa účinnosti tohto zákona.“</w:t>
      </w:r>
    </w:p>
    <w:p w:rsidR="00EE64FD" w:rsidRPr="00A452E4" w:rsidP="00EE64FD">
      <w:pPr>
        <w:ind w:left="360"/>
        <w:jc w:val="both"/>
      </w:pPr>
    </w:p>
    <w:p w:rsidR="00EE64FD" w:rsidRPr="00A452E4" w:rsidP="00EE64FD">
      <w:pPr>
        <w:ind w:left="2340"/>
        <w:jc w:val="both"/>
      </w:pPr>
      <w:r w:rsidRPr="00A452E4">
        <w:t>Vzhľadom na to, že povinnosť univerzálnej služby nebola preskúmavaná od jej uloženia v roku 2006, po zmene právnej úpravy je potrebné vykonať preskúmanie a vydať rozhodnutie v čo možno najreálnejšom čase po nadobudnutí účinnosti tohto zákona.</w:t>
      </w:r>
    </w:p>
    <w:p w:rsidR="00EE64FD" w:rsidP="00EE64FD">
      <w:pPr>
        <w:pStyle w:val="FootnoteText"/>
        <w:spacing w:before="0"/>
        <w:ind w:left="720"/>
        <w:rPr>
          <w:rFonts w:ascii="Arial" w:hAnsi="Arial" w:cs="Arial"/>
          <w:sz w:val="24"/>
          <w:szCs w:val="24"/>
        </w:rPr>
      </w:pPr>
    </w:p>
    <w:p w:rsidR="00A21BC9" w:rsidP="00A21BC9">
      <w:pPr>
        <w:pStyle w:val="FootnoteText"/>
        <w:spacing w:before="0"/>
        <w:ind w:left="2340"/>
        <w:rPr>
          <w:rFonts w:ascii="Arial" w:hAnsi="Arial" w:cs="Arial"/>
          <w:b/>
          <w:sz w:val="24"/>
          <w:szCs w:val="24"/>
        </w:rPr>
      </w:pPr>
      <w:r w:rsidRPr="00CC4A1B">
        <w:rPr>
          <w:rFonts w:ascii="Arial" w:hAnsi="Arial" w:cs="Arial"/>
          <w:b/>
          <w:sz w:val="24"/>
          <w:szCs w:val="24"/>
        </w:rPr>
        <w:t>Výbor NR SR pre hospodárstvo, výstavbu a</w:t>
      </w:r>
      <w:r>
        <w:rPr>
          <w:rFonts w:ascii="Arial" w:hAnsi="Arial" w:cs="Arial"/>
          <w:b/>
          <w:sz w:val="24"/>
          <w:szCs w:val="24"/>
        </w:rPr>
        <w:t> </w:t>
      </w:r>
      <w:r w:rsidRPr="00CC4A1B">
        <w:rPr>
          <w:rFonts w:ascii="Arial" w:hAnsi="Arial" w:cs="Arial"/>
          <w:b/>
          <w:sz w:val="24"/>
          <w:szCs w:val="24"/>
        </w:rPr>
        <w:t>dopravu</w:t>
      </w:r>
    </w:p>
    <w:p w:rsidR="00A21BC9" w:rsidP="00A21BC9">
      <w:pPr>
        <w:pStyle w:val="FootnoteText"/>
        <w:spacing w:before="0"/>
        <w:ind w:left="2340"/>
        <w:rPr>
          <w:rFonts w:ascii="Arial" w:hAnsi="Arial" w:cs="Arial"/>
          <w:b/>
          <w:sz w:val="24"/>
          <w:szCs w:val="24"/>
        </w:rPr>
      </w:pPr>
    </w:p>
    <w:p w:rsidR="00A21BC9" w:rsidRPr="00CC4A1B" w:rsidP="00A21BC9">
      <w:pPr>
        <w:pStyle w:val="FootnoteText"/>
        <w:spacing w:before="0"/>
        <w:ind w:left="2340"/>
        <w:rPr>
          <w:rFonts w:ascii="Arial" w:hAnsi="Arial" w:cs="Arial"/>
          <w:b/>
          <w:i/>
          <w:sz w:val="24"/>
          <w:szCs w:val="24"/>
        </w:rPr>
      </w:pPr>
      <w:r w:rsidRPr="00CC4A1B">
        <w:rPr>
          <w:rFonts w:ascii="Arial" w:hAnsi="Arial" w:cs="Arial"/>
          <w:b/>
          <w:i/>
          <w:sz w:val="24"/>
          <w:szCs w:val="24"/>
        </w:rPr>
        <w:t>Gestorský výbor odporúča schváliť</w:t>
      </w:r>
    </w:p>
    <w:p w:rsidR="00A21BC9" w:rsidRPr="00A452E4" w:rsidP="00EE64FD">
      <w:pPr>
        <w:pStyle w:val="FootnoteText"/>
        <w:spacing w:before="0"/>
        <w:ind w:left="720"/>
        <w:rPr>
          <w:rFonts w:ascii="Arial" w:hAnsi="Arial" w:cs="Arial"/>
          <w:sz w:val="24"/>
          <w:szCs w:val="24"/>
        </w:rPr>
      </w:pPr>
    </w:p>
    <w:p w:rsidR="00EE64FD" w:rsidRPr="00B352E5" w:rsidP="00EE64FD">
      <w:pPr>
        <w:pStyle w:val="ListParagraph"/>
        <w:numPr>
          <w:ilvl w:val="0"/>
          <w:numId w:val="49"/>
        </w:numPr>
        <w:contextualSpacing/>
        <w:jc w:val="both"/>
        <w:rPr>
          <w:rFonts w:ascii="Arial" w:hAnsi="Arial" w:cs="Arial"/>
        </w:rPr>
      </w:pPr>
      <w:r w:rsidRPr="00A452E4">
        <w:rPr>
          <w:rFonts w:ascii="Arial" w:hAnsi="Arial" w:cs="Arial"/>
          <w:u w:val="single"/>
        </w:rPr>
        <w:t>V § 81</w:t>
      </w:r>
      <w:r w:rsidRPr="00B352E5">
        <w:rPr>
          <w:rFonts w:ascii="Arial" w:hAnsi="Arial" w:cs="Arial"/>
        </w:rPr>
        <w:t xml:space="preserve"> sa slová „1. októbra 2011“ nahrádzajú slovami „1. novembra 2011“ a súčasne  v § 78 ods. 1, 10, </w:t>
      </w:r>
      <w:smartTag w:uri="urn:schemas-microsoft-com:office:smarttags" w:element="metricconverter">
        <w:smartTagPr>
          <w:attr w:name="ProductID" w:val="11 a"/>
        </w:smartTagPr>
        <w:r w:rsidRPr="00B352E5">
          <w:rPr>
            <w:rFonts w:ascii="Arial" w:hAnsi="Arial" w:cs="Arial"/>
          </w:rPr>
          <w:t>11 a</w:t>
        </w:r>
      </w:smartTag>
      <w:r w:rsidRPr="00B352E5">
        <w:rPr>
          <w:rFonts w:ascii="Arial" w:hAnsi="Arial" w:cs="Arial"/>
        </w:rPr>
        <w:t xml:space="preserve"> 18 sa slová „31.augusta  2011“ nahrádzajú slovami „3</w:t>
      </w:r>
      <w:r w:rsidR="0028352F">
        <w:rPr>
          <w:rFonts w:ascii="Arial" w:hAnsi="Arial" w:cs="Arial"/>
        </w:rPr>
        <w:t>1</w:t>
      </w:r>
      <w:r w:rsidRPr="00B352E5">
        <w:rPr>
          <w:rFonts w:ascii="Arial" w:hAnsi="Arial" w:cs="Arial"/>
        </w:rPr>
        <w:t>. októbra 2011“ a v § 78 ods. 3 sa slová „31. augu</w:t>
      </w:r>
      <w:r w:rsidR="0028352F">
        <w:rPr>
          <w:rFonts w:ascii="Arial" w:hAnsi="Arial" w:cs="Arial"/>
        </w:rPr>
        <w:t>sta 2016“ nahrádzajú slovami „31</w:t>
      </w:r>
      <w:r w:rsidRPr="00B352E5">
        <w:rPr>
          <w:rFonts w:ascii="Arial" w:hAnsi="Arial" w:cs="Arial"/>
        </w:rPr>
        <w:t>. októbra 2016“.</w:t>
      </w:r>
    </w:p>
    <w:p w:rsidR="00EE64FD" w:rsidP="00EE64FD">
      <w:pPr>
        <w:ind w:left="2835"/>
        <w:jc w:val="both"/>
      </w:pPr>
    </w:p>
    <w:p w:rsidR="00E5463F" w:rsidRPr="008806BA" w:rsidP="00EE64FD">
      <w:pPr>
        <w:ind w:left="2340"/>
        <w:jc w:val="both"/>
        <w:rPr>
          <w:u w:val="single"/>
        </w:rPr>
      </w:pPr>
      <w:r w:rsidRPr="00B352E5" w:rsidR="00EE64FD">
        <w:t>Posunutie účinnosti a súvisiace úpravy v prechodných ustanoveniach, zohľadňujú zákonné lehoty v legislatívnom procese schvaľovania zákona, ako aj potrebnú legisvakanci</w:t>
      </w:r>
      <w:r w:rsidR="00D3428E">
        <w:t>u</w:t>
      </w:r>
      <w:r w:rsidR="00BA6F02">
        <w:t>.</w:t>
      </w:r>
    </w:p>
    <w:p w:rsidR="00EE64FD" w:rsidP="00EE64FD">
      <w:pPr>
        <w:jc w:val="both"/>
        <w:rPr>
          <w:b/>
          <w:u w:val="single"/>
        </w:rPr>
      </w:pPr>
    </w:p>
    <w:p w:rsidR="00CC4A1B" w:rsidRPr="00CC4A1B" w:rsidP="00CC4A1B">
      <w:pPr>
        <w:pStyle w:val="FootnoteText"/>
        <w:spacing w:before="0"/>
        <w:ind w:left="2340"/>
        <w:rPr>
          <w:rFonts w:ascii="Arial" w:hAnsi="Arial" w:cs="Arial"/>
          <w:b/>
          <w:sz w:val="24"/>
          <w:szCs w:val="24"/>
        </w:rPr>
      </w:pPr>
      <w:r w:rsidRPr="00CC4A1B">
        <w:rPr>
          <w:rFonts w:ascii="Arial" w:hAnsi="Arial" w:cs="Arial"/>
          <w:b/>
          <w:sz w:val="24"/>
          <w:szCs w:val="24"/>
        </w:rPr>
        <w:t>Ústavnoprávny výbor NR SR</w:t>
      </w:r>
    </w:p>
    <w:p w:rsidR="00CC4A1B" w:rsidRPr="00CC4A1B" w:rsidP="00CC4A1B">
      <w:pPr>
        <w:pStyle w:val="FootnoteText"/>
        <w:spacing w:before="0"/>
        <w:ind w:left="2340"/>
        <w:rPr>
          <w:rFonts w:ascii="Arial" w:hAnsi="Arial" w:cs="Arial"/>
          <w:b/>
          <w:sz w:val="24"/>
          <w:szCs w:val="24"/>
        </w:rPr>
      </w:pPr>
      <w:r w:rsidRPr="00CC4A1B">
        <w:rPr>
          <w:rFonts w:ascii="Arial" w:hAnsi="Arial" w:cs="Arial"/>
          <w:b/>
          <w:sz w:val="24"/>
          <w:szCs w:val="24"/>
        </w:rPr>
        <w:t>Výbor NR SR pre financie a rozpočet</w:t>
      </w:r>
    </w:p>
    <w:p w:rsidR="00CC4A1B" w:rsidP="00CC4A1B">
      <w:pPr>
        <w:pStyle w:val="FootnoteText"/>
        <w:spacing w:before="0"/>
        <w:ind w:left="2340"/>
        <w:rPr>
          <w:rFonts w:ascii="Arial" w:hAnsi="Arial" w:cs="Arial"/>
          <w:b/>
          <w:sz w:val="24"/>
          <w:szCs w:val="24"/>
        </w:rPr>
      </w:pPr>
      <w:r w:rsidRPr="00CC4A1B">
        <w:rPr>
          <w:rFonts w:ascii="Arial" w:hAnsi="Arial" w:cs="Arial"/>
          <w:b/>
          <w:sz w:val="24"/>
          <w:szCs w:val="24"/>
        </w:rPr>
        <w:t>Výbor NR SR pre hospodárstvo, výstavbu a</w:t>
      </w:r>
      <w:r>
        <w:rPr>
          <w:rFonts w:ascii="Arial" w:hAnsi="Arial" w:cs="Arial"/>
          <w:b/>
          <w:sz w:val="24"/>
          <w:szCs w:val="24"/>
        </w:rPr>
        <w:t> </w:t>
      </w:r>
      <w:r w:rsidRPr="00CC4A1B">
        <w:rPr>
          <w:rFonts w:ascii="Arial" w:hAnsi="Arial" w:cs="Arial"/>
          <w:b/>
          <w:sz w:val="24"/>
          <w:szCs w:val="24"/>
        </w:rPr>
        <w:t>dopravu</w:t>
      </w:r>
    </w:p>
    <w:p w:rsidR="008013F6" w:rsidP="00401893">
      <w:pPr>
        <w:pStyle w:val="FootnoteText"/>
        <w:spacing w:before="0"/>
        <w:ind w:left="2340"/>
        <w:rPr>
          <w:rFonts w:ascii="Arial" w:hAnsi="Arial" w:cs="Arial"/>
          <w:b/>
          <w:sz w:val="24"/>
          <w:szCs w:val="24"/>
        </w:rPr>
      </w:pPr>
      <w:r w:rsidRPr="008013F6">
        <w:rPr>
          <w:rFonts w:ascii="Arial" w:hAnsi="Arial" w:cs="Arial"/>
          <w:b/>
          <w:sz w:val="24"/>
          <w:szCs w:val="24"/>
        </w:rPr>
        <w:t xml:space="preserve">Výbor NR SR pre verejnú správu a regionálny rozvoj </w:t>
      </w:r>
    </w:p>
    <w:p w:rsidR="00401893" w:rsidRPr="00CC4A1B" w:rsidP="00401893">
      <w:pPr>
        <w:pStyle w:val="FootnoteText"/>
        <w:spacing w:before="0"/>
        <w:ind w:left="2340"/>
        <w:rPr>
          <w:rFonts w:ascii="Arial" w:hAnsi="Arial" w:cs="Arial"/>
          <w:b/>
          <w:sz w:val="24"/>
          <w:szCs w:val="24"/>
        </w:rPr>
      </w:pPr>
      <w:r w:rsidRPr="00CC4A1B">
        <w:rPr>
          <w:rFonts w:ascii="Arial" w:hAnsi="Arial" w:cs="Arial"/>
          <w:b/>
          <w:sz w:val="24"/>
          <w:szCs w:val="24"/>
        </w:rPr>
        <w:t xml:space="preserve">Výbor NR SR pre </w:t>
      </w:r>
      <w:r>
        <w:rPr>
          <w:rFonts w:ascii="Arial" w:hAnsi="Arial" w:cs="Arial"/>
          <w:b/>
          <w:sz w:val="24"/>
          <w:szCs w:val="24"/>
        </w:rPr>
        <w:t>obranu a bezpečnosť</w:t>
      </w:r>
    </w:p>
    <w:p w:rsidR="00401893" w:rsidP="00401893">
      <w:pPr>
        <w:pStyle w:val="FootnoteText"/>
        <w:spacing w:before="0"/>
        <w:ind w:left="2340"/>
        <w:rPr>
          <w:rFonts w:ascii="Arial" w:hAnsi="Arial" w:cs="Arial"/>
          <w:b/>
          <w:i/>
          <w:sz w:val="24"/>
          <w:szCs w:val="24"/>
        </w:rPr>
      </w:pPr>
    </w:p>
    <w:p w:rsidR="00CC4A1B" w:rsidP="00CC4A1B">
      <w:pPr>
        <w:pStyle w:val="FootnoteText"/>
        <w:spacing w:before="0"/>
        <w:ind w:left="2340"/>
        <w:rPr>
          <w:rFonts w:ascii="Arial" w:hAnsi="Arial" w:cs="Arial"/>
          <w:b/>
          <w:i/>
          <w:sz w:val="24"/>
          <w:szCs w:val="24"/>
        </w:rPr>
      </w:pPr>
      <w:r w:rsidRPr="00CC4A1B">
        <w:rPr>
          <w:rFonts w:ascii="Arial" w:hAnsi="Arial" w:cs="Arial"/>
          <w:b/>
          <w:i/>
          <w:sz w:val="24"/>
          <w:szCs w:val="24"/>
        </w:rPr>
        <w:t>Gestorský výbor odporúča schváliť</w:t>
      </w:r>
    </w:p>
    <w:p w:rsidR="00D15554" w:rsidP="00CC4A1B">
      <w:pPr>
        <w:pStyle w:val="FootnoteText"/>
        <w:spacing w:before="0"/>
        <w:ind w:left="2340"/>
        <w:rPr>
          <w:rFonts w:ascii="Arial" w:hAnsi="Arial" w:cs="Arial"/>
          <w:b/>
          <w:i/>
          <w:sz w:val="24"/>
          <w:szCs w:val="24"/>
        </w:rPr>
      </w:pPr>
    </w:p>
    <w:p w:rsidR="00D15554" w:rsidRPr="00D15554" w:rsidP="00D15554">
      <w:pPr>
        <w:pStyle w:val="ListParagraph"/>
        <w:numPr>
          <w:ilvl w:val="0"/>
          <w:numId w:val="49"/>
        </w:numPr>
        <w:contextualSpacing/>
        <w:rPr>
          <w:rFonts w:ascii="Arial" w:hAnsi="Arial" w:cs="Arial"/>
          <w:u w:val="single"/>
        </w:rPr>
      </w:pPr>
      <w:r w:rsidRPr="00D15554">
        <w:rPr>
          <w:rFonts w:ascii="Arial" w:hAnsi="Arial" w:cs="Arial"/>
          <w:u w:val="single"/>
        </w:rPr>
        <w:t>K prílohe č. 5</w:t>
      </w:r>
    </w:p>
    <w:p w:rsidR="00D15554" w:rsidRPr="00D15554" w:rsidP="00D15554">
      <w:pPr>
        <w:pStyle w:val="BodyTextIndent"/>
        <w:ind w:left="709"/>
        <w:rPr>
          <w:rFonts w:ascii="Arial" w:hAnsi="Arial" w:cs="Arial"/>
        </w:rPr>
      </w:pPr>
      <w:r w:rsidRPr="00D15554">
        <w:rPr>
          <w:rFonts w:ascii="Arial" w:hAnsi="Arial" w:cs="Arial"/>
        </w:rPr>
        <w:t>V prvom až štvrtom bode vložiť za slová „Mimoriadne vydanie Ú. v. EÚ, kap. 13/zv. 29“ čiarku a tieto slová: „Ú. v. ES L 108, 24.4.2002“.</w:t>
      </w:r>
    </w:p>
    <w:p w:rsidR="00D15554" w:rsidRPr="00D15554" w:rsidP="00D15554">
      <w:pPr>
        <w:pStyle w:val="BodyTextIndent"/>
        <w:ind w:left="709"/>
        <w:rPr>
          <w:rFonts w:ascii="Arial" w:hAnsi="Arial" w:cs="Arial"/>
        </w:rPr>
      </w:pPr>
      <w:r w:rsidRPr="00D15554">
        <w:rPr>
          <w:rFonts w:ascii="Arial" w:hAnsi="Arial" w:cs="Arial"/>
        </w:rPr>
        <w:t xml:space="preserve"> V prvom bode nahradiť slová „elektronických komunikačných sietí a služieb“ slovami „pre elektronické komunikačné siete a služby“.</w:t>
      </w:r>
    </w:p>
    <w:p w:rsidR="00D15554" w:rsidRPr="00D15554" w:rsidP="00D15554">
      <w:pPr>
        <w:pStyle w:val="BodyTextIndent"/>
        <w:ind w:left="709"/>
        <w:rPr>
          <w:rFonts w:ascii="Arial" w:hAnsi="Arial" w:cs="Arial"/>
        </w:rPr>
      </w:pPr>
      <w:r w:rsidRPr="00D15554">
        <w:rPr>
          <w:rFonts w:ascii="Arial" w:hAnsi="Arial" w:cs="Arial"/>
        </w:rPr>
        <w:t>V druhom bode nahradiť slovo „siete“ slovami „ sieťové systémy“.</w:t>
      </w:r>
    </w:p>
    <w:p w:rsidR="00D15554" w:rsidRPr="00D15554" w:rsidP="00D15554">
      <w:pPr>
        <w:pStyle w:val="BodyTextIndent"/>
        <w:ind w:left="709"/>
        <w:rPr>
          <w:rFonts w:ascii="Arial" w:hAnsi="Arial" w:cs="Arial"/>
        </w:rPr>
      </w:pPr>
      <w:r w:rsidRPr="00D15554">
        <w:rPr>
          <w:rFonts w:ascii="Arial" w:hAnsi="Arial" w:cs="Arial"/>
        </w:rPr>
        <w:t>V treťom bode nahradiť slová „pridružených prostriedkov“ slovami „príslušných zariadení“.</w:t>
      </w:r>
    </w:p>
    <w:p w:rsidR="00D15554" w:rsidRPr="00D15554" w:rsidP="00D15554">
      <w:pPr>
        <w:pStyle w:val="BodyTextIndent"/>
        <w:ind w:left="709"/>
        <w:rPr>
          <w:rFonts w:ascii="Arial" w:hAnsi="Arial" w:cs="Arial"/>
        </w:rPr>
      </w:pPr>
      <w:r w:rsidRPr="00D15554">
        <w:rPr>
          <w:rFonts w:ascii="Arial" w:hAnsi="Arial" w:cs="Arial"/>
        </w:rPr>
        <w:t>V štvrtom bode nahradiť slová „o univerzálnej službe“ slovami „univerzálnej služby“.</w:t>
      </w:r>
    </w:p>
    <w:p w:rsidR="00D15554" w:rsidRPr="00D15554" w:rsidP="00D15554">
      <w:pPr>
        <w:pStyle w:val="BodyTextIndent"/>
        <w:ind w:left="709"/>
        <w:rPr>
          <w:rFonts w:ascii="Arial" w:hAnsi="Arial" w:cs="Arial"/>
        </w:rPr>
      </w:pPr>
      <w:r w:rsidRPr="00D15554">
        <w:rPr>
          <w:rFonts w:ascii="Arial" w:hAnsi="Arial" w:cs="Arial"/>
        </w:rPr>
        <w:t>V piatom bode vložiť za slová „Mimoriadne vydanie Ú. v. EÚ, kap. 13/zv. 29“ čiarku a tieto slová: „Ú. v. ES L 201, 31.7.2002“.</w:t>
      </w:r>
    </w:p>
    <w:p w:rsidR="00D15554" w:rsidP="00D15554">
      <w:pPr>
        <w:ind w:left="4253"/>
        <w:jc w:val="both"/>
        <w:rPr>
          <w:rStyle w:val="Emphasis"/>
        </w:rPr>
      </w:pPr>
    </w:p>
    <w:p w:rsidR="00D15554" w:rsidP="00D15554">
      <w:pPr>
        <w:ind w:left="2410"/>
        <w:jc w:val="both"/>
        <w:rPr>
          <w:rStyle w:val="Emphasis"/>
          <w:i w:val="0"/>
          <w:iCs w:val="0"/>
        </w:rPr>
      </w:pPr>
      <w:r>
        <w:rPr>
          <w:rStyle w:val="Emphasis"/>
          <w:i w:val="0"/>
        </w:rPr>
        <w:t xml:space="preserve">Ide o legislatívno-technické úpravy súvisiace s opravou názvu nariadení tak, ako boli publikované  v úradnom vestníku a so zaužívaným spôsobom uvádzania informácie o publikácii právne záväzných aktov Európskej únie v úradnom vestníku. </w:t>
      </w:r>
    </w:p>
    <w:p w:rsidR="00E5463F" w:rsidP="00E5463F">
      <w:pPr>
        <w:jc w:val="both"/>
      </w:pPr>
    </w:p>
    <w:p w:rsidR="00D15554" w:rsidRPr="00CC4A1B" w:rsidP="00D15554">
      <w:pPr>
        <w:pStyle w:val="FootnoteText"/>
        <w:spacing w:before="0"/>
        <w:ind w:left="2340"/>
        <w:rPr>
          <w:rFonts w:ascii="Arial" w:hAnsi="Arial" w:cs="Arial"/>
          <w:b/>
          <w:sz w:val="24"/>
          <w:szCs w:val="24"/>
        </w:rPr>
      </w:pPr>
      <w:r w:rsidRPr="00CC4A1B">
        <w:rPr>
          <w:rFonts w:ascii="Arial" w:hAnsi="Arial" w:cs="Arial"/>
          <w:b/>
          <w:sz w:val="24"/>
          <w:szCs w:val="24"/>
        </w:rPr>
        <w:t xml:space="preserve">Výbor NR SR pre </w:t>
      </w:r>
      <w:r>
        <w:rPr>
          <w:rFonts w:ascii="Arial" w:hAnsi="Arial" w:cs="Arial"/>
          <w:b/>
          <w:sz w:val="24"/>
          <w:szCs w:val="24"/>
        </w:rPr>
        <w:t>obranu a bezpečnosť</w:t>
      </w:r>
    </w:p>
    <w:p w:rsidR="00D15554" w:rsidP="00D15554">
      <w:pPr>
        <w:pStyle w:val="FootnoteText"/>
        <w:spacing w:before="0"/>
        <w:ind w:left="2340"/>
        <w:rPr>
          <w:rFonts w:ascii="Arial" w:hAnsi="Arial" w:cs="Arial"/>
          <w:b/>
          <w:i/>
          <w:sz w:val="24"/>
          <w:szCs w:val="24"/>
        </w:rPr>
      </w:pPr>
    </w:p>
    <w:p w:rsidR="00D15554" w:rsidRPr="00CC4A1B" w:rsidP="00D15554">
      <w:pPr>
        <w:pStyle w:val="FootnoteText"/>
        <w:spacing w:before="0"/>
        <w:ind w:left="2340"/>
        <w:rPr>
          <w:rFonts w:ascii="Arial" w:hAnsi="Arial" w:cs="Arial"/>
          <w:b/>
          <w:i/>
          <w:sz w:val="24"/>
          <w:szCs w:val="24"/>
        </w:rPr>
      </w:pPr>
      <w:r w:rsidRPr="00CC4A1B">
        <w:rPr>
          <w:rFonts w:ascii="Arial" w:hAnsi="Arial" w:cs="Arial"/>
          <w:b/>
          <w:i/>
          <w:sz w:val="24"/>
          <w:szCs w:val="24"/>
        </w:rPr>
        <w:t xml:space="preserve">Gestorský výbor odporúča </w:t>
      </w:r>
      <w:r>
        <w:rPr>
          <w:rFonts w:ascii="Arial" w:hAnsi="Arial" w:cs="Arial"/>
          <w:b/>
          <w:i/>
          <w:sz w:val="24"/>
          <w:szCs w:val="24"/>
        </w:rPr>
        <w:t>neschváliť</w:t>
      </w:r>
    </w:p>
    <w:p w:rsidR="00D15554" w:rsidRPr="009F0EF1" w:rsidP="00E5463F">
      <w:pPr>
        <w:jc w:val="both"/>
      </w:pPr>
    </w:p>
    <w:p w:rsidR="00753F6E" w:rsidP="00753F6E">
      <w:pPr>
        <w:ind w:firstLine="567"/>
        <w:jc w:val="both"/>
      </w:pPr>
      <w:r w:rsidRPr="009F0EF1">
        <w:t>Gestorský výbor odporúča hlasovať o pozmeňujúcich a doplňujúcich návrhoch nasledovne:</w:t>
      </w:r>
    </w:p>
    <w:p w:rsidR="000E670B" w:rsidRPr="009F0EF1" w:rsidP="00753F6E">
      <w:pPr>
        <w:ind w:firstLine="567"/>
        <w:jc w:val="both"/>
      </w:pPr>
    </w:p>
    <w:p w:rsidR="00753F6E" w:rsidRPr="000E670B" w:rsidP="00753F6E">
      <w:pPr>
        <w:tabs>
          <w:tab w:val="left" w:pos="7200"/>
        </w:tabs>
        <w:jc w:val="both"/>
        <w:rPr>
          <w:b/>
        </w:rPr>
      </w:pPr>
      <w:r w:rsidRPr="000E670B">
        <w:rPr>
          <w:b/>
          <w:bCs/>
        </w:rPr>
        <w:t xml:space="preserve">o bodoch </w:t>
      </w:r>
      <w:r w:rsidR="000E670B">
        <w:rPr>
          <w:b/>
          <w:bCs/>
        </w:rPr>
        <w:t>1 až 21, 23, 24, 25,</w:t>
      </w:r>
      <w:r w:rsidRPr="000E670B">
        <w:rPr>
          <w:b/>
          <w:bCs/>
        </w:rPr>
        <w:t xml:space="preserve"> </w:t>
      </w:r>
      <w:r w:rsidR="000E670B">
        <w:rPr>
          <w:b/>
          <w:bCs/>
        </w:rPr>
        <w:t>27, 28, 30, 31, 32, 33, 35, 36, 37, 38, 39</w:t>
      </w:r>
      <w:r w:rsidRPr="000E670B">
        <w:rPr>
          <w:b/>
          <w:bCs/>
        </w:rPr>
        <w:t xml:space="preserve"> </w:t>
      </w:r>
      <w:r w:rsidRPr="000E670B">
        <w:t xml:space="preserve">spoločne  s odporúčaním  </w:t>
      </w:r>
      <w:r w:rsidRPr="000E670B">
        <w:rPr>
          <w:b/>
        </w:rPr>
        <w:t>s c h v á l i</w:t>
      </w:r>
      <w:r w:rsidRPr="000E670B" w:rsidR="00BE4B57">
        <w:rPr>
          <w:b/>
        </w:rPr>
        <w:t> </w:t>
      </w:r>
      <w:r w:rsidRPr="000E670B">
        <w:rPr>
          <w:b/>
        </w:rPr>
        <w:t>ť</w:t>
      </w:r>
    </w:p>
    <w:p w:rsidR="00E5463F" w:rsidRPr="000E670B" w:rsidP="00E5463F">
      <w:pPr>
        <w:tabs>
          <w:tab w:val="left" w:pos="7200"/>
        </w:tabs>
        <w:jc w:val="both"/>
        <w:rPr>
          <w:b/>
        </w:rPr>
      </w:pPr>
      <w:r w:rsidRPr="000E670B">
        <w:rPr>
          <w:b/>
          <w:bCs/>
        </w:rPr>
        <w:t>o bod</w:t>
      </w:r>
      <w:r w:rsidRPr="000E670B" w:rsidR="00E34B89">
        <w:rPr>
          <w:b/>
          <w:bCs/>
        </w:rPr>
        <w:t>och</w:t>
      </w:r>
      <w:r w:rsidRPr="000E670B">
        <w:rPr>
          <w:b/>
          <w:bCs/>
        </w:rPr>
        <w:t xml:space="preserve"> </w:t>
      </w:r>
      <w:r w:rsidR="000E670B">
        <w:rPr>
          <w:b/>
          <w:bCs/>
        </w:rPr>
        <w:t xml:space="preserve">22, </w:t>
      </w:r>
      <w:r w:rsidRPr="000E670B">
        <w:rPr>
          <w:b/>
          <w:bCs/>
        </w:rPr>
        <w:t xml:space="preserve"> </w:t>
      </w:r>
      <w:r w:rsidR="001778F5">
        <w:rPr>
          <w:b/>
          <w:bCs/>
        </w:rPr>
        <w:t>26, 29</w:t>
      </w:r>
      <w:r w:rsidRPr="000E670B">
        <w:rPr>
          <w:b/>
          <w:bCs/>
        </w:rPr>
        <w:t xml:space="preserve"> </w:t>
      </w:r>
      <w:r w:rsidRPr="000E670B">
        <w:t xml:space="preserve">s odporúčaním  </w:t>
      </w:r>
      <w:r w:rsidRPr="000E670B">
        <w:rPr>
          <w:b/>
        </w:rPr>
        <w:t>n e s c h v á l i ť</w:t>
      </w:r>
    </w:p>
    <w:p w:rsidR="00E34B89" w:rsidRPr="000E670B" w:rsidP="00E34B89">
      <w:pPr>
        <w:tabs>
          <w:tab w:val="left" w:pos="7200"/>
        </w:tabs>
        <w:jc w:val="both"/>
        <w:rPr>
          <w:b/>
        </w:rPr>
      </w:pPr>
      <w:r w:rsidRPr="000E670B">
        <w:rPr>
          <w:b/>
          <w:bCs/>
        </w:rPr>
        <w:t xml:space="preserve">o bodoch </w:t>
      </w:r>
      <w:r w:rsidR="000E670B">
        <w:rPr>
          <w:b/>
          <w:bCs/>
        </w:rPr>
        <w:t xml:space="preserve"> 34, 40</w:t>
      </w:r>
      <w:r w:rsidRPr="000E670B">
        <w:rPr>
          <w:b/>
          <w:bCs/>
        </w:rPr>
        <w:t xml:space="preserve">  </w:t>
      </w:r>
      <w:r w:rsidRPr="000E670B">
        <w:t xml:space="preserve">s odporúčaním  </w:t>
      </w:r>
      <w:r w:rsidRPr="000E670B">
        <w:rPr>
          <w:b/>
        </w:rPr>
        <w:t>n e s c h v á l i ť.</w:t>
      </w:r>
    </w:p>
    <w:p w:rsidR="00E153C6" w:rsidRPr="000E670B" w:rsidP="00C51C57">
      <w:pPr>
        <w:jc w:val="center"/>
        <w:rPr>
          <w:b/>
          <w:bCs/>
        </w:rPr>
      </w:pPr>
    </w:p>
    <w:p w:rsidR="000C3652" w:rsidRPr="009F0EF1" w:rsidP="00C51C57">
      <w:pPr>
        <w:jc w:val="center"/>
        <w:rPr>
          <w:b/>
          <w:bCs/>
        </w:rPr>
      </w:pPr>
      <w:r w:rsidRPr="009F0EF1">
        <w:rPr>
          <w:b/>
          <w:bCs/>
        </w:rPr>
        <w:t>V.</w:t>
      </w:r>
    </w:p>
    <w:p w:rsidR="00CA7C7E" w:rsidRPr="009F0EF1" w:rsidP="00C51C57">
      <w:pPr>
        <w:jc w:val="center"/>
        <w:rPr>
          <w:b/>
          <w:bCs/>
        </w:rPr>
      </w:pPr>
    </w:p>
    <w:p w:rsidR="00D91485" w:rsidRPr="009F0EF1" w:rsidP="00C51C57">
      <w:pPr>
        <w:ind w:firstLine="540"/>
        <w:jc w:val="both"/>
      </w:pPr>
      <w:r w:rsidRPr="009F0EF1" w:rsidR="000C3652">
        <w:t>Gestorský výbor na základe stanovísk výborov</w:t>
      </w:r>
      <w:r w:rsidRPr="009F0EF1" w:rsidR="00065871">
        <w:t xml:space="preserve"> k predmetnému návrhu zákona</w:t>
      </w:r>
      <w:r w:rsidRPr="009F0EF1" w:rsidR="000C3652">
        <w:t xml:space="preserve"> </w:t>
      </w:r>
      <w:r w:rsidRPr="009F0EF1">
        <w:t>vyjadrených v ich uzneseniach uvedených pod bodom III tejto správy a</w:t>
      </w:r>
      <w:r w:rsidRPr="009F0EF1" w:rsidR="00065871">
        <w:t xml:space="preserve"> v </w:t>
      </w:r>
      <w:r w:rsidRPr="009F0EF1">
        <w:t>stanov</w:t>
      </w:r>
      <w:r w:rsidRPr="009F0EF1" w:rsidR="00065871">
        <w:t>i</w:t>
      </w:r>
      <w:r w:rsidRPr="009F0EF1">
        <w:t>sk</w:t>
      </w:r>
      <w:r w:rsidRPr="009F0EF1" w:rsidR="00065871">
        <w:t>ách</w:t>
      </w:r>
      <w:r w:rsidRPr="009F0EF1">
        <w:t xml:space="preserve"> poslancov gestorského výboru vyjadrených v rozprave k tomuto návrhu zákona</w:t>
      </w:r>
      <w:r w:rsidRPr="009F0EF1" w:rsidR="00065871">
        <w:t xml:space="preserve"> </w:t>
      </w:r>
    </w:p>
    <w:p w:rsidR="000C3652" w:rsidRPr="009F0EF1" w:rsidP="00C51C57">
      <w:pPr>
        <w:ind w:firstLine="540"/>
        <w:jc w:val="both"/>
      </w:pPr>
    </w:p>
    <w:p w:rsidR="000C3652" w:rsidRPr="009F0EF1" w:rsidP="00C51C57">
      <w:pPr>
        <w:ind w:firstLine="540"/>
        <w:jc w:val="both"/>
        <w:rPr>
          <w:b/>
          <w:bCs/>
        </w:rPr>
      </w:pPr>
      <w:r w:rsidRPr="009F0EF1">
        <w:rPr>
          <w:b/>
          <w:bCs/>
        </w:rPr>
        <w:t>odporúča Národnej rade Slovenskej republiky</w:t>
      </w:r>
    </w:p>
    <w:p w:rsidR="000C3652" w:rsidRPr="009F0EF1" w:rsidP="00C51C57">
      <w:pPr>
        <w:ind w:firstLine="540"/>
        <w:jc w:val="both"/>
        <w:rPr>
          <w:b/>
          <w:bCs/>
          <w:u w:val="single"/>
        </w:rPr>
      </w:pPr>
    </w:p>
    <w:p w:rsidR="00B71A0B" w:rsidRPr="009F0EF1" w:rsidP="00C51C57">
      <w:pPr>
        <w:ind w:firstLine="540"/>
        <w:jc w:val="both"/>
      </w:pPr>
      <w:r w:rsidRPr="009F0EF1" w:rsidR="000C3652">
        <w:t xml:space="preserve">vládny </w:t>
      </w:r>
      <w:r w:rsidRPr="009F0EF1" w:rsidR="00AF4654">
        <w:t xml:space="preserve">návrh </w:t>
      </w:r>
      <w:r w:rsidRPr="006D2B2B" w:rsidR="00765794">
        <w:t>zákona o elektronických komunikáciách</w:t>
      </w:r>
      <w:r w:rsidR="008806BA">
        <w:t xml:space="preserve"> </w:t>
      </w:r>
      <w:r w:rsidRPr="0062357B" w:rsidR="008806BA">
        <w:t xml:space="preserve"> </w:t>
      </w:r>
      <w:r w:rsidRPr="009F0EF1" w:rsidR="00265908">
        <w:t xml:space="preserve"> </w:t>
      </w:r>
      <w:r w:rsidRPr="009F0EF1" w:rsidR="00AD7403">
        <w:t xml:space="preserve"> </w:t>
      </w:r>
    </w:p>
    <w:p w:rsidR="00F7638F" w:rsidRPr="00664946" w:rsidP="00C51C57">
      <w:pPr>
        <w:ind w:firstLine="540"/>
        <w:jc w:val="both"/>
        <w:rPr>
          <w:b/>
          <w:bCs/>
        </w:rPr>
      </w:pPr>
      <w:r w:rsidRPr="009F0EF1" w:rsidR="000C3652">
        <w:rPr>
          <w:b/>
          <w:bCs/>
        </w:rPr>
        <w:t>s c h v á l i</w:t>
      </w:r>
      <w:r w:rsidRPr="009F0EF1" w:rsidR="00D91485">
        <w:rPr>
          <w:b/>
          <w:bCs/>
        </w:rPr>
        <w:t> </w:t>
      </w:r>
      <w:r w:rsidRPr="009F0EF1" w:rsidR="000C3652">
        <w:rPr>
          <w:b/>
          <w:bCs/>
        </w:rPr>
        <w:t>ť</w:t>
      </w:r>
      <w:r w:rsidRPr="009F0EF1">
        <w:rPr>
          <w:b/>
          <w:bCs/>
        </w:rPr>
        <w:t xml:space="preserve">  v </w:t>
      </w:r>
      <w:r w:rsidRPr="00664946">
        <w:rPr>
          <w:bCs/>
        </w:rPr>
        <w:t>znení schválen</w:t>
      </w:r>
      <w:r w:rsidRPr="00664946" w:rsidR="00E01EE7">
        <w:rPr>
          <w:bCs/>
        </w:rPr>
        <w:t>ých</w:t>
      </w:r>
      <w:r w:rsidRPr="00664946">
        <w:rPr>
          <w:bCs/>
        </w:rPr>
        <w:t xml:space="preserve"> pozmeňujúc</w:t>
      </w:r>
      <w:r w:rsidRPr="00664946" w:rsidR="00E01EE7">
        <w:rPr>
          <w:bCs/>
        </w:rPr>
        <w:t>ich</w:t>
      </w:r>
      <w:r w:rsidRPr="00664946">
        <w:rPr>
          <w:bCs/>
        </w:rPr>
        <w:t xml:space="preserve"> </w:t>
      </w:r>
      <w:r w:rsidRPr="00664946" w:rsidR="00E01EE7">
        <w:rPr>
          <w:bCs/>
        </w:rPr>
        <w:t xml:space="preserve">a doplňujúcich </w:t>
      </w:r>
      <w:r w:rsidRPr="00664946">
        <w:rPr>
          <w:bCs/>
        </w:rPr>
        <w:t>návrh</w:t>
      </w:r>
      <w:r w:rsidRPr="00664946" w:rsidR="00E01EE7">
        <w:rPr>
          <w:bCs/>
        </w:rPr>
        <w:t>ov</w:t>
      </w:r>
      <w:r w:rsidRPr="00664946" w:rsidR="003B1512">
        <w:rPr>
          <w:bCs/>
        </w:rPr>
        <w:t xml:space="preserve"> uveden</w:t>
      </w:r>
      <w:r w:rsidRPr="00664946" w:rsidR="00E01EE7">
        <w:rPr>
          <w:bCs/>
        </w:rPr>
        <w:t>ých</w:t>
      </w:r>
      <w:r w:rsidRPr="00664946">
        <w:rPr>
          <w:bCs/>
        </w:rPr>
        <w:t xml:space="preserve"> v tejto  správe</w:t>
      </w:r>
      <w:r w:rsidRPr="00664946">
        <w:rPr>
          <w:b/>
          <w:bCs/>
        </w:rPr>
        <w:t>.</w:t>
      </w:r>
    </w:p>
    <w:p w:rsidR="000C3652" w:rsidRPr="009F0EF1" w:rsidP="00C51C57">
      <w:pPr>
        <w:jc w:val="both"/>
      </w:pPr>
      <w:r w:rsidRPr="009F0EF1">
        <w:t xml:space="preserve">        Spoločná správa výborov Národnej rady Slovenskej repub</w:t>
      </w:r>
      <w:r w:rsidRPr="009F0EF1" w:rsidR="00F64C90">
        <w:t xml:space="preserve">liky o výsledku prerokovania  </w:t>
      </w:r>
      <w:r w:rsidRPr="009F0EF1">
        <w:t xml:space="preserve">návrhu </w:t>
      </w:r>
      <w:r w:rsidRPr="009F0EF1" w:rsidR="00E153C6">
        <w:t>zákona</w:t>
      </w:r>
      <w:r w:rsidRPr="009F0EF1" w:rsidR="00AD7403">
        <w:t xml:space="preserve"> </w:t>
      </w:r>
      <w:r w:rsidRPr="009F0EF1">
        <w:t xml:space="preserve">v druhom čítaní bola schválená uznesením  </w:t>
      </w:r>
      <w:r w:rsidRPr="009F0EF1" w:rsidR="00EB218C">
        <w:t>z</w:t>
      </w:r>
      <w:r w:rsidR="00664946">
        <w:t>o</w:t>
      </w:r>
      <w:r w:rsidRPr="009F0EF1" w:rsidR="00BC0C65">
        <w:t> </w:t>
      </w:r>
      <w:r w:rsidR="00664946">
        <w:t>6</w:t>
      </w:r>
      <w:r w:rsidRPr="009F0EF1" w:rsidR="00BC0C65">
        <w:t xml:space="preserve">. </w:t>
      </w:r>
      <w:r w:rsidR="00664946">
        <w:t>septembra</w:t>
      </w:r>
      <w:r w:rsidRPr="00664946" w:rsidR="00265908">
        <w:t xml:space="preserve"> </w:t>
      </w:r>
      <w:r w:rsidRPr="009F0EF1" w:rsidR="00BB70A3">
        <w:t>20</w:t>
      </w:r>
      <w:r w:rsidRPr="009F0EF1" w:rsidR="001A416F">
        <w:t>11</w:t>
      </w:r>
      <w:r w:rsidRPr="009F0EF1" w:rsidR="00F1221E">
        <w:t xml:space="preserve"> č. </w:t>
      </w:r>
      <w:r w:rsidR="004439CC">
        <w:t>197</w:t>
      </w:r>
      <w:r w:rsidRPr="009F0EF1">
        <w:t xml:space="preserve">. </w:t>
      </w:r>
    </w:p>
    <w:p w:rsidR="00F1221E" w:rsidRPr="009F0EF1" w:rsidP="00C51C57">
      <w:pPr>
        <w:ind w:firstLine="567"/>
        <w:jc w:val="both"/>
        <w:rPr>
          <w:bCs/>
        </w:rPr>
      </w:pPr>
      <w:r w:rsidRPr="009F0EF1">
        <w:rPr>
          <w:bCs/>
        </w:rPr>
        <w:t xml:space="preserve">Týmto uznesením výbor zároveň poveril spravodajcu predložiť návrhy podľa §  81 ods. 2, § 83 ods. 4, § 84 ods. 2 a § 86 </w:t>
      </w:r>
      <w:r w:rsidRPr="009F0EF1" w:rsidR="005125FA">
        <w:rPr>
          <w:bCs/>
        </w:rPr>
        <w:t xml:space="preserve">rokovacieho </w:t>
      </w:r>
      <w:r w:rsidRPr="009F0EF1">
        <w:rPr>
          <w:bCs/>
        </w:rPr>
        <w:t>poriadku Národnej rady Slovenskej republiky.</w:t>
      </w:r>
    </w:p>
    <w:p w:rsidR="00B70483" w:rsidRPr="009F0EF1" w:rsidP="00C51C57">
      <w:pPr>
        <w:ind w:firstLine="567"/>
        <w:jc w:val="both"/>
        <w:rPr>
          <w:bCs/>
        </w:rPr>
      </w:pPr>
    </w:p>
    <w:p w:rsidR="000C3652" w:rsidRPr="009F0EF1" w:rsidP="00C51C57">
      <w:pPr>
        <w:jc w:val="both"/>
      </w:pPr>
      <w:r w:rsidRPr="009F0EF1">
        <w:t xml:space="preserve">Bratislava </w:t>
      </w:r>
      <w:r w:rsidR="00664946">
        <w:t>6</w:t>
      </w:r>
      <w:r w:rsidRPr="009F0EF1" w:rsidR="00316AEB">
        <w:t xml:space="preserve">. </w:t>
      </w:r>
      <w:r w:rsidR="00664946">
        <w:t>septembra</w:t>
      </w:r>
      <w:r w:rsidRPr="009F0EF1" w:rsidR="004C0D13">
        <w:t xml:space="preserve"> </w:t>
      </w:r>
      <w:r w:rsidRPr="009F0EF1" w:rsidR="00BB70A3">
        <w:t>20</w:t>
      </w:r>
      <w:r w:rsidRPr="009F0EF1" w:rsidR="001A416F">
        <w:t>11</w:t>
      </w:r>
    </w:p>
    <w:p w:rsidR="00065871" w:rsidP="00C51C57">
      <w:pPr>
        <w:jc w:val="both"/>
      </w:pPr>
    </w:p>
    <w:p w:rsidR="004E6B5F" w:rsidP="00C51C57">
      <w:pPr>
        <w:jc w:val="both"/>
      </w:pPr>
    </w:p>
    <w:p w:rsidR="004E6B5F" w:rsidP="00C51C57">
      <w:pPr>
        <w:jc w:val="both"/>
      </w:pPr>
    </w:p>
    <w:p w:rsidR="004E6B5F" w:rsidRPr="009F0EF1" w:rsidP="00C51C57">
      <w:pPr>
        <w:jc w:val="both"/>
      </w:pPr>
    </w:p>
    <w:p w:rsidR="000C3652" w:rsidRPr="009F0EF1" w:rsidP="00C51C57">
      <w:pPr>
        <w:jc w:val="center"/>
        <w:rPr>
          <w:bCs/>
          <w:snapToGrid w:val="0"/>
          <w:lang w:eastAsia="cs-CZ"/>
        </w:rPr>
      </w:pPr>
      <w:r w:rsidRPr="009F0EF1" w:rsidR="004C0D13">
        <w:rPr>
          <w:snapToGrid w:val="0"/>
          <w:lang w:eastAsia="cs-CZ"/>
        </w:rPr>
        <w:t>Stanislav</w:t>
      </w:r>
      <w:r w:rsidRPr="009F0EF1" w:rsidR="008D010E">
        <w:rPr>
          <w:snapToGrid w:val="0"/>
          <w:lang w:eastAsia="cs-CZ"/>
        </w:rPr>
        <w:t xml:space="preserve"> </w:t>
      </w:r>
      <w:r w:rsidRPr="009F0EF1">
        <w:rPr>
          <w:snapToGrid w:val="0"/>
          <w:lang w:eastAsia="cs-CZ"/>
        </w:rPr>
        <w:t xml:space="preserve"> </w:t>
      </w:r>
      <w:r w:rsidRPr="009F0EF1" w:rsidR="004C0D13">
        <w:rPr>
          <w:b/>
          <w:bCs/>
          <w:snapToGrid w:val="0"/>
          <w:lang w:eastAsia="cs-CZ"/>
        </w:rPr>
        <w:t>J a n i</w:t>
      </w:r>
      <w:r w:rsidRPr="009F0EF1" w:rsidR="00A8591A">
        <w:rPr>
          <w:b/>
          <w:bCs/>
          <w:snapToGrid w:val="0"/>
          <w:lang w:eastAsia="cs-CZ"/>
        </w:rPr>
        <w:t> </w:t>
      </w:r>
      <w:r w:rsidRPr="009F0EF1" w:rsidR="004C0D13">
        <w:rPr>
          <w:b/>
          <w:bCs/>
          <w:snapToGrid w:val="0"/>
          <w:lang w:eastAsia="cs-CZ"/>
        </w:rPr>
        <w:t>š</w:t>
      </w:r>
      <w:r w:rsidRPr="009F0EF1" w:rsidR="00A8591A">
        <w:rPr>
          <w:bCs/>
          <w:snapToGrid w:val="0"/>
          <w:lang w:eastAsia="cs-CZ"/>
        </w:rPr>
        <w:t>, v.r.</w:t>
      </w:r>
      <w:r w:rsidRPr="009F0EF1">
        <w:rPr>
          <w:b/>
          <w:snapToGrid w:val="0"/>
          <w:lang w:eastAsia="cs-CZ"/>
        </w:rPr>
        <w:t xml:space="preserve">  </w:t>
      </w:r>
    </w:p>
    <w:p w:rsidR="000C3652" w:rsidRPr="009F0EF1" w:rsidP="00C51C57">
      <w:pPr>
        <w:jc w:val="center"/>
        <w:rPr>
          <w:snapToGrid w:val="0"/>
          <w:lang w:eastAsia="cs-CZ"/>
        </w:rPr>
      </w:pPr>
      <w:r w:rsidRPr="009F0EF1">
        <w:rPr>
          <w:snapToGrid w:val="0"/>
          <w:lang w:eastAsia="cs-CZ"/>
        </w:rPr>
        <w:t>predseda Výboru NR SR pre</w:t>
      </w:r>
    </w:p>
    <w:p w:rsidR="000C3652" w:rsidRPr="009F0EF1">
      <w:pPr>
        <w:jc w:val="center"/>
      </w:pPr>
      <w:r w:rsidRPr="009F0EF1" w:rsidR="004C0D13">
        <w:rPr>
          <w:snapToGrid w:val="0"/>
          <w:lang w:eastAsia="cs-CZ"/>
        </w:rPr>
        <w:t>hospodárstvo, výstavbu a dopravu</w:t>
      </w:r>
      <w:r w:rsidRPr="009F0EF1" w:rsidR="00221366">
        <w:rPr>
          <w:snapToGrid w:val="0"/>
          <w:lang w:eastAsia="cs-CZ"/>
        </w:rPr>
        <w:t xml:space="preserve"> </w:t>
      </w:r>
    </w:p>
    <w:sectPr>
      <w:footerReference w:type="even" r:id="rId4"/>
      <w:footerReference w:type="default" r:id="rId5"/>
      <w:pgSz w:w="12240" w:h="15840"/>
      <w:pgMar w:top="1417" w:right="1417" w:bottom="1417" w:left="1417" w:header="708" w:footer="708" w:gutter="0"/>
      <w:cols w:space="708"/>
      <w:noEndnote/>
      <w:titlePg/>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3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3AFF" w:usb1="C0007843" w:usb2="00000009" w:usb3="00000000" w:csb0="000001FF" w:csb1="00000000"/>
  </w:font>
  <w:font w:name="AT*Toronto">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3EFF" w:usb1="C000605B" w:usb2="00000029" w:usb3="00000000" w:csb0="000101FF"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3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D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53D2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D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778F5">
      <w:rPr>
        <w:rStyle w:val="PageNumber"/>
        <w:noProof/>
      </w:rPr>
      <w:t>16</w:t>
    </w:r>
    <w:r>
      <w:rPr>
        <w:rStyle w:val="PageNumber"/>
      </w:rPr>
      <w:fldChar w:fldCharType="end"/>
    </w:r>
  </w:p>
  <w:p w:rsidR="00E53D2D">
    <w:pPr>
      <w:pStyle w:val="Footer"/>
      <w:ind w:right="36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03065"/>
    <w:multiLevelType w:val="hybridMultilevel"/>
    <w:tmpl w:val="687263D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F04112"/>
    <w:multiLevelType w:val="hybridMultilevel"/>
    <w:tmpl w:val="A672F61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49D32A3"/>
    <w:multiLevelType w:val="hybridMultilevel"/>
    <w:tmpl w:val="EA52F2CC"/>
    <w:lvl w:ilvl="0">
      <w:start w:val="1"/>
      <w:numFmt w:val="decimal"/>
      <w:lvlText w:val="(%1)"/>
      <w:lvlJc w:val="left"/>
      <w:pPr>
        <w:tabs>
          <w:tab w:val="num" w:pos="780"/>
        </w:tabs>
        <w:ind w:left="780" w:hanging="420"/>
      </w:pPr>
      <w:rPr>
        <w:b w:val="0"/>
        <w:i w:val="0"/>
        <w:caps w:val="0"/>
        <w:strike w:val="0"/>
        <w:dstrike w:val="0"/>
        <w:outline w:val="0"/>
        <w:shadow w:val="0"/>
        <w:emboss w:val="0"/>
        <w:imprint w:val="0"/>
        <w:vanish w:val="0"/>
        <w:webHidden w:val="0"/>
        <w:sz w:val="24"/>
        <w:u w:val="none"/>
        <w:effect w:val="none"/>
        <w:vertAlign w:val="baseline"/>
        <w:specVanish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val="0"/>
        <w:i w:val="0"/>
        <w:caps w:val="0"/>
        <w:strike w:val="0"/>
        <w:dstrike w:val="0"/>
        <w:outline w:val="0"/>
        <w:shadow w:val="0"/>
        <w:emboss w:val="0"/>
        <w:imprint w:val="0"/>
        <w:vanish w:val="0"/>
        <w:webHidden w:val="0"/>
        <w:sz w:val="24"/>
        <w:u w:val="none"/>
        <w:effect w:val="none"/>
        <w:vertAlign w:val="baseline"/>
        <w:specVanish w:val="0"/>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68416BB"/>
    <w:multiLevelType w:val="hybridMultilevel"/>
    <w:tmpl w:val="5E2C4C0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09C741D8"/>
    <w:multiLevelType w:val="hybridMultilevel"/>
    <w:tmpl w:val="1CBCB0CA"/>
    <w:lvl w:ilvl="0">
      <w:start w:val="1"/>
      <w:numFmt w:val="lowerLetter"/>
      <w:lvlText w:val="%1)"/>
      <w:lvlJc w:val="left"/>
      <w:pPr>
        <w:ind w:left="144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0E2B28EF"/>
    <w:multiLevelType w:val="hybridMultilevel"/>
    <w:tmpl w:val="A064C56A"/>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0EF86757"/>
    <w:multiLevelType w:val="hybridMultilevel"/>
    <w:tmpl w:val="D502443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17F37F55"/>
    <w:multiLevelType w:val="hybridMultilevel"/>
    <w:tmpl w:val="4D0C30EA"/>
    <w:lvl w:ilvl="0">
      <w:start w:val="1"/>
      <w:numFmt w:val="decimal"/>
      <w:lvlText w:val="%1."/>
      <w:lvlJc w:val="left"/>
      <w:pPr>
        <w:tabs>
          <w:tab w:val="num" w:pos="928"/>
        </w:tabs>
        <w:ind w:left="928" w:hanging="360"/>
      </w:pPr>
    </w:lvl>
    <w:lvl w:ilvl="1" w:tentative="1">
      <w:start w:val="1"/>
      <w:numFmt w:val="lowerLetter"/>
      <w:lvlText w:val="%2."/>
      <w:lvlJc w:val="left"/>
      <w:pPr>
        <w:tabs>
          <w:tab w:val="num" w:pos="1288"/>
        </w:tabs>
        <w:ind w:left="1288" w:hanging="360"/>
      </w:pPr>
    </w:lvl>
    <w:lvl w:ilvl="2" w:tentative="1">
      <w:start w:val="1"/>
      <w:numFmt w:val="lowerRoman"/>
      <w:lvlText w:val="%3."/>
      <w:lvlJc w:val="right"/>
      <w:pPr>
        <w:tabs>
          <w:tab w:val="num" w:pos="2008"/>
        </w:tabs>
        <w:ind w:left="2008" w:hanging="180"/>
      </w:pPr>
    </w:lvl>
    <w:lvl w:ilvl="3" w:tentative="1">
      <w:start w:val="1"/>
      <w:numFmt w:val="decimal"/>
      <w:lvlText w:val="%4."/>
      <w:lvlJc w:val="left"/>
      <w:pPr>
        <w:tabs>
          <w:tab w:val="num" w:pos="2728"/>
        </w:tabs>
        <w:ind w:left="2728" w:hanging="360"/>
      </w:pPr>
    </w:lvl>
    <w:lvl w:ilvl="4" w:tentative="1">
      <w:start w:val="1"/>
      <w:numFmt w:val="lowerLetter"/>
      <w:lvlText w:val="%5."/>
      <w:lvlJc w:val="left"/>
      <w:pPr>
        <w:tabs>
          <w:tab w:val="num" w:pos="3448"/>
        </w:tabs>
        <w:ind w:left="3448" w:hanging="360"/>
      </w:pPr>
    </w:lvl>
    <w:lvl w:ilvl="5" w:tentative="1">
      <w:start w:val="1"/>
      <w:numFmt w:val="lowerRoman"/>
      <w:lvlText w:val="%6."/>
      <w:lvlJc w:val="right"/>
      <w:pPr>
        <w:tabs>
          <w:tab w:val="num" w:pos="4168"/>
        </w:tabs>
        <w:ind w:left="4168" w:hanging="180"/>
      </w:pPr>
    </w:lvl>
    <w:lvl w:ilvl="6" w:tentative="1">
      <w:start w:val="1"/>
      <w:numFmt w:val="decimal"/>
      <w:lvlText w:val="%7."/>
      <w:lvlJc w:val="left"/>
      <w:pPr>
        <w:tabs>
          <w:tab w:val="num" w:pos="4888"/>
        </w:tabs>
        <w:ind w:left="4888" w:hanging="360"/>
      </w:pPr>
    </w:lvl>
    <w:lvl w:ilvl="7" w:tentative="1">
      <w:start w:val="1"/>
      <w:numFmt w:val="lowerLetter"/>
      <w:lvlText w:val="%8."/>
      <w:lvlJc w:val="left"/>
      <w:pPr>
        <w:tabs>
          <w:tab w:val="num" w:pos="5608"/>
        </w:tabs>
        <w:ind w:left="5608" w:hanging="360"/>
      </w:pPr>
    </w:lvl>
    <w:lvl w:ilvl="8" w:tentative="1">
      <w:start w:val="1"/>
      <w:numFmt w:val="lowerRoman"/>
      <w:lvlText w:val="%9."/>
      <w:lvlJc w:val="right"/>
      <w:pPr>
        <w:tabs>
          <w:tab w:val="num" w:pos="6328"/>
        </w:tabs>
        <w:ind w:left="6328" w:hanging="180"/>
      </w:pPr>
    </w:lvl>
  </w:abstractNum>
  <w:abstractNum w:abstractNumId="8">
    <w:nsid w:val="19FB61CC"/>
    <w:multiLevelType w:val="hybridMultilevel"/>
    <w:tmpl w:val="4996759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1FB47014"/>
    <w:multiLevelType w:val="hybridMultilevel"/>
    <w:tmpl w:val="037882F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21295B80"/>
    <w:multiLevelType w:val="hybridMultilevel"/>
    <w:tmpl w:val="E558F1C2"/>
    <w:lvl w:ilvl="0">
      <w:start w:val="1"/>
      <w:numFmt w:val="decimal"/>
      <w:lvlText w:val="%1."/>
      <w:lvlJc w:val="left"/>
      <w:pPr>
        <w:tabs>
          <w:tab w:val="num" w:pos="340"/>
        </w:tabs>
        <w:ind w:left="340" w:hanging="3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1591D10"/>
    <w:multiLevelType w:val="hybridMultilevel"/>
    <w:tmpl w:val="2FFC4F9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24AA5690"/>
    <w:multiLevelType w:val="hybridMultilevel"/>
    <w:tmpl w:val="0C12524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5DB7E74"/>
    <w:multiLevelType w:val="singleLevel"/>
    <w:tmpl w:val="39F038C2"/>
    <w:lvl w:ilvl="0">
      <w:start w:val="1"/>
      <w:numFmt w:val="upperLetter"/>
      <w:lvlText w:val="%1."/>
      <w:lvlJc w:val="left"/>
      <w:pPr>
        <w:tabs>
          <w:tab w:val="num" w:pos="420"/>
        </w:tabs>
        <w:ind w:left="420" w:hanging="420"/>
      </w:pPr>
      <w:rPr>
        <w:rFonts w:hint="default"/>
      </w:rPr>
    </w:lvl>
  </w:abstractNum>
  <w:abstractNum w:abstractNumId="14">
    <w:nsid w:val="27C27DBF"/>
    <w:multiLevelType w:val="hybridMultilevel"/>
    <w:tmpl w:val="BB425E90"/>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5">
    <w:nsid w:val="2B90600B"/>
    <w:multiLevelType w:val="hybridMultilevel"/>
    <w:tmpl w:val="8EA6142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C806C4E"/>
    <w:multiLevelType w:val="hybridMultilevel"/>
    <w:tmpl w:val="6108DDD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2D2E6F81"/>
    <w:multiLevelType w:val="hybridMultilevel"/>
    <w:tmpl w:val="710C63BA"/>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33980ADC"/>
    <w:multiLevelType w:val="hybridMultilevel"/>
    <w:tmpl w:val="A8E62E60"/>
    <w:lvl w:ilvl="0">
      <w:start w:val="1"/>
      <w:numFmt w:val="decimal"/>
      <w:lvlText w:val="%1."/>
      <w:lvlJc w:val="left"/>
      <w:pPr>
        <w:tabs>
          <w:tab w:val="num" w:pos="1080"/>
        </w:tabs>
        <w:ind w:left="1080" w:hanging="360"/>
      </w:pPr>
      <w:rPr>
        <w:b w:val="0"/>
        <w:i w:val="0"/>
      </w:rPr>
    </w:lvl>
    <w:lvl w:ilvl="1">
      <w:start w:val="1"/>
      <w:numFmt w:val="decimal"/>
      <w:lvlText w:val="%2."/>
      <w:lvlJc w:val="left"/>
      <w:pPr>
        <w:tabs>
          <w:tab w:val="num" w:pos="1800"/>
        </w:tabs>
        <w:ind w:left="1800" w:hanging="360"/>
      </w:pPr>
      <w:rPr>
        <w:b w:val="0"/>
        <w:i w:val="0"/>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9">
    <w:nsid w:val="33AA3906"/>
    <w:multiLevelType w:val="hybridMultilevel"/>
    <w:tmpl w:val="4FE0DB88"/>
    <w:lvl w:ilvl="0">
      <w:start w:val="1"/>
      <w:numFmt w:val="decimal"/>
      <w:lvlText w:val="(%1)"/>
      <w:lvlJc w:val="left"/>
      <w:pPr>
        <w:tabs>
          <w:tab w:val="num" w:pos="1113"/>
        </w:tabs>
        <w:ind w:left="1113" w:hanging="405"/>
      </w:pPr>
      <w:rPr>
        <w:rFonts w:hint="default"/>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20">
    <w:nsid w:val="34880403"/>
    <w:multiLevelType w:val="hybridMultilevel"/>
    <w:tmpl w:val="B78E595A"/>
    <w:lvl w:ilvl="0">
      <w:start w:val="1"/>
      <w:numFmt w:val="lowerLetter"/>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376E3AE6"/>
    <w:multiLevelType w:val="hybridMultilevel"/>
    <w:tmpl w:val="8B4A22EE"/>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2">
    <w:nsid w:val="3A10429E"/>
    <w:multiLevelType w:val="hybridMultilevel"/>
    <w:tmpl w:val="BD247CE0"/>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500"/>
        </w:tabs>
        <w:ind w:left="1500" w:hanging="420"/>
      </w:pPr>
      <w:rPr>
        <w:rFonts w:hint="default"/>
      </w:rPr>
    </w:lvl>
    <w:lvl w:ilvl="2">
      <w:start w:val="6"/>
      <w:numFmt w:val="decimal"/>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3A61622A"/>
    <w:multiLevelType w:val="hybridMultilevel"/>
    <w:tmpl w:val="E306153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3BB84A3E"/>
    <w:multiLevelType w:val="hybridMultilevel"/>
    <w:tmpl w:val="66BEE84E"/>
    <w:lvl w:ilvl="0">
      <w:start w:val="1"/>
      <w:numFmt w:val="decimal"/>
      <w:lvlText w:val="%1."/>
      <w:lvlJc w:val="left"/>
      <w:pPr>
        <w:tabs>
          <w:tab w:val="num" w:pos="720"/>
        </w:tabs>
        <w:ind w:left="720" w:hanging="360"/>
      </w:pPr>
      <w:rPr>
        <w:rFonts w:hint="default"/>
        <w:b/>
      </w:rPr>
    </w:lvl>
    <w:lvl w:ilvl="1">
      <w:start w:val="3"/>
      <w:numFmt w:val="decimal"/>
      <w:lvlText w:val="(%2)"/>
      <w:lvlJc w:val="left"/>
      <w:pPr>
        <w:tabs>
          <w:tab w:val="num" w:pos="1470"/>
        </w:tabs>
        <w:ind w:left="1470" w:hanging="39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3D3675FB"/>
    <w:multiLevelType w:val="hybridMultilevel"/>
    <w:tmpl w:val="5270F9A6"/>
    <w:lvl w:ilvl="0">
      <w:start w:val="1"/>
      <w:numFmt w:val="decimal"/>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6">
    <w:nsid w:val="3D5C401F"/>
    <w:multiLevelType w:val="hybridMultilevel"/>
    <w:tmpl w:val="75D26FD8"/>
    <w:lvl w:ilvl="0">
      <w:start w:val="7"/>
      <w:numFmt w:val="decimal"/>
      <w:lvlText w:val="(%1)"/>
      <w:lvlJc w:val="left"/>
      <w:pPr>
        <w:tabs>
          <w:tab w:val="num" w:pos="144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27">
    <w:nsid w:val="434036DB"/>
    <w:multiLevelType w:val="hybridMultilevel"/>
    <w:tmpl w:val="7D54A1A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45562A94"/>
    <w:multiLevelType w:val="hybridMultilevel"/>
    <w:tmpl w:val="78143C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458C5588"/>
    <w:multiLevelType w:val="hybridMultilevel"/>
    <w:tmpl w:val="B4604044"/>
    <w:lvl w:ilvl="0">
      <w:start w:val="1"/>
      <w:numFmt w:val="lowerLetter"/>
      <w:pStyle w:val="adda"/>
      <w:lvlText w:val="%1)"/>
      <w:lvlJc w:val="left"/>
      <w:pPr>
        <w:tabs>
          <w:tab w:val="num" w:pos="357"/>
        </w:tabs>
        <w:ind w:left="357" w:hanging="357"/>
      </w:pPr>
      <w:rPr>
        <w:rFonts w:hint="default"/>
        <w:u w:val="none"/>
      </w:rPr>
    </w:lvl>
    <w:lvl w:ilvl="1">
      <w:start w:val="1"/>
      <w:numFmt w:val="lowerLetter"/>
      <w:lvlText w:val="%2)"/>
      <w:lvlJc w:val="left"/>
      <w:pPr>
        <w:tabs>
          <w:tab w:val="num" w:pos="1440"/>
        </w:tabs>
        <w:ind w:left="1440" w:hanging="360"/>
      </w:pPr>
      <w:rPr>
        <w:rFonts w:ascii="Times New Roman" w:hAnsi="Times New Roman" w:hint="default"/>
        <w:b w:val="0"/>
        <w:i w:val="0"/>
        <w:sz w:val="24"/>
        <w:szCs w:val="24"/>
        <w:u w:val="none"/>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48B91D5B"/>
    <w:multiLevelType w:val="hybridMultilevel"/>
    <w:tmpl w:val="7924FAC4"/>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49A913FD"/>
    <w:multiLevelType w:val="hybridMultilevel"/>
    <w:tmpl w:val="EF4AAB9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4B8B68D1"/>
    <w:multiLevelType w:val="hybridMultilevel"/>
    <w:tmpl w:val="32CE771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nsid w:val="4CC30A0E"/>
    <w:multiLevelType w:val="hybridMultilevel"/>
    <w:tmpl w:val="CDDE7B3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nsid w:val="50C25836"/>
    <w:multiLevelType w:val="hybridMultilevel"/>
    <w:tmpl w:val="994C899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nsid w:val="51D77113"/>
    <w:multiLevelType w:val="hybridMultilevel"/>
    <w:tmpl w:val="23D2A0D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6">
    <w:nsid w:val="51DE7975"/>
    <w:multiLevelType w:val="hybridMultilevel"/>
    <w:tmpl w:val="DF06ABDA"/>
    <w:lvl w:ilvl="0">
      <w:start w:val="1"/>
      <w:numFmt w:val="decimal"/>
      <w:lvlText w:val="%1."/>
      <w:lvlJc w:val="left"/>
      <w:pPr>
        <w:tabs>
          <w:tab w:val="num" w:pos="360"/>
        </w:tabs>
        <w:ind w:left="360" w:hanging="360"/>
      </w:pPr>
      <w:rPr>
        <w:b w:val="0"/>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7">
    <w:nsid w:val="52AF592A"/>
    <w:multiLevelType w:val="hybridMultilevel"/>
    <w:tmpl w:val="CF4E5DD8"/>
    <w:lvl w:ilvl="0">
      <w:start w:val="1"/>
      <w:numFmt w:val="decimal"/>
      <w:lvlText w:val="%1."/>
      <w:lvlJc w:val="left"/>
      <w:pPr>
        <w:tabs>
          <w:tab w:val="num" w:pos="720"/>
        </w:tabs>
        <w:ind w:left="720" w:hanging="360"/>
      </w:pPr>
      <w:rPr>
        <w:rFont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
    <w:nsid w:val="53B51AA3"/>
    <w:multiLevelType w:val="hybridMultilevel"/>
    <w:tmpl w:val="2DC093BE"/>
    <w:lvl w:ilvl="0">
      <w:start w:val="2"/>
      <w:numFmt w:val="decimal"/>
      <w:lvlText w:val="(%1)"/>
      <w:lvlJc w:val="left"/>
      <w:pPr>
        <w:tabs>
          <w:tab w:val="num" w:pos="1545"/>
        </w:tabs>
        <w:ind w:left="1545" w:hanging="465"/>
      </w:pPr>
      <w:rPr>
        <w:b w:val="0"/>
        <w:i w:val="0"/>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nsid w:val="55D91CB1"/>
    <w:multiLevelType w:val="hybridMultilevel"/>
    <w:tmpl w:val="B210B37E"/>
    <w:lvl w:ilvl="0">
      <w:start w:val="1"/>
      <w:numFmt w:val="decimal"/>
      <w:lvlText w:val="%1."/>
      <w:lvlJc w:val="left"/>
      <w:pPr>
        <w:tabs>
          <w:tab w:val="num" w:pos="360"/>
        </w:tabs>
        <w:ind w:left="36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nsid w:val="5DB24DD1"/>
    <w:multiLevelType w:val="hybridMultilevel"/>
    <w:tmpl w:val="C0EC9C0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nsid w:val="5DE86ABF"/>
    <w:multiLevelType w:val="hybridMultilevel"/>
    <w:tmpl w:val="D0C6DC8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nsid w:val="5ECE4BD5"/>
    <w:multiLevelType w:val="hybridMultilevel"/>
    <w:tmpl w:val="D5DC0670"/>
    <w:lvl w:ilvl="0">
      <w:start w:val="1"/>
      <w:numFmt w:val="decimal"/>
      <w:lvlText w:val="%1."/>
      <w:lvlJc w:val="left"/>
      <w:pPr>
        <w:tabs>
          <w:tab w:val="num" w:pos="360"/>
        </w:tabs>
        <w:ind w:left="360" w:hanging="360"/>
      </w:pPr>
      <w:rPr>
        <w:rFonts w:hint="default"/>
      </w:rPr>
    </w:lvl>
    <w:lvl w:ilvl="1">
      <w:start w:val="1"/>
      <w:numFmt w:val="lowerLetter"/>
      <w:pStyle w:val="adda"/>
      <w:lvlText w:val="%2)"/>
      <w:lvlJc w:val="left"/>
      <w:pPr>
        <w:tabs>
          <w:tab w:val="num" w:pos="1077"/>
        </w:tabs>
        <w:ind w:left="1077" w:hanging="357"/>
      </w:pPr>
      <w:rPr>
        <w:rFonts w:hint="default"/>
        <w:u w:val="none"/>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3">
    <w:nsid w:val="66D84C1A"/>
    <w:multiLevelType w:val="hybridMultilevel"/>
    <w:tmpl w:val="E9785D1C"/>
    <w:lvl w:ilvl="0">
      <w:start w:val="3"/>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4">
    <w:nsid w:val="6A6278CF"/>
    <w:multiLevelType w:val="hybridMultilevel"/>
    <w:tmpl w:val="D86E804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5">
    <w:nsid w:val="6BE16BF1"/>
    <w:multiLevelType w:val="hybridMultilevel"/>
    <w:tmpl w:val="77A454F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6">
    <w:nsid w:val="6C1120C8"/>
    <w:multiLevelType w:val="hybridMultilevel"/>
    <w:tmpl w:val="D8B2E0D6"/>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7">
    <w:nsid w:val="70A24B1B"/>
    <w:multiLevelType w:val="hybridMultilevel"/>
    <w:tmpl w:val="2BDCDE48"/>
    <w:lvl w:ilvl="0">
      <w:start w:val="1"/>
      <w:numFmt w:val="decimal"/>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abstractNumId w:val="41"/>
  </w:num>
  <w:num w:numId="2">
    <w:abstractNumId w:val="13"/>
  </w:num>
  <w:num w:numId="3">
    <w:abstractNumId w:val="24"/>
  </w:num>
  <w:num w:numId="4">
    <w:abstractNumId w:val="23"/>
  </w:num>
  <w:num w:numId="5">
    <w:abstractNumId w:val="3"/>
  </w:num>
  <w:num w:numId="6">
    <w:abstractNumId w:val="36"/>
  </w:num>
  <w:num w:numId="7">
    <w:abstractNumId w:val="27"/>
  </w:num>
  <w:num w:numId="8">
    <w:abstractNumId w:val="39"/>
  </w:num>
  <w:num w:numId="9">
    <w:abstractNumId w:val="29"/>
  </w:num>
  <w:num w:numId="10">
    <w:abstractNumId w:val="42"/>
  </w:num>
  <w:num w:numId="11">
    <w:abstractNumId w:val="33"/>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num>
  <w:num w:numId="14">
    <w:abstractNumId w:val="17"/>
  </w:num>
  <w:num w:numId="15">
    <w:abstractNumId w:val="31"/>
  </w:num>
  <w:num w:numId="16">
    <w:abstractNumId w:val="8"/>
  </w:num>
  <w:num w:numId="17">
    <w:abstractNumId w:val="43"/>
  </w:num>
  <w:num w:numId="18">
    <w:abstractNumId w:val="40"/>
  </w:num>
  <w:num w:numId="19">
    <w:abstractNumId w:val="7"/>
  </w:num>
  <w:num w:numId="20">
    <w:abstractNumId w:val="18"/>
  </w:num>
  <w:num w:numId="21">
    <w:abstractNumId w:val="21"/>
  </w:num>
  <w:num w:numId="22">
    <w:abstractNumId w:val="44"/>
  </w:num>
  <w:num w:numId="23">
    <w:abstractNumId w:val="37"/>
  </w:num>
  <w:num w:numId="24">
    <w:abstractNumId w:val="10"/>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30"/>
  </w:num>
  <w:num w:numId="28">
    <w:abstractNumId w:val="30"/>
  </w:num>
  <w:num w:numId="29">
    <w:abstractNumId w:val="6"/>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num>
  <w:num w:numId="33">
    <w:abstractNumId w:val="26"/>
  </w:num>
  <w:num w:numId="34">
    <w:abstractNumId w:val="22"/>
  </w:num>
  <w:num w:numId="35">
    <w:abstractNumId w:val="2"/>
  </w:num>
  <w:num w:numId="36">
    <w:abstractNumId w:val="16"/>
  </w:num>
  <w:num w:numId="37">
    <w:abstractNumId w:val="19"/>
  </w:num>
  <w:num w:numId="38">
    <w:abstractNumId w:val="15"/>
  </w:num>
  <w:num w:numId="39">
    <w:abstractNumId w:val="47"/>
  </w:num>
  <w:num w:numId="40">
    <w:abstractNumId w:val="14"/>
  </w:num>
  <w:num w:numId="41">
    <w:abstractNumId w:val="34"/>
  </w:num>
  <w:num w:numId="42">
    <w:abstractNumId w:val="9"/>
  </w:num>
  <w:num w:numId="43">
    <w:abstractNumId w:val="45"/>
  </w:num>
  <w:num w:numId="44">
    <w:abstractNumId w:val="1"/>
  </w:num>
  <w:num w:numId="45">
    <w:abstractNumId w:val="5"/>
  </w:num>
  <w:num w:numId="4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1"/>
  </w:num>
  <w:num w:numId="48">
    <w:abstractNumId w:val="35"/>
  </w:num>
  <w:num w:numId="49">
    <w:abstractNumId w:val="0"/>
  </w:num>
  <w:num w:numId="50">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720"/>
  <w:hyphenationZone w:val="425"/>
  <w:doNotHyphenateCaps/>
  <w:drawingGridHorizontalSpacing w:val="120"/>
  <w:drawingGridVerticalSpacing w:val="120"/>
  <w:displayHorizontalDrawingGridEvery w:val="0"/>
  <w:displayVerticalDrawingGridEvery w:val="3"/>
  <w:doNotUseMarginsForDrawingGridOrigin/>
  <w:drawingGridHorizontalOrigin w:val="1701"/>
  <w:drawingGridVerticalOrigin w:val="1984"/>
  <w:doNotShadeFormData/>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E1191"/>
    <w:rsid w:val="00000387"/>
    <w:rsid w:val="00005E6D"/>
    <w:rsid w:val="00007C8D"/>
    <w:rsid w:val="000103A4"/>
    <w:rsid w:val="000124F3"/>
    <w:rsid w:val="00012DDE"/>
    <w:rsid w:val="00013E07"/>
    <w:rsid w:val="00015611"/>
    <w:rsid w:val="000237C4"/>
    <w:rsid w:val="00024C4D"/>
    <w:rsid w:val="000277D8"/>
    <w:rsid w:val="0003485C"/>
    <w:rsid w:val="000352DE"/>
    <w:rsid w:val="0004411A"/>
    <w:rsid w:val="0004416D"/>
    <w:rsid w:val="00046FC1"/>
    <w:rsid w:val="0004759F"/>
    <w:rsid w:val="00050DE3"/>
    <w:rsid w:val="00065871"/>
    <w:rsid w:val="00067262"/>
    <w:rsid w:val="00074BC5"/>
    <w:rsid w:val="000770A8"/>
    <w:rsid w:val="000947F1"/>
    <w:rsid w:val="000A36B7"/>
    <w:rsid w:val="000A727F"/>
    <w:rsid w:val="000B2837"/>
    <w:rsid w:val="000B3EB8"/>
    <w:rsid w:val="000B3EDE"/>
    <w:rsid w:val="000B48F9"/>
    <w:rsid w:val="000B70EA"/>
    <w:rsid w:val="000C2403"/>
    <w:rsid w:val="000C3652"/>
    <w:rsid w:val="000C551D"/>
    <w:rsid w:val="000D3EAC"/>
    <w:rsid w:val="000E670B"/>
    <w:rsid w:val="000F0BE4"/>
    <w:rsid w:val="000F2A81"/>
    <w:rsid w:val="000F2B4F"/>
    <w:rsid w:val="001024DA"/>
    <w:rsid w:val="00102B93"/>
    <w:rsid w:val="00104CF4"/>
    <w:rsid w:val="001060EF"/>
    <w:rsid w:val="00110DE2"/>
    <w:rsid w:val="00111056"/>
    <w:rsid w:val="001166FF"/>
    <w:rsid w:val="001257B9"/>
    <w:rsid w:val="00132370"/>
    <w:rsid w:val="001575F1"/>
    <w:rsid w:val="00162A9F"/>
    <w:rsid w:val="0016707B"/>
    <w:rsid w:val="0017200C"/>
    <w:rsid w:val="001778F5"/>
    <w:rsid w:val="00180FEA"/>
    <w:rsid w:val="00183584"/>
    <w:rsid w:val="001935FB"/>
    <w:rsid w:val="001A2A6E"/>
    <w:rsid w:val="001A2DEB"/>
    <w:rsid w:val="001A416F"/>
    <w:rsid w:val="001A60D9"/>
    <w:rsid w:val="001B6D42"/>
    <w:rsid w:val="001D76E5"/>
    <w:rsid w:val="001E337E"/>
    <w:rsid w:val="001E4C64"/>
    <w:rsid w:val="001F0874"/>
    <w:rsid w:val="00202F34"/>
    <w:rsid w:val="00203497"/>
    <w:rsid w:val="00211C1E"/>
    <w:rsid w:val="00217F45"/>
    <w:rsid w:val="00221366"/>
    <w:rsid w:val="00221BA6"/>
    <w:rsid w:val="0022441A"/>
    <w:rsid w:val="0023061A"/>
    <w:rsid w:val="00232E19"/>
    <w:rsid w:val="00235474"/>
    <w:rsid w:val="0023792D"/>
    <w:rsid w:val="002421C5"/>
    <w:rsid w:val="0024492D"/>
    <w:rsid w:val="00251524"/>
    <w:rsid w:val="00254627"/>
    <w:rsid w:val="00263251"/>
    <w:rsid w:val="00264B9D"/>
    <w:rsid w:val="00265908"/>
    <w:rsid w:val="00272E1C"/>
    <w:rsid w:val="00280E1F"/>
    <w:rsid w:val="00283109"/>
    <w:rsid w:val="0028352F"/>
    <w:rsid w:val="00283C8E"/>
    <w:rsid w:val="00293A9A"/>
    <w:rsid w:val="002946BC"/>
    <w:rsid w:val="0029567C"/>
    <w:rsid w:val="002A4765"/>
    <w:rsid w:val="002B12FF"/>
    <w:rsid w:val="002B3E49"/>
    <w:rsid w:val="002C031C"/>
    <w:rsid w:val="002C6A96"/>
    <w:rsid w:val="002D07B0"/>
    <w:rsid w:val="002D42E3"/>
    <w:rsid w:val="002D5F04"/>
    <w:rsid w:val="002F440F"/>
    <w:rsid w:val="00300764"/>
    <w:rsid w:val="0030693B"/>
    <w:rsid w:val="00307882"/>
    <w:rsid w:val="00313755"/>
    <w:rsid w:val="00316AEB"/>
    <w:rsid w:val="00323E4C"/>
    <w:rsid w:val="00325227"/>
    <w:rsid w:val="003272CF"/>
    <w:rsid w:val="00334022"/>
    <w:rsid w:val="0033613D"/>
    <w:rsid w:val="00337708"/>
    <w:rsid w:val="003542D9"/>
    <w:rsid w:val="003619DD"/>
    <w:rsid w:val="00362A76"/>
    <w:rsid w:val="00362CD0"/>
    <w:rsid w:val="0036401C"/>
    <w:rsid w:val="003766BA"/>
    <w:rsid w:val="00380E34"/>
    <w:rsid w:val="00387A2F"/>
    <w:rsid w:val="00397531"/>
    <w:rsid w:val="003A0ABA"/>
    <w:rsid w:val="003A0DF6"/>
    <w:rsid w:val="003A0E85"/>
    <w:rsid w:val="003A2468"/>
    <w:rsid w:val="003A3284"/>
    <w:rsid w:val="003B1512"/>
    <w:rsid w:val="003B24B8"/>
    <w:rsid w:val="003B5A76"/>
    <w:rsid w:val="003B73CC"/>
    <w:rsid w:val="003C5D15"/>
    <w:rsid w:val="003C5E11"/>
    <w:rsid w:val="003C7CD1"/>
    <w:rsid w:val="003D4995"/>
    <w:rsid w:val="003E51D0"/>
    <w:rsid w:val="003F229B"/>
    <w:rsid w:val="00401893"/>
    <w:rsid w:val="0041548D"/>
    <w:rsid w:val="00415693"/>
    <w:rsid w:val="00417D14"/>
    <w:rsid w:val="00422075"/>
    <w:rsid w:val="0042307D"/>
    <w:rsid w:val="0042486F"/>
    <w:rsid w:val="00432FBB"/>
    <w:rsid w:val="004365D0"/>
    <w:rsid w:val="0044119D"/>
    <w:rsid w:val="00441D29"/>
    <w:rsid w:val="004439CC"/>
    <w:rsid w:val="00447763"/>
    <w:rsid w:val="00454A2A"/>
    <w:rsid w:val="00462E56"/>
    <w:rsid w:val="00465CB5"/>
    <w:rsid w:val="0047725E"/>
    <w:rsid w:val="004A20E1"/>
    <w:rsid w:val="004A4141"/>
    <w:rsid w:val="004A6BFF"/>
    <w:rsid w:val="004B1891"/>
    <w:rsid w:val="004B374D"/>
    <w:rsid w:val="004C0D13"/>
    <w:rsid w:val="004D350D"/>
    <w:rsid w:val="004D6E0C"/>
    <w:rsid w:val="004D74EA"/>
    <w:rsid w:val="004E663A"/>
    <w:rsid w:val="004E6B5F"/>
    <w:rsid w:val="004F1874"/>
    <w:rsid w:val="004F41BA"/>
    <w:rsid w:val="004F6542"/>
    <w:rsid w:val="004F7F4F"/>
    <w:rsid w:val="0050154B"/>
    <w:rsid w:val="00503FE0"/>
    <w:rsid w:val="00505BE1"/>
    <w:rsid w:val="005125FA"/>
    <w:rsid w:val="00513D93"/>
    <w:rsid w:val="00517EE4"/>
    <w:rsid w:val="00522E95"/>
    <w:rsid w:val="0052453E"/>
    <w:rsid w:val="005337AD"/>
    <w:rsid w:val="005353D1"/>
    <w:rsid w:val="00535E8E"/>
    <w:rsid w:val="005402E5"/>
    <w:rsid w:val="00544480"/>
    <w:rsid w:val="00545241"/>
    <w:rsid w:val="00572C3C"/>
    <w:rsid w:val="00575BC9"/>
    <w:rsid w:val="0058748E"/>
    <w:rsid w:val="005878AD"/>
    <w:rsid w:val="00596E52"/>
    <w:rsid w:val="00597E27"/>
    <w:rsid w:val="005A2519"/>
    <w:rsid w:val="005A4B0F"/>
    <w:rsid w:val="005A6495"/>
    <w:rsid w:val="005B2917"/>
    <w:rsid w:val="005C00C0"/>
    <w:rsid w:val="005D3BC8"/>
    <w:rsid w:val="005D4602"/>
    <w:rsid w:val="005D6F71"/>
    <w:rsid w:val="005E0DB6"/>
    <w:rsid w:val="005E1E57"/>
    <w:rsid w:val="005E6FBD"/>
    <w:rsid w:val="00602DA2"/>
    <w:rsid w:val="0060400B"/>
    <w:rsid w:val="006071C8"/>
    <w:rsid w:val="00611EDC"/>
    <w:rsid w:val="006125FA"/>
    <w:rsid w:val="0061424A"/>
    <w:rsid w:val="006177BC"/>
    <w:rsid w:val="006232EF"/>
    <w:rsid w:val="0062357B"/>
    <w:rsid w:val="006245FC"/>
    <w:rsid w:val="00626633"/>
    <w:rsid w:val="0063188B"/>
    <w:rsid w:val="00636335"/>
    <w:rsid w:val="006416ED"/>
    <w:rsid w:val="0064797A"/>
    <w:rsid w:val="006533C7"/>
    <w:rsid w:val="00654FD8"/>
    <w:rsid w:val="00657634"/>
    <w:rsid w:val="006578CD"/>
    <w:rsid w:val="00664946"/>
    <w:rsid w:val="00670BB4"/>
    <w:rsid w:val="006751CE"/>
    <w:rsid w:val="006769E3"/>
    <w:rsid w:val="006824BA"/>
    <w:rsid w:val="00682D72"/>
    <w:rsid w:val="00683433"/>
    <w:rsid w:val="00684075"/>
    <w:rsid w:val="0069645B"/>
    <w:rsid w:val="006A5E61"/>
    <w:rsid w:val="006A6C4D"/>
    <w:rsid w:val="006B0B7A"/>
    <w:rsid w:val="006C4996"/>
    <w:rsid w:val="006D2B2B"/>
    <w:rsid w:val="006D3933"/>
    <w:rsid w:val="006D4BC2"/>
    <w:rsid w:val="006D7860"/>
    <w:rsid w:val="006E053C"/>
    <w:rsid w:val="006E1191"/>
    <w:rsid w:val="006E40B3"/>
    <w:rsid w:val="006F7B37"/>
    <w:rsid w:val="00702E99"/>
    <w:rsid w:val="00706EA1"/>
    <w:rsid w:val="00712ABF"/>
    <w:rsid w:val="00716EA9"/>
    <w:rsid w:val="00735075"/>
    <w:rsid w:val="00736FF2"/>
    <w:rsid w:val="007402A8"/>
    <w:rsid w:val="0075033D"/>
    <w:rsid w:val="00751D84"/>
    <w:rsid w:val="00752183"/>
    <w:rsid w:val="00753F6E"/>
    <w:rsid w:val="007547C6"/>
    <w:rsid w:val="00756462"/>
    <w:rsid w:val="007647FF"/>
    <w:rsid w:val="00765794"/>
    <w:rsid w:val="00767C05"/>
    <w:rsid w:val="00770186"/>
    <w:rsid w:val="00780171"/>
    <w:rsid w:val="007816EE"/>
    <w:rsid w:val="007863AF"/>
    <w:rsid w:val="00787E09"/>
    <w:rsid w:val="00790589"/>
    <w:rsid w:val="007A1624"/>
    <w:rsid w:val="007A1927"/>
    <w:rsid w:val="007A2BA5"/>
    <w:rsid w:val="007B0080"/>
    <w:rsid w:val="007B3A9C"/>
    <w:rsid w:val="007B6133"/>
    <w:rsid w:val="007C3983"/>
    <w:rsid w:val="007D471B"/>
    <w:rsid w:val="007D64C3"/>
    <w:rsid w:val="007D6F95"/>
    <w:rsid w:val="007D7DAE"/>
    <w:rsid w:val="007E0B7A"/>
    <w:rsid w:val="007E1B36"/>
    <w:rsid w:val="007F2438"/>
    <w:rsid w:val="007F6A30"/>
    <w:rsid w:val="00800906"/>
    <w:rsid w:val="008013F6"/>
    <w:rsid w:val="008039E0"/>
    <w:rsid w:val="0080518E"/>
    <w:rsid w:val="00810916"/>
    <w:rsid w:val="008221A6"/>
    <w:rsid w:val="00827DD9"/>
    <w:rsid w:val="008322C2"/>
    <w:rsid w:val="0083669C"/>
    <w:rsid w:val="00840ADE"/>
    <w:rsid w:val="00846CCD"/>
    <w:rsid w:val="0084768B"/>
    <w:rsid w:val="00854867"/>
    <w:rsid w:val="008806BA"/>
    <w:rsid w:val="0088104A"/>
    <w:rsid w:val="00882AA8"/>
    <w:rsid w:val="00884628"/>
    <w:rsid w:val="008907D6"/>
    <w:rsid w:val="00894643"/>
    <w:rsid w:val="0089768F"/>
    <w:rsid w:val="008A011C"/>
    <w:rsid w:val="008A72D7"/>
    <w:rsid w:val="008A7836"/>
    <w:rsid w:val="008B1B9F"/>
    <w:rsid w:val="008B37C3"/>
    <w:rsid w:val="008C08AD"/>
    <w:rsid w:val="008C2100"/>
    <w:rsid w:val="008C6DE2"/>
    <w:rsid w:val="008C70C3"/>
    <w:rsid w:val="008C7AFB"/>
    <w:rsid w:val="008D010E"/>
    <w:rsid w:val="008D0CE5"/>
    <w:rsid w:val="008D3A24"/>
    <w:rsid w:val="008D758B"/>
    <w:rsid w:val="008E1D31"/>
    <w:rsid w:val="008E1DBA"/>
    <w:rsid w:val="008E574B"/>
    <w:rsid w:val="008F47BA"/>
    <w:rsid w:val="008F5A12"/>
    <w:rsid w:val="008F7604"/>
    <w:rsid w:val="00906C9F"/>
    <w:rsid w:val="0091055A"/>
    <w:rsid w:val="00915195"/>
    <w:rsid w:val="00927BC9"/>
    <w:rsid w:val="00927D3F"/>
    <w:rsid w:val="00931CA5"/>
    <w:rsid w:val="00932D68"/>
    <w:rsid w:val="00936940"/>
    <w:rsid w:val="0094086A"/>
    <w:rsid w:val="00943A83"/>
    <w:rsid w:val="00945418"/>
    <w:rsid w:val="00956628"/>
    <w:rsid w:val="00960871"/>
    <w:rsid w:val="0096379D"/>
    <w:rsid w:val="0097393D"/>
    <w:rsid w:val="00973E39"/>
    <w:rsid w:val="00980A34"/>
    <w:rsid w:val="0098130B"/>
    <w:rsid w:val="00985204"/>
    <w:rsid w:val="009B1751"/>
    <w:rsid w:val="009C3467"/>
    <w:rsid w:val="009D0E4A"/>
    <w:rsid w:val="009D20C8"/>
    <w:rsid w:val="009E7AFB"/>
    <w:rsid w:val="009F0E19"/>
    <w:rsid w:val="009F0EF1"/>
    <w:rsid w:val="009F4BCF"/>
    <w:rsid w:val="009F5309"/>
    <w:rsid w:val="009F7A07"/>
    <w:rsid w:val="00A01446"/>
    <w:rsid w:val="00A043A9"/>
    <w:rsid w:val="00A14B78"/>
    <w:rsid w:val="00A14F9C"/>
    <w:rsid w:val="00A16686"/>
    <w:rsid w:val="00A17C65"/>
    <w:rsid w:val="00A21BC9"/>
    <w:rsid w:val="00A32372"/>
    <w:rsid w:val="00A37921"/>
    <w:rsid w:val="00A40A8F"/>
    <w:rsid w:val="00A41738"/>
    <w:rsid w:val="00A433B4"/>
    <w:rsid w:val="00A452E4"/>
    <w:rsid w:val="00A61603"/>
    <w:rsid w:val="00A6195F"/>
    <w:rsid w:val="00A72B70"/>
    <w:rsid w:val="00A73678"/>
    <w:rsid w:val="00A7489C"/>
    <w:rsid w:val="00A800A7"/>
    <w:rsid w:val="00A82012"/>
    <w:rsid w:val="00A82C0D"/>
    <w:rsid w:val="00A8591A"/>
    <w:rsid w:val="00A93212"/>
    <w:rsid w:val="00AA00C5"/>
    <w:rsid w:val="00AA0654"/>
    <w:rsid w:val="00AA250B"/>
    <w:rsid w:val="00AA5498"/>
    <w:rsid w:val="00AD5FB2"/>
    <w:rsid w:val="00AD7403"/>
    <w:rsid w:val="00AE16B1"/>
    <w:rsid w:val="00AE3FCC"/>
    <w:rsid w:val="00AF2229"/>
    <w:rsid w:val="00AF371A"/>
    <w:rsid w:val="00AF3CEE"/>
    <w:rsid w:val="00AF4654"/>
    <w:rsid w:val="00AF5BE9"/>
    <w:rsid w:val="00B006AA"/>
    <w:rsid w:val="00B01CA9"/>
    <w:rsid w:val="00B04E9D"/>
    <w:rsid w:val="00B11A19"/>
    <w:rsid w:val="00B1749A"/>
    <w:rsid w:val="00B32DB7"/>
    <w:rsid w:val="00B34FA1"/>
    <w:rsid w:val="00B352E5"/>
    <w:rsid w:val="00B52944"/>
    <w:rsid w:val="00B54292"/>
    <w:rsid w:val="00B70483"/>
    <w:rsid w:val="00B71A0B"/>
    <w:rsid w:val="00B71ACC"/>
    <w:rsid w:val="00B72B53"/>
    <w:rsid w:val="00B755E4"/>
    <w:rsid w:val="00B85023"/>
    <w:rsid w:val="00B854EE"/>
    <w:rsid w:val="00B85D6A"/>
    <w:rsid w:val="00B90357"/>
    <w:rsid w:val="00BA1838"/>
    <w:rsid w:val="00BA3789"/>
    <w:rsid w:val="00BA4A14"/>
    <w:rsid w:val="00BA6268"/>
    <w:rsid w:val="00BA6F02"/>
    <w:rsid w:val="00BB1112"/>
    <w:rsid w:val="00BB560B"/>
    <w:rsid w:val="00BB70A3"/>
    <w:rsid w:val="00BC0C65"/>
    <w:rsid w:val="00BC5952"/>
    <w:rsid w:val="00BD42AD"/>
    <w:rsid w:val="00BD5472"/>
    <w:rsid w:val="00BD65A0"/>
    <w:rsid w:val="00BE29C6"/>
    <w:rsid w:val="00BE2F6C"/>
    <w:rsid w:val="00BE3CD4"/>
    <w:rsid w:val="00BE4924"/>
    <w:rsid w:val="00BE4B57"/>
    <w:rsid w:val="00BE7E27"/>
    <w:rsid w:val="00C000DB"/>
    <w:rsid w:val="00C04A6D"/>
    <w:rsid w:val="00C06119"/>
    <w:rsid w:val="00C158F5"/>
    <w:rsid w:val="00C314B0"/>
    <w:rsid w:val="00C3529C"/>
    <w:rsid w:val="00C374D5"/>
    <w:rsid w:val="00C47C33"/>
    <w:rsid w:val="00C51C57"/>
    <w:rsid w:val="00C545C5"/>
    <w:rsid w:val="00C645B7"/>
    <w:rsid w:val="00C65BC0"/>
    <w:rsid w:val="00C727C0"/>
    <w:rsid w:val="00C760C6"/>
    <w:rsid w:val="00C8115B"/>
    <w:rsid w:val="00C83D45"/>
    <w:rsid w:val="00C87763"/>
    <w:rsid w:val="00C9642B"/>
    <w:rsid w:val="00CA7C7E"/>
    <w:rsid w:val="00CB1E5A"/>
    <w:rsid w:val="00CC115E"/>
    <w:rsid w:val="00CC144D"/>
    <w:rsid w:val="00CC28BB"/>
    <w:rsid w:val="00CC2B3B"/>
    <w:rsid w:val="00CC2B66"/>
    <w:rsid w:val="00CC3285"/>
    <w:rsid w:val="00CC4A1B"/>
    <w:rsid w:val="00CC6E22"/>
    <w:rsid w:val="00CD0504"/>
    <w:rsid w:val="00CD144D"/>
    <w:rsid w:val="00CD6DE4"/>
    <w:rsid w:val="00CD7F54"/>
    <w:rsid w:val="00CE18CC"/>
    <w:rsid w:val="00CF17A9"/>
    <w:rsid w:val="00CF1B8A"/>
    <w:rsid w:val="00CF54F5"/>
    <w:rsid w:val="00CF75FF"/>
    <w:rsid w:val="00D05671"/>
    <w:rsid w:val="00D14D36"/>
    <w:rsid w:val="00D15554"/>
    <w:rsid w:val="00D15B6F"/>
    <w:rsid w:val="00D17526"/>
    <w:rsid w:val="00D24E8A"/>
    <w:rsid w:val="00D3428E"/>
    <w:rsid w:val="00D347D8"/>
    <w:rsid w:val="00D36BF1"/>
    <w:rsid w:val="00D37657"/>
    <w:rsid w:val="00D43BBD"/>
    <w:rsid w:val="00D51CCE"/>
    <w:rsid w:val="00D54775"/>
    <w:rsid w:val="00D64C18"/>
    <w:rsid w:val="00D65FA6"/>
    <w:rsid w:val="00D675DF"/>
    <w:rsid w:val="00D70F94"/>
    <w:rsid w:val="00D73D7E"/>
    <w:rsid w:val="00D75DBB"/>
    <w:rsid w:val="00D90D49"/>
    <w:rsid w:val="00D91485"/>
    <w:rsid w:val="00D9237F"/>
    <w:rsid w:val="00D92F73"/>
    <w:rsid w:val="00DA0846"/>
    <w:rsid w:val="00DA168C"/>
    <w:rsid w:val="00DA22EB"/>
    <w:rsid w:val="00DA32B0"/>
    <w:rsid w:val="00DD643D"/>
    <w:rsid w:val="00DD6D6F"/>
    <w:rsid w:val="00DD6D97"/>
    <w:rsid w:val="00DE219E"/>
    <w:rsid w:val="00DE648F"/>
    <w:rsid w:val="00E01EE7"/>
    <w:rsid w:val="00E039DA"/>
    <w:rsid w:val="00E0562A"/>
    <w:rsid w:val="00E153C6"/>
    <w:rsid w:val="00E15CCA"/>
    <w:rsid w:val="00E16001"/>
    <w:rsid w:val="00E16C58"/>
    <w:rsid w:val="00E2042C"/>
    <w:rsid w:val="00E20E99"/>
    <w:rsid w:val="00E3331E"/>
    <w:rsid w:val="00E33688"/>
    <w:rsid w:val="00E34B89"/>
    <w:rsid w:val="00E46139"/>
    <w:rsid w:val="00E53564"/>
    <w:rsid w:val="00E53D2D"/>
    <w:rsid w:val="00E5463F"/>
    <w:rsid w:val="00E569F0"/>
    <w:rsid w:val="00E64F63"/>
    <w:rsid w:val="00E67DDF"/>
    <w:rsid w:val="00E73AB6"/>
    <w:rsid w:val="00E821E8"/>
    <w:rsid w:val="00E829EB"/>
    <w:rsid w:val="00E90182"/>
    <w:rsid w:val="00EA0822"/>
    <w:rsid w:val="00EA5B6F"/>
    <w:rsid w:val="00EB218C"/>
    <w:rsid w:val="00ED7AAA"/>
    <w:rsid w:val="00EE02DF"/>
    <w:rsid w:val="00EE2077"/>
    <w:rsid w:val="00EE422F"/>
    <w:rsid w:val="00EE64FD"/>
    <w:rsid w:val="00EE6CA4"/>
    <w:rsid w:val="00EF152C"/>
    <w:rsid w:val="00EF303A"/>
    <w:rsid w:val="00F025EE"/>
    <w:rsid w:val="00F1221E"/>
    <w:rsid w:val="00F12F7C"/>
    <w:rsid w:val="00F3013D"/>
    <w:rsid w:val="00F31BBA"/>
    <w:rsid w:val="00F46AA0"/>
    <w:rsid w:val="00F52A36"/>
    <w:rsid w:val="00F53DCB"/>
    <w:rsid w:val="00F56DCD"/>
    <w:rsid w:val="00F64C90"/>
    <w:rsid w:val="00F66C57"/>
    <w:rsid w:val="00F67AFD"/>
    <w:rsid w:val="00F752EE"/>
    <w:rsid w:val="00F7638F"/>
    <w:rsid w:val="00F768C6"/>
    <w:rsid w:val="00F83F47"/>
    <w:rsid w:val="00F846FD"/>
    <w:rsid w:val="00F93318"/>
    <w:rsid w:val="00F93372"/>
    <w:rsid w:val="00FB30A4"/>
    <w:rsid w:val="00FB465D"/>
    <w:rsid w:val="00FB60CC"/>
    <w:rsid w:val="00FD4551"/>
    <w:rsid w:val="00FD4F3D"/>
    <w:rsid w:val="00FE22CF"/>
    <w:rsid w:val="00FE5132"/>
    <w:rsid w:val="00FE5BA1"/>
    <w:rsid w:val="00FE7571"/>
    <w:rsid w:val="00FF44C4"/>
    <w:rsid w:val="00FF655C"/>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uiPriority="99"/>
    <w:lsdException w:name="annotation text" w:semiHidden="1" w:uiPriority="99" w:unhideWhenUsed="1"/>
    <w:lsdException w:name="header" w:semiHidden="1" w:uiPriority="99" w:unhideWhenUsed="1"/>
    <w:lsdException w:name="footer" w:uiPriority="99"/>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uiPriority="99"/>
    <w:lsdException w:name="annotation reference" w:semiHidden="1" w:uiPriority="99" w:unhideWhenUsed="1"/>
    <w:lsdException w:name="line number" w:semiHidden="1" w:uiPriority="99" w:unhideWhenUsed="1"/>
    <w:lsdException w:name="page number" w:uiPriority="99"/>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semiHidden="1" w:uiPriority="99" w:unhideWhenUsed="1"/>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iPriority="99" w:unhideWhenUsed="1"/>
    <w:lsdException w:name="Signature" w:semiHidden="1" w:uiPriority="99" w:unhideWhenUsed="1"/>
    <w:lsdException w:name="Default Paragraph Font" w:semiHidden="1" w:uiPriority="1" w:unhideWhenUsed="1"/>
    <w:lsdException w:name="Body Text" w:uiPriority="99"/>
    <w:lsdException w:name="Body Text Indent" w:uiPriority="99"/>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11" w:qFormat="1"/>
    <w:lsdException w:name="Salutation" w:semiHidden="1" w:uiPriority="99"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iPriority="99" w:unhideWhenUsed="1"/>
    <w:lsdException w:name="Body Text 2" w:uiPriority="99"/>
    <w:lsdException w:name="Body Text 3" w:uiPriority="99"/>
    <w:lsdException w:name="Body Text Indent 2" w:uiPriority="99"/>
    <w:lsdException w:name="Body Text Indent 3" w:uiPriority="99"/>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uiPriority="99"/>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uiPriority="99"/>
    <w:lsdException w:name="annotation subject" w:semiHidden="1" w:uiPriority="99" w:unhideWhenUsed="1"/>
    <w:lsdException w:name="No List" w:uiPriority="99"/>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iPriority="99"/>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Arial" w:hAnsi="Arial" w:cs="Arial"/>
      <w:sz w:val="24"/>
      <w:szCs w:val="24"/>
      <w:lang w:val="sk-SK" w:eastAsia="sk-SK" w:bidi="ar-SA"/>
    </w:rPr>
  </w:style>
  <w:style w:type="paragraph" w:styleId="Heading1">
    <w:name w:val="heading 1"/>
    <w:basedOn w:val="Normal"/>
    <w:next w:val="Normal"/>
    <w:uiPriority w:val="9"/>
    <w:qFormat/>
    <w:pPr>
      <w:outlineLvl w:val="0"/>
    </w:pPr>
  </w:style>
  <w:style w:type="paragraph" w:styleId="Heading2">
    <w:name w:val="heading 2"/>
    <w:basedOn w:val="Normal"/>
    <w:next w:val="Normal"/>
    <w:uiPriority w:val="9"/>
    <w:qFormat/>
    <w:pPr>
      <w:outlineLvl w:val="1"/>
    </w:pPr>
  </w:style>
  <w:style w:type="paragraph" w:styleId="Heading3">
    <w:name w:val="heading 3"/>
    <w:basedOn w:val="Normal"/>
    <w:next w:val="Normal"/>
    <w:uiPriority w:val="9"/>
    <w:qFormat/>
    <w:pPr>
      <w:keepNext/>
      <w:ind w:left="3960"/>
      <w:jc w:val="both"/>
      <w:outlineLvl w:val="2"/>
    </w:pPr>
    <w:rPr>
      <w:rFonts w:ascii="Times New Roman" w:hAnsi="Times New Roman" w:cs="Times New Roman"/>
      <w:i/>
      <w:iCs/>
    </w:rPr>
  </w:style>
  <w:style w:type="paragraph" w:styleId="Heading4">
    <w:name w:val="heading 4"/>
    <w:basedOn w:val="Normal"/>
    <w:next w:val="Normal"/>
    <w:uiPriority w:val="9"/>
    <w:qFormat/>
    <w:pPr>
      <w:keepNext/>
      <w:ind w:left="3969"/>
      <w:outlineLvl w:val="3"/>
    </w:pPr>
    <w:rPr>
      <w:rFonts w:ascii="AT*Toronto" w:hAnsi="AT*Toronto"/>
      <w:b/>
      <w:bCs/>
      <w:i/>
      <w:iCs/>
    </w:rPr>
  </w:style>
  <w:style w:type="paragraph" w:styleId="Heading5">
    <w:name w:val="heading 5"/>
    <w:basedOn w:val="Normal"/>
    <w:next w:val="Normal"/>
    <w:uiPriority w:val="9"/>
    <w:qFormat/>
    <w:pPr>
      <w:keepNext/>
      <w:ind w:left="3969"/>
      <w:jc w:val="both"/>
      <w:outlineLvl w:val="4"/>
    </w:pPr>
    <w:rPr>
      <w:rFonts w:ascii="Times New Roman" w:hAnsi="Times New Roman"/>
      <w:b/>
      <w:bCs/>
    </w:rPr>
  </w:style>
  <w:style w:type="paragraph" w:styleId="Heading6">
    <w:name w:val="heading 6"/>
    <w:basedOn w:val="Normal"/>
    <w:next w:val="Normal"/>
    <w:uiPriority w:val="9"/>
    <w:qFormat/>
    <w:pPr>
      <w:keepNext/>
      <w:ind w:left="3960"/>
      <w:jc w:val="both"/>
      <w:outlineLvl w:val="5"/>
    </w:pPr>
    <w:rPr>
      <w:rFonts w:ascii="Times New Roman" w:hAnsi="Times New Roman" w:cs="Times New Roman"/>
      <w:b/>
      <w:bCs/>
      <w:i/>
      <w:iCs/>
    </w:rPr>
  </w:style>
  <w:style w:type="paragraph" w:styleId="Heading7">
    <w:name w:val="heading 7"/>
    <w:basedOn w:val="Normal"/>
    <w:next w:val="Normal"/>
    <w:uiPriority w:val="9"/>
    <w:qFormat/>
    <w:pPr>
      <w:keepNext/>
      <w:ind w:left="2835"/>
      <w:jc w:val="both"/>
      <w:outlineLvl w:val="6"/>
    </w:pPr>
    <w:rPr>
      <w:rFonts w:ascii="Times New Roman" w:hAnsi="Times New Roman" w:cs="Times New Roman"/>
      <w:b/>
      <w:bCs/>
    </w:rPr>
  </w:style>
  <w:style w:type="paragraph" w:styleId="Heading8">
    <w:name w:val="heading 8"/>
    <w:basedOn w:val="Normal"/>
    <w:next w:val="Normal"/>
    <w:uiPriority w:val="9"/>
    <w:qFormat/>
    <w:pPr>
      <w:keepNext/>
      <w:ind w:left="2835"/>
      <w:outlineLvl w:val="7"/>
    </w:pPr>
    <w:rPr>
      <w:rFonts w:ascii="Times New Roman" w:hAnsi="Times New Roman" w:cs="Times New Roman"/>
      <w:b/>
      <w:bCs/>
    </w:rPr>
  </w:style>
  <w:style w:type="paragraph" w:styleId="Heading9">
    <w:name w:val="heading 9"/>
    <w:basedOn w:val="Normal"/>
    <w:next w:val="Normal"/>
    <w:uiPriority w:val="9"/>
    <w:qFormat/>
    <w:pPr>
      <w:keepNext/>
      <w:ind w:left="2127"/>
      <w:jc w:val="both"/>
      <w:outlineLvl w:val="8"/>
    </w:pPr>
    <w:rPr>
      <w:rFonts w:ascii="Times New Roman" w:hAnsi="Times New Roman" w:cs="Times New Roman"/>
      <w:b/>
      <w:bCs/>
    </w:rPr>
  </w:style>
  <w:style w:type="character" w:default="1" w:styleId="DefaultParagraphFont">
    <w:name w:val="Default Paragraph Font"/>
    <w:semiHidden/>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tyle>
  <w:style w:type="paragraph" w:styleId="BodyTextIndent">
    <w:name w:val="Body Text Indent"/>
    <w:basedOn w:val="Normal"/>
    <w:uiPriority w:val="99"/>
    <w:pPr>
      <w:ind w:left="3960"/>
    </w:pPr>
    <w:rPr>
      <w:rFonts w:ascii="Times New Roman" w:hAnsi="Times New Roman" w:cs="Times New Roman"/>
    </w:rPr>
  </w:style>
  <w:style w:type="paragraph" w:styleId="BodyTextIndent2">
    <w:name w:val="Body Text Indent 2"/>
    <w:basedOn w:val="Normal"/>
    <w:uiPriority w:val="99"/>
    <w:pPr>
      <w:ind w:left="2880"/>
      <w:jc w:val="both"/>
    </w:pPr>
    <w:rPr>
      <w:rFonts w:ascii="Times New Roman" w:hAnsi="Times New Roman" w:cs="Times New Roman"/>
    </w:rPr>
  </w:style>
  <w:style w:type="paragraph" w:styleId="BodyText">
    <w:name w:val="Body Text"/>
    <w:basedOn w:val="Normal"/>
    <w:uiPriority w:val="99"/>
    <w:pPr>
      <w:jc w:val="both"/>
    </w:pPr>
    <w:rPr>
      <w:rFonts w:ascii="Times New Roman" w:hAnsi="Times New Roman" w:cs="Times New Roman"/>
    </w:rPr>
  </w:style>
  <w:style w:type="paragraph" w:styleId="BodyTextIndent3">
    <w:name w:val="Body Text Indent 3"/>
    <w:basedOn w:val="Normal"/>
    <w:uiPriority w:val="99"/>
    <w:pPr>
      <w:ind w:left="2835"/>
    </w:pPr>
    <w:rPr>
      <w:rFonts w:ascii="Times New Roman" w:hAnsi="Times New Roman" w:cs="Times New Roman"/>
    </w:rPr>
  </w:style>
  <w:style w:type="paragraph" w:styleId="BodyText2">
    <w:name w:val="Body Text 2"/>
    <w:basedOn w:val="Normal"/>
    <w:uiPriority w:val="99"/>
    <w:pPr>
      <w:widowControl/>
      <w:autoSpaceDE/>
      <w:autoSpaceDN/>
      <w:adjustRightInd/>
      <w:spacing w:after="120" w:line="480" w:lineRule="auto"/>
    </w:pPr>
    <w:rPr>
      <w:rFonts w:ascii="Times New Roman" w:hAnsi="Times New Roman" w:cs="Times New Roman"/>
    </w:rPr>
  </w:style>
  <w:style w:type="paragraph" w:customStyle="1" w:styleId="TxBrp1">
    <w:name w:val="TxBr_p1"/>
    <w:basedOn w:val="Normal"/>
    <w:pPr>
      <w:tabs>
        <w:tab w:val="left" w:pos="1020"/>
      </w:tabs>
      <w:spacing w:line="240" w:lineRule="atLeast"/>
      <w:ind w:left="346"/>
      <w:jc w:val="both"/>
    </w:pPr>
    <w:rPr>
      <w:rFonts w:ascii="Times New Roman" w:hAnsi="Times New Roman" w:cs="Times New Roman"/>
      <w:sz w:val="20"/>
      <w:lang w:val="en-US"/>
    </w:rPr>
  </w:style>
  <w:style w:type="character" w:styleId="Strong">
    <w:name w:val="Strong"/>
    <w:basedOn w:val="DefaultParagraphFont"/>
    <w:uiPriority w:val="22"/>
    <w:qFormat/>
    <w:rPr>
      <w:b/>
      <w:bCs/>
    </w:rPr>
  </w:style>
  <w:style w:type="paragraph" w:styleId="BodyText3">
    <w:name w:val="Body Text 3"/>
    <w:basedOn w:val="Normal"/>
    <w:uiPriority w:val="99"/>
    <w:pPr>
      <w:spacing w:after="120"/>
    </w:pPr>
    <w:rPr>
      <w:sz w:val="16"/>
      <w:szCs w:val="16"/>
    </w:rPr>
  </w:style>
  <w:style w:type="paragraph" w:styleId="BalloonText">
    <w:name w:val="Balloon Text"/>
    <w:basedOn w:val="Normal"/>
    <w:uiPriority w:val="99"/>
    <w:rPr>
      <w:rFonts w:ascii="Tahoma" w:hAnsi="Tahoma" w:cs="Tahoma"/>
      <w:sz w:val="16"/>
      <w:szCs w:val="16"/>
    </w:rPr>
  </w:style>
  <w:style w:type="paragraph" w:styleId="Footer">
    <w:name w:val="footer"/>
    <w:basedOn w:val="Normal"/>
    <w:uiPriority w:val="99"/>
    <w:pPr>
      <w:widowControl/>
      <w:tabs>
        <w:tab w:val="center" w:pos="4536"/>
        <w:tab w:val="right" w:pos="9072"/>
      </w:tabs>
      <w:autoSpaceDE/>
      <w:autoSpaceDN/>
      <w:adjustRightInd/>
    </w:pPr>
    <w:rPr>
      <w:rFonts w:ascii="Times New Roman" w:hAnsi="Times New Roman" w:cs="Times New Roman"/>
    </w:rPr>
  </w:style>
  <w:style w:type="paragraph" w:customStyle="1" w:styleId="odsek">
    <w:name w:val="odsek"/>
    <w:basedOn w:val="Normal"/>
    <w:pPr>
      <w:keepNext/>
      <w:widowControl/>
      <w:autoSpaceDE/>
      <w:autoSpaceDN/>
      <w:adjustRightInd/>
      <w:spacing w:before="60" w:after="60"/>
      <w:ind w:firstLine="709"/>
      <w:jc w:val="both"/>
    </w:pPr>
    <w:rPr>
      <w:rFonts w:ascii="Times New Roman" w:hAnsi="Times New Roman" w:cs="Times New Roman"/>
      <w:snapToGrid w:val="0"/>
      <w:color w:val="000000"/>
    </w:rPr>
  </w:style>
  <w:style w:type="paragraph" w:customStyle="1" w:styleId="adda">
    <w:name w:val="adda"/>
    <w:basedOn w:val="Normal"/>
    <w:pPr>
      <w:keepNext/>
      <w:widowControl/>
      <w:numPr>
        <w:ilvl w:val="1"/>
        <w:numId w:val="10"/>
      </w:numPr>
      <w:autoSpaceDE/>
      <w:autoSpaceDN/>
      <w:adjustRightInd/>
      <w:spacing w:before="60" w:after="60"/>
      <w:jc w:val="both"/>
    </w:pPr>
    <w:rPr>
      <w:rFonts w:ascii="Times New Roman" w:hAnsi="Times New Roman" w:cs="Times New Roman"/>
    </w:rPr>
  </w:style>
  <w:style w:type="paragraph" w:styleId="Title">
    <w:name w:val="Title"/>
    <w:basedOn w:val="Normal"/>
    <w:link w:val="CharChar"/>
    <w:qFormat/>
    <w:pPr>
      <w:tabs>
        <w:tab w:val="left" w:pos="1800"/>
        <w:tab w:val="center" w:pos="4536"/>
      </w:tabs>
      <w:jc w:val="center"/>
    </w:pPr>
    <w:rPr>
      <w:rFonts w:ascii="AT*Toronto" w:hAnsi="AT*Toronto"/>
      <w:b/>
      <w:bCs/>
      <w:sz w:val="32"/>
      <w:szCs w:val="32"/>
    </w:rPr>
  </w:style>
  <w:style w:type="character" w:styleId="PageNumber">
    <w:name w:val="page number"/>
    <w:basedOn w:val="DefaultParagraphFont"/>
    <w:uiPriority w:val="99"/>
  </w:style>
  <w:style w:type="paragraph" w:customStyle="1" w:styleId="Odstavec">
    <w:name w:val="Odstavec"/>
    <w:basedOn w:val="Normal"/>
    <w:rsid w:val="0084768B"/>
    <w:pPr>
      <w:widowControl/>
      <w:tabs>
        <w:tab w:val="left" w:pos="567"/>
      </w:tabs>
      <w:overflowPunct w:val="0"/>
      <w:spacing w:before="180" w:line="360" w:lineRule="auto"/>
      <w:jc w:val="both"/>
      <w:textAlignment w:val="baseline"/>
    </w:pPr>
    <w:rPr>
      <w:rFonts w:ascii="Times New Roman" w:hAnsi="Times New Roman" w:cs="Times New Roman"/>
      <w:szCs w:val="20"/>
      <w:lang w:eastAsia="cs-CZ"/>
    </w:rPr>
  </w:style>
  <w:style w:type="paragraph" w:styleId="NormalWeb">
    <w:name w:val="Normal (Web)"/>
    <w:basedOn w:val="Normal"/>
    <w:uiPriority w:val="99"/>
    <w:rsid w:val="0084768B"/>
    <w:pPr>
      <w:widowControl/>
      <w:autoSpaceDE/>
      <w:autoSpaceDN/>
      <w:adjustRightInd/>
      <w:spacing w:before="100" w:beforeAutospacing="1" w:after="100" w:afterAutospacing="1"/>
    </w:pPr>
    <w:rPr>
      <w:rFonts w:ascii="Times New Roman" w:hAnsi="Times New Roman" w:cs="Times New Roman"/>
    </w:rPr>
  </w:style>
  <w:style w:type="paragraph" w:customStyle="1" w:styleId="Odsekzoznamu">
    <w:name w:val="Odsek zoznamu"/>
    <w:basedOn w:val="Normal"/>
    <w:qFormat/>
    <w:rsid w:val="00E569F0"/>
    <w:pPr>
      <w:widowControl/>
      <w:autoSpaceDE/>
      <w:autoSpaceDN/>
      <w:adjustRightInd/>
      <w:ind w:left="720"/>
      <w:contextualSpacing/>
    </w:pPr>
    <w:rPr>
      <w:rFonts w:ascii="Times New Roman" w:hAnsi="Times New Roman" w:cs="Times New Roman"/>
    </w:rPr>
  </w:style>
  <w:style w:type="paragraph" w:customStyle="1" w:styleId="CharCharCharCharChar">
    <w:name w:val=" Char Char Char Char Char"/>
    <w:basedOn w:val="Normal"/>
    <w:rsid w:val="00272E1C"/>
    <w:pPr>
      <w:widowControl/>
      <w:autoSpaceDE/>
      <w:autoSpaceDN/>
      <w:adjustRightInd/>
      <w:spacing w:after="160" w:line="240" w:lineRule="exact"/>
    </w:pPr>
    <w:rPr>
      <w:rFonts w:ascii="Tahoma" w:hAnsi="Tahoma" w:cs="Tahoma"/>
      <w:sz w:val="20"/>
      <w:szCs w:val="20"/>
      <w:lang w:val="en-US" w:eastAsia="en-US"/>
    </w:rPr>
  </w:style>
  <w:style w:type="character" w:customStyle="1" w:styleId="PlaceholderText">
    <w:name w:val="Placeholder Text"/>
    <w:basedOn w:val="DefaultParagraphFont"/>
    <w:semiHidden/>
    <w:rsid w:val="00CD0504"/>
    <w:rPr>
      <w:rFonts w:ascii="Times New Roman" w:hAnsi="Times New Roman" w:cs="Times New Roman" w:hint="default"/>
      <w:color w:val="808080"/>
    </w:rPr>
  </w:style>
  <w:style w:type="paragraph" w:customStyle="1" w:styleId="msolistparagraph">
    <w:name w:val="msolistparagraph"/>
    <w:basedOn w:val="Normal"/>
    <w:rsid w:val="00CB1E5A"/>
    <w:pPr>
      <w:widowControl/>
      <w:autoSpaceDE/>
      <w:autoSpaceDN/>
      <w:adjustRightInd/>
      <w:ind w:left="720"/>
    </w:pPr>
    <w:rPr>
      <w:rFonts w:ascii="Calibri" w:eastAsia="Calibri" w:hAnsi="Calibri" w:cs="Times New Roman"/>
      <w:sz w:val="22"/>
      <w:szCs w:val="22"/>
    </w:rPr>
  </w:style>
  <w:style w:type="character" w:styleId="Emphasis">
    <w:name w:val="Emphasis"/>
    <w:basedOn w:val="DefaultParagraphFont"/>
    <w:uiPriority w:val="20"/>
    <w:qFormat/>
    <w:rsid w:val="001060EF"/>
    <w:rPr>
      <w:i/>
      <w:iCs/>
    </w:rPr>
  </w:style>
  <w:style w:type="character" w:customStyle="1" w:styleId="CharChar">
    <w:name w:val=" Char Char"/>
    <w:basedOn w:val="DefaultParagraphFont"/>
    <w:link w:val="Title"/>
    <w:rsid w:val="0004759F"/>
    <w:rPr>
      <w:rFonts w:ascii="AT*Toronto" w:hAnsi="AT*Toronto" w:cs="Arial"/>
      <w:b/>
      <w:bCs/>
      <w:sz w:val="32"/>
      <w:szCs w:val="32"/>
    </w:rPr>
  </w:style>
  <w:style w:type="character" w:customStyle="1" w:styleId="ppp-msummppp-box-common">
    <w:name w:val="ppp-msumm ppp-box-common"/>
    <w:basedOn w:val="DefaultParagraphFont"/>
    <w:rsid w:val="002F440F"/>
  </w:style>
  <w:style w:type="character" w:customStyle="1" w:styleId="ppp-input-value">
    <w:name w:val="ppp-input-value"/>
    <w:basedOn w:val="DefaultParagraphFont"/>
    <w:rsid w:val="00A14F9C"/>
    <w:rPr>
      <w:rFonts w:cs="Times New Roman"/>
    </w:rPr>
  </w:style>
  <w:style w:type="character" w:customStyle="1" w:styleId="Textzstupnhosymbolu">
    <w:name w:val="Text zástupného symbolu"/>
    <w:basedOn w:val="DefaultParagraphFont"/>
    <w:semiHidden/>
    <w:rsid w:val="00E73AB6"/>
    <w:rPr>
      <w:rFonts w:ascii="Times New Roman" w:hAnsi="Times New Roman"/>
      <w:color w:val="808080"/>
    </w:rPr>
  </w:style>
  <w:style w:type="paragraph" w:customStyle="1" w:styleId="tl7">
    <w:name w:val="Štýl7"/>
    <w:basedOn w:val="Normal"/>
    <w:rsid w:val="00C47C33"/>
    <w:pPr>
      <w:widowControl/>
      <w:autoSpaceDE/>
      <w:autoSpaceDN/>
      <w:adjustRightInd/>
      <w:jc w:val="both"/>
    </w:pPr>
    <w:rPr>
      <w:rFonts w:ascii="Times New Roman" w:hAnsi="Times New Roman" w:cs="Times New Roman"/>
    </w:rPr>
  </w:style>
  <w:style w:type="character" w:customStyle="1" w:styleId="Textzstupnhosymbolu1">
    <w:name w:val="Text zástupného symbolu1"/>
    <w:semiHidden/>
    <w:rsid w:val="00E64F63"/>
    <w:rPr>
      <w:rFonts w:ascii="Times New Roman" w:hAnsi="Times New Roman"/>
      <w:color w:val="808080"/>
    </w:rPr>
  </w:style>
  <w:style w:type="paragraph" w:customStyle="1" w:styleId="ListParagraph">
    <w:name w:val="List Paragraph"/>
    <w:basedOn w:val="Normal"/>
    <w:rsid w:val="00E5463F"/>
    <w:pPr>
      <w:widowControl/>
      <w:autoSpaceDE/>
      <w:autoSpaceDN/>
      <w:adjustRightInd/>
      <w:ind w:left="708"/>
    </w:pPr>
    <w:rPr>
      <w:rFonts w:ascii="Times New Roman" w:hAnsi="Times New Roman" w:cs="Times New Roman"/>
      <w:noProof/>
    </w:rPr>
  </w:style>
  <w:style w:type="paragraph" w:styleId="FootnoteText">
    <w:name w:val="footnote text"/>
    <w:basedOn w:val="Normal"/>
    <w:link w:val="FootnoteTextChar"/>
    <w:uiPriority w:val="99"/>
    <w:rsid w:val="00EE64FD"/>
    <w:pPr>
      <w:widowControl/>
      <w:autoSpaceDE/>
      <w:autoSpaceDN/>
      <w:adjustRightInd/>
      <w:spacing w:before="40"/>
      <w:jc w:val="both"/>
    </w:pPr>
    <w:rPr>
      <w:rFonts w:ascii="Times New Roman" w:hAnsi="Times New Roman" w:cs="Times New Roman"/>
      <w:sz w:val="20"/>
      <w:szCs w:val="20"/>
    </w:rPr>
  </w:style>
  <w:style w:type="character" w:styleId="FootnoteReference">
    <w:name w:val="footnote reference"/>
    <w:aliases w:val="Appel note de bas de p,BVI fnr,Footnote,Footnote symbol,Nota,SUPERS"/>
    <w:basedOn w:val="DefaultParagraphFont"/>
    <w:uiPriority w:val="99"/>
    <w:rsid w:val="00EE64FD"/>
    <w:rPr>
      <w:vertAlign w:val="superscript"/>
    </w:rPr>
  </w:style>
  <w:style w:type="character" w:customStyle="1" w:styleId="FootnoteTextChar">
    <w:name w:val="Footnote Text Char"/>
    <w:basedOn w:val="DefaultParagraphFont"/>
    <w:link w:val="FootnoteText"/>
    <w:semiHidden/>
    <w:locked/>
    <w:rsid w:val="00EE64FD"/>
    <w:rPr>
      <w:lang w:val="sk-SK" w:eastAsia="sk-SK" w:bidi="ar-SA"/>
    </w:rPr>
  </w:style>
  <w:style w:type="character" w:customStyle="1" w:styleId="Zkladntext2Char">
    <w:name w:val="Základný text 2 Char"/>
    <w:basedOn w:val="DefaultParagraphFont"/>
    <w:rsid w:val="00EE64FD"/>
    <w:rPr>
      <w:noProof w:val="0"/>
      <w:sz w:val="24"/>
      <w:szCs w:val="24"/>
      <w:lang w:val="cs-CZ" w:eastAsia="cs-CZ" w:bidi="ar-SA"/>
    </w:rPr>
  </w:style>
  <w:style w:type="paragraph" w:customStyle="1" w:styleId="NoSpacing">
    <w:name w:val="No Spacing"/>
    <w:rsid w:val="00EE64FD"/>
    <w:rPr>
      <w:rFonts w:eastAsia="Calibri"/>
      <w:sz w:val="24"/>
      <w:szCs w:val="24"/>
      <w:lang w:val="sk-SK" w:eastAsia="sk-SK"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numbering" Target="numbering.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Template>
  <TotalTime>103</TotalTime>
  <Pages>1</Pages>
  <Words>4384</Words>
  <Characters>24991</Characters>
  <Application>Microsoft Office Word</Application>
  <DocSecurity>0</DocSecurity>
  <Lines>208</Lines>
  <Paragraphs>58</Paragraphs>
  <ScaleCrop>false</ScaleCrop>
  <HeadingPairs>
    <vt:vector size="2" baseType="variant">
      <vt:variant>
        <vt:lpstr>Názov</vt:lpstr>
      </vt:variant>
      <vt:variant>
        <vt:i4>1</vt:i4>
      </vt:variant>
    </vt:vector>
  </HeadingPairs>
  <TitlesOfParts>
    <vt:vector size="1" baseType="lpstr">
      <vt:lpstr>Národná rada Slovenskej republiky</vt:lpstr>
    </vt:vector>
  </TitlesOfParts>
  <Company>Kancelária NR SR</Company>
  <LinksUpToDate>false</LinksUpToDate>
  <CharactersWithSpaces>29317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rada Slovenskej republiky</dc:title>
  <dc:creator>Spokojný používateľ aplikácie Microsoft Office</dc:creator>
  <cp:lastModifiedBy>prokgabr</cp:lastModifiedBy>
  <cp:revision>38</cp:revision>
  <cp:lastPrinted>2011-01-26T12:07:00Z</cp:lastPrinted>
  <dcterms:created xsi:type="dcterms:W3CDTF">2011-08-15T07:58:00Z</dcterms:created>
  <dcterms:modified xsi:type="dcterms:W3CDTF">2011-09-05T08:21:00Z</dcterms:modified>
</cp:coreProperties>
</file>