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A749F">
        <w:t>230</w:t>
      </w:r>
      <w:r w:rsidR="005D2E69">
        <w:t>1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4D1E6D">
        <w:rPr>
          <w:b/>
        </w:rPr>
        <w:t>223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5D2E69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5D2E69">
        <w:t>v</w:t>
      </w:r>
      <w:r w:rsidRPr="005D2E69" w:rsidR="005D2E69">
        <w:t xml:space="preserve">ládny návrh zákona, ktorým sa mení a dopĺňa zákon Slovenskej národnej rady č. 310/1992 Zb. o stavebnom sporení v znení neskorších predpisov (tlač 397)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Pr="00A45E0F" w:rsidR="00F362CE">
        <w:t xml:space="preserve"> </w:t>
      </w:r>
      <w:r w:rsidR="005D2E69">
        <w:t>v</w:t>
      </w:r>
      <w:r w:rsidRPr="005D2E69" w:rsidR="005D2E69">
        <w:t>ládny</w:t>
      </w:r>
      <w:r w:rsidR="005D2E69">
        <w:t>m</w:t>
      </w:r>
      <w:r w:rsidRPr="005D2E69" w:rsidR="005D2E69">
        <w:t xml:space="preserve"> návrh</w:t>
      </w:r>
      <w:r w:rsidR="005D2E69">
        <w:t>om</w:t>
      </w:r>
      <w:r w:rsidRPr="005D2E69" w:rsidR="005D2E69">
        <w:t xml:space="preserve"> zákona, ktorým sa mení a dopĺňa zákon Slovenskej národnej rady č. 310/1992 Zb. o stavebnom sporení v znení neskorších predpisov (tlač 397)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5D2E69" w:rsidR="005D2E69">
        <w:rPr>
          <w:b w:val="0"/>
        </w:rPr>
        <w:t>vládny návrh zák</w:t>
      </w:r>
      <w:r w:rsidRPr="005D2E69" w:rsidR="005D2E69">
        <w:rPr>
          <w:b w:val="0"/>
        </w:rPr>
        <w:t>ona, ktorým sa mení a dopĺňa zákon Slovenskej národnej rady č. 310/1992 Zb. o stavebnom sporení v znení neskorších predpisov (tlač 397)</w:t>
      </w:r>
      <w:r w:rsidR="005D2E69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</w:t>
      </w:r>
      <w:r>
        <w:t>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A45E0F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</w:t>
      </w: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830899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4D1E6D">
        <w:rPr>
          <w:b/>
        </w:rPr>
        <w:t>223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5D2E69">
        <w:t>vládnemu</w:t>
      </w:r>
      <w:r w:rsidRPr="005D2E69" w:rsidR="005D2E69">
        <w:t xml:space="preserve"> návrh</w:t>
      </w:r>
      <w:r w:rsidR="005D2E69">
        <w:t>u</w:t>
      </w:r>
      <w:r w:rsidRPr="005D2E69" w:rsidR="005D2E69">
        <w:t xml:space="preserve"> zákona, ktorým sa mení a dopĺňa zákon Slovenskej národnej rady č. 310/1992 Zb. o stavebnom sporení v znení neskorších predpisov (tlač 397)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D1E6D" w:rsidRPr="004D1E6D" w:rsidP="004D1E6D">
      <w:pPr>
        <w:numPr>
          <w:ilvl w:val="0"/>
          <w:numId w:val="29"/>
        </w:numPr>
        <w:tabs>
          <w:tab w:val="num" w:pos="360"/>
          <w:tab w:val="clear" w:pos="720"/>
        </w:tabs>
        <w:ind w:hanging="720"/>
        <w:jc w:val="both"/>
        <w:rPr>
          <w:b/>
          <w:u w:val="single"/>
        </w:rPr>
      </w:pPr>
      <w:r w:rsidRPr="004D1E6D">
        <w:rPr>
          <w:b/>
          <w:u w:val="single"/>
        </w:rPr>
        <w:t xml:space="preserve">K čl. I bodu 3 </w:t>
      </w:r>
    </w:p>
    <w:p w:rsidR="004D1E6D" w:rsidRPr="004D1E6D" w:rsidP="004D1E6D">
      <w:pPr>
        <w:jc w:val="both"/>
      </w:pPr>
      <w:r>
        <w:t xml:space="preserve">      </w:t>
      </w:r>
      <w:r w:rsidRPr="004D1E6D">
        <w:t>V čl. I bod 3 znie:</w:t>
      </w:r>
    </w:p>
    <w:p w:rsidR="004D1E6D" w:rsidRPr="004D1E6D" w:rsidP="004D1E6D">
      <w:pPr>
        <w:jc w:val="both"/>
      </w:pPr>
      <w:r>
        <w:t xml:space="preserve">      </w:t>
      </w:r>
      <w:r w:rsidRPr="004D1E6D">
        <w:t>„3. V § 10 ods. 2 sa na konci pripája táto veta: „Štátna prémia sa uplatňuje, ak</w:t>
      </w:r>
    </w:p>
    <w:p w:rsidR="004D1E6D" w:rsidRPr="004D1E6D" w:rsidP="004D1E6D">
      <w:pPr>
        <w:numPr>
          <w:ilvl w:val="0"/>
          <w:numId w:val="28"/>
        </w:numPr>
        <w:jc w:val="both"/>
      </w:pPr>
      <w:r w:rsidRPr="004D1E6D">
        <w:t>sadzba poplatku za uzavretie zmluvy o stavebnom sporení je najviac 0,9 % z cieľovej sumy,</w:t>
      </w:r>
    </w:p>
    <w:p w:rsidR="004D1E6D" w:rsidRPr="004D1E6D" w:rsidP="004D1E6D">
      <w:pPr>
        <w:pStyle w:val="BodyTex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4D1E6D">
        <w:t>výška poplatku za vedenie účtu stavebného sporiteľa, na ktorý sa poukazujú vklady sporenia je najviac 12 eur ročne,</w:t>
      </w:r>
    </w:p>
    <w:p w:rsidR="004D1E6D" w:rsidRPr="004D1E6D" w:rsidP="004D1E6D">
      <w:pPr>
        <w:pStyle w:val="BodyTex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4D1E6D">
        <w:t>výška poplatku za vedenie účtu stavebného sporiteľa, na ktorý sa poukazujú splátky stavebného úveru je najviac 12 eur ročne,</w:t>
      </w:r>
    </w:p>
    <w:p w:rsidR="004D1E6D" w:rsidRPr="004D1E6D" w:rsidP="004D1E6D">
      <w:pPr>
        <w:pStyle w:val="BodyTex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4D1E6D">
        <w:t>výška poplatku za poskytnutie stavebného úveru je 0 eur.“.“</w:t>
      </w:r>
      <w:r w:rsidRPr="004D1E6D">
        <w:t>.</w:t>
      </w:r>
    </w:p>
    <w:p w:rsidR="004D1E6D" w:rsidRPr="004D1E6D" w:rsidP="004D1E6D">
      <w:pPr>
        <w:jc w:val="both"/>
      </w:pPr>
    </w:p>
    <w:p w:rsidR="004D1E6D" w:rsidRPr="004D1E6D" w:rsidP="004D1E6D">
      <w:pPr>
        <w:ind w:left="2124"/>
        <w:jc w:val="both"/>
        <w:rPr>
          <w:rStyle w:val="ppp-input-value"/>
          <w:iCs/>
        </w:rPr>
      </w:pPr>
      <w:r w:rsidRPr="004D1E6D">
        <w:rPr>
          <w:rStyle w:val="ppp-input-value"/>
          <w:iCs/>
        </w:rPr>
        <w:t>Návrh vlády SR zavádza spôsob regulácie poplatkov pre stavebné sporiteľne. Tento zásah do výkonu činností stavebného sporenia je natoľko závažný, že stanovovanie a možné zmeny limitov poplatkov len vo všeobecne záväznom predpise Ministerstva financií SR nezodpovedá významu a rizikám vyplývajúcim z takejto regulácie. Pozmeňujúci návrh znižuje riziko regulácie výšky poplatkov prostredníctvom všeobecne záväzného predpisu vydaného MF SR a uvádza výšku jednotlivých limitov priamo v ustanovení zákona. Táto skutočnosť je mimoriadne dôležitá najmä z dôvodu, že proces zmeny všeobecne záväzného právneho predpisu vydaného ministerstvom je značne jednoduchý, avšak účinky takéhoto predpisu majú zásadný charakter.</w:t>
      </w:r>
    </w:p>
    <w:p w:rsidR="004D1E6D" w:rsidRPr="004D1E6D" w:rsidP="004D1E6D">
      <w:pPr>
        <w:jc w:val="both"/>
        <w:rPr>
          <w:lang w:val="cs-CZ"/>
        </w:rPr>
      </w:pPr>
    </w:p>
    <w:p w:rsidR="000741D0" w:rsidRPr="004D1E6D" w:rsidP="000741D0">
      <w:pPr>
        <w:spacing w:line="360" w:lineRule="auto"/>
        <w:rPr>
          <w:lang w:val="cs-CZ"/>
        </w:rPr>
      </w:pPr>
    </w:p>
    <w:p w:rsidR="004D1E6D" w:rsidRPr="004D1E6D" w:rsidP="004D1E6D">
      <w:pPr>
        <w:numPr>
          <w:ilvl w:val="0"/>
          <w:numId w:val="29"/>
        </w:numPr>
        <w:jc w:val="both"/>
        <w:rPr>
          <w:b/>
          <w:u w:val="single"/>
        </w:rPr>
      </w:pPr>
      <w:r w:rsidRPr="004D1E6D">
        <w:rPr>
          <w:b/>
          <w:u w:val="single"/>
        </w:rPr>
        <w:t xml:space="preserve">K čl. I bodu 4 </w:t>
      </w:r>
    </w:p>
    <w:p w:rsidR="004D1E6D" w:rsidRPr="004D1E6D" w:rsidP="004D1E6D">
      <w:pPr>
        <w:jc w:val="both"/>
      </w:pPr>
      <w:r>
        <w:t xml:space="preserve">            </w:t>
      </w:r>
      <w:r w:rsidRPr="004D1E6D">
        <w:t>V čl. I bod 4 znie:</w:t>
      </w:r>
    </w:p>
    <w:p w:rsidR="004D1E6D" w:rsidP="004D1E6D">
      <w:pPr>
        <w:jc w:val="both"/>
      </w:pPr>
      <w:r>
        <w:t xml:space="preserve">            </w:t>
      </w:r>
      <w:r w:rsidRPr="004D1E6D">
        <w:t xml:space="preserve">„4. V § 10 ods. 3 prvej vete sa za slovo „určuje“ vkladá čiarka a slová „ak odsek 4 </w:t>
      </w:r>
      <w:r>
        <w:t xml:space="preserve">        </w:t>
      </w:r>
    </w:p>
    <w:p w:rsidR="004D1E6D" w:rsidRPr="004D1E6D" w:rsidP="004D1E6D">
      <w:pPr>
        <w:jc w:val="both"/>
      </w:pPr>
      <w:r>
        <w:t xml:space="preserve">            </w:t>
      </w:r>
      <w:r w:rsidRPr="004D1E6D">
        <w:t>neustanovuje inak,“.“.</w:t>
      </w:r>
    </w:p>
    <w:p w:rsidR="004D1E6D" w:rsidRPr="004D1E6D" w:rsidP="004D1E6D">
      <w:pPr>
        <w:jc w:val="both"/>
      </w:pPr>
    </w:p>
    <w:p w:rsidR="004D1E6D" w:rsidRPr="004D1E6D" w:rsidP="004D1E6D">
      <w:pPr>
        <w:ind w:left="2124"/>
        <w:jc w:val="both"/>
        <w:rPr>
          <w:u w:val="single"/>
        </w:rPr>
      </w:pPr>
      <w:r w:rsidRPr="004D1E6D">
        <w:rPr>
          <w:rStyle w:val="ppp-input-value"/>
          <w:iCs/>
        </w:rPr>
        <w:t xml:space="preserve">Stavební sporitelia môžu vkladať svoje finančné prostriedky len prostredníctvom bezhotovostných bankových alebo poštových prevodov. Medzibankový prevod v súlade so zákonom o platobných službách spravidla trvá do 48 hodín v pracovných dňoch a až do 72 hodín v prípade poukázania peňazí v posledný deň pred víkendom; pripísanie peňazí poslaných poštou trvá až do 5 dní. Z uvedeného dôvodu, aby nevznikali reklamácie a bolo možné reálne stanoviť proces príchodu vkladov na účty stavebných sporiteľov, stavebné sporiteľne na prelome kalendárnych rokov považujú za vklady z príslušného kalendárneho roka vklady sporiteľov odpísané z ich účtu alebo zaslané poštovou poukážkou v dátume v príslušnom kalendárnom roku. Tieto vklady sa pripisujú klientom na ich účty ku dňu odpísania z účtu v banke stavebného sporiteľa alebo ku dňu zaslania vkladu prostredníctvom pošty. Zároveň sa tieto vklady aj od uvedeného dátumu úročia. Po vyplnení prevodného príkazu v banke stavebného sporiteľa, ani po zaslaní vkladu prostredníctvom poštovej poukážky nevie stavebný sporiteľ ovplyvniť reálny dátum príchodu prostriedkov do stavebnej sporiteľne. Preto je potrebné vypustiť časť navrhovanej úpravy § 10 ods. 3 zákona (vyriešené novým znením bodu 4 v čl. I).  </w:t>
      </w:r>
    </w:p>
    <w:p w:rsidR="004D1E6D" w:rsidRPr="004D1E6D" w:rsidP="004D1E6D">
      <w:pPr>
        <w:ind w:left="3402"/>
        <w:jc w:val="both"/>
        <w:rPr>
          <w:i/>
          <w:u w:val="single"/>
        </w:rPr>
      </w:pPr>
    </w:p>
    <w:p w:rsidR="000741D0" w:rsidRPr="004D1E6D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E6D">
      <w:rPr>
        <w:rStyle w:val="PageNumber"/>
        <w:noProof/>
      </w:rPr>
      <w:t>3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601A5F"/>
    <w:multiLevelType w:val="hybridMultilevel"/>
    <w:tmpl w:val="1BB8DB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ED4101"/>
    <w:multiLevelType w:val="hybridMultilevel"/>
    <w:tmpl w:val="C60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22"/>
  </w:num>
  <w:num w:numId="9">
    <w:abstractNumId w:val="23"/>
  </w:num>
  <w:num w:numId="10">
    <w:abstractNumId w:val="2"/>
  </w:num>
  <w:num w:numId="11">
    <w:abstractNumId w:val="14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8"/>
  </w:num>
  <w:num w:numId="20">
    <w:abstractNumId w:val="19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6"/>
  </w:num>
  <w:num w:numId="26">
    <w:abstractNumId w:val="15"/>
  </w:num>
  <w:num w:numId="27">
    <w:abstractNumId w:val="13"/>
  </w:num>
  <w:num w:numId="28">
    <w:abstractNumId w:val="1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1E6D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51BBC"/>
    <w:rsid w:val="00D5389F"/>
    <w:rsid w:val="00D56CFD"/>
    <w:rsid w:val="00D60D33"/>
    <w:rsid w:val="00D64717"/>
    <w:rsid w:val="00D77944"/>
    <w:rsid w:val="00D928FB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character" w:customStyle="1" w:styleId="ppp-input-value">
    <w:name w:val="ppp-input-value"/>
    <w:basedOn w:val="DefaultParagraphFont"/>
    <w:rsid w:val="004D1E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750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271</cp:revision>
  <cp:lastPrinted>2011-06-10T09:52:00Z</cp:lastPrinted>
  <dcterms:created xsi:type="dcterms:W3CDTF">2003-06-05T10:59:00Z</dcterms:created>
  <dcterms:modified xsi:type="dcterms:W3CDTF">2011-08-24T08:30:00Z</dcterms:modified>
</cp:coreProperties>
</file>