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53B" w:rsidRPr="00E26317" w:rsidP="0070053B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70053B" w:rsidRPr="00E26317" w:rsidP="0070053B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70053B" w:rsidP="0070053B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70053B" w:rsidRPr="001A12CE" w:rsidP="0070053B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</w:t>
      </w:r>
    </w:p>
    <w:p w:rsidR="0070053B" w:rsidRPr="00E26317" w:rsidP="0070053B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70053B" w:rsidRPr="00FE501E" w:rsidP="0070053B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2328/2011</w:t>
      </w:r>
    </w:p>
    <w:p w:rsidR="0070053B" w:rsidP="0070053B">
      <w:pPr>
        <w:rPr>
          <w:b/>
          <w:sz w:val="22"/>
          <w:szCs w:val="22"/>
        </w:rPr>
      </w:pPr>
    </w:p>
    <w:p w:rsidR="0070053B" w:rsidRPr="00E26317" w:rsidP="0070053B">
      <w:pPr>
        <w:rPr>
          <w:b/>
          <w:sz w:val="22"/>
          <w:szCs w:val="22"/>
        </w:rPr>
      </w:pPr>
    </w:p>
    <w:p w:rsidR="0070053B" w:rsidRPr="00E26317" w:rsidP="007005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105</w:t>
      </w:r>
    </w:p>
    <w:p w:rsidR="0070053B" w:rsidRPr="00E26317" w:rsidP="0070053B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70053B" w:rsidRPr="00E26317" w:rsidP="0070053B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70053B" w:rsidRPr="00E26317" w:rsidP="0070053B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70053B" w:rsidRPr="00E26317" w:rsidP="0070053B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26. augusta 2011</w:t>
      </w:r>
    </w:p>
    <w:p w:rsidR="0070053B" w:rsidP="0070053B">
      <w:pPr>
        <w:jc w:val="both"/>
        <w:rPr>
          <w:sz w:val="22"/>
          <w:szCs w:val="22"/>
        </w:rPr>
      </w:pPr>
    </w:p>
    <w:p w:rsidR="0070053B" w:rsidP="0070053B">
      <w:pPr>
        <w:jc w:val="both"/>
      </w:pPr>
      <w:r>
        <w:t xml:space="preserve">k vládnemu návrhu zákona, ktorým sa mení a dopĺňa zákon č. 563/2009 Z. z. o správe daní (daňový poriadok) a o zmene a doplnení niektorých zákonov a ktorým sa menia a dopĺňajú niektoré zákony (tlač 400) </w:t>
      </w:r>
    </w:p>
    <w:p w:rsidR="0070053B" w:rsidP="0070053B">
      <w:pPr>
        <w:pStyle w:val="BodyText2"/>
        <w:spacing w:after="0" w:line="240" w:lineRule="auto"/>
        <w:jc w:val="both"/>
      </w:pPr>
    </w:p>
    <w:p w:rsidR="0070053B" w:rsidRPr="00E26317" w:rsidP="0070053B">
      <w:pPr>
        <w:jc w:val="both"/>
        <w:rPr>
          <w:sz w:val="22"/>
          <w:szCs w:val="22"/>
        </w:rPr>
      </w:pPr>
    </w:p>
    <w:p w:rsidR="0070053B" w:rsidRPr="00E26317" w:rsidP="0070053B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70053B" w:rsidRPr="00E26317" w:rsidP="0070053B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70053B" w:rsidRPr="00E26317" w:rsidP="0070053B">
      <w:pPr>
        <w:jc w:val="both"/>
        <w:rPr>
          <w:sz w:val="22"/>
          <w:szCs w:val="22"/>
        </w:rPr>
      </w:pPr>
    </w:p>
    <w:p w:rsidR="0070053B" w:rsidRPr="00E26317" w:rsidP="0070053B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70053B" w:rsidRPr="00E26317" w:rsidP="0070053B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zákona, ktorým sa mení a dopĺňa zákon č. 563/2009 Z. z. o správe daní (daňový poriadok) a o zmene a doplnení niektorých zákonov a ktorým sa menia a dopĺňajú niektoré zákony (tlač 400) a</w:t>
      </w:r>
    </w:p>
    <w:p w:rsidR="0070053B" w:rsidRPr="00E26317" w:rsidP="0070053B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70053B" w:rsidRPr="00E26317" w:rsidP="0070053B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70053B" w:rsidRPr="00E26317" w:rsidP="0070053B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mení a dopĺňa zákon č. 563/2009 Z. z. o správe daní (daňový poriadok) a o zmene a doplnení niektorých zákonov a ktorým sa menia a dopĺňajú niektoré zákony (tlač 400);</w:t>
      </w:r>
    </w:p>
    <w:p w:rsidR="0070053B" w:rsidRPr="00E26317" w:rsidP="0070053B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70053B" w:rsidRPr="00E26317" w:rsidP="0070053B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70053B" w:rsidRPr="00E26317" w:rsidP="0070053B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70053B" w:rsidP="007005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mení a dopĺňa zákon č. 563/2009 Z. z. o správe daní (daňový poriadok) a o zmene a doplnení niektorých zákonov a ktorým sa menia a dopĺňajú niektoré zákony (tlač 400)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70053B" w:rsidRPr="00E26317" w:rsidP="0070053B">
      <w:pPr>
        <w:jc w:val="both"/>
        <w:rPr>
          <w:sz w:val="22"/>
          <w:szCs w:val="22"/>
        </w:rPr>
      </w:pPr>
    </w:p>
    <w:p w:rsidR="0070053B" w:rsidRPr="00E26317" w:rsidP="0070053B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70053B" w:rsidRPr="00E26317" w:rsidP="0070053B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</w:t>
      </w:r>
      <w:r w:rsidRPr="00E26317">
        <w:rPr>
          <w:b/>
          <w:bCs/>
          <w:sz w:val="22"/>
          <w:szCs w:val="22"/>
        </w:rPr>
        <w:t>redsedovi výboru</w:t>
      </w:r>
    </w:p>
    <w:p w:rsidR="0070053B" w:rsidRPr="00E26317" w:rsidP="0070053B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financie a rozpočet.</w:t>
      </w:r>
    </w:p>
    <w:p w:rsidR="0070053B" w:rsidP="0070053B">
      <w:pPr>
        <w:rPr>
          <w:b/>
          <w:sz w:val="22"/>
          <w:szCs w:val="22"/>
        </w:rPr>
      </w:pPr>
    </w:p>
    <w:p w:rsidR="0070053B" w:rsidP="0070053B">
      <w:pPr>
        <w:rPr>
          <w:b/>
          <w:sz w:val="22"/>
          <w:szCs w:val="22"/>
        </w:rPr>
      </w:pPr>
    </w:p>
    <w:p w:rsidR="0070053B" w:rsidP="0070053B">
      <w:pPr>
        <w:rPr>
          <w:b/>
          <w:sz w:val="22"/>
          <w:szCs w:val="22"/>
        </w:rPr>
      </w:pPr>
    </w:p>
    <w:p w:rsidR="0070053B" w:rsidP="0070053B">
      <w:pPr>
        <w:rPr>
          <w:b/>
          <w:sz w:val="22"/>
          <w:szCs w:val="22"/>
        </w:rPr>
      </w:pPr>
    </w:p>
    <w:p w:rsidR="0070053B" w:rsidRPr="00E26317" w:rsidP="0070053B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Pr="00E26317">
        <w:rPr>
          <w:b/>
          <w:sz w:val="22"/>
          <w:szCs w:val="22"/>
        </w:rPr>
        <w:t xml:space="preserve">   Igor  C H O M A</w:t>
      </w:r>
      <w:r w:rsidR="00703ED7">
        <w:rPr>
          <w:b/>
          <w:sz w:val="22"/>
          <w:szCs w:val="22"/>
        </w:rPr>
        <w:t xml:space="preserve">, v.r. </w:t>
      </w:r>
    </w:p>
    <w:p w:rsidR="0070053B" w:rsidRPr="00D16DFB" w:rsidP="0070053B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70053B" w:rsidP="007005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70053B" w:rsidP="0070053B">
      <w:pPr>
        <w:rPr>
          <w:b/>
          <w:sz w:val="22"/>
          <w:szCs w:val="22"/>
        </w:rPr>
      </w:pPr>
    </w:p>
    <w:p w:rsidR="0070053B" w:rsidRPr="00E26317" w:rsidP="0070053B">
      <w:pPr>
        <w:rPr>
          <w:b/>
          <w:sz w:val="22"/>
          <w:szCs w:val="22"/>
        </w:rPr>
      </w:pPr>
      <w:r w:rsidR="00470650">
        <w:rPr>
          <w:b/>
          <w:sz w:val="22"/>
          <w:szCs w:val="22"/>
        </w:rPr>
        <w:t xml:space="preserve">   Vladimír Faič</w:t>
      </w:r>
      <w:r w:rsidR="00703ED7">
        <w:rPr>
          <w:b/>
          <w:sz w:val="22"/>
          <w:szCs w:val="22"/>
        </w:rPr>
        <w:t xml:space="preserve">, v.r. </w:t>
      </w:r>
    </w:p>
    <w:p w:rsidR="0070053B" w:rsidRPr="00FE501E" w:rsidP="0070053B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  <w:r>
        <w:rPr>
          <w:sz w:val="22"/>
          <w:szCs w:val="22"/>
        </w:rPr>
        <w:t xml:space="preserve">                         </w:t>
      </w:r>
    </w:p>
    <w:p w:rsidR="0070053B" w:rsidP="0070053B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príloha k uzn. č. 105 – tlač 400</w:t>
      </w:r>
    </w:p>
    <w:p w:rsidR="0070053B" w:rsidP="0070053B">
      <w:pPr>
        <w:rPr>
          <w:sz w:val="22"/>
          <w:szCs w:val="22"/>
        </w:rPr>
      </w:pPr>
    </w:p>
    <w:p w:rsidR="0070053B" w:rsidRPr="001D1DC3" w:rsidP="0070053B">
      <w:pPr>
        <w:ind w:left="2903"/>
        <w:jc w:val="both"/>
      </w:pPr>
    </w:p>
    <w:p w:rsidR="0070053B" w:rsidRPr="001D1DC3" w:rsidP="0070053B">
      <w:pPr>
        <w:spacing w:line="360" w:lineRule="auto"/>
        <w:rPr>
          <w:u w:val="single"/>
        </w:rPr>
      </w:pPr>
      <w:r w:rsidR="00882986">
        <w:t>1</w:t>
      </w:r>
      <w:r w:rsidRPr="001D1DC3">
        <w:t xml:space="preserve">. </w:t>
      </w:r>
      <w:r w:rsidRPr="001D1DC3">
        <w:rPr>
          <w:u w:val="single"/>
        </w:rPr>
        <w:t>K čl. I  43. bodu  § 46</w:t>
      </w:r>
    </w:p>
    <w:p w:rsidR="0070053B" w:rsidRPr="001D1DC3" w:rsidP="0070053B">
      <w:pPr>
        <w:spacing w:line="360" w:lineRule="auto"/>
      </w:pPr>
      <w:r w:rsidRPr="001D1DC3">
        <w:t xml:space="preserve">    Znenie  bodu 43 upraviť takto:</w:t>
      </w:r>
    </w:p>
    <w:p w:rsidR="0070053B" w:rsidRPr="001D1DC3" w:rsidP="0070053B">
      <w:pPr>
        <w:spacing w:line="360" w:lineRule="auto"/>
      </w:pPr>
      <w:r w:rsidRPr="001D1DC3">
        <w:t xml:space="preserve">    „43. V § 46 odsek  9 znie:</w:t>
      </w:r>
    </w:p>
    <w:p w:rsidR="0070053B" w:rsidRPr="001D1DC3" w:rsidP="0070053B">
      <w:pPr>
        <w:spacing w:line="360" w:lineRule="auto"/>
      </w:pPr>
      <w:r w:rsidRPr="001D1DC3">
        <w:t xml:space="preserve">            „ (9) Daňová kontrola je ukončená dňom</w:t>
      </w:r>
    </w:p>
    <w:p w:rsidR="0070053B" w:rsidRPr="001D1DC3" w:rsidP="007005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doručenia protokolu podľa  odseku 8,</w:t>
      </w:r>
    </w:p>
    <w:p w:rsidR="0070053B" w:rsidRPr="001D1DC3" w:rsidP="007005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doručenia oznámenia o určovaní dane podľa pomôcok  podľa § 48 ods. 2, alebo</w:t>
      </w:r>
    </w:p>
    <w:p w:rsidR="0070053B" w:rsidRPr="001D1DC3" w:rsidP="007005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zániku nároku na vrátenie nadmerného odpočtu podľa osobitného predpisu. 36a).“.</w:t>
      </w:r>
    </w:p>
    <w:p w:rsidR="0070053B" w:rsidRPr="001D1DC3" w:rsidP="0070053B">
      <w:pPr>
        <w:ind w:left="2832"/>
        <w:jc w:val="both"/>
      </w:pPr>
      <w:r w:rsidRPr="001D1DC3">
        <w:t>Ide o legislatívno-technickú úpravu  vo väzbe na navrhované  úpravy znenia § 46 obsiahnuté v čl. I v 39. až 42. bode.</w:t>
      </w:r>
    </w:p>
    <w:p w:rsidR="0070053B" w:rsidRPr="001D1DC3" w:rsidP="0070053B">
      <w:pPr>
        <w:ind w:left="360"/>
      </w:pP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2</w:t>
      </w:r>
      <w:r w:rsidRPr="001D1DC3">
        <w:t xml:space="preserve">. </w:t>
      </w:r>
      <w:r w:rsidRPr="001D1DC3">
        <w:rPr>
          <w:u w:val="single"/>
        </w:rPr>
        <w:t xml:space="preserve"> K čl. I 43. bodu § 46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 Za doterajší bod 43, vložiť nový bod 44, ktorý znie: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 „44. § 46 sa dopĺňa odsekom 10, ktorý znie: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    „10) Lehota na vykonanie daňovej kontroly je najviac jeden rok odo dňa jej  začatia. Na prerušenie daňovej kontroly  sa primerane použije § 61.“.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    Nasledujúce body sa prečíslujú.</w:t>
      </w:r>
    </w:p>
    <w:p w:rsidR="0070053B" w:rsidRPr="001D1DC3" w:rsidP="0070053B">
      <w:pPr>
        <w:ind w:left="3538"/>
        <w:jc w:val="both"/>
      </w:pPr>
      <w:r w:rsidRPr="001D1DC3">
        <w:t>Úprava súvisí s návrhom obsiahnutým v 2. bode tejto časti stanoviska.</w:t>
      </w: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3</w:t>
      </w:r>
      <w:r w:rsidRPr="001D1DC3">
        <w:t xml:space="preserve">. </w:t>
      </w:r>
      <w:r w:rsidRPr="001D1DC3">
        <w:rPr>
          <w:u w:val="single"/>
        </w:rPr>
        <w:t>K čl. I  93. bodu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Znenie 93. bodu upraviť takto: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„ 93.Za § 165 sa vkladá § 165</w:t>
      </w:r>
      <w:r w:rsidRPr="001D1DC3">
        <w:t>a, ktorý znie:</w:t>
      </w:r>
    </w:p>
    <w:p w:rsidR="0070053B" w:rsidRPr="001D1DC3" w:rsidP="0070053B">
      <w:pPr>
        <w:spacing w:line="360" w:lineRule="auto"/>
        <w:ind w:left="360"/>
        <w:jc w:val="center"/>
      </w:pPr>
      <w:r w:rsidRPr="001D1DC3">
        <w:t>„ 165a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    Podľa § 32, § 33 ods. 1 a 3 a § 56 sa postupuje od 1. januára  2013.“.</w:t>
      </w:r>
    </w:p>
    <w:p w:rsidR="0070053B" w:rsidRPr="001D1DC3" w:rsidP="0070053B">
      <w:pPr>
        <w:ind w:left="3540"/>
        <w:jc w:val="both"/>
      </w:pPr>
      <w:r w:rsidRPr="001D1DC3">
        <w:t>Ide o štandardnú  legislatívno-technickú úpravu    prechodného ustanovenia návrhu zákona, s tým, že  odloženú  účinnosť tohto ustanovenia je potrebné vyjadriť aj v navrhovanom znení čl. X  účinnosti zákona.</w:t>
      </w:r>
    </w:p>
    <w:p w:rsidR="000934DB" w:rsidP="0070053B">
      <w:pPr>
        <w:spacing w:line="360" w:lineRule="auto"/>
        <w:ind w:left="360"/>
      </w:pPr>
    </w:p>
    <w:p w:rsidR="000934DB" w:rsidP="0070053B">
      <w:pPr>
        <w:spacing w:line="360" w:lineRule="auto"/>
        <w:ind w:left="360"/>
      </w:pP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4</w:t>
      </w:r>
      <w:r w:rsidRPr="001D1DC3">
        <w:t xml:space="preserve"> </w:t>
      </w:r>
      <w:r w:rsidRPr="001D1DC3">
        <w:rPr>
          <w:u w:val="single"/>
        </w:rPr>
        <w:t>K čl. II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 V úvodnej vete čl. II  spojku a za slovami „zákona č. 374/2010 Z. z.“ nahradiť čiarkou  a za slová „zákona č. 548/2010 Z. z.“ vložiť</w:t>
      </w:r>
      <w:r>
        <w:t xml:space="preserve"> čiarku a </w:t>
      </w:r>
      <w:r w:rsidRPr="001D1DC3">
        <w:t xml:space="preserve"> slová „zákona č. 129/2011</w:t>
      </w:r>
      <w:r>
        <w:t xml:space="preserve"> Z.z., zákona č. 231/2011 Z.z. a zákona č. 250/2011 Z.z.</w:t>
      </w:r>
      <w:r w:rsidRPr="001D1DC3">
        <w:t>“.</w:t>
      </w:r>
    </w:p>
    <w:p w:rsidR="0070053B" w:rsidRPr="001D1DC3" w:rsidP="0070053B">
      <w:pPr>
        <w:ind w:left="3540"/>
        <w:jc w:val="both"/>
      </w:pPr>
      <w:r w:rsidRPr="001D1DC3">
        <w:t>Ide o doplnenie ďalš</w:t>
      </w:r>
      <w:r>
        <w:t>ích</w:t>
      </w:r>
      <w:r w:rsidRPr="001D1DC3">
        <w:t xml:space="preserve"> novelizáci</w:t>
      </w:r>
      <w:r>
        <w:t>í</w:t>
      </w:r>
      <w:r w:rsidRPr="001D1DC3">
        <w:t xml:space="preserve"> zákona  č. 595/2003 Z. z. o dani z príjmov.</w:t>
      </w:r>
    </w:p>
    <w:p w:rsidR="0070053B" w:rsidRPr="001D1DC3" w:rsidP="0070053B">
      <w:pPr>
        <w:ind w:left="360"/>
        <w:jc w:val="both"/>
      </w:pP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5</w:t>
      </w:r>
      <w:r w:rsidRPr="001D1DC3">
        <w:t xml:space="preserve">. </w:t>
      </w:r>
      <w:r w:rsidRPr="001D1DC3">
        <w:rPr>
          <w:u w:val="single"/>
        </w:rPr>
        <w:t>K čl. II  29. bod</w:t>
      </w:r>
    </w:p>
    <w:p w:rsidR="0070053B" w:rsidRPr="001D1DC3" w:rsidP="0070053B">
      <w:pPr>
        <w:spacing w:line="360" w:lineRule="auto"/>
        <w:ind w:left="360"/>
      </w:pPr>
      <w:r w:rsidRPr="001D1DC3">
        <w:t xml:space="preserve">    V čl. II  29. bode slová  „(§ 49b ods. 7)“  nahradiť slovami  „( § 49a ods. 7 )“.</w:t>
      </w:r>
    </w:p>
    <w:p w:rsidR="0070053B" w:rsidRPr="001D1DC3" w:rsidP="0070053B">
      <w:pPr>
        <w:ind w:left="3538"/>
        <w:jc w:val="both"/>
      </w:pPr>
      <w:r w:rsidRPr="001D1DC3">
        <w:t>Ide o významové zosúladenie tohto ustanovenia  s navrhovaným znením ust. § 49a (čl. II  34. bod) upravujúci inštitút úrokového príjmu fyzickej osoby, ktorá je daňovníkom členského štátu Európskej únie, závislého územia alebo územia tretieho štátu.</w:t>
      </w:r>
    </w:p>
    <w:p w:rsidR="0070053B" w:rsidP="0070053B">
      <w:pPr>
        <w:spacing w:line="360" w:lineRule="auto"/>
        <w:ind w:left="3538"/>
        <w:jc w:val="both"/>
      </w:pPr>
    </w:p>
    <w:p w:rsidR="0070053B" w:rsidRPr="001D1DC3" w:rsidP="0070053B">
      <w:pPr>
        <w:spacing w:line="360" w:lineRule="auto"/>
        <w:ind w:left="3538"/>
        <w:jc w:val="both"/>
      </w:pP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6</w:t>
      </w:r>
      <w:r w:rsidRPr="001D1DC3">
        <w:t xml:space="preserve">. </w:t>
      </w:r>
      <w:r w:rsidRPr="001D1DC3">
        <w:rPr>
          <w:u w:val="single"/>
        </w:rPr>
        <w:t>K čl. II 34. bodu § 49a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 V § 49a na konci slová „Poznámky pod čiarou k odkazom 136c a 136d znejú:“ nahradiť slovami „Poznámky pod čiarou k odkazom 74b, 136c a 136d znejú: “a pred slová  „136 c)  zákon č. 530/2003 Z. z. o obchodnom registri a o zmene a doplnení niektorých zákonov v znení neskorších predpisov“  vložiť slová  „74 b) Zákon č. 203/2011 Z. z. o kolektívnom investovaní “.</w:t>
      </w:r>
    </w:p>
    <w:p w:rsidR="0070053B" w:rsidP="0070053B">
      <w:pPr>
        <w:ind w:left="3442"/>
        <w:jc w:val="both"/>
      </w:pPr>
      <w:r w:rsidRPr="001D1DC3">
        <w:t>Ide o aktualizovanie obsahu odkazu 74b vo väzbe na zákon č. 203/2011Z. z. o kolektívnom investovaní, ktorý nadobudol účinnosť 1. júla 2011.</w:t>
      </w:r>
    </w:p>
    <w:p w:rsidR="0070053B" w:rsidP="0070053B">
      <w:pPr>
        <w:ind w:left="3442"/>
        <w:jc w:val="both"/>
      </w:pPr>
    </w:p>
    <w:p w:rsidR="0070053B" w:rsidP="0070053B">
      <w:pPr>
        <w:spacing w:line="360" w:lineRule="auto"/>
        <w:ind w:left="360"/>
        <w:rPr>
          <w:u w:val="single"/>
        </w:rPr>
      </w:pPr>
      <w:r w:rsidR="00882986">
        <w:t>7</w:t>
      </w:r>
      <w:r w:rsidRPr="001D1DC3">
        <w:t xml:space="preserve">. </w:t>
      </w:r>
      <w:r w:rsidRPr="001D1DC3">
        <w:rPr>
          <w:u w:val="single"/>
        </w:rPr>
        <w:t>K čl. II</w:t>
      </w:r>
    </w:p>
    <w:p w:rsidR="0070053B" w:rsidP="0070053B">
      <w:pPr>
        <w:spacing w:line="360" w:lineRule="auto"/>
        <w:ind w:left="360"/>
      </w:pPr>
      <w:r>
        <w:t xml:space="preserve">    V čl</w:t>
      </w:r>
      <w:r w:rsidRPr="00402148">
        <w:t>. II znenie úvodnej vety upraviť takto:</w:t>
      </w:r>
    </w:p>
    <w:p w:rsidR="0070053B" w:rsidP="0070053B">
      <w:pPr>
        <w:spacing w:line="360" w:lineRule="auto"/>
        <w:ind w:left="360"/>
      </w:pPr>
      <w:r>
        <w:t xml:space="preserve">     „Za § 52l  sa vkladá § 52m, ktorý vrátane nadpisu znie:“  a § 52k označiť ako § 52m.</w:t>
      </w:r>
    </w:p>
    <w:p w:rsidR="0070053B" w:rsidP="0070053B">
      <w:pPr>
        <w:spacing w:line="360" w:lineRule="auto"/>
        <w:ind w:left="360"/>
      </w:pPr>
      <w:r>
        <w:t>Nasledujúce body prečíslovať.</w:t>
      </w:r>
    </w:p>
    <w:p w:rsidR="0070053B" w:rsidRPr="00402148" w:rsidP="0070053B">
      <w:pPr>
        <w:ind w:left="3540"/>
        <w:jc w:val="both"/>
      </w:pPr>
      <w:r>
        <w:t>Ide o legislatívno-technickú úpravu vo väzbe na novelizáciu zákona č. 595/2003 Z.z. o dani z príjmov v čl. IV zákona č. 250/2011 Z.z., ktorým sa mení a dopĺňa zákon č. 581/2004 Z.z. o zdravotnom poisťovniach, dohľade nad zdravotnou starostlivosťou a o zmene a doplnení niektorých zákonov.</w:t>
      </w:r>
    </w:p>
    <w:p w:rsidR="0070053B" w:rsidRPr="001D1DC3" w:rsidP="0070053B">
      <w:pPr>
        <w:spacing w:line="360" w:lineRule="auto"/>
        <w:ind w:left="360"/>
        <w:jc w:val="both"/>
      </w:pPr>
    </w:p>
    <w:p w:rsidR="0070053B" w:rsidRPr="001D1DC3" w:rsidP="0070053B">
      <w:pPr>
        <w:spacing w:line="360" w:lineRule="auto"/>
        <w:ind w:left="360"/>
        <w:rPr>
          <w:u w:val="single"/>
        </w:rPr>
      </w:pPr>
      <w:r w:rsidR="00882986">
        <w:t>8</w:t>
      </w:r>
      <w:r w:rsidRPr="001D1DC3">
        <w:t xml:space="preserve">. </w:t>
      </w:r>
      <w:r w:rsidRPr="001D1DC3">
        <w:rPr>
          <w:u w:val="single"/>
        </w:rPr>
        <w:t xml:space="preserve">K čl. III  3. bodu  </w:t>
      </w:r>
    </w:p>
    <w:p w:rsidR="0070053B" w:rsidRPr="001D1DC3" w:rsidP="0070053B">
      <w:pPr>
        <w:ind w:left="360"/>
        <w:jc w:val="both"/>
      </w:pPr>
      <w:r w:rsidRPr="001D1DC3">
        <w:t xml:space="preserve">     V poznámke pod čiarou k odkazu 2a slová „§ 4 ods.“ nahradiť slovami „§ 3 ods . 1 písm. g)“.</w:t>
      </w:r>
    </w:p>
    <w:p w:rsidR="0070053B" w:rsidRPr="001D1DC3" w:rsidP="0070053B">
      <w:pPr>
        <w:ind w:left="3540"/>
        <w:jc w:val="both"/>
      </w:pPr>
      <w:r w:rsidRPr="001D1DC3">
        <w:t>Ide o významové spresnenie odkazového aparátu v nadväznosti na navrhované znenie vládneho návrhu zákona o orgánoch štátnej správy v oblasti daní, poplatkov a colníctva.</w:t>
      </w:r>
    </w:p>
    <w:p w:rsidR="0070053B" w:rsidP="0070053B">
      <w:pPr>
        <w:spacing w:line="360" w:lineRule="auto"/>
        <w:ind w:left="3540"/>
        <w:jc w:val="both"/>
      </w:pPr>
    </w:p>
    <w:p w:rsidR="0070053B" w:rsidRPr="001D1DC3" w:rsidP="0070053B">
      <w:pPr>
        <w:spacing w:line="360" w:lineRule="auto"/>
        <w:ind w:left="3540"/>
        <w:jc w:val="both"/>
      </w:pPr>
    </w:p>
    <w:p w:rsidR="0070053B" w:rsidRPr="001D1DC3" w:rsidP="0070053B">
      <w:pPr>
        <w:spacing w:line="360" w:lineRule="auto"/>
        <w:ind w:left="360"/>
        <w:jc w:val="both"/>
        <w:rPr>
          <w:u w:val="single"/>
        </w:rPr>
      </w:pPr>
      <w:r w:rsidR="00882986">
        <w:t>9</w:t>
      </w:r>
      <w:r w:rsidRPr="001D1DC3">
        <w:t xml:space="preserve">. </w:t>
      </w:r>
      <w:r w:rsidRPr="001D1DC3">
        <w:rPr>
          <w:u w:val="single"/>
        </w:rPr>
        <w:t xml:space="preserve">K čl. VII 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V čl. VII v úvodnej vete spojku a za slovami „zákona č. 346/2010 Z. z.“  nahradiť  čiarkou a za slová „ zákona č. 547/2010 Z. z.“ vložiť slová „ zákona č....../2011 Z. z.“.</w:t>
      </w:r>
    </w:p>
    <w:p w:rsidR="0070053B" w:rsidRPr="001D1DC3" w:rsidP="0070053B">
      <w:pPr>
        <w:ind w:left="3623"/>
        <w:jc w:val="both"/>
      </w:pPr>
      <w:r w:rsidRPr="001D1DC3">
        <w:t>Ide o doplnenie ďalšej novelizácie zákona č. 301/2005 Z. z. Trestný poriadok, schválenej Národnou radou Slovenskej republiky  13. júla 2001 zákonom, ktorej číslo sa doplní v štádiu spracovania čistopisu po schválení tohto návrhu zákona.</w:t>
      </w:r>
    </w:p>
    <w:p w:rsidR="0070053B" w:rsidRPr="001D1DC3" w:rsidP="0070053B">
      <w:pPr>
        <w:spacing w:line="360" w:lineRule="auto"/>
        <w:ind w:left="360"/>
        <w:rPr>
          <w:u w:val="single"/>
        </w:rPr>
      </w:pPr>
      <w:r w:rsidRPr="001D1DC3">
        <w:t>1</w:t>
      </w:r>
      <w:r w:rsidR="00882986">
        <w:t>0</w:t>
      </w:r>
      <w:r w:rsidRPr="001D1DC3">
        <w:t xml:space="preserve">. </w:t>
      </w:r>
      <w:r w:rsidRPr="001D1DC3">
        <w:rPr>
          <w:u w:val="single"/>
        </w:rPr>
        <w:t>K čl. VII  3. bodu</w:t>
      </w:r>
    </w:p>
    <w:p w:rsidR="0070053B" w:rsidRPr="001D1DC3" w:rsidP="0070053B">
      <w:pPr>
        <w:spacing w:line="360" w:lineRule="auto"/>
        <w:ind w:left="360"/>
        <w:jc w:val="both"/>
      </w:pPr>
      <w:r w:rsidRPr="001D1DC3">
        <w:t xml:space="preserve">     V č. VII v 3. bode  v úvodnej vete  slová  „Za § 567l  sa vkladá  § 567i“ nahradiť slovami  „ Za § 567i sa vkladá § 567j“  a  slová „§ 567i“ nahradiť slovami „§567j“.</w:t>
      </w:r>
    </w:p>
    <w:p w:rsidR="0070053B" w:rsidRPr="001D1DC3" w:rsidP="0070053B">
      <w:pPr>
        <w:ind w:left="3612"/>
        <w:jc w:val="both"/>
      </w:pPr>
    </w:p>
    <w:p w:rsidR="0070053B" w:rsidRPr="001D1DC3" w:rsidP="0070053B">
      <w:pPr>
        <w:ind w:left="3612"/>
        <w:jc w:val="both"/>
      </w:pPr>
      <w:r w:rsidRPr="001D1DC3">
        <w:t xml:space="preserve">Návrh konvenuje s  poslednou novelou zákona č.  301/20011 Z. z. Trestný poriadok, ktorá zaviedla prechodné ustanovenie k úpravám účinným od. 1. 1. 2012.         </w:t>
      </w:r>
    </w:p>
    <w:p w:rsidR="0070053B" w:rsidP="0070053B">
      <w:pPr>
        <w:rPr>
          <w:sz w:val="22"/>
          <w:szCs w:val="22"/>
        </w:rPr>
      </w:pPr>
    </w:p>
    <w:p w:rsidR="005667E8" w:rsidRPr="0070053B" w:rsidP="0070053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54D"/>
    <w:multiLevelType w:val="hybridMultilevel"/>
    <w:tmpl w:val="8F844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53B"/>
    <w:rsid w:val="000934DB"/>
    <w:rsid w:val="001A12CE"/>
    <w:rsid w:val="001D1DC3"/>
    <w:rsid w:val="00402148"/>
    <w:rsid w:val="00470650"/>
    <w:rsid w:val="005667E8"/>
    <w:rsid w:val="0070053B"/>
    <w:rsid w:val="00703ED7"/>
    <w:rsid w:val="00882986"/>
    <w:rsid w:val="00D16DFB"/>
    <w:rsid w:val="00DD51B3"/>
    <w:rsid w:val="00E26317"/>
    <w:rsid w:val="00FE50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53B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0053B"/>
    <w:pPr>
      <w:spacing w:after="120"/>
    </w:pPr>
    <w:rPr>
      <w:rFonts w:eastAsia="Times New Roman"/>
    </w:rPr>
  </w:style>
  <w:style w:type="paragraph" w:styleId="BodyText2">
    <w:name w:val="Body Text 2"/>
    <w:basedOn w:val="Normal"/>
    <w:rsid w:val="0070053B"/>
    <w:pPr>
      <w:spacing w:after="120" w:line="480" w:lineRule="auto"/>
    </w:pPr>
    <w:rPr>
      <w:rFonts w:eastAsia="Times New Roman"/>
    </w:rPr>
  </w:style>
  <w:style w:type="paragraph" w:customStyle="1" w:styleId="ListParagraph">
    <w:name w:val="List Paragraph"/>
    <w:basedOn w:val="Normal"/>
    <w:rsid w:val="007005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09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5</cp:revision>
  <cp:lastPrinted>2011-08-26T10:05:00Z</cp:lastPrinted>
  <dcterms:created xsi:type="dcterms:W3CDTF">2011-08-18T11:46:00Z</dcterms:created>
  <dcterms:modified xsi:type="dcterms:W3CDTF">2011-08-30T06:54:00Z</dcterms:modified>
</cp:coreProperties>
</file>