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099" w:rsidRPr="00822E93" w:rsidP="007A4099">
      <w:pPr>
        <w:pStyle w:val="Heading6"/>
      </w:pPr>
      <w:r w:rsidRPr="00822E93">
        <w:t>Výbor Národnej rady Slovenskej republiky</w:t>
        <w:tab/>
        <w:tab/>
        <w:tab/>
        <w:tab/>
      </w:r>
    </w:p>
    <w:p w:rsidR="007A4099" w:rsidRPr="00822E93" w:rsidP="007A4099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7A4099" w:rsidRPr="00822E93" w:rsidP="007A4099">
      <w:pPr>
        <w:ind w:left="360"/>
        <w:jc w:val="right"/>
        <w:rPr>
          <w:b/>
        </w:rPr>
      </w:pPr>
      <w:r>
        <w:rPr>
          <w:b/>
        </w:rPr>
        <w:t>22</w:t>
      </w:r>
      <w:r w:rsidRPr="00822E93">
        <w:rPr>
          <w:b/>
        </w:rPr>
        <w:t>. schôdza výboru</w:t>
      </w:r>
    </w:p>
    <w:p w:rsidR="007A4099" w:rsidRPr="00822E93" w:rsidP="007A4099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t>Č: CRD-2288</w:t>
      </w:r>
      <w:r w:rsidRPr="00822E93">
        <w:t>/2011</w:t>
      </w:r>
    </w:p>
    <w:p w:rsidR="007A4099" w:rsidP="007A4099">
      <w:pPr>
        <w:jc w:val="center"/>
        <w:rPr>
          <w:b/>
          <w:sz w:val="28"/>
        </w:rPr>
      </w:pPr>
    </w:p>
    <w:p w:rsidR="007A4099" w:rsidP="007A4099">
      <w:pPr>
        <w:jc w:val="center"/>
        <w:rPr>
          <w:b/>
          <w:sz w:val="28"/>
        </w:rPr>
      </w:pPr>
    </w:p>
    <w:p w:rsidR="007A4099" w:rsidRPr="00822E93" w:rsidP="007A4099">
      <w:pPr>
        <w:jc w:val="center"/>
        <w:rPr>
          <w:b/>
          <w:sz w:val="28"/>
        </w:rPr>
      </w:pPr>
    </w:p>
    <w:p w:rsidR="007A4099" w:rsidRPr="00822E93" w:rsidP="007A4099">
      <w:pPr>
        <w:jc w:val="center"/>
        <w:rPr>
          <w:b/>
          <w:sz w:val="28"/>
        </w:rPr>
      </w:pPr>
      <w:r>
        <w:rPr>
          <w:b/>
          <w:sz w:val="28"/>
        </w:rPr>
        <w:t>92</w:t>
      </w:r>
    </w:p>
    <w:p w:rsidR="007A4099" w:rsidRPr="00822E93" w:rsidP="007A4099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7A4099" w:rsidRPr="00822E93" w:rsidP="007A4099">
      <w:pPr>
        <w:jc w:val="center"/>
      </w:pPr>
      <w:r w:rsidRPr="00822E93">
        <w:t>Výboru Národnej rady Slovenskej republiky</w:t>
      </w:r>
    </w:p>
    <w:p w:rsidR="007A4099" w:rsidRPr="00822E93" w:rsidP="007A4099">
      <w:pPr>
        <w:jc w:val="center"/>
      </w:pPr>
      <w:r w:rsidRPr="00822E93">
        <w:t>pre obranu a bezpečnosť</w:t>
      </w:r>
    </w:p>
    <w:p w:rsidR="007A4099" w:rsidRPr="00822E93" w:rsidP="007A4099">
      <w:pPr>
        <w:jc w:val="center"/>
      </w:pPr>
      <w:r>
        <w:t>z 25. augusta</w:t>
      </w:r>
      <w:r w:rsidRPr="00822E93">
        <w:t xml:space="preserve"> 2011</w:t>
      </w:r>
    </w:p>
    <w:p w:rsidR="007A4099" w:rsidRPr="00822E93" w:rsidP="007A4099">
      <w:pPr>
        <w:pStyle w:val="BodyText"/>
        <w:ind w:left="360"/>
      </w:pPr>
    </w:p>
    <w:p w:rsidR="007A4099" w:rsidRPr="00822E93" w:rsidP="007A4099">
      <w:pPr>
        <w:pStyle w:val="BodyText"/>
        <w:ind w:left="360"/>
      </w:pPr>
    </w:p>
    <w:p w:rsidR="007A4099" w:rsidRPr="00822E93" w:rsidP="007A4099">
      <w:pPr>
        <w:pStyle w:val="BodyText"/>
        <w:ind w:left="360" w:firstLine="348"/>
      </w:pPr>
      <w:r w:rsidRPr="00822E93">
        <w:t xml:space="preserve">Výbor Národnej </w:t>
      </w:r>
      <w:r w:rsidRPr="00822E93">
        <w:t>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>
        <w:t xml:space="preserve">vládny návrh zákona o elektronických komunikáciách </w:t>
      </w:r>
      <w:r w:rsidRPr="0056558E">
        <w:rPr>
          <w:b/>
        </w:rPr>
        <w:t>(tlač 388) – druhé čítanie</w:t>
      </w:r>
      <w:r>
        <w:t xml:space="preserve"> </w:t>
      </w:r>
      <w:r w:rsidRPr="00822E93">
        <w:rPr>
          <w:bCs/>
        </w:rPr>
        <w:t>a</w:t>
      </w:r>
    </w:p>
    <w:p w:rsidR="007A4099" w:rsidRPr="00822E93" w:rsidP="007A4099">
      <w:pPr>
        <w:pStyle w:val="BodyText"/>
        <w:tabs>
          <w:tab w:val="left" w:pos="5580"/>
        </w:tabs>
        <w:rPr>
          <w:bCs/>
        </w:rPr>
      </w:pPr>
    </w:p>
    <w:p w:rsidR="007A4099" w:rsidRPr="00822E93" w:rsidP="007A4099">
      <w:pPr>
        <w:pStyle w:val="Heading3"/>
      </w:pPr>
      <w:r w:rsidRPr="00822E93">
        <w:t>A. súhlasí</w:t>
      </w:r>
    </w:p>
    <w:p w:rsidR="007A4099" w:rsidRPr="00822E93" w:rsidP="007A4099">
      <w:pPr>
        <w:pStyle w:val="BodyText"/>
        <w:ind w:left="360"/>
      </w:pPr>
    </w:p>
    <w:p w:rsidR="007A4099" w:rsidRPr="00822E93" w:rsidP="007A4099">
      <w:pPr>
        <w:pStyle w:val="BodyText"/>
        <w:ind w:firstLine="708"/>
      </w:pPr>
      <w:r>
        <w:t xml:space="preserve">       </w:t>
      </w:r>
      <w:r w:rsidRPr="00822E93">
        <w:t>s</w:t>
      </w:r>
      <w:r w:rsidRPr="007A4099">
        <w:t xml:space="preserve"> </w:t>
      </w:r>
      <w:r>
        <w:t xml:space="preserve">vládnym návrhom zákona o elektronických komunikáciách </w:t>
      </w:r>
      <w:r w:rsidRPr="0056558E">
        <w:rPr>
          <w:b/>
        </w:rPr>
        <w:t>(tlač 388)</w:t>
      </w:r>
      <w:r w:rsidRPr="00822E93">
        <w:rPr>
          <w:b/>
        </w:rPr>
        <w:t>;</w:t>
      </w:r>
    </w:p>
    <w:p w:rsidR="007A4099" w:rsidP="007A4099">
      <w:pPr>
        <w:pStyle w:val="BodyText"/>
        <w:ind w:left="360"/>
      </w:pPr>
    </w:p>
    <w:p w:rsidR="007A4099" w:rsidRPr="00822E93" w:rsidP="007A4099">
      <w:pPr>
        <w:pStyle w:val="BodyText"/>
        <w:ind w:left="360"/>
      </w:pPr>
    </w:p>
    <w:p w:rsidR="007A4099" w:rsidRPr="00822E93" w:rsidP="007A4099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7A4099" w:rsidRPr="00822E93" w:rsidP="007A4099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</w:t>
      </w:r>
      <w:r w:rsidRPr="00822E93">
        <w:t xml:space="preserve"> rade Slovenskej republiky</w:t>
      </w:r>
    </w:p>
    <w:p w:rsidR="007A4099" w:rsidRPr="00822E93" w:rsidP="007A4099">
      <w:pPr>
        <w:pStyle w:val="BodyText"/>
        <w:ind w:left="360"/>
      </w:pPr>
    </w:p>
    <w:p w:rsidR="007A4099" w:rsidRPr="00822E93" w:rsidP="007A4099">
      <w:pPr>
        <w:pStyle w:val="BodyText"/>
        <w:ind w:firstLine="708"/>
      </w:pPr>
      <w:r>
        <w:t xml:space="preserve">       vládny návrh zákona o elektronických komunikáciách </w:t>
      </w:r>
      <w:r w:rsidRPr="0056558E">
        <w:rPr>
          <w:b/>
        </w:rPr>
        <w:t>(tlač 388)</w:t>
      </w:r>
      <w:r>
        <w:rPr>
          <w:b/>
        </w:rPr>
        <w:t xml:space="preserve"> </w:t>
      </w:r>
      <w:r w:rsidRPr="00822E93">
        <w:t>schváliť s</w:t>
      </w:r>
      <w:r w:rsidRPr="00822E93">
        <w:rPr>
          <w:b/>
        </w:rPr>
        <w:t> </w:t>
      </w:r>
      <w:r w:rsidRPr="00822E93">
        <w:t>pripomienkami uvedenými v prílohe uznesenia;</w:t>
      </w:r>
    </w:p>
    <w:p w:rsidR="007A4099" w:rsidP="007A4099">
      <w:pPr>
        <w:pStyle w:val="BodyText"/>
      </w:pPr>
    </w:p>
    <w:p w:rsidR="007A4099" w:rsidRPr="00822E93" w:rsidP="007A4099">
      <w:pPr>
        <w:pStyle w:val="BodyText"/>
      </w:pPr>
    </w:p>
    <w:p w:rsidR="007A4099" w:rsidRPr="00822E93" w:rsidP="007A4099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7A4099" w:rsidRPr="00822E93" w:rsidP="007A4099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7A4099" w:rsidRPr="00822E93" w:rsidP="007A4099">
      <w:pPr>
        <w:pStyle w:val="BodyText"/>
        <w:ind w:firstLine="708"/>
      </w:pPr>
    </w:p>
    <w:p w:rsidR="007A4099" w:rsidP="007A4099">
      <w:pPr>
        <w:pStyle w:val="BodyText"/>
        <w:ind w:left="708"/>
      </w:pPr>
      <w:r w:rsidRPr="00822E93">
        <w:t xml:space="preserve">         </w:t>
      </w:r>
      <w:r>
        <w:t>informovať gestorský Výbor Národnej rady Slovensk</w:t>
      </w:r>
      <w:r>
        <w:t xml:space="preserve">ej republiky pre hospodárstvo, výstavbu a dopravu o výsledku prerokovania uvedeného návrhu zákona. </w:t>
      </w:r>
    </w:p>
    <w:p w:rsidR="007A4099" w:rsidRPr="00822E93" w:rsidP="007A4099">
      <w:pPr>
        <w:pStyle w:val="BodyText"/>
        <w:ind w:firstLine="708"/>
      </w:pPr>
      <w:r w:rsidRPr="00DD3938">
        <w:t xml:space="preserve">          </w:t>
      </w:r>
      <w:r>
        <w:t xml:space="preserve"> </w:t>
      </w:r>
      <w:r w:rsidRPr="00822E93">
        <w:t xml:space="preserve">                  </w:t>
      </w:r>
    </w:p>
    <w:p w:rsidR="007A4099" w:rsidRPr="00822E93" w:rsidP="007A4099">
      <w:pPr>
        <w:pStyle w:val="BodyText"/>
        <w:ind w:firstLine="708"/>
      </w:pPr>
    </w:p>
    <w:p w:rsidR="007A4099" w:rsidRPr="00822E93" w:rsidP="007A4099">
      <w:pPr>
        <w:pStyle w:val="BodyText"/>
      </w:pPr>
    </w:p>
    <w:p w:rsidR="007A4099" w:rsidRPr="00822E93" w:rsidP="007A4099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    Martin FEDOR</w:t>
      </w:r>
    </w:p>
    <w:p w:rsidR="007A4099" w:rsidRPr="00822E93" w:rsidP="007A4099">
      <w:r w:rsidRPr="00822E93">
        <w:tab/>
        <w:tab/>
        <w:tab/>
        <w:tab/>
        <w:tab/>
        <w:tab/>
        <w:tab/>
        <w:tab/>
        <w:t xml:space="preserve">               predseda výboru</w:t>
      </w:r>
    </w:p>
    <w:p w:rsidR="007A4099" w:rsidRPr="00822E93" w:rsidP="007A4099">
      <w:pPr>
        <w:pStyle w:val="Heading2"/>
      </w:pPr>
      <w:r w:rsidRPr="00822E93">
        <w:t>Gábor GÁL</w:t>
      </w:r>
    </w:p>
    <w:p w:rsidR="007A4099" w:rsidRPr="00822E93" w:rsidP="007A4099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</w:t>
      </w:r>
      <w:r w:rsidRPr="00822E93">
        <w:rPr>
          <w:b w:val="0"/>
          <w:i w:val="0"/>
          <w:sz w:val="24"/>
          <w:szCs w:val="24"/>
        </w:rPr>
        <w:t>ru</w:t>
      </w:r>
    </w:p>
    <w:p w:rsidR="007A4099" w:rsidRPr="00822E93" w:rsidP="007A4099"/>
    <w:p w:rsidR="007A4099" w:rsidRPr="00822E93" w:rsidP="007A4099">
      <w:pPr>
        <w:rPr>
          <w:b/>
          <w:i/>
          <w:sz w:val="28"/>
          <w:szCs w:val="28"/>
        </w:rPr>
      </w:pPr>
    </w:p>
    <w:p w:rsidR="007A4099" w:rsidRPr="00822E93" w:rsidP="007A4099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7A4099" w:rsidRPr="00822E93" w:rsidP="007A4099">
      <w:r w:rsidRPr="00822E93">
        <w:t>overovateľ výboru</w:t>
      </w:r>
    </w:p>
    <w:p w:rsidR="007A4099" w:rsidRPr="00822E93" w:rsidP="007A4099"/>
    <w:p w:rsidR="007A4099" w:rsidP="007A4099">
      <w:pPr>
        <w:jc w:val="right"/>
      </w:pPr>
    </w:p>
    <w:p w:rsidR="007A4099" w:rsidP="007A4099">
      <w:pPr>
        <w:jc w:val="right"/>
      </w:pPr>
    </w:p>
    <w:p w:rsidR="007A4099" w:rsidP="007A4099">
      <w:pPr>
        <w:jc w:val="right"/>
      </w:pPr>
    </w:p>
    <w:p w:rsidR="007A4099" w:rsidP="007A4099">
      <w:pPr>
        <w:jc w:val="right"/>
      </w:pPr>
    </w:p>
    <w:p w:rsidR="007A4099" w:rsidP="007A4099">
      <w:pPr>
        <w:jc w:val="right"/>
      </w:pPr>
    </w:p>
    <w:p w:rsidR="007A4099" w:rsidP="007A4099">
      <w:pPr>
        <w:jc w:val="right"/>
      </w:pPr>
    </w:p>
    <w:p w:rsidR="007A4099" w:rsidP="007A4099">
      <w:pPr>
        <w:jc w:val="right"/>
      </w:pPr>
    </w:p>
    <w:p w:rsidR="007A4099" w:rsidRPr="00822E93" w:rsidP="007A4099">
      <w:pPr>
        <w:jc w:val="right"/>
      </w:pPr>
      <w:r>
        <w:t>Príloha k uzn. č. 92</w:t>
      </w:r>
    </w:p>
    <w:p w:rsidR="007A4099" w:rsidRPr="00822E93" w:rsidP="007A4099">
      <w:pPr>
        <w:jc w:val="right"/>
      </w:pPr>
    </w:p>
    <w:p w:rsidR="007A4099" w:rsidRPr="00822E93" w:rsidP="007A4099">
      <w:pPr>
        <w:jc w:val="center"/>
        <w:rPr>
          <w:b/>
          <w:sz w:val="28"/>
          <w:szCs w:val="28"/>
        </w:rPr>
      </w:pPr>
      <w:r w:rsidRPr="00822E93">
        <w:rPr>
          <w:b/>
          <w:sz w:val="28"/>
          <w:szCs w:val="28"/>
        </w:rPr>
        <w:t>Pripomienky</w:t>
      </w:r>
    </w:p>
    <w:p w:rsidR="007A4099" w:rsidRPr="00822E93" w:rsidP="007A4099">
      <w:pPr>
        <w:jc w:val="center"/>
        <w:rPr>
          <w:b/>
          <w:sz w:val="28"/>
          <w:szCs w:val="28"/>
        </w:rPr>
      </w:pPr>
    </w:p>
    <w:p w:rsidR="007A4099" w:rsidRPr="0056558E" w:rsidP="007A4099">
      <w:pPr>
        <w:pStyle w:val="BodyText"/>
        <w:ind w:left="360"/>
      </w:pPr>
      <w:r w:rsidRPr="00822E93">
        <w:t>k</w:t>
      </w:r>
      <w:r w:rsidRPr="007A4099">
        <w:t xml:space="preserve"> </w:t>
      </w:r>
      <w:r>
        <w:t xml:space="preserve">vládnemu návrhu zákona o elektronických komunikáciách </w:t>
      </w:r>
      <w:r w:rsidRPr="0056558E">
        <w:rPr>
          <w:b/>
        </w:rPr>
        <w:t>(tlač 388) – druhé čítanie</w:t>
      </w:r>
    </w:p>
    <w:p w:rsidR="007A4099" w:rsidRPr="00822E93" w:rsidP="007A4099">
      <w:pPr>
        <w:pStyle w:val="BodyText"/>
        <w:ind w:left="360"/>
        <w:jc w:val="center"/>
      </w:pPr>
      <w:r>
        <w:t>_______________________________________________________________________</w:t>
      </w:r>
    </w:p>
    <w:p w:rsidR="007A4099" w:rsidP="007A4099"/>
    <w:p w:rsidR="00F00DEF" w:rsidP="00F00DEF">
      <w:pPr>
        <w:pStyle w:val="FootnoteText"/>
        <w:spacing w:line="360" w:lineRule="auto"/>
        <w:ind w:left="1416"/>
        <w:rPr>
          <w:sz w:val="24"/>
          <w:szCs w:val="24"/>
        </w:rPr>
      </w:pPr>
    </w:p>
    <w:p w:rsidR="00F00DEF" w:rsidP="00F00DEF">
      <w:pPr>
        <w:pStyle w:val="FootnoteTex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 § 7 ods. 2</w:t>
      </w:r>
      <w:r>
        <w:rPr>
          <w:sz w:val="24"/>
          <w:szCs w:val="24"/>
        </w:rPr>
        <w:t xml:space="preserve"> sa slová „národná rada“ nahrádzajú slovami „Národná rada Slovenskej republiky (ďalej len „národná rada“.)“.</w:t>
      </w:r>
    </w:p>
    <w:p w:rsidR="00F00DEF" w:rsidP="00F00DEF">
      <w:pPr>
        <w:pStyle w:val="FootnoteText"/>
        <w:ind w:left="2829"/>
        <w:rPr>
          <w:sz w:val="24"/>
          <w:szCs w:val="24"/>
        </w:rPr>
      </w:pPr>
    </w:p>
    <w:p w:rsidR="00F00DEF" w:rsidP="00F00DEF">
      <w:pPr>
        <w:pStyle w:val="FootnoteText"/>
        <w:ind w:left="2829"/>
        <w:rPr>
          <w:sz w:val="24"/>
          <w:szCs w:val="24"/>
        </w:rPr>
      </w:pPr>
      <w:r>
        <w:rPr>
          <w:sz w:val="24"/>
          <w:szCs w:val="24"/>
        </w:rPr>
        <w:t>Za účelom právnej istoty je potrebné uvádzať celý úradný názov príslušného štátneho orgánu. Na používanie skrátenej formy je potrebné ustanoviť legislatív</w:t>
      </w:r>
      <w:r>
        <w:rPr>
          <w:sz w:val="24"/>
          <w:szCs w:val="24"/>
        </w:rPr>
        <w:t>nu skratku.</w:t>
      </w:r>
    </w:p>
    <w:p w:rsidR="00F00DEF" w:rsidP="00F00DEF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F00DEF" w:rsidP="00F00DEF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F00DEF" w:rsidP="00F00DEF">
      <w:pPr>
        <w:pStyle w:val="ListParagraph"/>
        <w:numPr>
          <w:ilvl w:val="0"/>
          <w:numId w:val="4"/>
        </w:numPr>
        <w:spacing w:line="360" w:lineRule="auto"/>
      </w:pPr>
      <w:r>
        <w:rPr>
          <w:b/>
        </w:rPr>
        <w:t>V § 14</w:t>
      </w:r>
      <w:r>
        <w:t xml:space="preserve"> sa dopĺňa označenie odseku 4 pred vetu „() Úrad vydá všeobecné povolenie a zverejní vo vestníku. Všeobecné povolenie nadobúda účinnosť dňom vyhlásenia, ak nie je v ňom uvedený neskorší deň nadobudnutia účinnosti.“.</w:t>
      </w:r>
    </w:p>
    <w:p w:rsidR="00F00DEF" w:rsidP="00F00DEF">
      <w:pPr>
        <w:spacing w:line="360" w:lineRule="auto"/>
      </w:pPr>
      <w:r>
        <w:tab/>
        <w:tab/>
        <w:tab/>
        <w:tab/>
      </w:r>
    </w:p>
    <w:p w:rsidR="00F00DEF" w:rsidP="00F00DEF">
      <w:pPr>
        <w:ind w:left="2124" w:firstLine="708"/>
      </w:pPr>
      <w:r>
        <w:t>Ide o doplnenie chýbajúceho označenia odseku 4.</w:t>
      </w:r>
    </w:p>
    <w:p w:rsidR="00F00DEF" w:rsidP="00F00DEF"/>
    <w:p w:rsidR="00F00DEF" w:rsidRPr="00A30273" w:rsidP="000507CE">
      <w:pPr>
        <w:pStyle w:val="FootnoteText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30273" w:rsidR="000507CE">
        <w:rPr>
          <w:rFonts w:ascii="Times New Roman" w:hAnsi="Times New Roman"/>
          <w:b/>
          <w:color w:val="auto"/>
          <w:sz w:val="24"/>
          <w:szCs w:val="24"/>
        </w:rPr>
        <w:t>K § 58 ods. 7</w:t>
      </w:r>
    </w:p>
    <w:p w:rsidR="000507CE" w:rsidRPr="00A30273" w:rsidP="000507CE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 xml:space="preserve">V § 58 ods. 7 sa v prvej vete za slovami „orgánom štátu“  vypúšťa ďalší text: „na účely vyšetrovania, odhaľovania a stíhania trestných činov súvisiacich s terorizmom, nedovoleným obchodovaním, organizovanou trestnou činnosťou, únikom a ohrozením utajovaných skutočností a s trestnými činmi spáchanými nebezpečným zoskupením“. </w:t>
      </w:r>
    </w:p>
    <w:p w:rsidR="000507CE" w:rsidRPr="00A30273" w:rsidP="000507CE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</w:p>
    <w:p w:rsidR="000507CE" w:rsidRPr="00A30273" w:rsidP="000507CE">
      <w:pPr>
        <w:pStyle w:val="FootnoteText"/>
        <w:spacing w:line="360" w:lineRule="auto"/>
        <w:ind w:left="283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 xml:space="preserve">Daná časť textu majúca charakter určenia  okruhu dôvodov poskytovania údajov telekomunikačného tajomstva orgánom činných v trestnom konaní, súdom a iným orgánom štátu nemá v zákone o elektronických komunikáciách žiadne opodstatnenie. Pokiaľ zákonom určené subjekty v súlade s inými právnymi predpismi (Trestný poriadok, zákon o ochrane súkromia pred odpočúvaním) predložia podniku poskytujúcemu verejné služby, písomnú žiadosť odsúhlasenú súdom, potom daný podnik už nemá právo hodnotiť, či dôvody v žiadosti sú v súlade s dôvodmi uvedenými v tomto návrhu zákona o elektronických komunikáciách. Daný podnik už nemá právo prípadnej kontroly tohto platného rozhodnutia a jeho nerešpektovanie, keďže za jej zákonnosť zodpovedajú iné orgány. Z tohto dôvodu je uvedená časť textu návrhu zákona nadbytočná, keďže môže spôsobiť kompetenčné a výkladové komplikácie. </w:t>
      </w:r>
    </w:p>
    <w:p w:rsidR="00F01D5C" w:rsidRPr="00A30273" w:rsidP="000507CE">
      <w:pPr>
        <w:pStyle w:val="FootnoteText"/>
        <w:spacing w:line="360" w:lineRule="auto"/>
        <w:ind w:left="2830"/>
        <w:rPr>
          <w:rFonts w:ascii="Times New Roman" w:hAnsi="Times New Roman"/>
          <w:color w:val="auto"/>
          <w:sz w:val="24"/>
          <w:szCs w:val="24"/>
        </w:rPr>
      </w:pPr>
    </w:p>
    <w:p w:rsidR="00F01D5C" w:rsidRPr="00A30273" w:rsidP="00F01D5C">
      <w:pPr>
        <w:pStyle w:val="FootnoteText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30273">
        <w:rPr>
          <w:rFonts w:ascii="Times New Roman" w:hAnsi="Times New Roman"/>
          <w:b/>
          <w:color w:val="auto"/>
          <w:sz w:val="24"/>
          <w:szCs w:val="24"/>
        </w:rPr>
        <w:t>K § 63 ods. 6</w:t>
      </w:r>
    </w:p>
    <w:p w:rsidR="00F01D5C" w:rsidRPr="00A30273" w:rsidP="00F01D5C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 xml:space="preserve">V § 63 ods. 6 sa v prvej vete pred bodkočiarkou v časti textu „ podľa odseku 1 písm. b) až d)“ vypúšťa písmeno </w:t>
      </w:r>
      <w:r w:rsidRPr="00A30273" w:rsidR="00A30273">
        <w:rPr>
          <w:rFonts w:ascii="Times New Roman" w:hAnsi="Times New Roman"/>
          <w:color w:val="auto"/>
          <w:sz w:val="24"/>
          <w:szCs w:val="24"/>
        </w:rPr>
        <w:t>„</w:t>
      </w:r>
      <w:r w:rsidRPr="00A30273">
        <w:rPr>
          <w:rFonts w:ascii="Times New Roman" w:hAnsi="Times New Roman"/>
          <w:color w:val="auto"/>
          <w:sz w:val="24"/>
          <w:szCs w:val="24"/>
        </w:rPr>
        <w:t>d)</w:t>
      </w:r>
      <w:r w:rsidRPr="00A30273" w:rsidR="00A30273">
        <w:rPr>
          <w:rFonts w:ascii="Times New Roman" w:hAnsi="Times New Roman"/>
          <w:color w:val="auto"/>
          <w:sz w:val="24"/>
          <w:szCs w:val="24"/>
        </w:rPr>
        <w:t>“</w:t>
      </w:r>
      <w:r w:rsidRPr="00A30273">
        <w:rPr>
          <w:rFonts w:ascii="Times New Roman" w:hAnsi="Times New Roman"/>
          <w:color w:val="auto"/>
          <w:sz w:val="24"/>
          <w:szCs w:val="24"/>
        </w:rPr>
        <w:t>,  takže text v tejto časti bude: „podľa odseku 1 písm. b) až c)“.</w:t>
      </w:r>
    </w:p>
    <w:p w:rsidR="00F01D5C" w:rsidRPr="00A30273" w:rsidP="00F01D5C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</w:p>
    <w:p w:rsidR="00F01D5C" w:rsidRPr="00A30273" w:rsidP="00F01D5C">
      <w:pPr>
        <w:pStyle w:val="FootnoteText"/>
        <w:spacing w:line="360" w:lineRule="auto"/>
        <w:ind w:left="283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 xml:space="preserve">Schválením tohto návrhu by sa mohla legislatívne zakotviť nevyváženosť v oprávneniach využívať predmet telekomunikačného tajomstva – aktuálne lokalizačné údaje – medzi orgánmi činnými v trestnom konaní a inými orgánmi štátu. Neexistuje žiadny relevantný dôvod, aby iné orgány štátu mali legislatívne väčší rozsah poskytovania informácií o aktuálnej lokalizácii osoby (technické sledovanie) ako orgán činný v trestnom konaní. I z legislatívno-technického pohľadu sa javí zakotvenie tohto oprávnenia (získanie lokalizačných údajov) „inými orgánmi štátu“ za nesystémové, keďže by v prvom rade mali byť tieto zásadné otázky vždy riešené v základnom zákone oprávňujúcom dané štátne orgány zasahovať do súkromia občanov. Takýmto zákonom v tomto prípade je  zákon o ochrane súkromia pred odpočúvaním č. 166/2003 Z. z. v znení neskorších predpisov. </w:t>
      </w:r>
    </w:p>
    <w:p w:rsidR="00AA690A" w:rsidRPr="00A30273" w:rsidP="00AA690A">
      <w:pPr>
        <w:pStyle w:val="FootnoteText"/>
        <w:spacing w:line="36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AA690A" w:rsidRPr="00A30273" w:rsidP="00AA690A">
      <w:pPr>
        <w:pStyle w:val="FootnoteText"/>
        <w:spacing w:line="36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AA690A" w:rsidRPr="00A30273" w:rsidP="00AA690A">
      <w:pPr>
        <w:pStyle w:val="FootnoteText"/>
        <w:spacing w:line="36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AA690A" w:rsidRPr="00A30273" w:rsidP="00AA690A">
      <w:pPr>
        <w:pStyle w:val="FootnoteText"/>
        <w:spacing w:line="36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AA690A" w:rsidRPr="00A30273" w:rsidP="00AA690A">
      <w:pPr>
        <w:pStyle w:val="FootnoteText"/>
        <w:spacing w:line="36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F01D5C" w:rsidRPr="00A30273" w:rsidP="00F01D5C">
      <w:pPr>
        <w:pStyle w:val="FootnoteText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30273" w:rsidR="00AA690A">
        <w:rPr>
          <w:rFonts w:ascii="Times New Roman" w:hAnsi="Times New Roman"/>
          <w:b/>
          <w:color w:val="auto"/>
          <w:sz w:val="24"/>
          <w:szCs w:val="24"/>
        </w:rPr>
        <w:t>K § 63 ods. 8</w:t>
      </w:r>
    </w:p>
    <w:p w:rsidR="00AA690A" w:rsidRPr="00A30273" w:rsidP="00AA690A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>V § 63 ods</w:t>
      </w:r>
      <w:r w:rsidRPr="00A30273">
        <w:rPr>
          <w:rFonts w:ascii="Times New Roman" w:hAnsi="Times New Roman"/>
          <w:color w:val="auto"/>
          <w:sz w:val="24"/>
          <w:szCs w:val="24"/>
        </w:rPr>
        <w:t>. 8 v časti textu „podľa odseku 1 písm. b) až d)“ vypustiť písmeno „d)“, takže text by v tejto časti znel nasledovne: „podľa odseku 1 písm. b) až c)“.</w:t>
      </w:r>
    </w:p>
    <w:p w:rsidR="00AA690A" w:rsidRPr="00A30273" w:rsidP="00AA690A">
      <w:pPr>
        <w:pStyle w:val="FootnoteText"/>
        <w:spacing w:line="360" w:lineRule="auto"/>
        <w:ind w:left="1080"/>
        <w:rPr>
          <w:rFonts w:ascii="Times New Roman" w:hAnsi="Times New Roman"/>
          <w:color w:val="auto"/>
          <w:sz w:val="24"/>
          <w:szCs w:val="24"/>
        </w:rPr>
      </w:pPr>
    </w:p>
    <w:p w:rsidR="00AA690A" w:rsidRPr="00A30273" w:rsidP="00AA690A">
      <w:pPr>
        <w:pStyle w:val="FootnoteText"/>
        <w:spacing w:line="360" w:lineRule="auto"/>
        <w:ind w:left="283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 xml:space="preserve">Predložený návrh zákona v tejto časti nerešpektuje súčasný rozsah oprávnenia  orgánov činných v trestnom konaní, súdov a najmä iných orgánov štátu pri získavaní predmetu telekomunikačného tajomstva podľa ods. 1 písm. a) a jeho poskytovaní podľa ods. 1 písm. b) až d). V súčasnej platnej právnej úprave tak v zmysle § 115 a 116 Trestného poriadku orgány činné v trestnom konaní, ani podľa zákona č.  166/2003 Z. z. o ochrane súkromia pred odpočúvaním iné orgány štátu nemajú oprávnenie na poskytovanie predmetu telekomunikačného tajomstva tzv.  lokalizačných údajov spôsobom on line. </w:t>
      </w:r>
    </w:p>
    <w:p w:rsidR="00AA690A" w:rsidRPr="00A30273" w:rsidP="00AA690A">
      <w:pPr>
        <w:pStyle w:val="FootnoteText"/>
        <w:spacing w:line="360" w:lineRule="auto"/>
        <w:ind w:left="2830"/>
        <w:rPr>
          <w:rFonts w:ascii="Times New Roman" w:hAnsi="Times New Roman"/>
          <w:color w:val="auto"/>
          <w:sz w:val="24"/>
          <w:szCs w:val="24"/>
        </w:rPr>
      </w:pPr>
      <w:r w:rsidRPr="00A30273">
        <w:rPr>
          <w:rFonts w:ascii="Times New Roman" w:hAnsi="Times New Roman"/>
          <w:color w:val="auto"/>
          <w:sz w:val="24"/>
          <w:szCs w:val="24"/>
        </w:rPr>
        <w:tab/>
        <w:t>Obdobne nie je možné v zmysle nezmeneného zákona o ochrane súkromia pred odpočúvaním v súvisiacom zákone o elektronických komunikáciách pre iné orgány štátu (spravodajské služby a Policajný zbor mimo vyšetrovateľov ako orgány činné v trestnom konaní) rozšíriť ich rozsah oprávnenia o poskytovaní zo strany podniku predmet telekomunikačného tajomstva v zmysle ods. 1 písm. d) t. j. lokalizačné údaje, a to naživo a dlhodobo (po opakovanej žiadosti a rozhodnutí súdu až na jeden rok). Zdá sa, že týmto spôsobom legislatívneho návrhu rozširovať tak závažné zásahy štátu do súkromia občanov mimo základný zákon o ochrane súkromia pred odpočúvaním, je jeho vedomým obchádzaním.</w:t>
      </w:r>
    </w:p>
    <w:p w:rsidR="00F00DEF" w:rsidP="00F00DEF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K § 64 ods. 9 </w:t>
      </w:r>
    </w:p>
    <w:p w:rsidR="00F00DEF" w:rsidP="00F00DEF">
      <w:pPr>
        <w:pStyle w:val="BodyTextIndent"/>
        <w:spacing w:after="0" w:line="360" w:lineRule="auto"/>
        <w:ind w:left="709" w:firstLine="371"/>
        <w:jc w:val="both"/>
      </w:pPr>
      <w:r>
        <w:t>V poznámke pod čiarou k odkazu 46 vložiť za slovo  „informácií“ a nasledujúcu zátvorku slová „Mimoriadne vydanie Ú. v. EÚ, kap. 1/zv. 5,“.</w:t>
      </w:r>
    </w:p>
    <w:p w:rsidR="00F00DEF" w:rsidP="00F00DEF">
      <w:pPr>
        <w:ind w:left="4253"/>
        <w:jc w:val="both"/>
        <w:rPr>
          <w:rStyle w:val="Emphasis"/>
        </w:rPr>
      </w:pPr>
    </w:p>
    <w:p w:rsidR="00F00DEF" w:rsidP="00F00DEF">
      <w:pPr>
        <w:ind w:left="2832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F00DEF" w:rsidP="00F00DEF">
      <w:pPr>
        <w:jc w:val="both"/>
        <w:rPr>
          <w:rStyle w:val="Emphasis"/>
          <w:b/>
          <w:i w:val="0"/>
        </w:rPr>
      </w:pPr>
    </w:p>
    <w:p w:rsidR="00F00DEF" w:rsidP="00F00DEF">
      <w:pPr>
        <w:jc w:val="both"/>
        <w:rPr>
          <w:rStyle w:val="Emphasis"/>
          <w:b/>
          <w:i w:val="0"/>
        </w:rPr>
      </w:pPr>
    </w:p>
    <w:p w:rsidR="00F00DEF" w:rsidP="00F00DEF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</w:rPr>
        <w:t xml:space="preserve">K § 69 ods. 1 </w:t>
      </w:r>
    </w:p>
    <w:p w:rsidR="00F00DEF" w:rsidP="00F00DEF">
      <w:pPr>
        <w:spacing w:line="360" w:lineRule="auto"/>
        <w:ind w:left="709" w:firstLine="371"/>
        <w:jc w:val="both"/>
        <w:rPr>
          <w:rStyle w:val="Emphasis"/>
          <w:i w:val="0"/>
        </w:rPr>
      </w:pPr>
      <w:r>
        <w:rPr>
          <w:rStyle w:val="Emphasis"/>
          <w:i w:val="0"/>
        </w:rPr>
        <w:t>V poznámke pod čiarou k odkazu 52 na konci pripojiť slová „(Ú. v. EÚ C115, 9.5.2008)“.</w:t>
      </w:r>
    </w:p>
    <w:p w:rsidR="00F00DEF" w:rsidP="00F00DEF">
      <w:pPr>
        <w:spacing w:line="360" w:lineRule="auto"/>
        <w:ind w:left="709"/>
        <w:jc w:val="both"/>
        <w:rPr>
          <w:rStyle w:val="Emphasis"/>
          <w:i w:val="0"/>
          <w:iCs w:val="0"/>
        </w:rPr>
      </w:pPr>
    </w:p>
    <w:p w:rsidR="00F00DEF" w:rsidP="00F00DEF">
      <w:pPr>
        <w:ind w:left="2832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Ide o legislatívno-technickú úpravu súvisiacu s doplnením informácie o publikácii v úradnom vestníku. </w:t>
      </w:r>
    </w:p>
    <w:p w:rsidR="00F00DEF" w:rsidP="00F00DEF">
      <w:pPr>
        <w:jc w:val="both"/>
        <w:rPr>
          <w:b/>
        </w:rPr>
      </w:pPr>
    </w:p>
    <w:p w:rsidR="00F00DEF" w:rsidP="00F00DEF">
      <w:pPr>
        <w:jc w:val="both"/>
        <w:rPr>
          <w:b/>
        </w:rPr>
      </w:pPr>
    </w:p>
    <w:p w:rsidR="00F00DEF" w:rsidP="00F00DE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K § 73 ods. 1</w:t>
      </w:r>
    </w:p>
    <w:p w:rsidR="00F00DEF" w:rsidP="00F00DEF">
      <w:pPr>
        <w:spacing w:line="360" w:lineRule="auto"/>
        <w:ind w:left="709" w:firstLine="371"/>
        <w:jc w:val="both"/>
      </w:pPr>
      <w:r>
        <w:t>V poznámke pod čiarou k odkazu 56 nahradiť slovo „komunikačných“ slovom „telefónnych“.</w:t>
      </w:r>
    </w:p>
    <w:p w:rsidR="00F00DEF" w:rsidP="00F00DEF">
      <w:pPr>
        <w:ind w:left="2832"/>
        <w:jc w:val="both"/>
        <w:rPr>
          <w:rStyle w:val="Emphasis"/>
          <w:i w:val="0"/>
        </w:rPr>
      </w:pPr>
    </w:p>
    <w:p w:rsidR="00F00DEF" w:rsidP="00F00DEF">
      <w:pPr>
        <w:ind w:left="2832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Ide o legislatívno-technickú úpravu súvisiacu s opravou názvu nariadenia tak, ako bolo publikované  v úradnom vestníku. </w:t>
      </w:r>
    </w:p>
    <w:p w:rsidR="00F00DEF" w:rsidP="00F00DEF">
      <w:pPr>
        <w:pStyle w:val="FootnoteText"/>
        <w:spacing w:line="360" w:lineRule="auto"/>
        <w:ind w:left="720"/>
        <w:rPr>
          <w:sz w:val="24"/>
          <w:szCs w:val="24"/>
        </w:rPr>
      </w:pPr>
    </w:p>
    <w:p w:rsidR="00F00DEF" w:rsidP="00F00DEF">
      <w:pPr>
        <w:pStyle w:val="FootnoteText"/>
        <w:spacing w:line="360" w:lineRule="auto"/>
        <w:ind w:left="720"/>
        <w:rPr>
          <w:sz w:val="24"/>
          <w:szCs w:val="24"/>
        </w:rPr>
      </w:pPr>
    </w:p>
    <w:p w:rsidR="00F00DEF" w:rsidP="00F00DEF">
      <w:pPr>
        <w:pStyle w:val="FootnoteTex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 § 74 ods. 4</w:t>
      </w:r>
      <w:r>
        <w:rPr>
          <w:sz w:val="24"/>
          <w:szCs w:val="24"/>
        </w:rPr>
        <w:t xml:space="preserve"> v poznámke pod čiarou k odkazu 59 sa slová „§ 246 ods. 2 písm. b) Občianskeho súdneho poriadku v znení zákona č. 424/2002 Z. z.“ nahrádza slovami „§ 246 ods. 2 Občianskeho súdneho poriadku“.</w:t>
      </w:r>
    </w:p>
    <w:p w:rsidR="00F00DEF" w:rsidP="00F00DEF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F00DEF" w:rsidP="00F00DEF">
      <w:pPr>
        <w:pStyle w:val="FootnoteText"/>
        <w:ind w:left="2832"/>
        <w:rPr>
          <w:sz w:val="24"/>
          <w:szCs w:val="24"/>
        </w:rPr>
      </w:pPr>
      <w:r>
        <w:rPr>
          <w:sz w:val="24"/>
          <w:szCs w:val="24"/>
        </w:rPr>
        <w:t>Hoci poznámka pod čiarou nemá normatívny charakter, jedná sa o dôležitú zmenu v odkaze na ustanovenia Občianskeho súdneho poriadku v § 246 ods. 2, v ktorých je vymedzená vecná pôsobnosť Najvyššieho súdu SR. Navrhované znenie § 74  ods. 4 ustanovuje ako vecne príslušný Najvyšší súd SR na preskúmanie rozhodnutí a postupov úradu s odkazom na poznámku pod čiarou 59, kde sa však už odkazuje len na ustanovenia § 246 ods. 2 písm. b) OSP (konanie proti nečinnosti orgánu a proti nezákonnému zásahu), čo by si odporovalo so samotným normatívnym textom.</w:t>
      </w:r>
    </w:p>
    <w:p w:rsidR="00F00DEF" w:rsidP="00F00DEF">
      <w:pPr>
        <w:pStyle w:val="FootnoteText"/>
        <w:ind w:left="720"/>
        <w:rPr>
          <w:sz w:val="24"/>
          <w:szCs w:val="24"/>
        </w:rPr>
      </w:pPr>
    </w:p>
    <w:p w:rsidR="00F00DEF" w:rsidP="00F00DEF">
      <w:pPr>
        <w:ind w:left="720"/>
        <w:jc w:val="both"/>
      </w:pPr>
    </w:p>
    <w:p w:rsidR="00F00DEF" w:rsidP="00F00DEF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b/>
        </w:rPr>
        <w:t>V § 81</w:t>
      </w:r>
      <w:r>
        <w:t xml:space="preserve"> sa slová „1. októbra 2011“ nahrádzajú slovami „1. novembra 2011“ a súčasne  v § 78 ods. 1, 10,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18 sa slová „31.augusta  2011“ nahrádzajú slovami „30. októbra 2011“ a v § 78 ods. 3 sa slová „31. augusta 2016“ nahrádzajú slovami „30. októbra 2016“.</w:t>
      </w:r>
    </w:p>
    <w:p w:rsidR="00F00DEF" w:rsidP="00F00DEF">
      <w:pPr>
        <w:ind w:left="2835"/>
        <w:jc w:val="both"/>
      </w:pPr>
      <w:r>
        <w:t xml:space="preserve">Posunutie účinnosti a súvisiace úpravy v prechodných ustanoveniach, zohľadňujú zákonné lehoty v legislatívnom procese schvaľovania zákona, ako aj potrebnú legisvakanciu. </w:t>
      </w:r>
    </w:p>
    <w:p w:rsidR="00F00DEF" w:rsidP="00F00DEF">
      <w:pPr>
        <w:ind w:left="2835"/>
        <w:jc w:val="both"/>
      </w:pPr>
    </w:p>
    <w:p w:rsidR="00F00DEF" w:rsidP="00F00DEF">
      <w:pPr>
        <w:rPr>
          <w:b/>
        </w:rPr>
      </w:pPr>
    </w:p>
    <w:p w:rsidR="00F00DEF" w:rsidP="00F00DEF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K prílohe č. 5</w:t>
      </w:r>
    </w:p>
    <w:p w:rsidR="00F00DEF" w:rsidP="00F00DEF">
      <w:pPr>
        <w:pStyle w:val="BodyTextIndent"/>
        <w:spacing w:after="0" w:line="360" w:lineRule="auto"/>
        <w:ind w:left="709" w:firstLine="371"/>
      </w:pPr>
      <w:r>
        <w:t>V prvom až štvrtom bode vložiť za slová „Mimoriadne vydanie Ú. v. EÚ, kap. 13/zv. 29“ čiarku a tieto slová: „Ú. v. ES L 108, 24.4.2002“.</w:t>
      </w:r>
    </w:p>
    <w:p w:rsidR="00F00DEF" w:rsidP="00F00DEF">
      <w:pPr>
        <w:pStyle w:val="BodyTextIndent"/>
        <w:spacing w:after="0" w:line="360" w:lineRule="auto"/>
        <w:ind w:left="709"/>
      </w:pPr>
      <w:r>
        <w:t xml:space="preserve"> V prvom bode nahradiť slová „elektronických komunikačných sietí a služieb“ slovami „pre elektronické komunikačné siete a služby“.</w:t>
      </w:r>
    </w:p>
    <w:p w:rsidR="00F00DEF" w:rsidP="00F00DEF">
      <w:pPr>
        <w:pStyle w:val="BodyTextIndent"/>
        <w:spacing w:after="0" w:line="360" w:lineRule="auto"/>
        <w:ind w:left="709"/>
      </w:pPr>
      <w:r>
        <w:t>V druhom bode nahradiť slovo „siete“ slovami „ sieťové systémy“.</w:t>
      </w:r>
    </w:p>
    <w:p w:rsidR="00F00DEF" w:rsidP="00F00DEF">
      <w:pPr>
        <w:pStyle w:val="BodyTextIndent"/>
        <w:spacing w:after="0" w:line="360" w:lineRule="auto"/>
        <w:ind w:left="709"/>
      </w:pPr>
      <w:r>
        <w:t>V treťom bode nahradiť slová „pridružených prostriedkov“ slovami „príslušných zariadení“.</w:t>
      </w:r>
    </w:p>
    <w:p w:rsidR="00F00DEF" w:rsidP="00F00DEF">
      <w:pPr>
        <w:pStyle w:val="BodyTextIndent"/>
        <w:spacing w:after="0" w:line="360" w:lineRule="auto"/>
        <w:ind w:left="709"/>
      </w:pPr>
      <w:r>
        <w:t>V štvrtom bode nahradiť slová „o univerzálnej službe“ slovami „univerzálnej služby“.</w:t>
      </w:r>
    </w:p>
    <w:p w:rsidR="00F00DEF" w:rsidP="00F00DEF">
      <w:pPr>
        <w:pStyle w:val="BodyTextIndent"/>
        <w:spacing w:after="0" w:line="360" w:lineRule="auto"/>
        <w:ind w:left="709"/>
      </w:pPr>
      <w:r>
        <w:t>V piatom bode vložiť za slová „Mimoriadne vydanie Ú. v. EÚ, kap. 13/zv. 29“ čiarku a tieto slová: „Ú. v. ES L 201, 31.7.2002“.</w:t>
      </w:r>
    </w:p>
    <w:p w:rsidR="00F00DEF" w:rsidP="00F00DEF">
      <w:pPr>
        <w:ind w:left="4253"/>
        <w:jc w:val="both"/>
        <w:rPr>
          <w:rStyle w:val="Emphasis"/>
        </w:rPr>
      </w:pPr>
    </w:p>
    <w:p w:rsidR="00F00DEF" w:rsidP="00F00DEF">
      <w:pPr>
        <w:ind w:left="2832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Ide o legislatívno-technické úpravy súvisiace s opravou názvu nariadení tak, ako boli publikované  v úradnom vestníku a so zaužívaným spôsobom uvádzania informácie o publikácii právne záväzných aktov Európskej únie v úradnom vestníku. </w:t>
      </w:r>
    </w:p>
    <w:p w:rsidR="00F00DEF" w:rsidP="00F00DEF"/>
    <w:p w:rsidR="00F00DEF" w:rsidP="00F00DEF"/>
    <w:p w:rsidR="00F00DEF" w:rsidP="00F00DEF"/>
    <w:p w:rsidR="00F00DEF" w:rsidP="00F00DEF"/>
    <w:p w:rsidR="00F00DEF" w:rsidP="00F00DEF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00D2"/>
    <w:multiLevelType w:val="hybridMultilevel"/>
    <w:tmpl w:val="536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675FB"/>
    <w:multiLevelType w:val="hybridMultilevel"/>
    <w:tmpl w:val="5270F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099"/>
    <w:rsid w:val="00006F22"/>
    <w:rsid w:val="000507CE"/>
    <w:rsid w:val="0056558E"/>
    <w:rsid w:val="00695FF9"/>
    <w:rsid w:val="007A4099"/>
    <w:rsid w:val="00822E93"/>
    <w:rsid w:val="00866EC1"/>
    <w:rsid w:val="00A30273"/>
    <w:rsid w:val="00A371F1"/>
    <w:rsid w:val="00AA690A"/>
    <w:rsid w:val="00AE5DE7"/>
    <w:rsid w:val="00BB6B7F"/>
    <w:rsid w:val="00DD3938"/>
    <w:rsid w:val="00F00DEF"/>
    <w:rsid w:val="00F01D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09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7A4099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7A4099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7A4099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7A4099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A4099"/>
    <w:pPr>
      <w:jc w:val="both"/>
    </w:pPr>
  </w:style>
  <w:style w:type="character" w:styleId="Emphasis">
    <w:name w:val="Emphasis"/>
    <w:basedOn w:val="DefaultParagraphFont"/>
    <w:qFormat/>
    <w:rsid w:val="00F00DEF"/>
    <w:rPr>
      <w:rFonts w:ascii="Times New Roman" w:hAnsi="Times New Roman" w:cs="Times New Roman" w:hint="default"/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F00DEF"/>
    <w:rPr>
      <w:rFonts w:ascii="Calibri" w:eastAsia="Calibri" w:hAnsi="Calibri"/>
      <w:color w:val="000000"/>
      <w:lang w:val="sk-SK" w:eastAsia="cs-CZ" w:bidi="ar-SA"/>
    </w:rPr>
  </w:style>
  <w:style w:type="paragraph" w:styleId="FootnoteText">
    <w:name w:val="footnote text"/>
    <w:basedOn w:val="Normal"/>
    <w:link w:val="FootnoteTextChar"/>
    <w:semiHidden/>
    <w:rsid w:val="00F00DEF"/>
    <w:pPr>
      <w:jc w:val="both"/>
    </w:pPr>
    <w:rPr>
      <w:rFonts w:ascii="Calibri" w:eastAsia="Calibri" w:hAnsi="Calibri"/>
      <w:color w:val="000000"/>
      <w:sz w:val="20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locked/>
    <w:rsid w:val="00F00DEF"/>
    <w:rPr>
      <w:sz w:val="24"/>
      <w:szCs w:val="24"/>
      <w:lang w:val="sk-SK" w:eastAsia="sk-SK" w:bidi="ar-SA"/>
    </w:rPr>
  </w:style>
  <w:style w:type="paragraph" w:styleId="BodyTextIndent">
    <w:name w:val="Body Text Indent"/>
    <w:basedOn w:val="Normal"/>
    <w:link w:val="BodyTextIndentChar"/>
    <w:rsid w:val="00F00DEF"/>
    <w:pPr>
      <w:spacing w:after="120"/>
      <w:ind w:left="283"/>
    </w:pPr>
  </w:style>
  <w:style w:type="paragraph" w:customStyle="1" w:styleId="ListParagraph">
    <w:name w:val="List Paragraph"/>
    <w:basedOn w:val="Normal"/>
    <w:rsid w:val="00F00DE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elektronických komunikáciách (tlač 388)</vt:lpstr>
    </vt:vector>
  </TitlesOfParts>
  <Company>Kancelaria NR SR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elektronických komunikáciách (tlač 388)</dc:title>
  <dc:creator>MazuVlad</dc:creator>
  <cp:keywords>2. čít.</cp:keywords>
  <cp:lastModifiedBy>MazuVlad</cp:lastModifiedBy>
  <cp:revision>4</cp:revision>
  <dcterms:created xsi:type="dcterms:W3CDTF">2011-07-15T08:01:00Z</dcterms:created>
  <dcterms:modified xsi:type="dcterms:W3CDTF">2011-08-26T06:17:00Z</dcterms:modified>
</cp:coreProperties>
</file>