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17"/>
        <w:gridCol w:w="4031"/>
        <w:gridCol w:w="1134"/>
        <w:gridCol w:w="1649"/>
        <w:gridCol w:w="902"/>
        <w:gridCol w:w="3828"/>
        <w:gridCol w:w="850"/>
        <w:gridCol w:w="1224"/>
      </w:tblGrid>
      <w:tr>
        <w:tblPrEx>
          <w:tblW w:w="14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4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E736B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237B" w:rsidR="005D31D3">
              <w:rPr>
                <w:rFonts w:ascii="Times New Roman" w:hAnsi="Times New Roman" w:hint="default"/>
                <w:b/>
              </w:rPr>
              <w:t>TABUĽ</w:t>
            </w:r>
            <w:r w:rsidRPr="0027237B" w:rsidR="005D31D3">
              <w:rPr>
                <w:rFonts w:ascii="Times New Roman" w:hAnsi="Times New Roman" w:hint="default"/>
                <w:b/>
              </w:rPr>
              <w:t>KA</w:t>
            </w:r>
            <w:r w:rsidRPr="0027237B">
              <w:rPr>
                <w:rFonts w:ascii="Times New Roman" w:hAnsi="Times New Roman"/>
                <w:b/>
              </w:rPr>
              <w:t xml:space="preserve"> ZHODY</w:t>
            </w:r>
          </w:p>
          <w:p w:rsidR="009E736B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</w:rPr>
            </w:pPr>
            <w:r w:rsidRPr="0027237B">
              <w:rPr>
                <w:rFonts w:ascii="Times New Roman" w:hAnsi="Times New Roman" w:hint="default"/>
                <w:b/>
              </w:rPr>
              <w:t>prá</w:t>
            </w:r>
            <w:r w:rsidRPr="0027237B">
              <w:rPr>
                <w:rFonts w:ascii="Times New Roman" w:hAnsi="Times New Roman" w:hint="default"/>
                <w:b/>
              </w:rPr>
              <w:t>vneho predpisu s </w:t>
            </w:r>
            <w:r w:rsidRPr="0027237B">
              <w:rPr>
                <w:rFonts w:ascii="Times New Roman" w:hAnsi="Times New Roman" w:hint="default"/>
                <w:b/>
              </w:rPr>
              <w:t>prá</w:t>
            </w:r>
            <w:r w:rsidRPr="0027237B">
              <w:rPr>
                <w:rFonts w:ascii="Times New Roman" w:hAnsi="Times New Roman" w:hint="default"/>
                <w:b/>
              </w:rPr>
              <w:t>vom Euró</w:t>
            </w:r>
            <w:r w:rsidRPr="0027237B">
              <w:rPr>
                <w:rFonts w:ascii="Times New Roman" w:hAnsi="Times New Roman" w:hint="default"/>
                <w:b/>
              </w:rPr>
              <w:t>pskej ú</w:t>
            </w:r>
            <w:r w:rsidRPr="0027237B">
              <w:rPr>
                <w:rFonts w:ascii="Times New Roman" w:hAnsi="Times New Roman" w:hint="default"/>
                <w:b/>
              </w:rPr>
              <w:t>nie</w:t>
            </w:r>
          </w:p>
          <w:p w:rsidR="005D31D3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1D3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4435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47"/>
        </w:trPr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350D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37B" w:rsidR="00C70DF8">
              <w:rPr>
                <w:rFonts w:ascii="Times New Roman" w:hAnsi="Times New Roman"/>
                <w:b/>
              </w:rPr>
              <w:t>S</w:t>
            </w:r>
            <w:r w:rsidRPr="0027237B" w:rsidR="005D31D3">
              <w:rPr>
                <w:rFonts w:ascii="Times New Roman" w:hAnsi="Times New Roman"/>
                <w:b/>
              </w:rPr>
              <w:t>mernic</w:t>
            </w:r>
            <w:r w:rsidRPr="0027237B" w:rsidR="00C70DF8">
              <w:rPr>
                <w:rFonts w:ascii="Times New Roman" w:hAnsi="Times New Roman"/>
                <w:b/>
              </w:rPr>
              <w:t>a</w:t>
            </w:r>
            <w:r w:rsidRPr="0027237B" w:rsidR="00204FDA">
              <w:rPr>
                <w:rFonts w:ascii="Times New Roman" w:hAnsi="Times New Roman" w:hint="default"/>
                <w:b/>
              </w:rPr>
              <w:t xml:space="preserve"> Euró</w:t>
            </w:r>
            <w:r w:rsidRPr="0027237B" w:rsidR="00204FDA">
              <w:rPr>
                <w:rFonts w:ascii="Times New Roman" w:hAnsi="Times New Roman" w:hint="default"/>
                <w:b/>
              </w:rPr>
              <w:t>pskeho parlamentu a </w:t>
            </w:r>
            <w:r w:rsidRPr="0027237B" w:rsidR="00204FDA">
              <w:rPr>
                <w:rFonts w:ascii="Times New Roman" w:hAnsi="Times New Roman" w:hint="default"/>
                <w:b/>
              </w:rPr>
              <w:t>Rady 2010/41/EÚ</w:t>
            </w:r>
            <w:r w:rsidRPr="0027237B" w:rsidR="00204FDA">
              <w:rPr>
                <w:rFonts w:ascii="Times New Roman" w:hAnsi="Times New Roman" w:hint="default"/>
                <w:b/>
              </w:rPr>
              <w:t xml:space="preserve"> zo </w:t>
            </w:r>
            <w:r>
              <w:rPr>
                <w:rFonts w:ascii="Times New Roman" w:hAnsi="Times New Roman"/>
                <w:b/>
              </w:rPr>
              <w:t xml:space="preserve">       </w:t>
            </w:r>
            <w:r w:rsidRPr="0027237B" w:rsidR="00204FDA">
              <w:rPr>
                <w:rFonts w:ascii="Times New Roman" w:hAnsi="Times New Roman" w:hint="default"/>
                <w:b/>
              </w:rPr>
              <w:t>7. jú</w:t>
            </w:r>
            <w:r w:rsidRPr="0027237B" w:rsidR="00204FDA">
              <w:rPr>
                <w:rFonts w:ascii="Times New Roman" w:hAnsi="Times New Roman" w:hint="default"/>
                <w:b/>
              </w:rPr>
              <w:t>la 2010</w:t>
            </w:r>
            <w:r w:rsidRPr="0027237B" w:rsidR="00204FDA">
              <w:rPr>
                <w:rFonts w:ascii="Times New Roman" w:hAnsi="Times New Roman"/>
              </w:rPr>
              <w:t xml:space="preserve"> </w:t>
            </w:r>
          </w:p>
          <w:p w:rsidR="005D31D3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37B" w:rsidR="00204FDA">
              <w:rPr>
                <w:rFonts w:ascii="Times New Roman" w:hAnsi="Times New Roman"/>
              </w:rPr>
              <w:t>o </w:t>
            </w:r>
            <w:r w:rsidRPr="0027237B" w:rsidR="00204FDA">
              <w:rPr>
                <w:rFonts w:ascii="Times New Roman" w:hAnsi="Times New Roman" w:hint="default"/>
              </w:rPr>
              <w:t>uplatň</w:t>
            </w:r>
            <w:r w:rsidRPr="0027237B" w:rsidR="00204FDA">
              <w:rPr>
                <w:rFonts w:ascii="Times New Roman" w:hAnsi="Times New Roman" w:hint="default"/>
              </w:rPr>
              <w:t>ovaní</w:t>
            </w:r>
            <w:r w:rsidRPr="0027237B" w:rsidR="00204FDA">
              <w:rPr>
                <w:rFonts w:ascii="Times New Roman" w:hAnsi="Times New Roman" w:hint="default"/>
              </w:rPr>
              <w:t xml:space="preserve"> zá</w:t>
            </w:r>
            <w:r w:rsidRPr="0027237B" w:rsidR="00204FDA">
              <w:rPr>
                <w:rFonts w:ascii="Times New Roman" w:hAnsi="Times New Roman" w:hint="default"/>
              </w:rPr>
              <w:t>sady rovnaké</w:t>
            </w:r>
            <w:r w:rsidRPr="0027237B" w:rsidR="00204FDA">
              <w:rPr>
                <w:rFonts w:ascii="Times New Roman" w:hAnsi="Times New Roman" w:hint="default"/>
              </w:rPr>
              <w:t>ho zaobchá</w:t>
            </w:r>
            <w:r w:rsidRPr="0027237B" w:rsidR="00204FDA">
              <w:rPr>
                <w:rFonts w:ascii="Times New Roman" w:hAnsi="Times New Roman" w:hint="default"/>
              </w:rPr>
              <w:t>dzania so ž</w:t>
            </w:r>
            <w:r w:rsidRPr="0027237B" w:rsidR="00204FDA">
              <w:rPr>
                <w:rFonts w:ascii="Times New Roman" w:hAnsi="Times New Roman" w:hint="default"/>
              </w:rPr>
              <w:t>enami a </w:t>
            </w:r>
            <w:r w:rsidRPr="0027237B" w:rsidR="00204FDA">
              <w:rPr>
                <w:rFonts w:ascii="Times New Roman" w:hAnsi="Times New Roman" w:hint="default"/>
              </w:rPr>
              <w:t>muž</w:t>
            </w:r>
            <w:r w:rsidRPr="0027237B" w:rsidR="00204FDA">
              <w:rPr>
                <w:rFonts w:ascii="Times New Roman" w:hAnsi="Times New Roman" w:hint="default"/>
              </w:rPr>
              <w:t>mi vykoná</w:t>
            </w:r>
            <w:r w:rsidRPr="0027237B" w:rsidR="00204FDA">
              <w:rPr>
                <w:rFonts w:ascii="Times New Roman" w:hAnsi="Times New Roman" w:hint="default"/>
              </w:rPr>
              <w:t>vajú</w:t>
            </w:r>
            <w:r w:rsidRPr="0027237B" w:rsidR="00204FDA">
              <w:rPr>
                <w:rFonts w:ascii="Times New Roman" w:hAnsi="Times New Roman" w:hint="default"/>
              </w:rPr>
              <w:t>cimi č</w:t>
            </w:r>
            <w:r w:rsidRPr="0027237B" w:rsidR="00204FDA">
              <w:rPr>
                <w:rFonts w:ascii="Times New Roman" w:hAnsi="Times New Roman" w:hint="default"/>
              </w:rPr>
              <w:t>innosť</w:t>
            </w:r>
            <w:r w:rsidRPr="0027237B" w:rsidR="00204FDA">
              <w:rPr>
                <w:rFonts w:ascii="Times New Roman" w:hAnsi="Times New Roman" w:hint="default"/>
              </w:rPr>
              <w:t xml:space="preserve"> ako samostatne zá</w:t>
            </w:r>
            <w:r w:rsidRPr="0027237B" w:rsidR="00204FDA">
              <w:rPr>
                <w:rFonts w:ascii="Times New Roman" w:hAnsi="Times New Roman" w:hint="default"/>
              </w:rPr>
              <w:t>robkovo č</w:t>
            </w:r>
            <w:r w:rsidRPr="0027237B" w:rsidR="00204FDA">
              <w:rPr>
                <w:rFonts w:ascii="Times New Roman" w:hAnsi="Times New Roman" w:hint="default"/>
              </w:rPr>
              <w:t>inné</w:t>
            </w:r>
            <w:r w:rsidRPr="0027237B" w:rsidR="00204FDA">
              <w:rPr>
                <w:rFonts w:ascii="Times New Roman" w:hAnsi="Times New Roman" w:hint="default"/>
              </w:rPr>
              <w:t xml:space="preserve"> osoby a </w:t>
            </w:r>
            <w:r w:rsidRPr="0027237B" w:rsidR="00204FDA">
              <w:rPr>
                <w:rFonts w:ascii="Times New Roman" w:hAnsi="Times New Roman" w:hint="default"/>
              </w:rPr>
              <w:t>o </w:t>
            </w:r>
            <w:r w:rsidRPr="0027237B" w:rsidR="00204FDA">
              <w:rPr>
                <w:rFonts w:ascii="Times New Roman" w:hAnsi="Times New Roman" w:hint="default"/>
              </w:rPr>
              <w:t>zruš</w:t>
            </w:r>
            <w:r w:rsidRPr="0027237B" w:rsidR="00204FDA">
              <w:rPr>
                <w:rFonts w:ascii="Times New Roman" w:hAnsi="Times New Roman" w:hint="default"/>
              </w:rPr>
              <w:t>ení</w:t>
            </w:r>
            <w:r w:rsidRPr="0027237B" w:rsidR="00204FDA">
              <w:rPr>
                <w:rFonts w:ascii="Times New Roman" w:hAnsi="Times New Roman" w:hint="default"/>
              </w:rPr>
              <w:t xml:space="preserve"> smernice Rady 86/613/EHS</w:t>
            </w:r>
          </w:p>
        </w:tc>
        <w:tc>
          <w:tcPr>
            <w:tcW w:w="8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76EAB" w:rsidRPr="00C307A7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C307A7">
              <w:rPr>
                <w:rFonts w:ascii="Times New Roman" w:hAnsi="Times New Roman" w:hint="default"/>
                <w:b/>
              </w:rPr>
              <w:t>Ná</w:t>
            </w:r>
            <w:r w:rsidR="00C307A7">
              <w:rPr>
                <w:rFonts w:ascii="Times New Roman" w:hAnsi="Times New Roman" w:hint="default"/>
                <w:b/>
              </w:rPr>
              <w:t>vrh zá</w:t>
            </w:r>
            <w:r w:rsidR="00C307A7">
              <w:rPr>
                <w:rFonts w:ascii="Times New Roman" w:hAnsi="Times New Roman" w:hint="default"/>
                <w:b/>
              </w:rPr>
              <w:t>kona o </w:t>
            </w:r>
            <w:r w:rsidR="00C307A7">
              <w:rPr>
                <w:rFonts w:ascii="Times New Roman" w:hAnsi="Times New Roman" w:hint="default"/>
                <w:b/>
              </w:rPr>
              <w:t>ú</w:t>
            </w:r>
            <w:r w:rsidR="00C307A7">
              <w:rPr>
                <w:rFonts w:ascii="Times New Roman" w:hAnsi="Times New Roman" w:hint="default"/>
                <w:b/>
              </w:rPr>
              <w:t>prave prí</w:t>
            </w:r>
            <w:r w:rsidR="00C307A7">
              <w:rPr>
                <w:rFonts w:ascii="Times New Roman" w:hAnsi="Times New Roman" w:hint="default"/>
                <w:b/>
              </w:rPr>
              <w:t>jmu zo zá</w:t>
            </w:r>
            <w:r w:rsidR="00C307A7">
              <w:rPr>
                <w:rFonts w:ascii="Times New Roman" w:hAnsi="Times New Roman" w:hint="default"/>
                <w:b/>
              </w:rPr>
              <w:t>vislej č</w:t>
            </w:r>
            <w:r w:rsidR="00C307A7">
              <w:rPr>
                <w:rFonts w:ascii="Times New Roman" w:hAnsi="Times New Roman" w:hint="default"/>
                <w:b/>
              </w:rPr>
              <w:t>innosti a o zmene a </w:t>
            </w:r>
            <w:r w:rsidR="00C307A7">
              <w:rPr>
                <w:rFonts w:ascii="Times New Roman" w:hAnsi="Times New Roman" w:hint="default"/>
                <w:b/>
              </w:rPr>
              <w:t>doplnení</w:t>
            </w:r>
            <w:r w:rsidR="00C307A7">
              <w:rPr>
                <w:rFonts w:ascii="Times New Roman" w:hAnsi="Times New Roman" w:hint="default"/>
                <w:b/>
              </w:rPr>
              <w:t xml:space="preserve"> niektorý</w:t>
            </w:r>
            <w:r w:rsidR="00C307A7">
              <w:rPr>
                <w:rFonts w:ascii="Times New Roman" w:hAnsi="Times New Roman" w:hint="default"/>
                <w:b/>
              </w:rPr>
              <w:t>ch zá</w:t>
            </w:r>
            <w:r w:rsidR="00C307A7">
              <w:rPr>
                <w:rFonts w:ascii="Times New Roman" w:hAnsi="Times New Roman" w:hint="default"/>
                <w:b/>
              </w:rPr>
              <w:t>konov</w:t>
            </w:r>
            <w:r w:rsidR="00C307A7">
              <w:rPr>
                <w:rFonts w:ascii="Times New Roman" w:hAnsi="Times New Roman" w:hint="default"/>
              </w:rPr>
              <w:t xml:space="preserve"> (ď</w:t>
            </w:r>
            <w:r w:rsidR="00C307A7">
              <w:rPr>
                <w:rFonts w:ascii="Times New Roman" w:hAnsi="Times New Roman" w:hint="default"/>
              </w:rPr>
              <w:t>alej len „</w:t>
            </w:r>
            <w:r w:rsidR="00C307A7">
              <w:rPr>
                <w:rFonts w:ascii="Times New Roman" w:hAnsi="Times New Roman" w:hint="default"/>
              </w:rPr>
              <w:t>ná</w:t>
            </w:r>
            <w:r w:rsidR="00C307A7">
              <w:rPr>
                <w:rFonts w:ascii="Times New Roman" w:hAnsi="Times New Roman" w:hint="default"/>
              </w:rPr>
              <w:t>vrh“</w:t>
            </w:r>
            <w:r w:rsidR="00C307A7">
              <w:rPr>
                <w:rFonts w:ascii="Times New Roman" w:hAnsi="Times New Roman" w:hint="default"/>
              </w:rPr>
              <w:t>)</w:t>
            </w:r>
          </w:p>
        </w:tc>
      </w:tr>
      <w:tr>
        <w:tblPrEx>
          <w:tblW w:w="14435" w:type="dxa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1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8</w:t>
            </w:r>
          </w:p>
        </w:tc>
      </w:tr>
      <w:tr>
        <w:tblPrEx>
          <w:tblW w:w="14435" w:type="dxa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</w:rPr>
            </w:pPr>
            <w:r w:rsidRPr="0027237B">
              <w:rPr>
                <w:rFonts w:ascii="Times New Roman" w:hAnsi="Times New Roman" w:hint="default"/>
              </w:rPr>
              <w:t>Č</w:t>
            </w:r>
            <w:r w:rsidRPr="0027237B">
              <w:rPr>
                <w:rFonts w:ascii="Times New Roman" w:hAnsi="Times New Roman" w:hint="default"/>
              </w:rPr>
              <w:t>lá</w:t>
            </w:r>
            <w:r w:rsidRPr="0027237B">
              <w:rPr>
                <w:rFonts w:ascii="Times New Roman" w:hAnsi="Times New Roman" w:hint="default"/>
              </w:rPr>
              <w:t>nok (Č</w:t>
            </w:r>
            <w:r w:rsidRPr="0027237B">
              <w:rPr>
                <w:rFonts w:ascii="Times New Roman" w:hAnsi="Times New Roman" w:hint="default"/>
              </w:rPr>
              <w:t>, O, V, P)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</w:rPr>
            </w:pPr>
            <w:r w:rsidRPr="0027237B">
              <w:rPr>
                <w:rFonts w:ascii="Times New Roman" w:hAnsi="Times New Roman" w:hint="default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</w:rPr>
            </w:pPr>
            <w:r w:rsidRPr="0027237B">
              <w:rPr>
                <w:rFonts w:ascii="Times New Roman" w:hAnsi="Times New Roman" w:hint="default"/>
              </w:rPr>
              <w:t>Spô</w:t>
            </w:r>
            <w:r w:rsidRPr="0027237B">
              <w:rPr>
                <w:rFonts w:ascii="Times New Roman" w:hAnsi="Times New Roman" w:hint="default"/>
              </w:rPr>
              <w:t>sob transpozí</w:t>
            </w:r>
            <w:r w:rsidRPr="0027237B">
              <w:rPr>
                <w:rFonts w:ascii="Times New Roman" w:hAnsi="Times New Roman" w:hint="default"/>
              </w:rPr>
              <w:t>cie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</w:rPr>
            </w:pPr>
            <w:r w:rsidRPr="0027237B">
              <w:rPr>
                <w:rFonts w:ascii="Times New Roman" w:hAnsi="Times New Roman" w:hint="default"/>
              </w:rPr>
              <w:t>Čí</w:t>
            </w:r>
            <w:r w:rsidRPr="0027237B">
              <w:rPr>
                <w:rFonts w:ascii="Times New Roman" w:hAnsi="Times New Roman" w:hint="default"/>
              </w:rPr>
              <w:t>slo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</w:rPr>
            </w:pPr>
            <w:r w:rsidRPr="0027237B">
              <w:rPr>
                <w:rFonts w:ascii="Times New Roman" w:hAnsi="Times New Roman" w:hint="default"/>
              </w:rPr>
              <w:t>Č</w:t>
            </w:r>
            <w:r w:rsidRPr="0027237B">
              <w:rPr>
                <w:rFonts w:ascii="Times New Roman" w:hAnsi="Times New Roman" w:hint="default"/>
              </w:rPr>
              <w:t>lá</w:t>
            </w:r>
            <w:r w:rsidRPr="0027237B">
              <w:rPr>
                <w:rFonts w:ascii="Times New Roman" w:hAnsi="Times New Roman" w:hint="default"/>
              </w:rPr>
              <w:t>nok (Č</w:t>
            </w:r>
            <w:r w:rsidRPr="0027237B">
              <w:rPr>
                <w:rFonts w:ascii="Times New Roman" w:hAnsi="Times New Roman" w:hint="default"/>
              </w:rPr>
              <w:t>, §</w:t>
            </w:r>
            <w:r w:rsidRPr="0027237B">
              <w:rPr>
                <w:rFonts w:ascii="Times New Roman" w:hAnsi="Times New Roman" w:hint="default"/>
              </w:rPr>
              <w:t>, O, V, P)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</w:rPr>
            </w:pPr>
            <w:r w:rsidRPr="0027237B">
              <w:rPr>
                <w:rFonts w:ascii="Times New Roman" w:hAnsi="Times New Roman" w:hint="default"/>
              </w:rPr>
              <w:t>Text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</w:rPr>
            </w:pPr>
            <w:r w:rsidRPr="0027237B">
              <w:rPr>
                <w:rFonts w:ascii="Times New Roman" w:hAnsi="Times New Roman" w:hint="default"/>
              </w:rPr>
              <w:t>Zhoda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6602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</w:rPr>
            </w:pPr>
            <w:r w:rsidRPr="0027237B">
              <w:rPr>
                <w:rFonts w:ascii="Times New Roman" w:hAnsi="Times New Roman" w:hint="default"/>
              </w:rPr>
              <w:t>Pozná</w:t>
            </w:r>
            <w:r w:rsidRPr="0027237B">
              <w:rPr>
                <w:rFonts w:ascii="Times New Roman" w:hAnsi="Times New Roman" w:hint="default"/>
              </w:rPr>
              <w:t>mk</w:t>
            </w:r>
            <w:r w:rsidRPr="0027237B">
              <w:rPr>
                <w:rFonts w:ascii="Times New Roman" w:hAnsi="Times New Roman" w:hint="default"/>
              </w:rPr>
              <w:t>y</w:t>
            </w:r>
          </w:p>
        </w:tc>
      </w:tr>
      <w:tr>
        <w:tblPrEx>
          <w:tblW w:w="14435" w:type="dxa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97CC1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Č: 7</w:t>
            </w:r>
          </w:p>
          <w:p w:rsidR="00697CC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O: 1</w:t>
            </w:r>
          </w:p>
          <w:p w:rsidR="00697CC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O: 2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97CC1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Ak existuje systém sociálnej ochrany pre samostatne zárobkovo činné osoby v členskom štáte, tento členský štát prijme potrebné opatrenia na zabezpečenie toho, aby manželia/manželky a životní partneri/životné partnerky uvedení v článku 2 písm. b) mohli využívať sociálnu ochranu v súlade s vnútroštátnym právom.</w:t>
            </w:r>
          </w:p>
          <w:p w:rsidR="00697CC1" w:rsidRPr="0027237B" w:rsidP="0027237B">
            <w:pPr>
              <w:bidi w:val="0"/>
              <w:spacing w:before="75" w:after="75" w:line="240" w:lineRule="auto"/>
              <w:ind w:left="675" w:right="675"/>
              <w:rPr>
                <w:rFonts w:ascii="Times New Roman" w:hAnsi="Times New Roman"/>
                <w:lang w:eastAsia="sk-SK"/>
              </w:rPr>
            </w:pPr>
          </w:p>
          <w:p w:rsidR="00697CC1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Členské štáty môžu rozhodnúť, či sa sociálna ochrana uvedená v odseku 1 uplatňuje na povinnom alebo dobrovoľnom základe.</w:t>
            </w: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97CC1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 w:rsidR="00E02DDD">
              <w:rPr>
                <w:rFonts w:ascii="Times New Roman" w:hAnsi="Times New Roman"/>
                <w:lang w:eastAsia="sk-SK"/>
              </w:rPr>
              <w:t>N</w:t>
            </w:r>
          </w:p>
          <w:p w:rsidR="002B67BE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2B67BE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2B67BE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2B67BE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2B67BE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2B67BE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2B67BE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2B67BE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  <w:lang w:eastAsia="sk-SK"/>
              </w:rPr>
              <w:t>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20787" w:rsidP="00225B94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="00225B94">
              <w:rPr>
                <w:rFonts w:ascii="Times New Roman" w:hAnsi="Times New Roman"/>
                <w:lang w:eastAsia="sk-SK"/>
              </w:rPr>
              <w:t>n</w:t>
            </w:r>
            <w:r>
              <w:rPr>
                <w:rFonts w:ascii="Times New Roman" w:hAnsi="Times New Roman"/>
                <w:lang w:eastAsia="sk-SK"/>
              </w:rPr>
              <w:t>ávrh</w:t>
            </w:r>
          </w:p>
          <w:p w:rsidR="00225B94" w:rsidRPr="0027237B" w:rsidP="00225B94">
            <w:pPr>
              <w:bidi w:val="0"/>
              <w:spacing w:before="75" w:after="75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sk-SK"/>
              </w:rPr>
              <w:t>(Čl. LII)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20787" w:rsidRPr="003D652C" w:rsidP="003D652C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A20787">
              <w:rPr>
                <w:rFonts w:ascii="Times New Roman" w:hAnsi="Times New Roman"/>
                <w:lang w:eastAsia="sk-SK"/>
              </w:rPr>
              <w:t>§: 15b</w:t>
            </w: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Pr="00A20787">
              <w:rPr>
                <w:rFonts w:ascii="Times New Roman" w:hAnsi="Times New Roman"/>
                <w:lang w:eastAsia="sk-SK"/>
              </w:rPr>
              <w:t>O:1</w:t>
            </w:r>
          </w:p>
          <w:p w:rsidR="00A20787" w:rsidRPr="00A20787" w:rsidP="00A20787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A20787" w:rsidRPr="00E4567E" w:rsidP="00A20787">
            <w:pPr>
              <w:bidi w:val="0"/>
              <w:rPr>
                <w:bCs/>
                <w:iCs/>
              </w:rPr>
            </w:pPr>
          </w:p>
          <w:p w:rsidR="009951EF" w:rsidP="00A20787">
            <w:pPr>
              <w:bidi w:val="0"/>
              <w:rPr>
                <w:bCs/>
                <w:iCs/>
              </w:rPr>
            </w:pPr>
          </w:p>
          <w:p w:rsidR="009951EF" w:rsidP="00A20787">
            <w:pPr>
              <w:bidi w:val="0"/>
              <w:rPr>
                <w:bCs/>
                <w:iCs/>
              </w:rPr>
            </w:pPr>
          </w:p>
          <w:p w:rsidR="00004191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004191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Pr="00A20787">
              <w:rPr>
                <w:rFonts w:ascii="Times New Roman" w:hAnsi="Times New Roman"/>
                <w:lang w:eastAsia="sk-SK"/>
              </w:rPr>
              <w:t>P: a</w:t>
            </w: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Pr="00A20787">
              <w:rPr>
                <w:rFonts w:ascii="Times New Roman" w:hAnsi="Times New Roman"/>
                <w:lang w:eastAsia="sk-SK"/>
              </w:rPr>
              <w:t>P: b</w:t>
            </w:r>
          </w:p>
          <w:p w:rsid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Pr="00A20787">
              <w:rPr>
                <w:rFonts w:ascii="Times New Roman" w:hAnsi="Times New Roman"/>
                <w:lang w:eastAsia="sk-SK"/>
              </w:rPr>
              <w:t>P: c</w:t>
            </w: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004191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="00432218">
              <w:rPr>
                <w:rFonts w:ascii="Times New Roman" w:hAnsi="Times New Roman"/>
                <w:lang w:eastAsia="sk-SK"/>
              </w:rPr>
              <w:t>P: d</w:t>
            </w:r>
          </w:p>
          <w:p w:rsidR="00432218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432218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Pr="00A20787">
              <w:rPr>
                <w:rFonts w:ascii="Times New Roman" w:hAnsi="Times New Roman"/>
                <w:lang w:eastAsia="sk-SK"/>
              </w:rPr>
              <w:t>O: 2</w:t>
            </w:r>
          </w:p>
          <w:p w:rsidR="00A20787" w:rsidP="00A20787">
            <w:pPr>
              <w:bidi w:val="0"/>
              <w:rPr>
                <w:bCs/>
                <w:iCs/>
              </w:rPr>
            </w:pPr>
          </w:p>
          <w:p w:rsidR="00A20787" w:rsidP="00A20787">
            <w:pPr>
              <w:bidi w:val="0"/>
              <w:rPr>
                <w:bCs/>
                <w:iCs/>
              </w:rPr>
            </w:pPr>
          </w:p>
          <w:p w:rsidR="00A20787" w:rsidP="00A20787">
            <w:pPr>
              <w:bidi w:val="0"/>
              <w:spacing w:before="75" w:after="75" w:line="240" w:lineRule="auto"/>
              <w:rPr>
                <w:bCs/>
                <w:iCs/>
              </w:rPr>
            </w:pPr>
          </w:p>
          <w:p w:rsidR="00A20787" w:rsidP="00A20787">
            <w:pPr>
              <w:bidi w:val="0"/>
              <w:spacing w:before="75" w:after="75" w:line="240" w:lineRule="auto"/>
              <w:rPr>
                <w:bCs/>
                <w:iCs/>
              </w:rPr>
            </w:pPr>
          </w:p>
          <w:p w:rsidR="00432218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Pr="00A20787">
              <w:rPr>
                <w:rFonts w:ascii="Times New Roman" w:hAnsi="Times New Roman"/>
                <w:lang w:eastAsia="sk-SK"/>
              </w:rPr>
              <w:t>O: 3</w:t>
            </w: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432218" w:rsidP="00A20787">
            <w:pPr>
              <w:bidi w:val="0"/>
              <w:rPr>
                <w:bCs/>
                <w:iCs/>
              </w:rPr>
            </w:pPr>
          </w:p>
          <w:p w:rsidR="00432218" w:rsidP="00A20787">
            <w:pPr>
              <w:bidi w:val="0"/>
              <w:rPr>
                <w:bCs/>
                <w:iCs/>
              </w:rPr>
            </w:pPr>
          </w:p>
          <w:p w:rsidR="00432218" w:rsidP="00A20787">
            <w:pPr>
              <w:bidi w:val="0"/>
              <w:rPr>
                <w:bCs/>
                <w:iCs/>
              </w:rPr>
            </w:pPr>
          </w:p>
          <w:p w:rsidR="00697CC1" w:rsidRPr="00A20787" w:rsidP="00A2078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Pr="00A20787" w:rsidR="00A20787">
              <w:rPr>
                <w:rFonts w:ascii="Times New Roman" w:hAnsi="Times New Roman"/>
                <w:lang w:eastAsia="sk-SK"/>
              </w:rPr>
              <w:t>O: 4</w:t>
            </w:r>
          </w:p>
          <w:p w:rsidR="00697CC1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 xml:space="preserve"> </w:t>
            </w:r>
          </w:p>
          <w:p w:rsidR="00697CC1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  <w:r w:rsidRPr="00A20787">
              <w:rPr>
                <w:rFonts w:ascii="Times New Roman" w:hAnsi="Times New Roman" w:hint="default"/>
                <w:b/>
              </w:rPr>
              <w:t>Dobrovoľ</w:t>
            </w:r>
            <w:r w:rsidRPr="00A20787">
              <w:rPr>
                <w:rFonts w:ascii="Times New Roman" w:hAnsi="Times New Roman" w:hint="default"/>
                <w:b/>
              </w:rPr>
              <w:t>ne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na úč</w:t>
            </w:r>
            <w:r w:rsidRPr="00A20787">
              <w:rPr>
                <w:rFonts w:ascii="Times New Roman" w:hAnsi="Times New Roman" w:hint="default"/>
                <w:b/>
              </w:rPr>
              <w:t>ely nemocenské</w:t>
            </w:r>
            <w:r w:rsidRPr="00A20787">
              <w:rPr>
                <w:rFonts w:ascii="Times New Roman" w:hAnsi="Times New Roman" w:hint="default"/>
                <w:b/>
              </w:rPr>
              <w:t>ho poistenia, dô</w:t>
            </w:r>
            <w:r w:rsidRPr="00A20787">
              <w:rPr>
                <w:rFonts w:ascii="Times New Roman" w:hAnsi="Times New Roman" w:hint="default"/>
                <w:b/>
              </w:rPr>
              <w:t>chodkové</w:t>
            </w:r>
            <w:r w:rsidRPr="00A20787">
              <w:rPr>
                <w:rFonts w:ascii="Times New Roman" w:hAnsi="Times New Roman" w:hint="default"/>
                <w:b/>
              </w:rPr>
              <w:t>ho poistenia a   poistenia v </w:t>
            </w:r>
            <w:r w:rsidRPr="00A20787">
              <w:rPr>
                <w:rFonts w:ascii="Times New Roman" w:hAnsi="Times New Roman" w:hint="default"/>
                <w:b/>
              </w:rPr>
              <w:t>nezamestnanosti súč</w:t>
            </w:r>
            <w:r w:rsidRPr="00A20787">
              <w:rPr>
                <w:rFonts w:ascii="Times New Roman" w:hAnsi="Times New Roman" w:hint="default"/>
                <w:b/>
              </w:rPr>
              <w:t>asne môž</w:t>
            </w:r>
            <w:r w:rsidRPr="00A20787">
              <w:rPr>
                <w:rFonts w:ascii="Times New Roman" w:hAnsi="Times New Roman" w:hint="default"/>
                <w:b/>
              </w:rPr>
              <w:t>e byť</w:t>
            </w:r>
            <w:r w:rsidRPr="00A20787">
              <w:rPr>
                <w:rFonts w:ascii="Times New Roman" w:hAnsi="Times New Roman" w:hint="default"/>
                <w:b/>
              </w:rPr>
              <w:t xml:space="preserve"> len fyzická</w:t>
            </w:r>
            <w:r w:rsidRPr="00A20787">
              <w:rPr>
                <w:rFonts w:ascii="Times New Roman" w:hAnsi="Times New Roman" w:hint="default"/>
                <w:b/>
              </w:rPr>
              <w:t xml:space="preserve"> osoba (ď</w:t>
            </w:r>
            <w:r w:rsidRPr="00A20787">
              <w:rPr>
                <w:rFonts w:ascii="Times New Roman" w:hAnsi="Times New Roman" w:hint="default"/>
                <w:b/>
              </w:rPr>
              <w:t>alej len „</w:t>
            </w:r>
            <w:r w:rsidRPr="00A20787">
              <w:rPr>
                <w:rFonts w:ascii="Times New Roman" w:hAnsi="Times New Roman" w:hint="default"/>
                <w:b/>
              </w:rPr>
              <w:t>dobrovoľ</w:t>
            </w:r>
            <w:r w:rsidRPr="00A20787">
              <w:rPr>
                <w:rFonts w:ascii="Times New Roman" w:hAnsi="Times New Roman" w:hint="default"/>
                <w:b/>
              </w:rPr>
              <w:t>ne sociá</w:t>
            </w:r>
            <w:r w:rsidRPr="00A20787">
              <w:rPr>
                <w:rFonts w:ascii="Times New Roman" w:hAnsi="Times New Roman" w:hint="default"/>
                <w:b/>
              </w:rPr>
              <w:t>lne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osoba“</w:t>
            </w:r>
            <w:r w:rsidRPr="00A20787">
              <w:rPr>
                <w:rFonts w:ascii="Times New Roman" w:hAnsi="Times New Roman" w:hint="default"/>
                <w:b/>
              </w:rPr>
              <w:t>), ktorá</w:t>
            </w:r>
          </w:p>
          <w:p w:rsidR="009951EF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  <w:r w:rsidRPr="00A20787">
              <w:rPr>
                <w:rFonts w:ascii="Times New Roman" w:hAnsi="Times New Roman"/>
                <w:b/>
              </w:rPr>
              <w:t>nie je</w:t>
            </w:r>
            <w:r w:rsidRPr="00A20787">
              <w:rPr>
                <w:rFonts w:ascii="Times New Roman" w:hAnsi="Times New Roman" w:hint="default"/>
                <w:b/>
              </w:rPr>
              <w:t xml:space="preserve"> povinne nemocensky poistená</w:t>
            </w:r>
            <w:r w:rsidRPr="00A20787">
              <w:rPr>
                <w:rFonts w:ascii="Times New Roman" w:hAnsi="Times New Roman" w:hint="default"/>
                <w:b/>
              </w:rPr>
              <w:t>, povinne dô</w:t>
            </w:r>
            <w:r w:rsidRPr="00A20787">
              <w:rPr>
                <w:rFonts w:ascii="Times New Roman" w:hAnsi="Times New Roman" w:hint="default"/>
                <w:b/>
              </w:rPr>
              <w:t>chodkovo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a </w:t>
            </w:r>
            <w:r w:rsidRPr="00A20787">
              <w:rPr>
                <w:rFonts w:ascii="Times New Roman" w:hAnsi="Times New Roman" w:hint="default"/>
                <w:b/>
              </w:rPr>
              <w:t>ani povinne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v nezamestnanosti, </w:t>
            </w: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  <w:r w:rsidRPr="00A20787">
              <w:rPr>
                <w:rFonts w:ascii="Times New Roman" w:hAnsi="Times New Roman" w:hint="default"/>
                <w:b/>
              </w:rPr>
              <w:t>dovŕš</w:t>
            </w:r>
            <w:r w:rsidRPr="00A20787">
              <w:rPr>
                <w:rFonts w:ascii="Times New Roman" w:hAnsi="Times New Roman" w:hint="default"/>
                <w:b/>
              </w:rPr>
              <w:t>ila najmenej 16 rokov veku,</w:t>
            </w: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  <w:r w:rsidRPr="00A20787">
              <w:rPr>
                <w:rFonts w:ascii="Times New Roman" w:hAnsi="Times New Roman" w:hint="default"/>
                <w:b/>
              </w:rPr>
              <w:t>má</w:t>
            </w:r>
            <w:r w:rsidRPr="00A20787">
              <w:rPr>
                <w:rFonts w:ascii="Times New Roman" w:hAnsi="Times New Roman" w:hint="default"/>
                <w:b/>
              </w:rPr>
              <w:t xml:space="preserve"> na ú</w:t>
            </w:r>
            <w:r w:rsidRPr="00A20787">
              <w:rPr>
                <w:rFonts w:ascii="Times New Roman" w:hAnsi="Times New Roman" w:hint="default"/>
                <w:b/>
              </w:rPr>
              <w:t>zemí</w:t>
            </w:r>
            <w:r w:rsidRPr="00A20787">
              <w:rPr>
                <w:rFonts w:ascii="Times New Roman" w:hAnsi="Times New Roman" w:hint="default"/>
                <w:b/>
              </w:rPr>
              <w:t xml:space="preserve"> Slovenskej republiky trvalý</w:t>
            </w:r>
            <w:r w:rsidRPr="00A20787">
              <w:rPr>
                <w:rFonts w:ascii="Times New Roman" w:hAnsi="Times New Roman" w:hint="default"/>
                <w:b/>
              </w:rPr>
              <w:t xml:space="preserve"> pobyt, povolenie na </w:t>
            </w:r>
            <w:r w:rsidRPr="00A20787">
              <w:rPr>
                <w:rFonts w:ascii="Times New Roman" w:hAnsi="Times New Roman" w:hint="default"/>
                <w:b/>
              </w:rPr>
              <w:t>prechodný</w:t>
            </w:r>
            <w:r w:rsidRPr="00A20787">
              <w:rPr>
                <w:rFonts w:ascii="Times New Roman" w:hAnsi="Times New Roman" w:hint="default"/>
                <w:b/>
              </w:rPr>
              <w:t xml:space="preserve"> pobyt alebo povolenie na trvalý</w:t>
            </w:r>
            <w:r w:rsidRPr="00A20787">
              <w:rPr>
                <w:rFonts w:ascii="Times New Roman" w:hAnsi="Times New Roman" w:hint="default"/>
                <w:b/>
              </w:rPr>
              <w:t xml:space="preserve"> pobyt a </w:t>
            </w: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  <w:r w:rsidRPr="00A20787">
              <w:rPr>
                <w:rFonts w:ascii="Times New Roman" w:hAnsi="Times New Roman" w:hint="default"/>
                <w:b/>
              </w:rPr>
              <w:t>nemá</w:t>
            </w:r>
            <w:r w:rsidRPr="00A20787">
              <w:rPr>
                <w:rFonts w:ascii="Times New Roman" w:hAnsi="Times New Roman" w:hint="default"/>
                <w:b/>
              </w:rPr>
              <w:t xml:space="preserve"> pri</w:t>
            </w:r>
            <w:r w:rsidRPr="00A20787">
              <w:rPr>
                <w:rFonts w:ascii="Times New Roman" w:hAnsi="Times New Roman" w:hint="default"/>
                <w:b/>
              </w:rPr>
              <w:t>znaný</w:t>
            </w:r>
            <w:r w:rsidRPr="00A20787">
              <w:rPr>
                <w:rFonts w:ascii="Times New Roman" w:hAnsi="Times New Roman" w:hint="default"/>
                <w:b/>
              </w:rPr>
              <w:t xml:space="preserve"> starobný</w:t>
            </w:r>
            <w:r w:rsidRPr="00A20787">
              <w:rPr>
                <w:rFonts w:ascii="Times New Roman" w:hAnsi="Times New Roman" w:hint="default"/>
                <w:b/>
              </w:rPr>
              <w:t xml:space="preserve"> dô</w:t>
            </w:r>
            <w:r w:rsidRPr="00A20787">
              <w:rPr>
                <w:rFonts w:ascii="Times New Roman" w:hAnsi="Times New Roman" w:hint="default"/>
                <w:b/>
              </w:rPr>
              <w:t>chodok, predč</w:t>
            </w:r>
            <w:r w:rsidRPr="00A20787">
              <w:rPr>
                <w:rFonts w:ascii="Times New Roman" w:hAnsi="Times New Roman" w:hint="default"/>
                <w:b/>
              </w:rPr>
              <w:t>asný</w:t>
            </w:r>
            <w:r w:rsidRPr="00A20787">
              <w:rPr>
                <w:rFonts w:ascii="Times New Roman" w:hAnsi="Times New Roman" w:hint="default"/>
                <w:b/>
              </w:rPr>
              <w:t xml:space="preserve"> starobný</w:t>
            </w:r>
            <w:r w:rsidRPr="00A20787">
              <w:rPr>
                <w:rFonts w:ascii="Times New Roman" w:hAnsi="Times New Roman" w:hint="default"/>
                <w:b/>
              </w:rPr>
              <w:t xml:space="preserve"> dô</w:t>
            </w:r>
            <w:r w:rsidRPr="00A20787">
              <w:rPr>
                <w:rFonts w:ascii="Times New Roman" w:hAnsi="Times New Roman" w:hint="default"/>
                <w:b/>
              </w:rPr>
              <w:t>chodok alebo invalidný</w:t>
            </w:r>
            <w:r w:rsidRPr="00A20787">
              <w:rPr>
                <w:rFonts w:ascii="Times New Roman" w:hAnsi="Times New Roman" w:hint="default"/>
                <w:b/>
              </w:rPr>
              <w:t xml:space="preserve"> dô</w:t>
            </w:r>
            <w:r w:rsidRPr="00A20787">
              <w:rPr>
                <w:rFonts w:ascii="Times New Roman" w:hAnsi="Times New Roman" w:hint="default"/>
                <w:b/>
              </w:rPr>
              <w:t>chodok z </w:t>
            </w:r>
            <w:r w:rsidRPr="00A20787">
              <w:rPr>
                <w:rFonts w:ascii="Times New Roman" w:hAnsi="Times New Roman" w:hint="default"/>
                <w:b/>
              </w:rPr>
              <w:t>dô</w:t>
            </w:r>
            <w:r w:rsidRPr="00A20787">
              <w:rPr>
                <w:rFonts w:ascii="Times New Roman" w:hAnsi="Times New Roman" w:hint="default"/>
                <w:b/>
              </w:rPr>
              <w:t>vodu poklesu schopnosti vykoná</w:t>
            </w:r>
            <w:r w:rsidRPr="00A20787">
              <w:rPr>
                <w:rFonts w:ascii="Times New Roman" w:hAnsi="Times New Roman" w:hint="default"/>
                <w:b/>
              </w:rPr>
              <w:t>vať</w:t>
            </w:r>
            <w:r w:rsidRPr="00A20787">
              <w:rPr>
                <w:rFonts w:ascii="Times New Roman" w:hAnsi="Times New Roman" w:hint="default"/>
                <w:b/>
              </w:rPr>
              <w:t xml:space="preserve"> zá</w:t>
            </w:r>
            <w:r w:rsidRPr="00A20787">
              <w:rPr>
                <w:rFonts w:ascii="Times New Roman" w:hAnsi="Times New Roman" w:hint="default"/>
                <w:b/>
              </w:rPr>
              <w:t>robkovú</w:t>
            </w:r>
            <w:r w:rsidRPr="00A20787">
              <w:rPr>
                <w:rFonts w:ascii="Times New Roman" w:hAnsi="Times New Roman" w:hint="default"/>
                <w:b/>
              </w:rPr>
              <w:t xml:space="preserve"> č</w:t>
            </w:r>
            <w:r w:rsidRPr="00A20787">
              <w:rPr>
                <w:rFonts w:ascii="Times New Roman" w:hAnsi="Times New Roman" w:hint="default"/>
                <w:b/>
              </w:rPr>
              <w:t>innosť</w:t>
            </w:r>
            <w:r w:rsidRPr="00A20787">
              <w:rPr>
                <w:rFonts w:ascii="Times New Roman" w:hAnsi="Times New Roman" w:hint="default"/>
                <w:b/>
              </w:rPr>
              <w:t xml:space="preserve"> o viac ako 70 %.</w:t>
            </w: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</w:p>
          <w:p w:rsidR="00432218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  <w:r w:rsidRPr="00A20787">
              <w:rPr>
                <w:rFonts w:ascii="Times New Roman" w:hAnsi="Times New Roman" w:hint="default"/>
                <w:b/>
              </w:rPr>
              <w:t>Dobrovoľ</w:t>
            </w:r>
            <w:r w:rsidRPr="00A20787">
              <w:rPr>
                <w:rFonts w:ascii="Times New Roman" w:hAnsi="Times New Roman" w:hint="default"/>
                <w:b/>
              </w:rPr>
              <w:t>ne dô</w:t>
            </w:r>
            <w:r w:rsidRPr="00A20787">
              <w:rPr>
                <w:rFonts w:ascii="Times New Roman" w:hAnsi="Times New Roman" w:hint="default"/>
                <w:b/>
              </w:rPr>
              <w:t>chodkovo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len na úč</w:t>
            </w:r>
            <w:r w:rsidRPr="00A20787">
              <w:rPr>
                <w:rFonts w:ascii="Times New Roman" w:hAnsi="Times New Roman" w:hint="default"/>
                <w:b/>
              </w:rPr>
              <w:t>ely starobné</w:t>
            </w:r>
            <w:r w:rsidRPr="00A20787">
              <w:rPr>
                <w:rFonts w:ascii="Times New Roman" w:hAnsi="Times New Roman" w:hint="default"/>
                <w:b/>
              </w:rPr>
              <w:t>ho poistenia môž</w:t>
            </w:r>
            <w:r w:rsidRPr="00A20787">
              <w:rPr>
                <w:rFonts w:ascii="Times New Roman" w:hAnsi="Times New Roman" w:hint="default"/>
                <w:b/>
              </w:rPr>
              <w:t>e byť</w:t>
            </w:r>
            <w:r w:rsidRPr="00A20787">
              <w:rPr>
                <w:rFonts w:ascii="Times New Roman" w:hAnsi="Times New Roman" w:hint="default"/>
                <w:b/>
              </w:rPr>
              <w:t xml:space="preserve"> kaž</w:t>
            </w:r>
            <w:r w:rsidRPr="00A20787">
              <w:rPr>
                <w:rFonts w:ascii="Times New Roman" w:hAnsi="Times New Roman" w:hint="default"/>
                <w:b/>
              </w:rPr>
              <w:t>dá</w:t>
            </w:r>
            <w:r w:rsidRPr="00A20787">
              <w:rPr>
                <w:rFonts w:ascii="Times New Roman" w:hAnsi="Times New Roman" w:hint="default"/>
                <w:b/>
              </w:rPr>
              <w:t xml:space="preserve"> fyzická</w:t>
            </w:r>
            <w:r w:rsidRPr="00A20787">
              <w:rPr>
                <w:rFonts w:ascii="Times New Roman" w:hAnsi="Times New Roman" w:hint="default"/>
                <w:b/>
              </w:rPr>
              <w:t xml:space="preserve"> osoba, ktorá</w:t>
            </w:r>
            <w:r w:rsidRPr="00A20787">
              <w:rPr>
                <w:rFonts w:ascii="Times New Roman" w:hAnsi="Times New Roman" w:hint="default"/>
                <w:b/>
              </w:rPr>
              <w:t xml:space="preserve"> je</w:t>
            </w:r>
            <w:r w:rsidRPr="00A20787">
              <w:rPr>
                <w:rFonts w:ascii="Times New Roman" w:hAnsi="Times New Roman" w:hint="default"/>
                <w:b/>
              </w:rPr>
              <w:t xml:space="preserve"> povinne dô</w:t>
            </w:r>
            <w:r w:rsidRPr="00A20787">
              <w:rPr>
                <w:rFonts w:ascii="Times New Roman" w:hAnsi="Times New Roman" w:hint="default"/>
                <w:b/>
              </w:rPr>
              <w:t>chodkovo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aspoň</w:t>
            </w:r>
            <w:r w:rsidRPr="00A20787">
              <w:rPr>
                <w:rFonts w:ascii="Times New Roman" w:hAnsi="Times New Roman" w:hint="default"/>
                <w:b/>
              </w:rPr>
              <w:t xml:space="preserve"> na úč</w:t>
            </w:r>
            <w:r w:rsidRPr="00A20787">
              <w:rPr>
                <w:rFonts w:ascii="Times New Roman" w:hAnsi="Times New Roman" w:hint="default"/>
                <w:b/>
              </w:rPr>
              <w:t>ely starobné</w:t>
            </w:r>
            <w:r w:rsidRPr="00A20787">
              <w:rPr>
                <w:rFonts w:ascii="Times New Roman" w:hAnsi="Times New Roman" w:hint="default"/>
                <w:b/>
              </w:rPr>
              <w:t>ho poistenia, spĺň</w:t>
            </w:r>
            <w:r w:rsidRPr="00A20787">
              <w:rPr>
                <w:rFonts w:ascii="Times New Roman" w:hAnsi="Times New Roman" w:hint="default"/>
                <w:b/>
              </w:rPr>
              <w:t>a podmienky uvedené</w:t>
            </w:r>
            <w:r w:rsidRPr="00A20787">
              <w:rPr>
                <w:rFonts w:ascii="Times New Roman" w:hAnsi="Times New Roman" w:hint="default"/>
                <w:b/>
              </w:rPr>
              <w:t xml:space="preserve"> v </w:t>
            </w:r>
            <w:r w:rsidRPr="00A20787">
              <w:rPr>
                <w:rFonts w:ascii="Times New Roman" w:hAnsi="Times New Roman" w:hint="default"/>
                <w:b/>
              </w:rPr>
              <w:t>odseku 1 pí</w:t>
            </w:r>
            <w:r w:rsidRPr="00A20787">
              <w:rPr>
                <w:rFonts w:ascii="Times New Roman" w:hAnsi="Times New Roman" w:hint="default"/>
                <w:b/>
              </w:rPr>
              <w:t>sm. b) a c) a </w:t>
            </w:r>
            <w:r w:rsidRPr="00A20787">
              <w:rPr>
                <w:rFonts w:ascii="Times New Roman" w:hAnsi="Times New Roman" w:hint="default"/>
                <w:b/>
              </w:rPr>
              <w:t>nemá</w:t>
            </w:r>
            <w:r w:rsidRPr="00A20787">
              <w:rPr>
                <w:rFonts w:ascii="Times New Roman" w:hAnsi="Times New Roman" w:hint="default"/>
                <w:b/>
              </w:rPr>
              <w:t xml:space="preserve"> priznaný</w:t>
            </w:r>
            <w:r w:rsidRPr="00A20787">
              <w:rPr>
                <w:rFonts w:ascii="Times New Roman" w:hAnsi="Times New Roman" w:hint="default"/>
                <w:b/>
              </w:rPr>
              <w:t xml:space="preserve"> predč</w:t>
            </w:r>
            <w:r w:rsidRPr="00A20787">
              <w:rPr>
                <w:rFonts w:ascii="Times New Roman" w:hAnsi="Times New Roman" w:hint="default"/>
                <w:b/>
              </w:rPr>
              <w:t>asný</w:t>
            </w:r>
            <w:r w:rsidRPr="00A20787">
              <w:rPr>
                <w:rFonts w:ascii="Times New Roman" w:hAnsi="Times New Roman" w:hint="default"/>
                <w:b/>
              </w:rPr>
              <w:t xml:space="preserve"> starobný</w:t>
            </w:r>
            <w:r w:rsidRPr="00A20787">
              <w:rPr>
                <w:rFonts w:ascii="Times New Roman" w:hAnsi="Times New Roman" w:hint="default"/>
                <w:b/>
              </w:rPr>
              <w:t xml:space="preserve"> dô</w:t>
            </w:r>
            <w:r w:rsidRPr="00A20787">
              <w:rPr>
                <w:rFonts w:ascii="Times New Roman" w:hAnsi="Times New Roman" w:hint="default"/>
                <w:b/>
              </w:rPr>
              <w:t xml:space="preserve">chodok. </w:t>
            </w: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  <w:r w:rsidRPr="00A20787">
              <w:rPr>
                <w:rFonts w:ascii="Times New Roman" w:hAnsi="Times New Roman" w:hint="default"/>
                <w:b/>
              </w:rPr>
              <w:t>Dobrovoľ</w:t>
            </w:r>
            <w:r w:rsidRPr="00A20787">
              <w:rPr>
                <w:rFonts w:ascii="Times New Roman" w:hAnsi="Times New Roman" w:hint="default"/>
                <w:b/>
              </w:rPr>
              <w:t>ne nemocensky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a </w:t>
            </w:r>
            <w:r w:rsidRPr="00A20787">
              <w:rPr>
                <w:rFonts w:ascii="Times New Roman" w:hAnsi="Times New Roman" w:hint="default"/>
                <w:b/>
              </w:rPr>
              <w:t xml:space="preserve"> dobrovoľ</w:t>
            </w:r>
            <w:r w:rsidRPr="00A20787">
              <w:rPr>
                <w:rFonts w:ascii="Times New Roman" w:hAnsi="Times New Roman" w:hint="default"/>
                <w:b/>
              </w:rPr>
              <w:t>ne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v </w:t>
            </w:r>
            <w:r w:rsidRPr="00A20787">
              <w:rPr>
                <w:rFonts w:ascii="Times New Roman" w:hAnsi="Times New Roman" w:hint="default"/>
                <w:b/>
              </w:rPr>
              <w:t>nezamestnanosti súč</w:t>
            </w:r>
            <w:r w:rsidRPr="00A20787">
              <w:rPr>
                <w:rFonts w:ascii="Times New Roman" w:hAnsi="Times New Roman" w:hint="default"/>
                <w:b/>
              </w:rPr>
              <w:t>asne môž</w:t>
            </w:r>
            <w:r w:rsidRPr="00A20787">
              <w:rPr>
                <w:rFonts w:ascii="Times New Roman" w:hAnsi="Times New Roman" w:hint="default"/>
                <w:b/>
              </w:rPr>
              <w:t>e byť</w:t>
            </w:r>
            <w:r w:rsidRPr="00A20787">
              <w:rPr>
                <w:rFonts w:ascii="Times New Roman" w:hAnsi="Times New Roman" w:hint="default"/>
                <w:b/>
              </w:rPr>
              <w:t xml:space="preserve"> len f</w:t>
            </w:r>
            <w:r w:rsidRPr="00A20787">
              <w:rPr>
                <w:rFonts w:ascii="Times New Roman" w:hAnsi="Times New Roman" w:hint="default"/>
                <w:b/>
              </w:rPr>
              <w:t>yzická</w:t>
            </w:r>
            <w:r w:rsidRPr="00A20787">
              <w:rPr>
                <w:rFonts w:ascii="Times New Roman" w:hAnsi="Times New Roman" w:hint="default"/>
                <w:b/>
              </w:rPr>
              <w:t xml:space="preserve"> osoba, ktorá</w:t>
            </w:r>
            <w:r w:rsidRPr="00A20787">
              <w:rPr>
                <w:rFonts w:ascii="Times New Roman" w:hAnsi="Times New Roman" w:hint="default"/>
                <w:b/>
              </w:rPr>
              <w:t xml:space="preserve"> je povinne dô</w:t>
            </w:r>
            <w:r w:rsidRPr="00A20787">
              <w:rPr>
                <w:rFonts w:ascii="Times New Roman" w:hAnsi="Times New Roman" w:hint="default"/>
                <w:b/>
              </w:rPr>
              <w:t>chodkovo poistená</w:t>
            </w:r>
            <w:r w:rsidRPr="00A20787">
              <w:rPr>
                <w:rFonts w:ascii="Times New Roman" w:hAnsi="Times New Roman" w:hint="default"/>
                <w:b/>
              </w:rPr>
              <w:t>, nie je povinne nemocensky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a spĺň</w:t>
            </w:r>
            <w:r w:rsidRPr="00A20787">
              <w:rPr>
                <w:rFonts w:ascii="Times New Roman" w:hAnsi="Times New Roman" w:hint="default"/>
                <w:b/>
              </w:rPr>
              <w:t>a podmienky uvedené</w:t>
            </w:r>
            <w:r w:rsidRPr="00A20787">
              <w:rPr>
                <w:rFonts w:ascii="Times New Roman" w:hAnsi="Times New Roman" w:hint="default"/>
                <w:b/>
              </w:rPr>
              <w:t xml:space="preserve"> v </w:t>
            </w:r>
            <w:r w:rsidRPr="00A20787">
              <w:rPr>
                <w:rFonts w:ascii="Times New Roman" w:hAnsi="Times New Roman" w:hint="default"/>
                <w:b/>
              </w:rPr>
              <w:t>odseku 1 pí</w:t>
            </w:r>
            <w:r w:rsidRPr="00A20787">
              <w:rPr>
                <w:rFonts w:ascii="Times New Roman" w:hAnsi="Times New Roman" w:hint="default"/>
                <w:b/>
              </w:rPr>
              <w:t>sm. b) až </w:t>
            </w:r>
            <w:r w:rsidRPr="00A20787">
              <w:rPr>
                <w:rFonts w:ascii="Times New Roman" w:hAnsi="Times New Roman" w:hint="default"/>
                <w:b/>
              </w:rPr>
              <w:t xml:space="preserve">d). </w:t>
            </w: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</w:p>
          <w:p w:rsidR="00A20787" w:rsidRPr="00A20787" w:rsidP="00A20787">
            <w:pPr>
              <w:bidi w:val="0"/>
              <w:spacing w:before="75" w:after="75" w:line="240" w:lineRule="auto"/>
              <w:jc w:val="both"/>
              <w:rPr>
                <w:rFonts w:ascii="Times New Roman" w:hAnsi="Times New Roman" w:hint="default"/>
                <w:b/>
              </w:rPr>
            </w:pPr>
            <w:r w:rsidRPr="00A20787">
              <w:rPr>
                <w:rFonts w:ascii="Times New Roman" w:hAnsi="Times New Roman" w:hint="default"/>
                <w:b/>
              </w:rPr>
              <w:t>Dobrovoľ</w:t>
            </w:r>
            <w:r w:rsidRPr="00A20787">
              <w:rPr>
                <w:rFonts w:ascii="Times New Roman" w:hAnsi="Times New Roman" w:hint="default"/>
                <w:b/>
              </w:rPr>
              <w:t>ne nemocensky poistená</w:t>
            </w:r>
            <w:r w:rsidRPr="00A20787">
              <w:rPr>
                <w:rFonts w:ascii="Times New Roman" w:hAnsi="Times New Roman" w:hint="default"/>
                <w:b/>
              </w:rPr>
              <w:t>, dobrovoľ</w:t>
            </w:r>
            <w:r w:rsidRPr="00A20787">
              <w:rPr>
                <w:rFonts w:ascii="Times New Roman" w:hAnsi="Times New Roman" w:hint="default"/>
                <w:b/>
              </w:rPr>
              <w:t>ne dô</w:t>
            </w:r>
            <w:r w:rsidRPr="00A20787">
              <w:rPr>
                <w:rFonts w:ascii="Times New Roman" w:hAnsi="Times New Roman" w:hint="default"/>
                <w:b/>
              </w:rPr>
              <w:t>chodkovo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na úč</w:t>
            </w:r>
            <w:r w:rsidRPr="00A20787">
              <w:rPr>
                <w:rFonts w:ascii="Times New Roman" w:hAnsi="Times New Roman" w:hint="default"/>
                <w:b/>
              </w:rPr>
              <w:t>ely invalidné</w:t>
            </w:r>
            <w:r w:rsidRPr="00A20787">
              <w:rPr>
                <w:rFonts w:ascii="Times New Roman" w:hAnsi="Times New Roman" w:hint="default"/>
                <w:b/>
              </w:rPr>
              <w:t>ho poistenia a  </w:t>
            </w:r>
            <w:r w:rsidRPr="00A20787">
              <w:rPr>
                <w:rFonts w:ascii="Times New Roman" w:hAnsi="Times New Roman" w:hint="default"/>
                <w:b/>
              </w:rPr>
              <w:t>dobrovoľ</w:t>
            </w:r>
            <w:r w:rsidRPr="00A20787">
              <w:rPr>
                <w:rFonts w:ascii="Times New Roman" w:hAnsi="Times New Roman" w:hint="default"/>
                <w:b/>
              </w:rPr>
              <w:t>ne poist</w:t>
            </w:r>
            <w:r w:rsidRPr="00A20787">
              <w:rPr>
                <w:rFonts w:ascii="Times New Roman" w:hAnsi="Times New Roman" w:hint="default"/>
                <w:b/>
              </w:rPr>
              <w:t>ená</w:t>
            </w:r>
            <w:r w:rsidRPr="00A20787">
              <w:rPr>
                <w:rFonts w:ascii="Times New Roman" w:hAnsi="Times New Roman" w:hint="default"/>
                <w:b/>
              </w:rPr>
              <w:t xml:space="preserve"> v </w:t>
            </w:r>
            <w:r w:rsidRPr="00A20787">
              <w:rPr>
                <w:rFonts w:ascii="Times New Roman" w:hAnsi="Times New Roman" w:hint="default"/>
                <w:b/>
              </w:rPr>
              <w:t>nezamestnanosti súč</w:t>
            </w:r>
            <w:r w:rsidRPr="00A20787">
              <w:rPr>
                <w:rFonts w:ascii="Times New Roman" w:hAnsi="Times New Roman" w:hint="default"/>
                <w:b/>
              </w:rPr>
              <w:t>asne môž</w:t>
            </w:r>
            <w:r w:rsidRPr="00A20787">
              <w:rPr>
                <w:rFonts w:ascii="Times New Roman" w:hAnsi="Times New Roman" w:hint="default"/>
                <w:b/>
              </w:rPr>
              <w:t>e byť</w:t>
            </w:r>
            <w:r w:rsidRPr="00A20787">
              <w:rPr>
                <w:rFonts w:ascii="Times New Roman" w:hAnsi="Times New Roman" w:hint="default"/>
                <w:b/>
              </w:rPr>
              <w:t xml:space="preserve"> len fyzická</w:t>
            </w:r>
            <w:r w:rsidRPr="00A20787">
              <w:rPr>
                <w:rFonts w:ascii="Times New Roman" w:hAnsi="Times New Roman" w:hint="default"/>
                <w:b/>
              </w:rPr>
              <w:t xml:space="preserve"> osoba, ktorá</w:t>
            </w:r>
            <w:r w:rsidRPr="00A20787">
              <w:rPr>
                <w:rFonts w:ascii="Times New Roman" w:hAnsi="Times New Roman" w:hint="default"/>
                <w:b/>
              </w:rPr>
              <w:t xml:space="preserve"> je povinne dô</w:t>
            </w:r>
            <w:r w:rsidRPr="00A20787">
              <w:rPr>
                <w:rFonts w:ascii="Times New Roman" w:hAnsi="Times New Roman" w:hint="default"/>
                <w:b/>
              </w:rPr>
              <w:t>chodkovo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len na úč</w:t>
            </w:r>
            <w:r w:rsidRPr="00A20787">
              <w:rPr>
                <w:rFonts w:ascii="Times New Roman" w:hAnsi="Times New Roman" w:hint="default"/>
                <w:b/>
              </w:rPr>
              <w:t>ely starobné</w:t>
            </w:r>
            <w:r w:rsidRPr="00A20787">
              <w:rPr>
                <w:rFonts w:ascii="Times New Roman" w:hAnsi="Times New Roman" w:hint="default"/>
                <w:b/>
              </w:rPr>
              <w:t>ho poistenia, a </w:t>
            </w:r>
            <w:r w:rsidRPr="00A20787">
              <w:rPr>
                <w:rFonts w:ascii="Times New Roman" w:hAnsi="Times New Roman" w:hint="default"/>
                <w:b/>
              </w:rPr>
              <w:t xml:space="preserve"> nie je povinne nemocensky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a </w:t>
            </w:r>
            <w:r w:rsidRPr="00A20787">
              <w:rPr>
                <w:rFonts w:ascii="Times New Roman" w:hAnsi="Times New Roman" w:hint="default"/>
                <w:b/>
              </w:rPr>
              <w:t>povinne dô</w:t>
            </w:r>
            <w:r w:rsidRPr="00A20787">
              <w:rPr>
                <w:rFonts w:ascii="Times New Roman" w:hAnsi="Times New Roman" w:hint="default"/>
                <w:b/>
              </w:rPr>
              <w:t>chodkovo poistená</w:t>
            </w:r>
            <w:r w:rsidRPr="00A20787">
              <w:rPr>
                <w:rFonts w:ascii="Times New Roman" w:hAnsi="Times New Roman" w:hint="default"/>
                <w:b/>
              </w:rPr>
              <w:t xml:space="preserve"> na úč</w:t>
            </w:r>
            <w:r w:rsidRPr="00A20787">
              <w:rPr>
                <w:rFonts w:ascii="Times New Roman" w:hAnsi="Times New Roman" w:hint="default"/>
                <w:b/>
              </w:rPr>
              <w:t>ely invalidné</w:t>
            </w:r>
            <w:r w:rsidRPr="00A20787">
              <w:rPr>
                <w:rFonts w:ascii="Times New Roman" w:hAnsi="Times New Roman" w:hint="default"/>
                <w:b/>
              </w:rPr>
              <w:t>ho poistenia súč</w:t>
            </w:r>
            <w:r w:rsidRPr="00A20787">
              <w:rPr>
                <w:rFonts w:ascii="Times New Roman" w:hAnsi="Times New Roman" w:hint="default"/>
                <w:b/>
              </w:rPr>
              <w:t>asne a </w:t>
            </w:r>
            <w:r w:rsidRPr="00A20787">
              <w:rPr>
                <w:rFonts w:ascii="Times New Roman" w:hAnsi="Times New Roman" w:hint="default"/>
                <w:b/>
              </w:rPr>
              <w:t>spĺň</w:t>
            </w:r>
            <w:r w:rsidRPr="00A20787">
              <w:rPr>
                <w:rFonts w:ascii="Times New Roman" w:hAnsi="Times New Roman" w:hint="default"/>
                <w:b/>
              </w:rPr>
              <w:t xml:space="preserve">a podmienky </w:t>
            </w:r>
            <w:r w:rsidRPr="00A20787">
              <w:rPr>
                <w:rFonts w:ascii="Times New Roman" w:hAnsi="Times New Roman" w:hint="default"/>
                <w:b/>
              </w:rPr>
              <w:t>u</w:t>
            </w:r>
            <w:r w:rsidRPr="00A20787">
              <w:rPr>
                <w:rFonts w:ascii="Times New Roman" w:hAnsi="Times New Roman" w:hint="default"/>
                <w:b/>
              </w:rPr>
              <w:t>vedené</w:t>
            </w:r>
            <w:r w:rsidRPr="00A20787">
              <w:rPr>
                <w:rFonts w:ascii="Times New Roman" w:hAnsi="Times New Roman" w:hint="default"/>
                <w:b/>
              </w:rPr>
              <w:t xml:space="preserve"> v </w:t>
            </w:r>
            <w:r w:rsidRPr="00A20787">
              <w:rPr>
                <w:rFonts w:ascii="Times New Roman" w:hAnsi="Times New Roman" w:hint="default"/>
                <w:b/>
              </w:rPr>
              <w:t>odseku 1 pí</w:t>
            </w:r>
            <w:r w:rsidRPr="00A20787">
              <w:rPr>
                <w:rFonts w:ascii="Times New Roman" w:hAnsi="Times New Roman" w:hint="default"/>
                <w:b/>
              </w:rPr>
              <w:t>sm. b) až</w:t>
            </w:r>
            <w:r w:rsidRPr="00A20787">
              <w:rPr>
                <w:rFonts w:ascii="Times New Roman" w:hAnsi="Times New Roman" w:hint="default"/>
                <w:b/>
              </w:rPr>
              <w:t xml:space="preserve"> d).</w:t>
            </w:r>
          </w:p>
          <w:p w:rsidR="00697CC1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97CC1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 w:rsidR="00657A4F">
              <w:rPr>
                <w:rFonts w:ascii="Times New Roman" w:hAnsi="Times New Roman"/>
                <w:lang w:eastAsia="sk-SK"/>
              </w:rPr>
              <w:t>Ú</w:t>
            </w:r>
          </w:p>
          <w:p w:rsidR="0032300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32300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32300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32300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32300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32300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32300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32300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Ú</w:t>
            </w:r>
          </w:p>
          <w:p w:rsidR="005D0B57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5D0B57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5D0B57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5D0B57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5D0B57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5D0B57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5D0B57" w:rsidRPr="0027237B" w:rsidP="002E2BF7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57A4F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57A4F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57A4F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57A4F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57A4F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97CC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14435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6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C1E71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Č: 8</w:t>
            </w: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O: 1</w:t>
            </w: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5C0412" w:rsidP="005C0412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 w:rsidR="006C1E71">
              <w:rPr>
                <w:rFonts w:ascii="Times New Roman" w:hAnsi="Times New Roman"/>
                <w:lang w:eastAsia="sk-SK"/>
              </w:rPr>
              <w:t>O: 2</w:t>
            </w: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tabs>
                <w:tab w:val="left" w:pos="3975"/>
              </w:tabs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6C1E71" w:rsidRPr="0027237B" w:rsidP="0027237B">
            <w:pPr>
              <w:tabs>
                <w:tab w:val="left" w:pos="3975"/>
              </w:tabs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O</w:t>
            </w:r>
            <w:r w:rsidRPr="0027237B" w:rsidR="00414C63">
              <w:rPr>
                <w:rFonts w:ascii="Times New Roman" w:hAnsi="Times New Roman"/>
                <w:lang w:eastAsia="sk-SK"/>
              </w:rPr>
              <w:t>:</w:t>
            </w:r>
            <w:r w:rsidRPr="0027237B">
              <w:rPr>
                <w:rFonts w:ascii="Times New Roman" w:hAnsi="Times New Roman"/>
                <w:lang w:eastAsia="sk-SK"/>
              </w:rPr>
              <w:t> 3</w:t>
            </w: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369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ind w:right="-28"/>
              <w:jc w:val="center"/>
              <w:rPr>
                <w:rFonts w:ascii="Times New Roman" w:hAnsi="Times New Roman"/>
                <w:lang w:eastAsia="sk-SK"/>
              </w:rPr>
            </w:pPr>
          </w:p>
          <w:p w:rsidR="006C1E71" w:rsidRPr="0027237B" w:rsidP="0027237B">
            <w:pPr>
              <w:bidi w:val="0"/>
              <w:spacing w:before="75" w:after="75" w:line="240" w:lineRule="auto"/>
              <w:ind w:right="-28"/>
              <w:jc w:val="center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P: a</w:t>
            </w: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02D" w:rsidP="00DC0F9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DC0F9C">
              <w:rPr>
                <w:rFonts w:ascii="Times New Roman" w:hAnsi="Times New Roman"/>
              </w:rPr>
              <w:t xml:space="preserve"> </w:t>
            </w: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P: b</w:t>
            </w: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94C" w:rsidRPr="0027237B" w:rsidP="0027237B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6C1E71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P: c</w:t>
            </w: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</w:rPr>
            </w:pPr>
            <w:r w:rsidRPr="0027237B" w:rsidR="00140283">
              <w:rPr>
                <w:rFonts w:ascii="Times New Roman" w:hAnsi="Times New Roman"/>
              </w:rPr>
              <w:t xml:space="preserve">   </w:t>
            </w:r>
            <w:r w:rsidRPr="0027237B">
              <w:rPr>
                <w:rFonts w:ascii="Times New Roman" w:hAnsi="Times New Roman"/>
                <w:lang w:eastAsia="sk-SK"/>
              </w:rPr>
              <w:t>O: 4</w:t>
            </w:r>
          </w:p>
          <w:p w:rsidR="00140283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V: 1</w:t>
            </w: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729A" w:rsidP="0027237B">
            <w:pPr>
              <w:bidi w:val="0"/>
              <w:spacing w:before="75" w:after="75" w:line="240" w:lineRule="auto"/>
              <w:rPr>
                <w:rFonts w:ascii="Times New Roman" w:hAnsi="Times New Roman"/>
              </w:rPr>
            </w:pPr>
          </w:p>
          <w:p w:rsidR="00DC0F9C" w:rsidP="0027237B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</w:p>
          <w:p w:rsidR="00F82931" w:rsidRPr="0027237B" w:rsidP="0027237B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Pr="0027237B" w:rsidR="006800BF">
              <w:rPr>
                <w:rFonts w:ascii="Times New Roman" w:hAnsi="Times New Roman"/>
                <w:lang w:eastAsia="sk-SK"/>
              </w:rPr>
              <w:t>V: 2</w:t>
            </w:r>
          </w:p>
          <w:p w:rsidR="00F8293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2931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C1E71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Členské štáty prijmú potrebné opatrenia na zabezpečenie toho, aby sa samostatne zárobkovo činným ženám a manželkám a životným partnerkám uvedeným v článku 2 mohla v súlade s vnútroštátnymi právnymi predpismi priznať dostatočná dávka v materstve umožňujúca prerušenie ich profesionálnej činnosti z dôvodu tehotenstva alebo materstva najmenej na 14 týždňov.</w:t>
            </w:r>
          </w:p>
          <w:p w:rsidR="006C1E71" w:rsidRPr="0027237B" w:rsidP="0027237B">
            <w:pPr>
              <w:bidi w:val="0"/>
              <w:spacing w:before="75" w:after="75" w:line="240" w:lineRule="auto"/>
              <w:ind w:left="675" w:right="675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5C0412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5C0412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 w:rsidR="006C1E71">
              <w:rPr>
                <w:rFonts w:ascii="Times New Roman" w:hAnsi="Times New Roman"/>
                <w:lang w:eastAsia="sk-SK"/>
              </w:rPr>
              <w:t>Členské štáty môžu rozhodnúť o tom, či sa dávka v materstve uvedená v odseku 1 priznáva na povinnom alebo dobrovoľnom základe.</w:t>
            </w:r>
          </w:p>
          <w:p w:rsidR="001711D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6C1E71" w:rsidRPr="0027237B" w:rsidP="0027237B">
            <w:pPr>
              <w:tabs>
                <w:tab w:val="left" w:pos="3975"/>
              </w:tabs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Dávka uvedená v odseku 1 sa pokladá za dostatočnú vtedy, ak zaručuje príjem prinajmenšom rovnocenný:</w:t>
            </w:r>
          </w:p>
          <w:p w:rsidR="006C1E71" w:rsidRPr="0027237B" w:rsidP="0027237B">
            <w:pPr>
              <w:bidi w:val="0"/>
              <w:spacing w:before="75" w:after="75" w:line="240" w:lineRule="auto"/>
              <w:ind w:left="675" w:right="675"/>
              <w:jc w:val="both"/>
              <w:rPr>
                <w:rFonts w:ascii="Times New Roman" w:hAnsi="Times New Roman"/>
                <w:lang w:eastAsia="sk-SK"/>
              </w:rPr>
            </w:pPr>
          </w:p>
          <w:p w:rsidR="006C1E71" w:rsidRPr="0027237B" w:rsidP="0027237B">
            <w:pPr>
              <w:bidi w:val="0"/>
              <w:spacing w:before="75" w:after="75" w:line="240" w:lineRule="auto"/>
              <w:ind w:right="-28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dávke, ktorú by dotknutá osoba dostávala v prípade prerušenia svojej činnosti z dôvodov spojených s jej zdravotným stavom, a/alebo</w:t>
            </w:r>
          </w:p>
          <w:p w:rsidR="006C1E71" w:rsidRPr="0027237B" w:rsidP="0027237B">
            <w:pPr>
              <w:bidi w:val="0"/>
              <w:spacing w:before="75" w:after="75" w:line="240" w:lineRule="auto"/>
              <w:ind w:left="675" w:right="675"/>
              <w:rPr>
                <w:rFonts w:ascii="Times New Roman" w:hAnsi="Times New Roman"/>
                <w:lang w:eastAsia="sk-SK"/>
              </w:rPr>
            </w:pPr>
          </w:p>
          <w:p w:rsidR="00BB25C0" w:rsidRPr="0027237B" w:rsidP="0027237B">
            <w:pPr>
              <w:bidi w:val="0"/>
              <w:spacing w:before="75" w:after="75" w:line="240" w:lineRule="auto"/>
              <w:ind w:left="675" w:right="675"/>
              <w:jc w:val="both"/>
              <w:rPr>
                <w:rFonts w:ascii="Times New Roman" w:hAnsi="Times New Roman"/>
                <w:lang w:eastAsia="sk-SK"/>
              </w:rPr>
            </w:pPr>
          </w:p>
          <w:p w:rsidR="00FC729A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6C1E71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priemernej strate príjmu alebo zisku v pomere k porovnateľnému predchádzajúcemu obdobiu, s tým, že sa vo vnútroštátnych právnych predpisoch môže stanoviť limit, a/alebo</w:t>
            </w:r>
          </w:p>
          <w:p w:rsidR="0000794C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6C1E71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akejkoľvek inej rodinnej dávke stanovenej vnútroštátnymi právnymi predpismi, s tým, že sa vo vnútroštátnych právnych predpisoch môže stanoviť limit.</w:t>
            </w:r>
          </w:p>
          <w:p w:rsidR="00FC729A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140283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 w:rsidR="006C1E71">
              <w:rPr>
                <w:rFonts w:ascii="Times New Roman" w:hAnsi="Times New Roman"/>
                <w:lang w:eastAsia="sk-SK"/>
              </w:rPr>
              <w:t xml:space="preserve">Členské štáty prijmú potrebné opatrenia na zabezpečenie toho, aby samostatne zárobkovo činné ženy a manželky a životné partnerky uvedené v článku 2 mali prístup ku všetkým existujúcim službám zabezpečujúcim dočasné zastúpenie alebo k akýmkoľvek iným existujúcim vnútroštátnym sociálnym službám. </w:t>
            </w:r>
          </w:p>
          <w:p w:rsidR="008860CC" w:rsidRPr="0027237B" w:rsidP="0027237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6C1E71" w:rsidRPr="0069609A" w:rsidP="0069609A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Členské štáty môžu stanoviť, že prístup k týmto službám je alternatívou k dávke uvedenej v odseku 1 tohto č</w:t>
            </w:r>
            <w:r w:rsidR="0069609A">
              <w:rPr>
                <w:rFonts w:ascii="Times New Roman" w:hAnsi="Times New Roman"/>
                <w:lang w:eastAsia="sk-SK"/>
              </w:rPr>
              <w:t>lánku alebo je jej časťou.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745D2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 w:rsidR="004245FE">
              <w:rPr>
                <w:rFonts w:ascii="Times New Roman" w:hAnsi="Times New Roman"/>
                <w:lang w:eastAsia="sk-SK"/>
              </w:rPr>
              <w:t>N</w:t>
            </w: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862C5" w:rsidP="006862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  <w:p w:rsidR="006862C5" w:rsidP="006862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62C5" w:rsidP="006862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62C5" w:rsidP="006862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62C5" w:rsidP="006862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62C5" w:rsidP="006862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62C5" w:rsidRPr="0027237B" w:rsidP="006862C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4965A4">
              <w:rPr>
                <w:rFonts w:ascii="Times New Roman" w:hAnsi="Times New Roman"/>
              </w:rPr>
              <w:t>O</w:t>
            </w: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245FE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F537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C1E71" w:rsidP="007A0EFB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 w:rsidR="007A0EFB">
              <w:rPr>
                <w:rFonts w:ascii="Times New Roman" w:hAnsi="Times New Roman"/>
                <w:lang w:eastAsia="sk-SK"/>
              </w:rPr>
              <w:t>n</w:t>
            </w:r>
            <w:r w:rsidR="00441435">
              <w:rPr>
                <w:rFonts w:ascii="Times New Roman" w:hAnsi="Times New Roman"/>
                <w:lang w:eastAsia="sk-SK"/>
              </w:rPr>
              <w:t>ávrh</w:t>
            </w:r>
          </w:p>
          <w:p w:rsidR="007A0EFB" w:rsidRPr="0027237B" w:rsidP="007A0EFB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(Čl. LII)</w:t>
            </w: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778D1" w:rsidP="007A0EF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B213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1118" w:rsidRPr="0027237B" w:rsidP="007A0EF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41118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140283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527B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527B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9D630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9D6302" w:rsidRPr="0027237B" w:rsidP="002C58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6E592F">
              <w:rPr>
                <w:rFonts w:ascii="Times New Roman" w:hAnsi="Times New Roman"/>
              </w:rPr>
              <w:t>.</w:t>
            </w:r>
          </w:p>
          <w:p w:rsidR="00DC0F9C" w:rsidP="006B37D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6862C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5C0412">
              <w:rPr>
                <w:rFonts w:ascii="Times New Roman" w:hAnsi="Times New Roman" w:hint="default"/>
              </w:rPr>
              <w:t>ná</w:t>
            </w:r>
            <w:r w:rsidR="005C0412">
              <w:rPr>
                <w:rFonts w:ascii="Times New Roman" w:hAnsi="Times New Roman" w:hint="default"/>
              </w:rPr>
              <w:t>vrh</w:t>
            </w:r>
          </w:p>
          <w:p w:rsidR="00EA4DAE" w:rsidRPr="0027237B" w:rsidP="00EA4DAE">
            <w:pPr>
              <w:bidi w:val="0"/>
              <w:spacing w:before="75" w:after="75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(Čl. LII)</w:t>
            </w: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32567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A3DA0" w:rsidRPr="0027237B" w:rsidP="0069609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C1E71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>
              <w:rPr>
                <w:rFonts w:ascii="Times New Roman" w:hAnsi="Times New Roman"/>
                <w:lang w:eastAsia="sk-SK"/>
              </w:rPr>
              <w:t>§ 48</w:t>
            </w:r>
          </w:p>
          <w:p w:rsidR="006C1E71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27237B" w:rsidR="00354802">
              <w:rPr>
                <w:rFonts w:ascii="Times New Roman" w:hAnsi="Times New Roman"/>
              </w:rPr>
              <w:t>O: 2</w:t>
            </w:r>
          </w:p>
          <w:p w:rsidR="006C1E71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9D6302" w:rsidRPr="0027237B" w:rsidP="0027237B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4778D1" w:rsidRPr="0027237B" w:rsidP="004778D1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354802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O: 3</w:t>
            </w:r>
          </w:p>
          <w:p w:rsidR="00442250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442250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EE1210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A53161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A53161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AA08C4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AA08C4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442250" w:rsidRPr="0027237B" w:rsidP="004778D1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B213CE" w:rsidRPr="0027237B" w:rsidP="00B213CE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27237B">
              <w:rPr>
                <w:rFonts w:ascii="Times New Roman" w:hAnsi="Times New Roman"/>
              </w:rPr>
              <w:t>O: 8</w:t>
            </w:r>
          </w:p>
          <w:p w:rsidR="00442250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442250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D342EC" w:rsidRPr="0027237B" w:rsidP="0027237B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B213CE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B213CE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B213CE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B213CE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B213CE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442250" w:rsidP="006E592F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6E592F" w:rsidP="006E592F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7A0EFB" w:rsidP="005C0412">
            <w:pPr>
              <w:bidi w:val="0"/>
              <w:spacing w:before="75" w:after="75" w:line="240" w:lineRule="auto"/>
              <w:ind w:right="-28"/>
              <w:rPr>
                <w:rFonts w:ascii="Times New Roman" w:hAnsi="Times New Roman"/>
                <w:lang w:eastAsia="sk-SK"/>
              </w:rPr>
            </w:pPr>
          </w:p>
          <w:p w:rsidR="00DC0F9C" w:rsidP="0027237B">
            <w:pPr>
              <w:bidi w:val="0"/>
              <w:spacing w:before="75" w:after="75" w:line="240" w:lineRule="auto"/>
              <w:ind w:right="-28"/>
              <w:jc w:val="center"/>
              <w:rPr>
                <w:rFonts w:ascii="Times New Roman" w:hAnsi="Times New Roman"/>
                <w:lang w:eastAsia="sk-SK"/>
              </w:rPr>
            </w:pPr>
          </w:p>
          <w:p w:rsidR="00DC0F9C" w:rsidP="006B37DD">
            <w:pPr>
              <w:bidi w:val="0"/>
              <w:spacing w:before="75" w:after="75" w:line="240" w:lineRule="auto"/>
              <w:ind w:right="-28"/>
              <w:rPr>
                <w:rFonts w:ascii="Times New Roman" w:hAnsi="Times New Roman"/>
                <w:lang w:eastAsia="sk-SK"/>
              </w:rPr>
            </w:pPr>
          </w:p>
          <w:p w:rsidR="004965A4" w:rsidP="006862C5">
            <w:pPr>
              <w:bidi w:val="0"/>
              <w:spacing w:before="75" w:after="75" w:line="240" w:lineRule="auto"/>
              <w:ind w:right="-28"/>
              <w:rPr>
                <w:rFonts w:ascii="Times New Roman" w:hAnsi="Times New Roman"/>
                <w:lang w:eastAsia="sk-SK"/>
              </w:rPr>
            </w:pPr>
          </w:p>
          <w:p w:rsidR="000B673B" w:rsidRPr="00DC0F9C" w:rsidP="006862C5">
            <w:pPr>
              <w:bidi w:val="0"/>
              <w:spacing w:before="75" w:after="75" w:line="240" w:lineRule="auto"/>
              <w:ind w:right="-28"/>
              <w:rPr>
                <w:rFonts w:ascii="Times New Roman" w:hAnsi="Times New Roman"/>
                <w:lang w:eastAsia="sk-SK"/>
              </w:rPr>
            </w:pPr>
            <w:r w:rsidRPr="0027237B" w:rsidR="00BB25C0">
              <w:rPr>
                <w:rFonts w:ascii="Times New Roman" w:hAnsi="Times New Roman"/>
                <w:lang w:eastAsia="sk-SK"/>
              </w:rPr>
              <w:t>§ 53</w:t>
            </w:r>
          </w:p>
          <w:p w:rsidR="000B673B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2270AC" w:rsidRPr="0027237B" w:rsidP="0027237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38697A" w:rsidRPr="0027237B" w:rsidP="0027237B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38697A" w:rsidRPr="0027237B" w:rsidP="0027237B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ED46E2" w:rsidRPr="0027237B" w:rsidP="0027237B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3DA0" w:rsidRPr="0027237B" w:rsidP="0069609A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41159" w:rsidP="007A0EF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27237B" w:rsidR="006C1E71">
              <w:rPr>
                <w:rFonts w:ascii="Times New Roman" w:hAnsi="Times New Roman"/>
                <w:lang w:eastAsia="sk-SK"/>
              </w:rPr>
              <w:t xml:space="preserve">Poistenkyni vzniká nárok na materské od začiatku šiesteho týždňa pred očakávaným dňom pôrodu určeným lekárom, najskôr od začiatku ôsmeho týždňa pred týmto dňom, a ak porodila skôr, odo dňa pôrodu. Nárok </w:t>
            </w:r>
            <w:r w:rsidR="00525384">
              <w:rPr>
                <w:rFonts w:ascii="Times New Roman" w:hAnsi="Times New Roman"/>
                <w:lang w:eastAsia="sk-SK"/>
              </w:rPr>
              <w:t xml:space="preserve">na materské  zaniká uplynutím </w:t>
            </w:r>
            <w:r w:rsidRPr="00525384" w:rsidR="00525384">
              <w:rPr>
                <w:rFonts w:ascii="Times New Roman" w:hAnsi="Times New Roman"/>
                <w:b/>
                <w:lang w:eastAsia="sk-SK"/>
              </w:rPr>
              <w:t>34</w:t>
            </w:r>
            <w:r w:rsidRPr="0027237B" w:rsidR="006C1E71">
              <w:rPr>
                <w:rFonts w:ascii="Times New Roman" w:hAnsi="Times New Roman"/>
                <w:lang w:eastAsia="sk-SK"/>
              </w:rPr>
              <w:t>. týžd</w:t>
            </w:r>
            <w:r w:rsidR="00441435">
              <w:rPr>
                <w:rFonts w:ascii="Times New Roman" w:hAnsi="Times New Roman"/>
                <w:lang w:eastAsia="sk-SK"/>
              </w:rPr>
              <w:t>ňa od vzniku nároku na materské, ak tento zákon neustanovuje inak</w:t>
            </w:r>
            <w:r w:rsidR="007A0EFB">
              <w:rPr>
                <w:rFonts w:ascii="Times New Roman" w:hAnsi="Times New Roman"/>
                <w:lang w:eastAsia="sk-SK"/>
              </w:rPr>
              <w:t xml:space="preserve"> </w:t>
            </w:r>
          </w:p>
          <w:p w:rsidR="007A0EFB" w:rsidRPr="007A0EFB" w:rsidP="007A0EF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lang w:eastAsia="sk-SK"/>
              </w:rPr>
            </w:pPr>
          </w:p>
          <w:p w:rsidR="00D342EC" w:rsidP="007A0EF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b/>
                <w:lang w:eastAsia="sk-SK"/>
              </w:rPr>
            </w:pPr>
            <w:r w:rsidRPr="00AA08C4" w:rsidR="00AA08C4">
              <w:rPr>
                <w:rFonts w:ascii="Times New Roman" w:hAnsi="Times New Roman"/>
                <w:b/>
                <w:lang w:eastAsia="sk-SK"/>
              </w:rPr>
              <w:t>Poistenkyňa má nárok na materské aj po uplynutí 40. týždňa od vzniku nároku na materské, ak porodila zároveň dve alebo viac detí a aspoň o dve z nich sa stará alebo je osamelá. Nárok na materské osamelej poistenkyni zaniká uplynutím 40. týždňa od vzniku nároku na materské a poistenkyni, ktorá porodila zároveň dve alebo viac detí a aspoň o dve z nich sa stará, nárok na materské zaniká uplynutím 49. týždňa od vzniku nároku na materské.</w:t>
            </w:r>
          </w:p>
          <w:p w:rsidR="007A0EFB" w:rsidRPr="007A0EFB" w:rsidP="007A0EFB">
            <w:pPr>
              <w:bidi w:val="0"/>
              <w:spacing w:before="75" w:after="75" w:line="240" w:lineRule="auto"/>
              <w:jc w:val="both"/>
              <w:rPr>
                <w:rFonts w:ascii="Times New Roman" w:hAnsi="Times New Roman"/>
                <w:b/>
                <w:lang w:eastAsia="sk-SK"/>
              </w:rPr>
            </w:pPr>
          </w:p>
          <w:p w:rsidR="009D6302" w:rsidRPr="00B213CE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213CE" w:rsidR="00B213CE">
              <w:rPr>
                <w:rFonts w:ascii="Times New Roman" w:hAnsi="Times New Roman" w:hint="default"/>
                <w:b/>
              </w:rPr>
              <w:t>Poistenkyň</w:t>
            </w:r>
            <w:r w:rsidRPr="00B213CE" w:rsidR="00B213CE">
              <w:rPr>
                <w:rFonts w:ascii="Times New Roman" w:hAnsi="Times New Roman" w:hint="default"/>
                <w:b/>
              </w:rPr>
              <w:t>a, ktorej dieť</w:t>
            </w:r>
            <w:r w:rsidRPr="00B213CE" w:rsidR="00B213CE">
              <w:rPr>
                <w:rFonts w:ascii="Times New Roman" w:hAnsi="Times New Roman" w:hint="default"/>
                <w:b/>
              </w:rPr>
              <w:t>a zomrelo v období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trvania ná</w:t>
            </w:r>
            <w:r w:rsidRPr="00B213CE" w:rsidR="00B213CE">
              <w:rPr>
                <w:rFonts w:ascii="Times New Roman" w:hAnsi="Times New Roman" w:hint="default"/>
                <w:b/>
              </w:rPr>
              <w:t>roku na materské</w:t>
            </w:r>
            <w:r w:rsidRPr="00B213CE" w:rsidR="00B213CE">
              <w:rPr>
                <w:rFonts w:ascii="Times New Roman" w:hAnsi="Times New Roman" w:hint="default"/>
                <w:b/>
              </w:rPr>
              <w:t>, má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ná</w:t>
            </w:r>
            <w:r w:rsidRPr="00B213CE" w:rsidR="00B213CE">
              <w:rPr>
                <w:rFonts w:ascii="Times New Roman" w:hAnsi="Times New Roman" w:hint="default"/>
                <w:b/>
              </w:rPr>
              <w:t>rok na materské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do konca druhé</w:t>
            </w:r>
            <w:r w:rsidRPr="00B213CE" w:rsidR="00B213CE">
              <w:rPr>
                <w:rFonts w:ascii="Times New Roman" w:hAnsi="Times New Roman" w:hint="default"/>
                <w:b/>
              </w:rPr>
              <w:t>ho týž</w:t>
            </w:r>
            <w:r w:rsidRPr="00B213CE" w:rsidR="00B213CE">
              <w:rPr>
                <w:rFonts w:ascii="Times New Roman" w:hAnsi="Times New Roman" w:hint="default"/>
                <w:b/>
              </w:rPr>
              <w:t>dň</w:t>
            </w:r>
            <w:r w:rsidRPr="00B213CE" w:rsidR="00B213CE">
              <w:rPr>
                <w:rFonts w:ascii="Times New Roman" w:hAnsi="Times New Roman" w:hint="default"/>
                <w:b/>
              </w:rPr>
              <w:t>a odo dň</w:t>
            </w:r>
            <w:r w:rsidRPr="00B213CE" w:rsidR="00B213CE">
              <w:rPr>
                <w:rFonts w:ascii="Times New Roman" w:hAnsi="Times New Roman" w:hint="default"/>
                <w:b/>
              </w:rPr>
              <w:t>a ú</w:t>
            </w:r>
            <w:r w:rsidRPr="00B213CE" w:rsidR="00B213CE">
              <w:rPr>
                <w:rFonts w:ascii="Times New Roman" w:hAnsi="Times New Roman" w:hint="default"/>
                <w:b/>
              </w:rPr>
              <w:t>mrt</w:t>
            </w:r>
            <w:r w:rsidRPr="00B213CE" w:rsidR="00B213CE">
              <w:rPr>
                <w:rFonts w:ascii="Times New Roman" w:hAnsi="Times New Roman" w:hint="default"/>
                <w:b/>
              </w:rPr>
              <w:t>ia dieť</w:t>
            </w:r>
            <w:r w:rsidRPr="00B213CE" w:rsidR="00B213CE">
              <w:rPr>
                <w:rFonts w:ascii="Times New Roman" w:hAnsi="Times New Roman" w:hint="default"/>
                <w:b/>
              </w:rPr>
              <w:t>ať</w:t>
            </w:r>
            <w:r w:rsidRPr="00B213CE" w:rsidR="00B213CE">
              <w:rPr>
                <w:rFonts w:ascii="Times New Roman" w:hAnsi="Times New Roman" w:hint="default"/>
                <w:b/>
              </w:rPr>
              <w:t>a, najdlhš</w:t>
            </w:r>
            <w:r w:rsidRPr="00B213CE" w:rsidR="00B213CE">
              <w:rPr>
                <w:rFonts w:ascii="Times New Roman" w:hAnsi="Times New Roman" w:hint="default"/>
                <w:b/>
              </w:rPr>
              <w:t>ie do konca 40. týž</w:t>
            </w:r>
            <w:r w:rsidRPr="00B213CE" w:rsidR="00B213CE">
              <w:rPr>
                <w:rFonts w:ascii="Times New Roman" w:hAnsi="Times New Roman" w:hint="default"/>
                <w:b/>
              </w:rPr>
              <w:t>dň</w:t>
            </w:r>
            <w:r w:rsidRPr="00B213CE" w:rsidR="00B213CE">
              <w:rPr>
                <w:rFonts w:ascii="Times New Roman" w:hAnsi="Times New Roman" w:hint="default"/>
                <w:b/>
              </w:rPr>
              <w:t>a od vzniku ná</w:t>
            </w:r>
            <w:r w:rsidRPr="00B213CE" w:rsidR="00B213CE">
              <w:rPr>
                <w:rFonts w:ascii="Times New Roman" w:hAnsi="Times New Roman" w:hint="default"/>
                <w:b/>
              </w:rPr>
              <w:t>roku na materské</w:t>
            </w:r>
            <w:r w:rsidRPr="00B213CE" w:rsidR="00B213CE">
              <w:rPr>
                <w:rFonts w:ascii="Times New Roman" w:hAnsi="Times New Roman" w:hint="default"/>
                <w:b/>
              </w:rPr>
              <w:t>; osamelá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poistenkyň</w:t>
            </w:r>
            <w:r w:rsidRPr="00B213CE" w:rsidR="00B213CE">
              <w:rPr>
                <w:rFonts w:ascii="Times New Roman" w:hAnsi="Times New Roman" w:hint="default"/>
                <w:b/>
              </w:rPr>
              <w:t>a má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ná</w:t>
            </w:r>
            <w:r w:rsidRPr="00B213CE" w:rsidR="00B213CE">
              <w:rPr>
                <w:rFonts w:ascii="Times New Roman" w:hAnsi="Times New Roman" w:hint="default"/>
                <w:b/>
              </w:rPr>
              <w:t>rok na materské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najdlhš</w:t>
            </w:r>
            <w:r w:rsidRPr="00B213CE" w:rsidR="00B213CE">
              <w:rPr>
                <w:rFonts w:ascii="Times New Roman" w:hAnsi="Times New Roman" w:hint="default"/>
                <w:b/>
              </w:rPr>
              <w:t>ie do konca 40. týž</w:t>
            </w:r>
            <w:r w:rsidRPr="00B213CE" w:rsidR="00B213CE">
              <w:rPr>
                <w:rFonts w:ascii="Times New Roman" w:hAnsi="Times New Roman" w:hint="default"/>
                <w:b/>
              </w:rPr>
              <w:t>dň</w:t>
            </w:r>
            <w:r w:rsidRPr="00B213CE" w:rsidR="00B213CE">
              <w:rPr>
                <w:rFonts w:ascii="Times New Roman" w:hAnsi="Times New Roman" w:hint="default"/>
                <w:b/>
              </w:rPr>
              <w:t>a od vzniku ná</w:t>
            </w:r>
            <w:r w:rsidRPr="00B213CE" w:rsidR="00B213CE">
              <w:rPr>
                <w:rFonts w:ascii="Times New Roman" w:hAnsi="Times New Roman" w:hint="default"/>
                <w:b/>
              </w:rPr>
              <w:t>roku na materské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a poistenkyň</w:t>
            </w:r>
            <w:r w:rsidRPr="00B213CE" w:rsidR="00B213CE">
              <w:rPr>
                <w:rFonts w:ascii="Times New Roman" w:hAnsi="Times New Roman" w:hint="default"/>
                <w:b/>
              </w:rPr>
              <w:t>a, ktorá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porodila zá</w:t>
            </w:r>
            <w:r w:rsidRPr="00B213CE" w:rsidR="00B213CE">
              <w:rPr>
                <w:rFonts w:ascii="Times New Roman" w:hAnsi="Times New Roman" w:hint="default"/>
                <w:b/>
              </w:rPr>
              <w:t>roveň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dve alebo viac detí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a aspoň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o dve z nich sa s</w:t>
            </w:r>
            <w:r w:rsidRPr="00B213CE" w:rsidR="00B213CE">
              <w:rPr>
                <w:rFonts w:ascii="Times New Roman" w:hAnsi="Times New Roman" w:hint="default"/>
                <w:b/>
              </w:rPr>
              <w:t>t</w:t>
            </w:r>
            <w:r w:rsidRPr="00B213CE" w:rsidR="00B213CE">
              <w:rPr>
                <w:rFonts w:ascii="Times New Roman" w:hAnsi="Times New Roman" w:hint="default"/>
                <w:b/>
              </w:rPr>
              <w:t>ará</w:t>
            </w:r>
            <w:r w:rsidRPr="00B213CE" w:rsidR="00B213CE">
              <w:rPr>
                <w:rFonts w:ascii="Times New Roman" w:hAnsi="Times New Roman" w:hint="default"/>
                <w:b/>
              </w:rPr>
              <w:t>, má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ná</w:t>
            </w:r>
            <w:r w:rsidRPr="00B213CE" w:rsidR="00B213CE">
              <w:rPr>
                <w:rFonts w:ascii="Times New Roman" w:hAnsi="Times New Roman" w:hint="default"/>
                <w:b/>
              </w:rPr>
              <w:t>rok na materské</w:t>
            </w:r>
            <w:r w:rsidRPr="00B213CE" w:rsidR="00B213CE">
              <w:rPr>
                <w:rFonts w:ascii="Times New Roman" w:hAnsi="Times New Roman" w:hint="default"/>
                <w:b/>
              </w:rPr>
              <w:t xml:space="preserve"> najdlhš</w:t>
            </w:r>
            <w:r w:rsidRPr="00B213CE" w:rsidR="00B213CE">
              <w:rPr>
                <w:rFonts w:ascii="Times New Roman" w:hAnsi="Times New Roman" w:hint="default"/>
                <w:b/>
              </w:rPr>
              <w:t>ie do konca 49. týž</w:t>
            </w:r>
            <w:r w:rsidRPr="00B213CE" w:rsidR="00B213CE">
              <w:rPr>
                <w:rFonts w:ascii="Times New Roman" w:hAnsi="Times New Roman" w:hint="default"/>
                <w:b/>
              </w:rPr>
              <w:t>dň</w:t>
            </w:r>
            <w:r w:rsidRPr="00B213CE" w:rsidR="00B213CE">
              <w:rPr>
                <w:rFonts w:ascii="Times New Roman" w:hAnsi="Times New Roman" w:hint="default"/>
                <w:b/>
              </w:rPr>
              <w:t>a od vzniku ná</w:t>
            </w:r>
            <w:r w:rsidRPr="00B213CE" w:rsidR="00B213CE">
              <w:rPr>
                <w:rFonts w:ascii="Times New Roman" w:hAnsi="Times New Roman" w:hint="default"/>
                <w:b/>
              </w:rPr>
              <w:t>roku na materské.</w:t>
            </w:r>
          </w:p>
          <w:p w:rsidR="006E592F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DC0F9C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DC0F9C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971683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="008A378D">
              <w:rPr>
                <w:rFonts w:ascii="Times New Roman" w:hAnsi="Times New Roman" w:hint="default"/>
              </w:rPr>
              <w:t>Výš</w:t>
            </w:r>
            <w:r w:rsidR="008A378D">
              <w:rPr>
                <w:rFonts w:ascii="Times New Roman" w:hAnsi="Times New Roman" w:hint="default"/>
              </w:rPr>
              <w:t>ka materské</w:t>
            </w:r>
            <w:r w:rsidR="008A378D">
              <w:rPr>
                <w:rFonts w:ascii="Times New Roman" w:hAnsi="Times New Roman" w:hint="default"/>
              </w:rPr>
              <w:t xml:space="preserve">ho je </w:t>
            </w:r>
            <w:r w:rsidRPr="008A378D" w:rsidR="008A378D">
              <w:rPr>
                <w:rFonts w:ascii="Times New Roman" w:hAnsi="Times New Roman"/>
                <w:b/>
              </w:rPr>
              <w:t>65</w:t>
            </w:r>
            <w:r w:rsidRPr="0027237B">
              <w:rPr>
                <w:rFonts w:ascii="Times New Roman" w:hAnsi="Times New Roman" w:hint="default"/>
              </w:rPr>
              <w:t xml:space="preserve"> % denné</w:t>
            </w:r>
            <w:r w:rsidRPr="0027237B">
              <w:rPr>
                <w:rFonts w:ascii="Times New Roman" w:hAnsi="Times New Roman" w:hint="default"/>
              </w:rPr>
              <w:t>ho vymeriavacieho zá</w:t>
            </w:r>
            <w:r w:rsidRPr="0027237B">
              <w:rPr>
                <w:rFonts w:ascii="Times New Roman" w:hAnsi="Times New Roman" w:hint="default"/>
              </w:rPr>
              <w:t>kladu</w:t>
            </w:r>
            <w:r w:rsidRPr="0027237B" w:rsidR="00BB25C0">
              <w:rPr>
                <w:rFonts w:ascii="Times New Roman" w:hAnsi="Times New Roman" w:hint="default"/>
              </w:rPr>
              <w:t xml:space="preserve"> urč</w:t>
            </w:r>
            <w:r w:rsidRPr="0027237B" w:rsidR="00BB25C0">
              <w:rPr>
                <w:rFonts w:ascii="Times New Roman" w:hAnsi="Times New Roman" w:hint="default"/>
              </w:rPr>
              <w:t>ené</w:t>
            </w:r>
            <w:r w:rsidRPr="0027237B" w:rsidR="00BB25C0">
              <w:rPr>
                <w:rFonts w:ascii="Times New Roman" w:hAnsi="Times New Roman" w:hint="default"/>
              </w:rPr>
              <w:t>ho podľ</w:t>
            </w:r>
            <w:r w:rsidRPr="0027237B" w:rsidR="00BB25C0">
              <w:rPr>
                <w:rFonts w:ascii="Times New Roman" w:hAnsi="Times New Roman" w:hint="default"/>
              </w:rPr>
              <w:t>a §</w:t>
            </w:r>
            <w:r w:rsidRPr="0027237B" w:rsidR="00BB25C0">
              <w:rPr>
                <w:rFonts w:ascii="Times New Roman" w:hAnsi="Times New Roman" w:hint="default"/>
              </w:rPr>
              <w:t xml:space="preserve"> 55</w:t>
            </w:r>
            <w:r w:rsidRPr="0027237B">
              <w:rPr>
                <w:rFonts w:ascii="Times New Roman" w:hAnsi="Times New Roman" w:hint="default"/>
              </w:rPr>
              <w:t xml:space="preserve"> alebo pravdepodobné</w:t>
            </w:r>
            <w:r w:rsidRPr="0027237B">
              <w:rPr>
                <w:rFonts w:ascii="Times New Roman" w:hAnsi="Times New Roman" w:hint="default"/>
              </w:rPr>
              <w:t>ho denné</w:t>
            </w:r>
            <w:r w:rsidRPr="0027237B">
              <w:rPr>
                <w:rFonts w:ascii="Times New Roman" w:hAnsi="Times New Roman" w:hint="default"/>
              </w:rPr>
              <w:t>ho vymeriavacieho zá</w:t>
            </w:r>
            <w:r w:rsidRPr="0027237B">
              <w:rPr>
                <w:rFonts w:ascii="Times New Roman" w:hAnsi="Times New Roman" w:hint="default"/>
              </w:rPr>
              <w:t>kladu</w:t>
            </w:r>
            <w:r w:rsidRPr="0027237B" w:rsidR="00BB25C0">
              <w:rPr>
                <w:rFonts w:ascii="Times New Roman" w:hAnsi="Times New Roman" w:hint="default"/>
              </w:rPr>
              <w:t xml:space="preserve"> urč</w:t>
            </w:r>
            <w:r w:rsidRPr="0027237B" w:rsidR="00BB25C0">
              <w:rPr>
                <w:rFonts w:ascii="Times New Roman" w:hAnsi="Times New Roman" w:hint="default"/>
              </w:rPr>
              <w:t>ené</w:t>
            </w:r>
            <w:r w:rsidRPr="0027237B" w:rsidR="00BB25C0">
              <w:rPr>
                <w:rFonts w:ascii="Times New Roman" w:hAnsi="Times New Roman" w:hint="default"/>
              </w:rPr>
              <w:t>ho podľ</w:t>
            </w:r>
            <w:r w:rsidRPr="0027237B" w:rsidR="00BB25C0">
              <w:rPr>
                <w:rFonts w:ascii="Times New Roman" w:hAnsi="Times New Roman" w:hint="default"/>
              </w:rPr>
              <w:t>a §</w:t>
            </w:r>
            <w:r w:rsidRPr="0027237B" w:rsidR="00BB25C0">
              <w:rPr>
                <w:rFonts w:ascii="Times New Roman" w:hAnsi="Times New Roman" w:hint="default"/>
              </w:rPr>
              <w:t xml:space="preserve"> 57</w:t>
            </w:r>
            <w:r w:rsidRPr="0027237B">
              <w:rPr>
                <w:rFonts w:ascii="Times New Roman" w:hAnsi="Times New Roman"/>
              </w:rPr>
              <w:t xml:space="preserve">. </w:t>
            </w:r>
          </w:p>
          <w:p w:rsidR="00442250" w:rsidRPr="0027237B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B866F4" w:rsidP="002723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before="120" w:after="0" w:line="240" w:lineRule="auto"/>
              <w:rPr>
                <w:rFonts w:ascii="Times New Roman" w:hAnsi="Times New Roman"/>
              </w:rPr>
            </w:pPr>
          </w:p>
          <w:p w:rsidR="000527BB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673B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5765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D237D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860CC" w:rsidRPr="0027237B" w:rsidP="002723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A3DA0" w:rsidRPr="0027237B" w:rsidP="006960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C1E71" w:rsidRPr="0027237B" w:rsidP="0027237B">
            <w:pPr>
              <w:bidi w:val="0"/>
              <w:spacing w:before="75" w:after="75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27237B" w:rsidR="00B12FCA">
              <w:rPr>
                <w:rFonts w:ascii="Times New Roman" w:hAnsi="Times New Roman"/>
                <w:lang w:eastAsia="sk-SK"/>
              </w:rPr>
              <w:t>Ú</w:t>
            </w:r>
          </w:p>
          <w:p w:rsidR="006C1E7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4965A4">
              <w:rPr>
                <w:rFonts w:ascii="Times New Roman" w:hAnsi="Times New Roman" w:hint="default"/>
              </w:rPr>
              <w:t>Ú</w:t>
            </w: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745D2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2723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5C0" w:rsidRPr="0027237B" w:rsidP="006862C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C1E71" w:rsidRPr="0027237B" w:rsidP="006B37D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C1E7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B5437B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C1E71" w:rsidRPr="0027237B" w:rsidP="0027237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B2235" w:rsidRPr="001D48EC" w:rsidP="001D48EC">
      <w:pPr>
        <w:bidi w:val="0"/>
        <w:rPr>
          <w:rFonts w:ascii="Times New Roman" w:hAnsi="Times New Roman"/>
        </w:rPr>
      </w:pPr>
      <w:r w:rsidR="00EE7343">
        <w:rPr>
          <w:rFonts w:ascii="Times New Roman" w:hAnsi="Times New Roman"/>
        </w:rPr>
        <w:t xml:space="preserve"> </w:t>
      </w:r>
    </w:p>
    <w:sectPr w:rsidSect="005D31D3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792A"/>
    <w:multiLevelType w:val="hybridMultilevel"/>
    <w:tmpl w:val="ACAA71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C4850B9"/>
    <w:multiLevelType w:val="hybridMultilevel"/>
    <w:tmpl w:val="F3F8F6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7321A67"/>
    <w:multiLevelType w:val="hybridMultilevel"/>
    <w:tmpl w:val="731A22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5D31D3"/>
    <w:rsid w:val="00004191"/>
    <w:rsid w:val="0000794C"/>
    <w:rsid w:val="00025038"/>
    <w:rsid w:val="000527BB"/>
    <w:rsid w:val="00053541"/>
    <w:rsid w:val="00081242"/>
    <w:rsid w:val="000A0213"/>
    <w:rsid w:val="000A3DA0"/>
    <w:rsid w:val="000B673B"/>
    <w:rsid w:val="000C5CD6"/>
    <w:rsid w:val="000D064F"/>
    <w:rsid w:val="000F292E"/>
    <w:rsid w:val="00140283"/>
    <w:rsid w:val="00153A16"/>
    <w:rsid w:val="001711D3"/>
    <w:rsid w:val="001D48EC"/>
    <w:rsid w:val="001F5657"/>
    <w:rsid w:val="00204FDA"/>
    <w:rsid w:val="002204E3"/>
    <w:rsid w:val="00222B85"/>
    <w:rsid w:val="00225B94"/>
    <w:rsid w:val="002270AC"/>
    <w:rsid w:val="0027237B"/>
    <w:rsid w:val="002A3F1A"/>
    <w:rsid w:val="002B67BE"/>
    <w:rsid w:val="002C58F1"/>
    <w:rsid w:val="002E2BF7"/>
    <w:rsid w:val="002F5372"/>
    <w:rsid w:val="00303412"/>
    <w:rsid w:val="0032300B"/>
    <w:rsid w:val="00324331"/>
    <w:rsid w:val="00332567"/>
    <w:rsid w:val="00333486"/>
    <w:rsid w:val="00335F2B"/>
    <w:rsid w:val="00354802"/>
    <w:rsid w:val="003745D2"/>
    <w:rsid w:val="0038697A"/>
    <w:rsid w:val="003A106B"/>
    <w:rsid w:val="003A5765"/>
    <w:rsid w:val="003D2B7E"/>
    <w:rsid w:val="003D652C"/>
    <w:rsid w:val="003F37F7"/>
    <w:rsid w:val="00411342"/>
    <w:rsid w:val="00413088"/>
    <w:rsid w:val="00414C63"/>
    <w:rsid w:val="004245FE"/>
    <w:rsid w:val="00425D54"/>
    <w:rsid w:val="00432218"/>
    <w:rsid w:val="00441435"/>
    <w:rsid w:val="00441B51"/>
    <w:rsid w:val="00442250"/>
    <w:rsid w:val="004778D1"/>
    <w:rsid w:val="004965A4"/>
    <w:rsid w:val="004B3AE5"/>
    <w:rsid w:val="004E6E9E"/>
    <w:rsid w:val="004F5F4A"/>
    <w:rsid w:val="004F7E81"/>
    <w:rsid w:val="00525384"/>
    <w:rsid w:val="00557CC2"/>
    <w:rsid w:val="005B6971"/>
    <w:rsid w:val="005C0412"/>
    <w:rsid w:val="005D0B57"/>
    <w:rsid w:val="005D31D3"/>
    <w:rsid w:val="006000EB"/>
    <w:rsid w:val="00614E19"/>
    <w:rsid w:val="00626916"/>
    <w:rsid w:val="00657A4F"/>
    <w:rsid w:val="00673996"/>
    <w:rsid w:val="006800BF"/>
    <w:rsid w:val="006862C5"/>
    <w:rsid w:val="0069609A"/>
    <w:rsid w:val="00697CC1"/>
    <w:rsid w:val="006B2235"/>
    <w:rsid w:val="006B37DD"/>
    <w:rsid w:val="006B4AFF"/>
    <w:rsid w:val="006C1E71"/>
    <w:rsid w:val="006E592F"/>
    <w:rsid w:val="006F2141"/>
    <w:rsid w:val="00704449"/>
    <w:rsid w:val="007118E8"/>
    <w:rsid w:val="00715FEC"/>
    <w:rsid w:val="007170D3"/>
    <w:rsid w:val="00763C6B"/>
    <w:rsid w:val="00793ABA"/>
    <w:rsid w:val="007A0EFB"/>
    <w:rsid w:val="007B2AF3"/>
    <w:rsid w:val="007C0A74"/>
    <w:rsid w:val="007D237D"/>
    <w:rsid w:val="007E0B48"/>
    <w:rsid w:val="007F72B6"/>
    <w:rsid w:val="00812626"/>
    <w:rsid w:val="00813753"/>
    <w:rsid w:val="00857D81"/>
    <w:rsid w:val="008860CC"/>
    <w:rsid w:val="00893FE6"/>
    <w:rsid w:val="00896671"/>
    <w:rsid w:val="008A378D"/>
    <w:rsid w:val="008B0ABD"/>
    <w:rsid w:val="008C23D6"/>
    <w:rsid w:val="00902113"/>
    <w:rsid w:val="00903D9E"/>
    <w:rsid w:val="00941159"/>
    <w:rsid w:val="00964DAE"/>
    <w:rsid w:val="009673FA"/>
    <w:rsid w:val="00970369"/>
    <w:rsid w:val="00971683"/>
    <w:rsid w:val="00972022"/>
    <w:rsid w:val="00982A68"/>
    <w:rsid w:val="0098411E"/>
    <w:rsid w:val="009951EF"/>
    <w:rsid w:val="009A3D79"/>
    <w:rsid w:val="009C791F"/>
    <w:rsid w:val="009D6302"/>
    <w:rsid w:val="009E736B"/>
    <w:rsid w:val="00A15CC9"/>
    <w:rsid w:val="00A20787"/>
    <w:rsid w:val="00A25A95"/>
    <w:rsid w:val="00A31A10"/>
    <w:rsid w:val="00A3431C"/>
    <w:rsid w:val="00A417FC"/>
    <w:rsid w:val="00A52EDC"/>
    <w:rsid w:val="00A53161"/>
    <w:rsid w:val="00A5406B"/>
    <w:rsid w:val="00A876AA"/>
    <w:rsid w:val="00A9260E"/>
    <w:rsid w:val="00AA08C4"/>
    <w:rsid w:val="00AA6334"/>
    <w:rsid w:val="00AC350D"/>
    <w:rsid w:val="00AD0C91"/>
    <w:rsid w:val="00AD76D6"/>
    <w:rsid w:val="00AE5B23"/>
    <w:rsid w:val="00B12FCA"/>
    <w:rsid w:val="00B213CE"/>
    <w:rsid w:val="00B44A48"/>
    <w:rsid w:val="00B5437B"/>
    <w:rsid w:val="00B61917"/>
    <w:rsid w:val="00B83052"/>
    <w:rsid w:val="00B866F4"/>
    <w:rsid w:val="00BB25C0"/>
    <w:rsid w:val="00C307A7"/>
    <w:rsid w:val="00C41118"/>
    <w:rsid w:val="00C70DF8"/>
    <w:rsid w:val="00C71DE8"/>
    <w:rsid w:val="00CA24FC"/>
    <w:rsid w:val="00CD7C8C"/>
    <w:rsid w:val="00CE2167"/>
    <w:rsid w:val="00CF3283"/>
    <w:rsid w:val="00D14ADF"/>
    <w:rsid w:val="00D342EC"/>
    <w:rsid w:val="00D66020"/>
    <w:rsid w:val="00D67332"/>
    <w:rsid w:val="00D71118"/>
    <w:rsid w:val="00D76EAB"/>
    <w:rsid w:val="00DB4E46"/>
    <w:rsid w:val="00DC0F9C"/>
    <w:rsid w:val="00E01BA2"/>
    <w:rsid w:val="00E02DDD"/>
    <w:rsid w:val="00E06721"/>
    <w:rsid w:val="00E13041"/>
    <w:rsid w:val="00E4567E"/>
    <w:rsid w:val="00E67F51"/>
    <w:rsid w:val="00E750D7"/>
    <w:rsid w:val="00E934E6"/>
    <w:rsid w:val="00E94AA3"/>
    <w:rsid w:val="00EA4DAE"/>
    <w:rsid w:val="00EB4E8B"/>
    <w:rsid w:val="00EC2FDA"/>
    <w:rsid w:val="00ED202D"/>
    <w:rsid w:val="00ED46E2"/>
    <w:rsid w:val="00ED48BA"/>
    <w:rsid w:val="00EE1210"/>
    <w:rsid w:val="00EE1936"/>
    <w:rsid w:val="00EE7343"/>
    <w:rsid w:val="00EF4FCC"/>
    <w:rsid w:val="00F00DDB"/>
    <w:rsid w:val="00F1074D"/>
    <w:rsid w:val="00F43BA3"/>
    <w:rsid w:val="00F51BFB"/>
    <w:rsid w:val="00F61E53"/>
    <w:rsid w:val="00F82931"/>
    <w:rsid w:val="00FC1058"/>
    <w:rsid w:val="00FC729A"/>
    <w:rsid w:val="00FE43DB"/>
    <w:rsid w:val="00FF4F4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3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A9260E"/>
    <w:pPr>
      <w:keepNext/>
      <w:spacing w:before="120" w:after="0" w:line="36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D31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locked/>
    <w:rsid w:val="00A9260E"/>
    <w:rPr>
      <w:rFonts w:ascii="Times New Roman" w:hAnsi="Times New Roman" w:cs="Times New Roman"/>
      <w:b/>
      <w:sz w:val="20"/>
      <w:lang w:val="x-none" w:eastAsia="sk-SK"/>
    </w:rPr>
  </w:style>
  <w:style w:type="paragraph" w:styleId="BodyTextIndent2">
    <w:name w:val="Body Text Indent 2"/>
    <w:basedOn w:val="Normal"/>
    <w:link w:val="BodyTextIndent2Char"/>
    <w:rsid w:val="00A9260E"/>
    <w:pPr>
      <w:spacing w:before="120" w:after="0" w:line="36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BodyTextIndent2Char">
    <w:name w:val="Body Text Indent 2 Char"/>
    <w:link w:val="BodyTextIndent2"/>
    <w:locked/>
    <w:rsid w:val="00A9260E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38697A"/>
    <w:pPr>
      <w:ind w:left="720"/>
      <w:contextualSpacing/>
      <w:jc w:val="left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C350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AC350D"/>
    <w:rPr>
      <w:sz w:val="22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0787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semiHidden/>
    <w:locked/>
    <w:rsid w:val="00A20787"/>
    <w:rPr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FC7F8-4E1F-4200-A05D-783DA1B1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907</Words>
  <Characters>5171</Characters>
  <Application>Microsoft Office Word</Application>
  <DocSecurity>0</DocSecurity>
  <Lines>0</Lines>
  <Paragraphs>0</Paragraphs>
  <ScaleCrop>false</ScaleCrop>
  <Company>MPSVR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sagiova martina</dc:creator>
  <cp:lastModifiedBy>Gašparíková, Jarmila</cp:lastModifiedBy>
  <cp:revision>2</cp:revision>
  <cp:lastPrinted>2010-11-30T10:30:00Z</cp:lastPrinted>
  <dcterms:created xsi:type="dcterms:W3CDTF">2011-08-19T20:10:00Z</dcterms:created>
  <dcterms:modified xsi:type="dcterms:W3CDTF">2011-08-19T20:10:00Z</dcterms:modified>
</cp:coreProperties>
</file>