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9761B5">
      <w:pPr>
        <w:bidi w:val="0"/>
        <w:spacing w:after="0" w:line="240" w:lineRule="auto"/>
        <w:jc w:val="center"/>
        <w:rPr>
          <w:rFonts w:ascii="Times New Roman" w:hAnsi="Times New Roman"/>
          <w:b/>
          <w:bCs/>
          <w:caps/>
          <w:spacing w:val="30"/>
          <w:sz w:val="24"/>
          <w:szCs w:val="24"/>
          <w:lang w:val="sk-SK"/>
        </w:rPr>
      </w:pPr>
      <w:r w:rsidRPr="009761B5">
        <w:rPr>
          <w:rFonts w:ascii="Times New Roman" w:hAnsi="Times New Roman"/>
          <w:b/>
          <w:bCs/>
          <w:caps/>
          <w:spacing w:val="30"/>
          <w:sz w:val="24"/>
          <w:szCs w:val="24"/>
          <w:lang w:val="sk-SK"/>
        </w:rPr>
        <w:t>Doložka zlučiteľnosti</w:t>
      </w:r>
    </w:p>
    <w:p w:rsidR="00961DDB" w:rsidRPr="009761B5">
      <w:pPr>
        <w:bidi w:val="0"/>
        <w:spacing w:after="0" w:line="240" w:lineRule="auto"/>
        <w:jc w:val="center"/>
        <w:rPr>
          <w:rFonts w:ascii="Times New Roman" w:hAnsi="Times New Roman" w:cs="Verdana"/>
          <w:b/>
          <w:bCs/>
          <w:sz w:val="24"/>
          <w:szCs w:val="24"/>
          <w:lang w:val="sk-SK"/>
        </w:rPr>
      </w:pPr>
      <w:r w:rsidRPr="009761B5" w:rsidR="00113283">
        <w:rPr>
          <w:rFonts w:ascii="Times New Roman" w:hAnsi="Times New Roman"/>
          <w:b/>
          <w:bCs/>
          <w:sz w:val="24"/>
          <w:szCs w:val="24"/>
          <w:lang w:val="sk-SK"/>
        </w:rPr>
        <w:t>právneho predpisu s právom Európskej únie</w:t>
      </w:r>
      <w:r w:rsidRPr="009761B5">
        <w:rPr>
          <w:rFonts w:ascii="Times New Roman" w:hAnsi="Times New Roman" w:cs="Verdana"/>
          <w:b/>
          <w:bCs/>
          <w:sz w:val="24"/>
          <w:szCs w:val="24"/>
          <w:lang w:val="sk-SK"/>
        </w:rPr>
        <w:t> </w:t>
      </w:r>
    </w:p>
    <w:p w:rsidR="00961DDB" w:rsidRPr="009761B5">
      <w:pPr>
        <w:bidi w:val="0"/>
        <w:spacing w:after="0" w:line="240" w:lineRule="auto"/>
        <w:rPr>
          <w:rFonts w:ascii="Times New Roman" w:hAnsi="Times New Roman" w:cs="Verdana"/>
          <w:sz w:val="24"/>
          <w:szCs w:val="24"/>
          <w:lang w:val="sk-SK"/>
        </w:rPr>
      </w:pPr>
    </w:p>
    <w:p w:rsidR="00961DDB" w:rsidRPr="009761B5">
      <w:pPr>
        <w:bidi w:val="0"/>
        <w:spacing w:after="0" w:line="240" w:lineRule="auto"/>
        <w:rPr>
          <w:rFonts w:ascii="Times New Roman" w:hAnsi="Times New Roman" w:cs="Verdana"/>
          <w:sz w:val="24"/>
          <w:szCs w:val="24"/>
          <w:lang w:val="sk-SK"/>
        </w:rPr>
      </w:pPr>
    </w:p>
    <w:p w:rsidR="00961DDB" w:rsidRPr="009761B5">
      <w:pPr>
        <w:bidi w:val="0"/>
        <w:spacing w:after="0" w:line="240" w:lineRule="auto"/>
        <w:ind w:left="360" w:hanging="360"/>
        <w:rPr>
          <w:rFonts w:ascii="Times New Roman" w:hAnsi="Times New Roman" w:cs="Verdana"/>
          <w:b/>
          <w:bCs/>
          <w:sz w:val="24"/>
          <w:szCs w:val="24"/>
          <w:lang w:val="sk-SK"/>
        </w:rPr>
      </w:pPr>
      <w:r w:rsidRPr="009761B5">
        <w:rPr>
          <w:rFonts w:ascii="Times New Roman" w:hAnsi="Times New Roman"/>
          <w:b/>
          <w:bCs/>
          <w:sz w:val="24"/>
          <w:szCs w:val="24"/>
          <w:lang w:val="sk-SK"/>
        </w:rPr>
        <w:t>1.</w:t>
        <w:tab/>
        <w:t>Predkladateľ právneho predpisu:</w:t>
      </w:r>
      <w:r w:rsidRPr="009761B5">
        <w:rPr>
          <w:rFonts w:ascii="Times New Roman" w:hAnsi="Times New Roman"/>
          <w:sz w:val="24"/>
          <w:szCs w:val="24"/>
          <w:lang w:val="sk-SK"/>
        </w:rPr>
        <w:t xml:space="preserve"> vláda Slovenskej republiky</w:t>
      </w:r>
      <w:r w:rsidR="005F3CC6">
        <w:rPr>
          <w:rFonts w:ascii="Times New Roman" w:hAnsi="Times New Roman"/>
          <w:sz w:val="24"/>
          <w:szCs w:val="24"/>
          <w:lang w:val="sk-SK"/>
        </w:rPr>
        <w:t>.</w:t>
      </w:r>
    </w:p>
    <w:p w:rsidR="00961DDB" w:rsidRPr="009761B5">
      <w:pPr>
        <w:tabs>
          <w:tab w:val="left" w:pos="360"/>
        </w:tabs>
        <w:bidi w:val="0"/>
        <w:spacing w:after="0" w:line="240" w:lineRule="auto"/>
        <w:ind w:left="360"/>
        <w:rPr>
          <w:rFonts w:ascii="Times New Roman" w:hAnsi="Times New Roman"/>
          <w:sz w:val="24"/>
          <w:szCs w:val="24"/>
          <w:lang w:val="sk-SK"/>
        </w:rPr>
      </w:pPr>
      <w:r w:rsidRPr="009761B5">
        <w:rPr>
          <w:rFonts w:ascii="Times New Roman" w:hAnsi="Times New Roman"/>
          <w:sz w:val="24"/>
          <w:szCs w:val="24"/>
          <w:lang w:val="sk-SK"/>
        </w:rPr>
        <w:t xml:space="preserve"> </w:t>
      </w:r>
    </w:p>
    <w:p w:rsidR="00961DDB" w:rsidRPr="009761B5">
      <w:pPr>
        <w:bidi w:val="0"/>
        <w:spacing w:after="0" w:line="240" w:lineRule="auto"/>
        <w:ind w:left="360" w:hanging="360"/>
        <w:rPr>
          <w:rFonts w:ascii="Times New Roman" w:hAnsi="Times New Roman" w:cs="Verdana"/>
          <w:b/>
          <w:bCs/>
          <w:sz w:val="24"/>
          <w:szCs w:val="24"/>
          <w:lang w:val="sk-SK"/>
        </w:rPr>
      </w:pPr>
      <w:r w:rsidRPr="009761B5">
        <w:rPr>
          <w:rFonts w:ascii="Times New Roman" w:hAnsi="Times New Roman"/>
          <w:b/>
          <w:bCs/>
          <w:sz w:val="24"/>
          <w:szCs w:val="24"/>
          <w:lang w:val="sk-SK"/>
        </w:rPr>
        <w:t>2.</w:t>
        <w:tab/>
        <w:t>Názov návrhu právneho predpisu:</w:t>
      </w:r>
      <w:r w:rsidRPr="009761B5">
        <w:rPr>
          <w:rFonts w:ascii="Times New Roman" w:hAnsi="Times New Roman"/>
          <w:sz w:val="24"/>
          <w:szCs w:val="24"/>
          <w:lang w:val="sk-SK"/>
        </w:rPr>
        <w:t xml:space="preserve"> Návrh zákona o úprave príjmu zo závislej činnosti a o zmene a doplnení niektorých zákonov</w:t>
      </w:r>
      <w:r w:rsidR="005F3CC6">
        <w:rPr>
          <w:rFonts w:ascii="Times New Roman" w:hAnsi="Times New Roman"/>
          <w:sz w:val="24"/>
          <w:szCs w:val="24"/>
          <w:lang w:val="sk-SK"/>
        </w:rPr>
        <w:t>.</w:t>
      </w:r>
      <w:r w:rsidRPr="009761B5">
        <w:rPr>
          <w:rFonts w:ascii="Times New Roman" w:hAnsi="Times New Roman"/>
          <w:sz w:val="24"/>
          <w:szCs w:val="24"/>
          <w:lang w:val="sk-SK"/>
        </w:rPr>
        <w:t> </w:t>
      </w:r>
    </w:p>
    <w:p w:rsidR="00961DDB" w:rsidRPr="009761B5">
      <w:pPr>
        <w:bidi w:val="0"/>
        <w:spacing w:after="0" w:line="240" w:lineRule="auto"/>
        <w:rPr>
          <w:rFonts w:ascii="Times New Roman" w:hAnsi="Times New Roman" w:cs="Verdana"/>
          <w:sz w:val="24"/>
          <w:szCs w:val="24"/>
          <w:lang w:val="sk-SK"/>
        </w:rPr>
      </w:pPr>
    </w:p>
    <w:p w:rsidR="00961DDB" w:rsidRPr="009761B5">
      <w:pPr>
        <w:bidi w:val="0"/>
        <w:spacing w:after="0" w:line="240" w:lineRule="auto"/>
        <w:ind w:left="360" w:hanging="360"/>
        <w:rPr>
          <w:rFonts w:ascii="Times New Roman" w:hAnsi="Times New Roman"/>
          <w:b/>
          <w:bCs/>
          <w:sz w:val="24"/>
          <w:szCs w:val="24"/>
          <w:lang w:val="sk-SK"/>
        </w:rPr>
      </w:pPr>
      <w:r w:rsidRPr="009761B5">
        <w:rPr>
          <w:rFonts w:ascii="Times New Roman" w:hAnsi="Times New Roman"/>
          <w:b/>
          <w:bCs/>
          <w:sz w:val="24"/>
          <w:szCs w:val="24"/>
          <w:lang w:val="sk-SK"/>
        </w:rPr>
        <w:t>3.</w:t>
        <w:tab/>
        <w:t>Problematika návrhu právneho predpisu:</w:t>
      </w:r>
    </w:p>
    <w:p w:rsidR="00961DDB" w:rsidRPr="009761B5">
      <w:pPr>
        <w:bidi w:val="0"/>
        <w:spacing w:after="0" w:line="240" w:lineRule="auto"/>
        <w:ind w:firstLine="360"/>
        <w:rPr>
          <w:rFonts w:ascii="Times New Roman" w:hAnsi="Times New Roman"/>
          <w:sz w:val="24"/>
          <w:szCs w:val="24"/>
          <w:lang w:val="sk-SK"/>
        </w:rPr>
      </w:pPr>
    </w:p>
    <w:p w:rsidR="00961DDB" w:rsidRPr="009761B5">
      <w:pPr>
        <w:bidi w:val="0"/>
        <w:spacing w:after="0" w:line="240" w:lineRule="auto"/>
        <w:ind w:left="709" w:hanging="349"/>
        <w:rPr>
          <w:rFonts w:ascii="Times New Roman" w:hAnsi="Times New Roman" w:cs="Verdana"/>
          <w:sz w:val="24"/>
          <w:szCs w:val="24"/>
          <w:lang w:val="sk-SK"/>
        </w:rPr>
      </w:pPr>
      <w:r w:rsidRPr="009761B5">
        <w:rPr>
          <w:rFonts w:ascii="Times New Roman" w:hAnsi="Times New Roman"/>
          <w:sz w:val="24"/>
          <w:szCs w:val="24"/>
          <w:lang w:val="sk-SK"/>
        </w:rPr>
        <w:t>a)</w:t>
        <w:tab/>
        <w:t>je upravená v práve Európskej únie</w:t>
      </w:r>
    </w:p>
    <w:p w:rsidR="00961DDB" w:rsidRPr="009761B5">
      <w:pPr>
        <w:bidi w:val="0"/>
        <w:spacing w:after="0" w:line="240" w:lineRule="auto"/>
        <w:ind w:left="360"/>
        <w:rPr>
          <w:rFonts w:ascii="Times New Roman" w:hAnsi="Times New Roman" w:cs="Verdana"/>
          <w:sz w:val="24"/>
          <w:szCs w:val="24"/>
          <w:lang w:val="sk-SK"/>
        </w:rPr>
      </w:pPr>
    </w:p>
    <w:p w:rsidR="00961DDB" w:rsidRPr="009761B5">
      <w:pPr>
        <w:tabs>
          <w:tab w:val="left" w:pos="1068"/>
        </w:tabs>
        <w:bidi w:val="0"/>
        <w:spacing w:after="0" w:line="240" w:lineRule="auto"/>
        <w:ind w:left="879" w:hanging="171"/>
        <w:rPr>
          <w:rFonts w:ascii="Times New Roman" w:hAnsi="Times New Roman"/>
          <w:i/>
          <w:iCs/>
          <w:sz w:val="24"/>
          <w:szCs w:val="24"/>
          <w:lang w:val="sk-SK"/>
        </w:rPr>
      </w:pPr>
      <w:r w:rsidRPr="009761B5">
        <w:rPr>
          <w:rFonts w:ascii="Times New Roman" w:hAnsi="Times New Roman" w:cs="Verdana"/>
          <w:sz w:val="24"/>
          <w:szCs w:val="24"/>
          <w:lang w:val="sk-SK"/>
        </w:rPr>
        <w:t>-</w:t>
        <w:tab/>
      </w:r>
      <w:r w:rsidRPr="009761B5">
        <w:rPr>
          <w:rFonts w:ascii="Times New Roman" w:hAnsi="Times New Roman"/>
          <w:i/>
          <w:iCs/>
          <w:sz w:val="24"/>
          <w:szCs w:val="24"/>
          <w:lang w:val="sk-SK"/>
        </w:rPr>
        <w:t>primárnom</w:t>
      </w:r>
    </w:p>
    <w:p w:rsidR="00961DDB" w:rsidRPr="009761B5">
      <w:pPr>
        <w:bidi w:val="0"/>
        <w:spacing w:after="0" w:line="240" w:lineRule="auto"/>
        <w:ind w:left="851"/>
        <w:rPr>
          <w:rFonts w:ascii="Times New Roman" w:hAnsi="Times New Roman" w:cs="Verdana"/>
          <w:sz w:val="24"/>
          <w:szCs w:val="24"/>
          <w:lang w:val="sk-SK"/>
        </w:rPr>
      </w:pPr>
    </w:p>
    <w:p w:rsidR="000701DF" w:rsidRPr="009761B5" w:rsidP="000701DF">
      <w:pPr>
        <w:numPr>
          <w:numId w:val="4"/>
        </w:numPr>
        <w:bidi w:val="0"/>
        <w:spacing w:after="0" w:line="240" w:lineRule="auto"/>
        <w:jc w:val="both"/>
        <w:rPr>
          <w:rFonts w:ascii="Times New Roman" w:hAnsi="Times New Roman"/>
          <w:sz w:val="24"/>
          <w:szCs w:val="24"/>
          <w:lang w:val="sk-SK"/>
        </w:rPr>
      </w:pPr>
      <w:r w:rsidRPr="009761B5" w:rsidR="00961DDB">
        <w:rPr>
          <w:rFonts w:ascii="Times New Roman" w:hAnsi="Times New Roman"/>
          <w:sz w:val="24"/>
          <w:szCs w:val="24"/>
          <w:lang w:val="sk-SK"/>
        </w:rPr>
        <w:t>čl. 35 (zdravotná starostlivosť)</w:t>
      </w:r>
      <w:r w:rsidRPr="009761B5">
        <w:rPr>
          <w:rFonts w:ascii="Times New Roman" w:hAnsi="Times New Roman"/>
          <w:sz w:val="24"/>
          <w:szCs w:val="24"/>
          <w:lang w:val="sk-SK"/>
        </w:rPr>
        <w:t>,</w:t>
      </w:r>
      <w:r w:rsidRPr="009761B5" w:rsidR="00961DDB">
        <w:rPr>
          <w:rFonts w:ascii="Times New Roman" w:hAnsi="Times New Roman"/>
          <w:sz w:val="24"/>
          <w:szCs w:val="24"/>
          <w:lang w:val="sk-SK"/>
        </w:rPr>
        <w:t xml:space="preserve"> </w:t>
      </w:r>
      <w:r w:rsidRPr="009761B5">
        <w:rPr>
          <w:rFonts w:ascii="Times New Roman" w:hAnsi="Times New Roman"/>
          <w:sz w:val="24"/>
          <w:szCs w:val="24"/>
          <w:lang w:val="sk-SK"/>
        </w:rPr>
        <w:t xml:space="preserve">čl. 34 (sociálne zabezpečenie a sociálna pomoc) </w:t>
      </w:r>
      <w:r w:rsidRPr="009761B5" w:rsidR="00961DDB">
        <w:rPr>
          <w:rFonts w:ascii="Times New Roman" w:hAnsi="Times New Roman"/>
          <w:sz w:val="24"/>
          <w:szCs w:val="24"/>
          <w:lang w:val="sk-SK"/>
        </w:rPr>
        <w:t>Charty základných práv Európskej únie (Ú. v. EÚ C 83, 30. 3. 2010),</w:t>
      </w:r>
      <w:r w:rsidRPr="009761B5">
        <w:rPr>
          <w:rFonts w:ascii="Times New Roman" w:hAnsi="Times New Roman"/>
          <w:sz w:val="24"/>
          <w:szCs w:val="24"/>
          <w:lang w:val="sk-SK"/>
        </w:rPr>
        <w:t xml:space="preserve"> </w:t>
      </w:r>
    </w:p>
    <w:p w:rsidR="000701DF" w:rsidRPr="009761B5" w:rsidP="000701DF">
      <w:pPr>
        <w:numPr>
          <w:numId w:val="4"/>
        </w:numPr>
        <w:bidi w:val="0"/>
        <w:spacing w:after="0" w:line="240" w:lineRule="auto"/>
        <w:jc w:val="both"/>
        <w:rPr>
          <w:rFonts w:ascii="Times New Roman" w:hAnsi="Times New Roman"/>
          <w:sz w:val="24"/>
          <w:szCs w:val="24"/>
          <w:lang w:val="sk-SK"/>
        </w:rPr>
      </w:pPr>
      <w:r w:rsidRPr="009761B5" w:rsidR="00961DDB">
        <w:rPr>
          <w:rFonts w:ascii="Times New Roman" w:hAnsi="Times New Roman"/>
          <w:sz w:val="24"/>
          <w:szCs w:val="24"/>
          <w:lang w:val="sk-SK"/>
        </w:rPr>
        <w:t xml:space="preserve">v čl. </w:t>
      </w:r>
      <w:smartTag w:uri="urn:schemas-microsoft-com:office:smarttags" w:element="metricconverter">
        <w:smartTagPr>
          <w:attr w:name="ProductID" w:val="2 a"/>
        </w:smartTagPr>
        <w:r w:rsidRPr="009761B5" w:rsidR="00961DDB">
          <w:rPr>
            <w:rFonts w:ascii="Times New Roman" w:hAnsi="Times New Roman"/>
            <w:sz w:val="24"/>
            <w:szCs w:val="24"/>
            <w:lang w:val="sk-SK"/>
          </w:rPr>
          <w:t>2 a</w:t>
        </w:r>
      </w:smartTag>
      <w:r w:rsidRPr="009761B5" w:rsidR="00961DDB">
        <w:rPr>
          <w:rFonts w:ascii="Times New Roman" w:hAnsi="Times New Roman"/>
          <w:sz w:val="24"/>
          <w:szCs w:val="24"/>
          <w:lang w:val="sk-SK"/>
        </w:rPr>
        <w:t xml:space="preserve"> 3 Zmluvy o Európskej únii (Ú. v. EÚ C 83, 30. 3. 2010), v ktorých sa uvádzajú základné hodnoty a ciele Európskej únie, medzi ktoré patria aj nediskriminácia, sociálna spravodlivosť, solidarita</w:t>
      </w:r>
      <w:r w:rsidR="005F3CC6">
        <w:rPr>
          <w:rFonts w:ascii="Times New Roman" w:hAnsi="Times New Roman"/>
          <w:sz w:val="24"/>
          <w:szCs w:val="24"/>
          <w:lang w:val="sk-SK"/>
        </w:rPr>
        <w:t xml:space="preserve"> a rovnosť medzi ženami a mužmi,</w:t>
      </w:r>
      <w:r w:rsidRPr="009761B5" w:rsidR="00961DDB">
        <w:rPr>
          <w:rFonts w:ascii="Times New Roman" w:hAnsi="Times New Roman"/>
          <w:sz w:val="24"/>
          <w:szCs w:val="24"/>
          <w:lang w:val="sk-SK"/>
        </w:rPr>
        <w:br/>
        <w:t xml:space="preserve">- v čl. </w:t>
      </w:r>
      <w:smartTag w:uri="urn:schemas-microsoft-com:office:smarttags" w:element="metricconverter">
        <w:smartTagPr>
          <w:attr w:name="ProductID" w:val="8 a"/>
        </w:smartTagPr>
        <w:r w:rsidRPr="009761B5" w:rsidR="00961DDB">
          <w:rPr>
            <w:rFonts w:ascii="Times New Roman" w:hAnsi="Times New Roman"/>
            <w:sz w:val="24"/>
            <w:szCs w:val="24"/>
            <w:lang w:val="sk-SK"/>
          </w:rPr>
          <w:t>8 a</w:t>
        </w:r>
      </w:smartTag>
      <w:r w:rsidRPr="009761B5" w:rsidR="00961DDB">
        <w:rPr>
          <w:rFonts w:ascii="Times New Roman" w:hAnsi="Times New Roman"/>
          <w:sz w:val="24"/>
          <w:szCs w:val="24"/>
          <w:lang w:val="sk-SK"/>
        </w:rPr>
        <w:t xml:space="preserve"> 9 Zmluvy o fungovaní Európskej únie (Ú. v. EÚ C 83, 30. 3. 2010), podľa ktorých sa Európska únia vo všetkých svojich činnostiach zameriava na odstránenie nerovností a podporu rovnoprávnosti medzi mužmi a ženami, pričom prihliada na požiadavky spojené s podporou vysokej úrovne zamestnanosti,</w:t>
        <w:br/>
        <w:t xml:space="preserve">- čl. 48, </w:t>
      </w:r>
      <w:smartTag w:uri="urn:schemas-microsoft-com:office:smarttags" w:element="metricconverter">
        <w:smartTagPr>
          <w:attr w:name="ProductID" w:val="168 a"/>
        </w:smartTagPr>
        <w:r w:rsidRPr="009761B5" w:rsidR="00961DDB">
          <w:rPr>
            <w:rFonts w:ascii="Times New Roman" w:hAnsi="Times New Roman"/>
            <w:sz w:val="24"/>
            <w:szCs w:val="24"/>
            <w:lang w:val="sk-SK"/>
          </w:rPr>
          <w:t>168 a</w:t>
        </w:r>
      </w:smartTag>
      <w:r w:rsidRPr="009761B5" w:rsidR="00961DDB">
        <w:rPr>
          <w:rFonts w:ascii="Times New Roman" w:hAnsi="Times New Roman"/>
          <w:sz w:val="24"/>
          <w:szCs w:val="24"/>
          <w:lang w:val="sk-SK"/>
        </w:rPr>
        <w:t xml:space="preserve"> 110 až 112 Zmluvy o fungovaní Európskej únie (Ú. v. EÚ C 83, 30. </w:t>
      </w:r>
      <w:r w:rsidRPr="009761B5">
        <w:rPr>
          <w:rFonts w:ascii="Times New Roman" w:hAnsi="Times New Roman"/>
          <w:sz w:val="24"/>
          <w:szCs w:val="24"/>
          <w:lang w:val="sk-SK"/>
        </w:rPr>
        <w:t>3. 2010),</w:t>
      </w:r>
    </w:p>
    <w:p w:rsidR="00961DDB" w:rsidRPr="009761B5" w:rsidP="000701DF">
      <w:pPr>
        <w:numPr>
          <w:numId w:val="4"/>
        </w:numPr>
        <w:bidi w:val="0"/>
        <w:spacing w:after="0" w:line="240" w:lineRule="auto"/>
        <w:jc w:val="both"/>
        <w:rPr>
          <w:rFonts w:ascii="Times New Roman" w:hAnsi="Times New Roman"/>
          <w:sz w:val="24"/>
          <w:szCs w:val="24"/>
          <w:lang w:val="sk-SK"/>
        </w:rPr>
      </w:pPr>
      <w:r w:rsidRPr="009761B5" w:rsidR="000701DF">
        <w:rPr>
          <w:rFonts w:ascii="Times New Roman" w:hAnsi="Times New Roman"/>
          <w:sz w:val="24"/>
          <w:szCs w:val="24"/>
          <w:lang w:val="sk-SK"/>
        </w:rPr>
        <w:t>v čl. 151 až 161 (sociálna politika) Zmluvy o fungovaní Európskej únie. (Ú. v. EÚ C 83, 30. 3. 2010). </w:t>
        <w:br/>
      </w:r>
    </w:p>
    <w:p w:rsidR="00961DDB" w:rsidRPr="009761B5" w:rsidP="00A949C8">
      <w:pPr>
        <w:numPr>
          <w:numId w:val="1"/>
        </w:numPr>
        <w:tabs>
          <w:tab w:val="clear" w:pos="1068"/>
        </w:tabs>
        <w:bidi w:val="0"/>
        <w:spacing w:after="0" w:line="240" w:lineRule="auto"/>
        <w:jc w:val="both"/>
        <w:rPr>
          <w:rFonts w:ascii="Times New Roman" w:hAnsi="Times New Roman"/>
          <w:i/>
          <w:iCs/>
          <w:sz w:val="24"/>
          <w:szCs w:val="24"/>
          <w:lang w:val="sk-SK"/>
        </w:rPr>
      </w:pPr>
      <w:r w:rsidRPr="009761B5">
        <w:rPr>
          <w:rFonts w:ascii="Times New Roman" w:hAnsi="Times New Roman"/>
          <w:i/>
          <w:iCs/>
          <w:sz w:val="24"/>
          <w:szCs w:val="24"/>
          <w:lang w:val="sk-SK"/>
        </w:rPr>
        <w:t>sekun</w:t>
      </w:r>
      <w:r w:rsidR="00F33339">
        <w:rPr>
          <w:rFonts w:ascii="Times New Roman" w:hAnsi="Times New Roman"/>
          <w:i/>
          <w:iCs/>
          <w:sz w:val="24"/>
          <w:szCs w:val="24"/>
          <w:lang w:val="sk-SK"/>
        </w:rPr>
        <w:t>dárnom (prijatom po nadobudnutí</w:t>
      </w:r>
      <w:r w:rsidRPr="009761B5">
        <w:rPr>
          <w:rFonts w:ascii="Times New Roman" w:hAnsi="Times New Roman"/>
          <w:i/>
          <w:iCs/>
          <w:sz w:val="24"/>
          <w:szCs w:val="24"/>
          <w:lang w:val="sk-SK"/>
        </w:rPr>
        <w:t xml:space="preserve"> platnosti Lisabonskej zmluvy, ktorou sa mení a dopĺňa Zmluva o Európskom spoločenstve a Zmluva o Európskej únii – po 30. novembri 2009)</w:t>
      </w:r>
    </w:p>
    <w:p w:rsidR="00961DDB" w:rsidRPr="009761B5">
      <w:pPr>
        <w:tabs>
          <w:tab w:val="left" w:pos="1068"/>
        </w:tabs>
        <w:bidi w:val="0"/>
        <w:spacing w:after="0" w:line="240" w:lineRule="auto"/>
        <w:ind w:left="879" w:hanging="171"/>
        <w:rPr>
          <w:rFonts w:ascii="Times New Roman" w:hAnsi="Times New Roman" w:cs="Verdana"/>
          <w:i/>
          <w:iCs/>
          <w:sz w:val="24"/>
          <w:szCs w:val="24"/>
          <w:lang w:val="sk-SK"/>
        </w:rPr>
      </w:pPr>
    </w:p>
    <w:p w:rsidR="00961DDB" w:rsidRPr="009761B5" w:rsidP="00961DDB">
      <w:pPr>
        <w:numPr>
          <w:numId w:val="2"/>
        </w:numPr>
        <w:bidi w:val="0"/>
        <w:spacing w:after="0" w:line="240" w:lineRule="auto"/>
        <w:rPr>
          <w:rFonts w:ascii="Times New Roman" w:hAnsi="Times New Roman" w:cs="Verdana"/>
          <w:i/>
          <w:sz w:val="24"/>
          <w:szCs w:val="24"/>
          <w:lang w:val="sk-SK"/>
        </w:rPr>
      </w:pPr>
      <w:r w:rsidRPr="009761B5">
        <w:rPr>
          <w:rFonts w:ascii="Times New Roman" w:hAnsi="Times New Roman"/>
          <w:sz w:val="24"/>
          <w:szCs w:val="24"/>
          <w:lang w:val="sk-SK"/>
        </w:rPr>
        <w:t xml:space="preserve">legislatívne akty </w:t>
      </w:r>
    </w:p>
    <w:p w:rsidR="00961DDB" w:rsidRPr="009761B5" w:rsidP="00215903">
      <w:pPr>
        <w:bidi w:val="0"/>
        <w:spacing w:after="0" w:line="240" w:lineRule="auto"/>
        <w:ind w:firstLine="360"/>
        <w:jc w:val="both"/>
        <w:rPr>
          <w:rFonts w:ascii="Times New Roman" w:hAnsi="Times New Roman" w:cs="Verdana"/>
          <w:sz w:val="24"/>
          <w:szCs w:val="24"/>
          <w:lang w:val="sk-SK"/>
        </w:rPr>
      </w:pPr>
    </w:p>
    <w:p w:rsidR="00A949C8" w:rsidRPr="009761B5" w:rsidP="00A949C8">
      <w:pPr>
        <w:bidi w:val="0"/>
        <w:spacing w:after="0" w:line="240" w:lineRule="auto"/>
        <w:ind w:left="1134" w:hanging="283"/>
        <w:jc w:val="both"/>
        <w:rPr>
          <w:rFonts w:ascii="Times New Roman" w:hAnsi="Times New Roman"/>
          <w:sz w:val="24"/>
          <w:szCs w:val="24"/>
          <w:lang w:val="sk-SK"/>
        </w:rPr>
      </w:pPr>
      <w:r w:rsidRPr="009761B5" w:rsidR="00215903">
        <w:rPr>
          <w:rFonts w:ascii="Times New Roman" w:hAnsi="Times New Roman"/>
          <w:sz w:val="24"/>
          <w:szCs w:val="24"/>
          <w:lang w:val="sk-SK"/>
        </w:rPr>
        <w:t xml:space="preserve">- </w:t>
      </w:r>
      <w:r w:rsidRPr="009761B5">
        <w:rPr>
          <w:rFonts w:ascii="Times New Roman" w:hAnsi="Times New Roman"/>
          <w:sz w:val="24"/>
          <w:szCs w:val="24"/>
          <w:lang w:val="sk-SK"/>
        </w:rPr>
        <w:tab/>
      </w:r>
      <w:r w:rsidRPr="009761B5" w:rsidR="00215903">
        <w:rPr>
          <w:rFonts w:ascii="Times New Roman" w:hAnsi="Times New Roman"/>
          <w:sz w:val="24"/>
          <w:szCs w:val="24"/>
          <w:lang w:val="sk-SK"/>
        </w:rPr>
        <w:t>Smernica Rady 2010/18/EÚ z 8. marca 2010, ktorou sa vykonáva revidovaná Rámcová dohoda o rodičovskej dovolenke uzavretá medzi BUSINESSEUROPE, UEAPME, CEEP a ETUC a zrušuje smernica 96/34</w:t>
      </w:r>
      <w:r w:rsidRPr="009761B5">
        <w:rPr>
          <w:rFonts w:ascii="Times New Roman" w:hAnsi="Times New Roman"/>
          <w:sz w:val="24"/>
          <w:szCs w:val="24"/>
          <w:lang w:val="sk-SK"/>
        </w:rPr>
        <w:t>/ES (Ú. v. EÚ L 68, 18.3.2010),</w:t>
      </w:r>
    </w:p>
    <w:p w:rsidR="00961DDB" w:rsidRPr="009761B5" w:rsidP="00A949C8">
      <w:pPr>
        <w:bidi w:val="0"/>
        <w:spacing w:after="0" w:line="240" w:lineRule="auto"/>
        <w:ind w:left="1134" w:hanging="283"/>
        <w:jc w:val="both"/>
        <w:rPr>
          <w:rFonts w:ascii="Times New Roman" w:hAnsi="Times New Roman"/>
          <w:sz w:val="24"/>
          <w:szCs w:val="24"/>
          <w:lang w:val="sk-SK"/>
        </w:rPr>
      </w:pPr>
      <w:r w:rsidRPr="009761B5" w:rsidR="00215903">
        <w:rPr>
          <w:rFonts w:ascii="Times New Roman" w:hAnsi="Times New Roman"/>
          <w:sz w:val="24"/>
          <w:szCs w:val="24"/>
          <w:lang w:val="sk-SK"/>
        </w:rPr>
        <w:t xml:space="preserve">- </w:t>
      </w:r>
      <w:r w:rsidRPr="009761B5" w:rsidR="00A949C8">
        <w:rPr>
          <w:rFonts w:ascii="Times New Roman" w:hAnsi="Times New Roman"/>
          <w:sz w:val="24"/>
          <w:szCs w:val="24"/>
          <w:lang w:val="sk-SK"/>
        </w:rPr>
        <w:tab/>
      </w:r>
      <w:r w:rsidRPr="009761B5" w:rsidR="00215903">
        <w:rPr>
          <w:rFonts w:ascii="Times New Roman" w:hAnsi="Times New Roman"/>
          <w:sz w:val="24"/>
          <w:szCs w:val="24"/>
          <w:lang w:val="sk-SK"/>
        </w:rPr>
        <w:t>Smernica Európskeho parlamentu a Rady 2010/41/EÚ zo 7. júla 2010 o uplatňovaní zásady rovnakého zaobchádzania so ženami a mužmi vykonávajúcimi činnosť ako samostatne zárobkovo činné osoby a o zrušení smernice Rady 86/613/EHS (Ú. v. EÚ L 180, 15.7.2010).</w:t>
        <w:br/>
      </w:r>
    </w:p>
    <w:p w:rsidR="00961DDB" w:rsidRPr="009761B5" w:rsidP="00961DDB">
      <w:pPr>
        <w:widowControl/>
        <w:numPr>
          <w:numId w:val="2"/>
        </w:numPr>
        <w:bidi w:val="0"/>
        <w:spacing w:after="0" w:line="240" w:lineRule="auto"/>
        <w:jc w:val="both"/>
        <w:rPr>
          <w:rFonts w:ascii="Times New Roman" w:hAnsi="Times New Roman"/>
          <w:i/>
          <w:sz w:val="24"/>
          <w:szCs w:val="24"/>
          <w:lang w:val="sk-SK"/>
        </w:rPr>
      </w:pPr>
      <w:r w:rsidRPr="009761B5">
        <w:rPr>
          <w:rFonts w:ascii="Times New Roman" w:hAnsi="Times New Roman"/>
          <w:sz w:val="24"/>
          <w:szCs w:val="24"/>
          <w:lang w:val="sk-SK"/>
        </w:rPr>
        <w:t>nelegislatívne akty</w:t>
      </w:r>
    </w:p>
    <w:p w:rsidR="00B47BCE" w:rsidRPr="009761B5" w:rsidP="00BB44C3">
      <w:pPr>
        <w:widowControl/>
        <w:bidi w:val="0"/>
        <w:spacing w:after="0" w:line="240" w:lineRule="auto"/>
        <w:ind w:firstLine="708"/>
        <w:jc w:val="both"/>
        <w:rPr>
          <w:rFonts w:ascii="Times New Roman" w:hAnsi="Times New Roman"/>
          <w:sz w:val="24"/>
          <w:szCs w:val="24"/>
          <w:lang w:val="sk-SK"/>
        </w:rPr>
      </w:pPr>
      <w:r w:rsidRPr="009761B5" w:rsidR="00961DDB">
        <w:rPr>
          <w:rFonts w:ascii="Times New Roman" w:hAnsi="Times New Roman"/>
          <w:sz w:val="24"/>
          <w:szCs w:val="24"/>
          <w:lang w:val="sk-SK"/>
        </w:rPr>
        <w:t xml:space="preserve"> </w:t>
      </w:r>
    </w:p>
    <w:p w:rsidR="00961DDB" w:rsidRPr="009761B5" w:rsidP="00961DDB">
      <w:pPr>
        <w:widowControl/>
        <w:bidi w:val="0"/>
        <w:spacing w:after="0" w:line="240" w:lineRule="auto"/>
        <w:ind w:firstLine="708"/>
        <w:jc w:val="both"/>
        <w:rPr>
          <w:rFonts w:ascii="Times New Roman" w:hAnsi="Times New Roman"/>
          <w:sz w:val="24"/>
          <w:szCs w:val="24"/>
          <w:lang w:val="sk-SK"/>
        </w:rPr>
      </w:pPr>
    </w:p>
    <w:p w:rsidR="00961DDB" w:rsidRPr="009761B5" w:rsidP="00A949C8">
      <w:pPr>
        <w:widowControl/>
        <w:numPr>
          <w:numId w:val="1"/>
        </w:numPr>
        <w:tabs>
          <w:tab w:val="clear" w:pos="1068"/>
        </w:tabs>
        <w:bidi w:val="0"/>
        <w:spacing w:after="0" w:line="240" w:lineRule="auto"/>
        <w:jc w:val="both"/>
        <w:rPr>
          <w:rFonts w:ascii="Times New Roman" w:hAnsi="Times New Roman"/>
          <w:i/>
          <w:sz w:val="24"/>
          <w:szCs w:val="24"/>
          <w:lang w:val="sk-SK"/>
        </w:rPr>
      </w:pPr>
      <w:r w:rsidRPr="009761B5">
        <w:rPr>
          <w:rFonts w:ascii="Times New Roman" w:hAnsi="Times New Roman"/>
          <w:i/>
          <w:sz w:val="24"/>
          <w:szCs w:val="24"/>
          <w:lang w:val="sk-SK"/>
        </w:rPr>
        <w:t>sekundárnom (prijatom pred nadobudnutím platnosti Lisabonskej zmluvy, ktorou sa mení a dopĺňa Zmluva o Európskom spoločenstve a Zmluva o Európskej únii – do 30. novembra 2009)</w:t>
      </w:r>
    </w:p>
    <w:p w:rsidR="00961DDB" w:rsidRPr="009761B5" w:rsidP="00961DDB">
      <w:pPr>
        <w:widowControl/>
        <w:bidi w:val="0"/>
        <w:spacing w:after="0" w:line="240" w:lineRule="auto"/>
        <w:ind w:firstLine="708"/>
        <w:jc w:val="both"/>
        <w:rPr>
          <w:rFonts w:ascii="Times New Roman" w:hAnsi="Times New Roman"/>
          <w:sz w:val="24"/>
          <w:szCs w:val="24"/>
          <w:lang w:val="sk-SK"/>
        </w:rPr>
      </w:pPr>
    </w:p>
    <w:tbl>
      <w:tblPr>
        <w:tblStyle w:val="TableNormal"/>
        <w:tblW w:w="0" w:type="auto"/>
        <w:tblInd w:w="918" w:type="dxa"/>
      </w:tblPr>
      <w:tblGrid>
        <w:gridCol w:w="8325"/>
      </w:tblGrid>
      <w:tr>
        <w:tblPrEx>
          <w:tblW w:w="0" w:type="auto"/>
          <w:tblInd w:w="918" w:type="dxa"/>
        </w:tblPrEx>
        <w:tc>
          <w:tcPr>
            <w:tcW w:w="8658" w:type="dxa"/>
            <w:tcBorders>
              <w:top w:val="nil"/>
              <w:left w:val="nil"/>
              <w:bottom w:val="nil"/>
              <w:right w:val="nil"/>
            </w:tcBorders>
            <w:textDirection w:val="lrTb"/>
            <w:vAlign w:val="top"/>
          </w:tcPr>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Nariadenie Európskeho parlamentu a Rady 883/2004 z 29. apríla 2004 o koordinácii systémov sociálneho zabezpečenia (Mimoriadne vydanie Ú. v. EÚ, kap.</w:t>
            </w:r>
            <w:r w:rsidRPr="009761B5">
              <w:rPr>
                <w:rFonts w:ascii="Times New Roman" w:hAnsi="Times New Roman"/>
                <w:sz w:val="24"/>
                <w:szCs w:val="24"/>
                <w:lang w:val="sk-SK"/>
              </w:rPr>
              <w:t xml:space="preserve"> 05/zv. 05) v platnom znení,</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Nariadenie Európskeho parlamentu a Rady (ES) č. 987/2009, ktorým sa stanovuje postup pre vykonávanie nariadenia (ES) č. 883/2004 o koordinácii systémov sociálneho zabezpečenia (Ú. v. EÚ L 284,</w:t>
            </w:r>
            <w:r w:rsidRPr="009761B5">
              <w:rPr>
                <w:rFonts w:ascii="Times New Roman" w:hAnsi="Times New Roman"/>
                <w:sz w:val="24"/>
                <w:szCs w:val="24"/>
                <w:lang w:val="sk-SK"/>
              </w:rPr>
              <w:t xml:space="preserve"> 30.10.2009) v platnom znení,</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Rady 79/7/EHS z 19. decembra 1978 o postupnom vykonávaní zásady rovnakého zaobchádzania s mužmi a ženami vo veciach súvisiacich so sociálnym zabezpečením (Mimoriadne vydani</w:t>
            </w:r>
            <w:r w:rsidRPr="009761B5">
              <w:rPr>
                <w:rFonts w:ascii="Times New Roman" w:hAnsi="Times New Roman"/>
                <w:sz w:val="24"/>
                <w:szCs w:val="24"/>
                <w:lang w:val="sk-SK"/>
              </w:rPr>
              <w:t xml:space="preserve">e Ú. v. EÚ, kap. 05/zv. 01), </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02) v znení Smernice Európskeho parlamentu a Rady 2007/30/ES z 20. júna 20</w:t>
            </w:r>
            <w:r w:rsidRPr="009761B5" w:rsidR="00215903">
              <w:rPr>
                <w:rFonts w:ascii="Times New Roman" w:hAnsi="Times New Roman"/>
                <w:sz w:val="24"/>
                <w:szCs w:val="24"/>
                <w:lang w:val="sk-SK"/>
              </w:rPr>
              <w:t>07 (Ú. v. EÚ L 165, 27.6.2007),</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Rady 2000/78/ES z 27. novembra 2000, ktorá ustanovuje všeobecný rámec pre rovnaké zaobchádzanie v zamestnaní a povolaní (Mimoriadne vydan</w:t>
            </w:r>
            <w:r w:rsidRPr="009761B5">
              <w:rPr>
                <w:rFonts w:ascii="Times New Roman" w:hAnsi="Times New Roman"/>
                <w:sz w:val="24"/>
                <w:szCs w:val="24"/>
                <w:lang w:val="sk-SK"/>
              </w:rPr>
              <w:t>ie Ú. v. EÚ, kap. 05/zv. 04),</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Rady 2001/23/ES z 12. marca 2001 o aproximácii zákonov členských štátov týkajúcich sa zachovania práv zamestnancov pri prevodoch podnikov, závodov alebo častí podnikov alebo závodov (Mimoriadne vydan</w:t>
            </w:r>
            <w:r w:rsidRPr="009761B5">
              <w:rPr>
                <w:rFonts w:ascii="Times New Roman" w:hAnsi="Times New Roman"/>
                <w:sz w:val="24"/>
                <w:szCs w:val="24"/>
                <w:lang w:val="sk-SK"/>
              </w:rPr>
              <w:t>ie Ú. v. EÚ, kap. 05/zv. 04),</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Európskeho parlamentu a Rady 2006/54/ES z 5. júla 2006 o vykonávaní zásady rovnosti príležitostí a rovnakého zaobchádzania s mužmi a ženami vo veciach zamestnanosti a povolania (prepracované znenie) (Ú.</w:t>
            </w:r>
            <w:r w:rsidRPr="009761B5">
              <w:rPr>
                <w:rFonts w:ascii="Times New Roman" w:hAnsi="Times New Roman"/>
                <w:sz w:val="24"/>
                <w:szCs w:val="24"/>
                <w:lang w:val="sk-SK"/>
              </w:rPr>
              <w:t xml:space="preserve"> v. EÚ, L 204, 26. 7. 2006), </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Európskeho parlamentu a Rady 2008/94/ES z 22. októbra 2008 o ochrane zamestnancov pri platobnej neschopnosti ich zamestnávateľa (kodifikované znenie) (Text s významom pre EHP) (Ú.</w:t>
            </w:r>
            <w:r w:rsidRPr="009761B5">
              <w:rPr>
                <w:rFonts w:ascii="Times New Roman" w:hAnsi="Times New Roman"/>
                <w:sz w:val="24"/>
                <w:szCs w:val="24"/>
                <w:lang w:val="sk-SK"/>
              </w:rPr>
              <w:t xml:space="preserve"> v. EÚ, L 283, 28. 10. 2008),</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Nariadenie Rady (EHS) 1408/71 zo 14. júna 1971 o uplatňovaní systémov sociálneho zabezpečenia na zamestnancov, samostatne zárobkovo činné osoby a na ich rodinných príslušníkov, ktorí sa pohybujú v rámci spoločenstva v platnom znení (Mimoriadne vydanie Ú.</w:t>
            </w:r>
            <w:r w:rsidRPr="009761B5" w:rsidR="00BE790E">
              <w:rPr>
                <w:rFonts w:ascii="Times New Roman" w:hAnsi="Times New Roman"/>
                <w:sz w:val="24"/>
                <w:szCs w:val="24"/>
                <w:lang w:val="sk-SK"/>
              </w:rPr>
              <w:t xml:space="preserve"> </w:t>
            </w:r>
            <w:r w:rsidRPr="009761B5" w:rsidR="00B47BCE">
              <w:rPr>
                <w:rFonts w:ascii="Times New Roman" w:hAnsi="Times New Roman"/>
                <w:sz w:val="24"/>
                <w:szCs w:val="24"/>
                <w:lang w:val="sk-SK"/>
              </w:rPr>
              <w:t>v. EÚ ka</w:t>
            </w:r>
            <w:r w:rsidRPr="009761B5">
              <w:rPr>
                <w:rFonts w:ascii="Times New Roman" w:hAnsi="Times New Roman"/>
                <w:sz w:val="24"/>
                <w:szCs w:val="24"/>
                <w:lang w:val="sk-SK"/>
              </w:rPr>
              <w:t xml:space="preserve">p. 5/zv. 1) v platnom znení, </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 xml:space="preserve">Nariadenie Rady (EHS) 574/72 z 21. marca 1972, ktorým sa ustanovuje postup pri vykonávaní nariadenia (EHS) č. 1408/71 o uplatňovaní systémov sociálneho zabezpečenia na zamestnancov a ich rodiny, ktorí s pohybujú v rámci spoločenstva (Mimoriadne vydanie Ú. v. EÚ, </w:t>
            </w:r>
            <w:r w:rsidRPr="009761B5">
              <w:rPr>
                <w:rFonts w:ascii="Times New Roman" w:hAnsi="Times New Roman"/>
                <w:sz w:val="24"/>
                <w:szCs w:val="24"/>
                <w:lang w:val="sk-SK"/>
              </w:rPr>
              <w:t>kap.5/zv. 1) v platnom znení,</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Rady 90/435/EHS z 23. júla 1990 o spoločnom systéme zdaňovania uplatňovanom v prípade materských spoločností a dcérskych spoločností v rozličných členských štátoch (Mimoriadne vydanie Ú. v. EÚ, k</w:t>
            </w:r>
            <w:r w:rsidRPr="009761B5">
              <w:rPr>
                <w:rFonts w:ascii="Times New Roman" w:hAnsi="Times New Roman"/>
                <w:sz w:val="24"/>
                <w:szCs w:val="24"/>
                <w:lang w:val="sk-SK"/>
              </w:rPr>
              <w:t>ap. 9/zv. 1) v platnom znení,</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Rady 2003/48/ES z 3. júna 2003 o zdaňovaní príjmu z úspor v podobe výplaty úrokov (Mimoriadne vydanie Ú. v. EÚ, ka</w:t>
            </w:r>
            <w:r w:rsidRPr="009761B5">
              <w:rPr>
                <w:rFonts w:ascii="Times New Roman" w:hAnsi="Times New Roman"/>
                <w:sz w:val="24"/>
                <w:szCs w:val="24"/>
                <w:lang w:val="sk-SK"/>
              </w:rPr>
              <w:t>p. 9/ zv. 1) v platnom znení,</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sidR="00B47BCE">
              <w:rPr>
                <w:rFonts w:ascii="Times New Roman" w:hAnsi="Times New Roman"/>
                <w:sz w:val="24"/>
                <w:szCs w:val="24"/>
                <w:lang w:val="sk-SK"/>
              </w:rPr>
              <w:t>Smernica Rady 2003/49/ES z 3. júna 2003 o spoločnom systéme zdaňovania uplatňovanom na výplaty úrokov a licenčných poplatkov medzi združenými spoločnosťami rôznych členských štátov (Mimoriadne vydanie Ú. v. EÚ, k</w:t>
            </w:r>
            <w:r w:rsidRPr="009761B5">
              <w:rPr>
                <w:rFonts w:ascii="Times New Roman" w:hAnsi="Times New Roman"/>
                <w:sz w:val="24"/>
                <w:szCs w:val="24"/>
                <w:lang w:val="sk-SK"/>
              </w:rPr>
              <w:t>ap. 9/zv. 1) v platnom znení,</w:t>
            </w:r>
          </w:p>
          <w:p w:rsidR="00A949C8"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0008732D">
              <w:rPr>
                <w:rFonts w:ascii="Times New Roman" w:hAnsi="Times New Roman"/>
                <w:sz w:val="24"/>
                <w:szCs w:val="24"/>
                <w:lang w:val="sk-SK"/>
              </w:rPr>
              <w:t>Smernica Rady 2008/8</w:t>
            </w:r>
            <w:r w:rsidRPr="009761B5" w:rsidR="00B47BCE">
              <w:rPr>
                <w:rFonts w:ascii="Times New Roman" w:hAnsi="Times New Roman"/>
                <w:sz w:val="24"/>
                <w:szCs w:val="24"/>
                <w:lang w:val="sk-SK"/>
              </w:rPr>
              <w:t>/ES z 12. februára 2008</w:t>
            </w:r>
            <w:r w:rsidR="0008732D">
              <w:rPr>
                <w:rFonts w:ascii="Times New Roman" w:hAnsi="Times New Roman"/>
                <w:sz w:val="24"/>
                <w:szCs w:val="24"/>
                <w:lang w:val="sk-SK"/>
              </w:rPr>
              <w:t>, ktorou sa mení a dopĺňa smernica 2006/112/ES, pokiaľ ide o miesto poskytovania služieb (Ú. v. EÚ L 44, 20. 2. 2008),</w:t>
            </w:r>
          </w:p>
          <w:p w:rsidR="00B47BCE" w:rsidRPr="009761B5" w:rsidP="00A949C8">
            <w:pPr>
              <w:widowControl/>
              <w:numPr>
                <w:numId w:val="1"/>
              </w:numPr>
              <w:tabs>
                <w:tab w:val="clear" w:pos="1068"/>
              </w:tabs>
              <w:bidi w:val="0"/>
              <w:spacing w:after="0" w:line="240" w:lineRule="auto"/>
              <w:ind w:left="216" w:hanging="216"/>
              <w:jc w:val="both"/>
              <w:rPr>
                <w:rFonts w:ascii="Times New Roman" w:hAnsi="Times New Roman"/>
                <w:sz w:val="24"/>
                <w:szCs w:val="24"/>
                <w:lang w:val="sk-SK"/>
              </w:rPr>
            </w:pPr>
            <w:r w:rsidRPr="009761B5">
              <w:rPr>
                <w:rFonts w:ascii="Times New Roman" w:hAnsi="Times New Roman"/>
                <w:sz w:val="24"/>
                <w:szCs w:val="24"/>
                <w:lang w:val="sk-SK"/>
              </w:rPr>
              <w:t>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(Ú. v. EÚ L 310, 25. 11. 2009).  </w:t>
            </w:r>
          </w:p>
        </w:tc>
      </w:tr>
    </w:tbl>
    <w:p w:rsidR="00961DDB" w:rsidRPr="009761B5">
      <w:pPr>
        <w:bidi w:val="0"/>
        <w:spacing w:after="0" w:line="240" w:lineRule="auto"/>
        <w:ind w:left="851"/>
        <w:rPr>
          <w:rFonts w:ascii="Times New Roman" w:hAnsi="Times New Roman" w:cs="Verdana"/>
          <w:sz w:val="24"/>
          <w:szCs w:val="24"/>
          <w:lang w:val="sk-SK"/>
        </w:rPr>
      </w:pPr>
    </w:p>
    <w:p w:rsidR="00961DDB" w:rsidRPr="009761B5" w:rsidP="00CD4AF2">
      <w:pPr>
        <w:bidi w:val="0"/>
        <w:spacing w:after="0" w:line="240" w:lineRule="auto"/>
        <w:rPr>
          <w:rFonts w:ascii="Times New Roman" w:hAnsi="Times New Roman"/>
          <w:sz w:val="24"/>
          <w:szCs w:val="24"/>
          <w:lang w:val="sk-SK"/>
        </w:rPr>
      </w:pPr>
    </w:p>
    <w:p w:rsidR="00961DDB" w:rsidRPr="009761B5" w:rsidP="00961DDB">
      <w:pPr>
        <w:bidi w:val="0"/>
        <w:spacing w:after="0" w:line="240" w:lineRule="auto"/>
        <w:ind w:left="709" w:hanging="349"/>
        <w:rPr>
          <w:rFonts w:ascii="Times New Roman" w:hAnsi="Times New Roman"/>
          <w:sz w:val="24"/>
          <w:szCs w:val="24"/>
          <w:lang w:val="sk-SK"/>
        </w:rPr>
      </w:pPr>
      <w:r w:rsidRPr="009761B5">
        <w:rPr>
          <w:rFonts w:ascii="Times New Roman" w:hAnsi="Times New Roman"/>
          <w:sz w:val="24"/>
          <w:szCs w:val="24"/>
          <w:lang w:val="sk-SK"/>
        </w:rPr>
        <w:t>b)</w:t>
        <w:tab/>
        <w:t>je obsiahnutá v judikatú</w:t>
      </w:r>
      <w:r w:rsidR="009761B5">
        <w:rPr>
          <w:rFonts w:ascii="Times New Roman" w:hAnsi="Times New Roman"/>
          <w:sz w:val="24"/>
          <w:szCs w:val="24"/>
          <w:lang w:val="sk-SK"/>
        </w:rPr>
        <w:t>re Súdneho dvora Európskej únie</w:t>
      </w:r>
    </w:p>
    <w:p w:rsidR="00A26851" w:rsidRPr="009761B5" w:rsidP="00961DDB">
      <w:pPr>
        <w:bidi w:val="0"/>
        <w:spacing w:after="0" w:line="240" w:lineRule="auto"/>
        <w:ind w:left="709" w:hanging="349"/>
        <w:rPr>
          <w:rFonts w:ascii="Times New Roman" w:hAnsi="Times New Roman"/>
          <w:sz w:val="24"/>
          <w:szCs w:val="24"/>
          <w:lang w:val="sk-SK"/>
        </w:rPr>
      </w:pP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rozhodnutie Súdneho dvora Európskych spoločenstiev z 28. apríla 1998 vo veci C-120/95, Decker v Luxemburská zdravotná poisťovňa,</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rozhodnutie Súdneho dvora Európskych spoločenstiev z 12. júla 2001</w:t>
      </w:r>
      <w:r w:rsidRPr="009761B5">
        <w:rPr>
          <w:lang w:val="sk-SK"/>
        </w:rPr>
        <w:t xml:space="preserve"> </w:t>
      </w:r>
      <w:r w:rsidRPr="009761B5">
        <w:rPr>
          <w:rFonts w:ascii="Times New Roman" w:hAnsi="Times New Roman"/>
          <w:sz w:val="24"/>
          <w:szCs w:val="24"/>
          <w:lang w:val="sk-SK"/>
        </w:rPr>
        <w:t>vo veci C 368/98, Abdon Vanbraekel a i. v. Alliance nationale des mutualités chrétiennes (ANMC),</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rozhodnutie Súdneho dvora Európskych spoločenstiev zo 17. júla 1997 vo veci C - 28/95, A. Leur-Bloem v. Inspecteur der Belastingdienst/Ondernemingen Amsterdam 2,</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rozhodnutie Súdneho dvora Európskych spoločenstiev z 15. januára 2002 vo veci C - 43/2000, Andersen og Jensen ApS v. Skatteministeriet,</w:t>
      </w:r>
      <w:r w:rsidRPr="009761B5">
        <w:rPr>
          <w:rFonts w:ascii="Times New Roman" w:hAnsi="Times New Roman"/>
          <w:sz w:val="24"/>
          <w:szCs w:val="24"/>
          <w:lang w:val="sk-SK"/>
        </w:rPr>
        <w:t xml:space="preserve"> </w:t>
      </w:r>
      <w:r w:rsidRPr="009761B5">
        <w:rPr>
          <w:rFonts w:ascii="Times New Roman" w:hAnsi="Times New Roman"/>
          <w:sz w:val="24"/>
          <w:szCs w:val="24"/>
          <w:lang w:val="sk-SK"/>
        </w:rPr>
        <w:t xml:space="preserve"> </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 xml:space="preserve">rozhodnutie Súdneho dvora Európskych spoločenstiev z 5. júla 2007 vo veci C - 522/04, Európska komisia v. Belgické kráľovstvo, </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 xml:space="preserve">rozhodnutie Súdneho dvora Európskych spoločenstiev zo 4. októbra 2001 vo veci C - 294/99, Athinaiki Zythopoiia AE v. Elliniko Dimosio, </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 xml:space="preserve">rozhodnutie Súdneho dvora Európskych spoločenstiev z 19. júna 2003 C-34/02 Sante Pasguini gegen Istituto Nazionale della Previdenza Sociale (INP), </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rozhodnutie Súdneho dvora Európskych spoločenstiev zo 4. decembra 2003 C-92/02 Nina Kristiansen gegen Rijksdienst voor Arbeidsvoorziening,</w:t>
      </w:r>
    </w:p>
    <w:p w:rsidR="00A26851" w:rsidRPr="009761B5" w:rsidP="00A26851">
      <w:pPr>
        <w:bidi w:val="0"/>
        <w:spacing w:after="0" w:line="240" w:lineRule="auto"/>
        <w:ind w:left="993" w:hanging="273"/>
        <w:jc w:val="both"/>
        <w:rPr>
          <w:rFonts w:ascii="Times New Roman" w:hAnsi="Times New Roman"/>
          <w:sz w:val="24"/>
          <w:szCs w:val="24"/>
          <w:lang w:val="sk-SK"/>
        </w:rPr>
      </w:pPr>
      <w:r w:rsidRPr="009761B5">
        <w:rPr>
          <w:rFonts w:ascii="Times New Roman" w:hAnsi="Times New Roman"/>
          <w:sz w:val="24"/>
          <w:szCs w:val="24"/>
          <w:lang w:val="sk-SK"/>
        </w:rPr>
        <w:t xml:space="preserve">- </w:t>
        <w:tab/>
        <w:t>rozhodnutie Súdneho dvora Európskych spoločenstiev z 15. mája 2003 C-160/01 Karin Mau. </w:t>
      </w:r>
    </w:p>
    <w:p w:rsidR="00961DDB" w:rsidRPr="009761B5" w:rsidP="00E46029">
      <w:pPr>
        <w:bidi w:val="0"/>
        <w:spacing w:after="0" w:line="240" w:lineRule="auto"/>
        <w:ind w:left="840"/>
        <w:jc w:val="both"/>
        <w:rPr>
          <w:rFonts w:ascii="Times New Roman" w:hAnsi="Times New Roman"/>
          <w:sz w:val="24"/>
          <w:szCs w:val="24"/>
          <w:lang w:val="sk-SK"/>
        </w:rPr>
      </w:pPr>
    </w:p>
    <w:p w:rsidR="00961DDB" w:rsidRPr="009761B5">
      <w:pPr>
        <w:bidi w:val="0"/>
        <w:spacing w:after="0" w:line="240" w:lineRule="auto"/>
        <w:rPr>
          <w:rFonts w:ascii="Times New Roman" w:hAnsi="Times New Roman"/>
          <w:sz w:val="24"/>
          <w:szCs w:val="24"/>
          <w:lang w:val="sk-SK"/>
        </w:rPr>
      </w:pPr>
    </w:p>
    <w:p w:rsidR="00961DDB" w:rsidRPr="009761B5" w:rsidP="00961DDB">
      <w:pPr>
        <w:bidi w:val="0"/>
        <w:spacing w:after="0" w:line="240" w:lineRule="auto"/>
        <w:ind w:left="360" w:hanging="360"/>
        <w:rPr>
          <w:rFonts w:ascii="Times New Roman" w:hAnsi="Times New Roman"/>
          <w:b/>
          <w:bCs/>
          <w:sz w:val="24"/>
          <w:szCs w:val="24"/>
          <w:lang w:val="sk-SK"/>
        </w:rPr>
      </w:pPr>
      <w:r w:rsidRPr="009761B5">
        <w:rPr>
          <w:rFonts w:ascii="Times New Roman" w:hAnsi="Times New Roman"/>
          <w:b/>
          <w:bCs/>
          <w:sz w:val="24"/>
          <w:szCs w:val="24"/>
          <w:lang w:val="sk-SK"/>
        </w:rPr>
        <w:t>4.</w:t>
        <w:tab/>
        <w:t xml:space="preserve">Záväzky Slovenskej republiky vo vzťahu k Európskej únii: </w:t>
      </w:r>
    </w:p>
    <w:p w:rsidR="00961DDB" w:rsidRPr="009761B5">
      <w:pPr>
        <w:bidi w:val="0"/>
        <w:spacing w:after="0" w:line="240" w:lineRule="auto"/>
        <w:rPr>
          <w:rFonts w:ascii="Times New Roman" w:hAnsi="Times New Roman" w:cs="Verdana"/>
          <w:sz w:val="24"/>
          <w:szCs w:val="24"/>
          <w:lang w:val="sk-SK"/>
        </w:rPr>
      </w:pPr>
    </w:p>
    <w:p w:rsidR="00961DDB" w:rsidRPr="009761B5">
      <w:pPr>
        <w:bidi w:val="0"/>
        <w:spacing w:after="0" w:line="240" w:lineRule="auto"/>
        <w:ind w:left="709" w:hanging="349"/>
        <w:rPr>
          <w:rFonts w:ascii="Times New Roman" w:hAnsi="Times New Roman" w:cs="Verdana"/>
          <w:sz w:val="24"/>
          <w:szCs w:val="24"/>
          <w:lang w:val="sk-SK"/>
        </w:rPr>
      </w:pPr>
      <w:r w:rsidRPr="009761B5">
        <w:rPr>
          <w:rFonts w:ascii="Times New Roman" w:hAnsi="Times New Roman"/>
          <w:sz w:val="24"/>
          <w:szCs w:val="24"/>
          <w:lang w:val="sk-SK"/>
        </w:rPr>
        <w:t>a)</w:t>
        <w:tab/>
        <w:t>lehota na prebratie smernice alebo lehota na implementáciu nariadenia alebo rozhodnutia</w:t>
      </w:r>
    </w:p>
    <w:p w:rsidR="00961DDB" w:rsidRPr="009761B5">
      <w:pPr>
        <w:bidi w:val="0"/>
        <w:spacing w:after="0" w:line="240" w:lineRule="auto"/>
        <w:ind w:left="720"/>
        <w:rPr>
          <w:rFonts w:ascii="Times New Roman" w:hAnsi="Times New Roman" w:cs="Verdana"/>
          <w:sz w:val="24"/>
          <w:szCs w:val="24"/>
          <w:lang w:val="sk-SK"/>
        </w:rPr>
      </w:pPr>
    </w:p>
    <w:p w:rsidR="006B7702" w:rsidRPr="009761B5" w:rsidP="006B7702">
      <w:pPr>
        <w:bidi w:val="0"/>
        <w:spacing w:after="0" w:line="240" w:lineRule="auto"/>
        <w:ind w:left="993" w:hanging="284"/>
        <w:jc w:val="both"/>
        <w:rPr>
          <w:rFonts w:ascii="Times New Roman" w:hAnsi="Times New Roman"/>
          <w:sz w:val="24"/>
          <w:szCs w:val="24"/>
          <w:lang w:val="sk-SK"/>
        </w:rPr>
      </w:pPr>
      <w:r w:rsidRPr="009761B5" w:rsidR="00961DDB">
        <w:rPr>
          <w:rFonts w:ascii="Times New Roman" w:hAnsi="Times New Roman"/>
          <w:sz w:val="24"/>
          <w:szCs w:val="24"/>
          <w:lang w:val="sk-SK"/>
        </w:rPr>
        <w:t>- smernice Rady 79/7/EHS, 90/435/EHS, 92/85/EHS, 2000/78/ES, 2001/23/ES, 2003/48/ES a 2003/49/ES - Uznesenie vlády SR č. 983 zo 14. 10. 2003, lehota určená pre SR najneskôr do dňa vstupu SR do EÚ – teda najneskôr do 1. mája 2004 (Podľa prevzatých záväzkov, ktoré pre SR vyplývajú z čl. 69 Asociačnej dohody o pridružení, je SR povinná zladiť celý svoj právny poriad</w:t>
      </w:r>
      <w:r w:rsidRPr="009761B5">
        <w:rPr>
          <w:rFonts w:ascii="Times New Roman" w:hAnsi="Times New Roman"/>
          <w:sz w:val="24"/>
          <w:szCs w:val="24"/>
          <w:lang w:val="sk-SK"/>
        </w:rPr>
        <w:t xml:space="preserve">ok s právnym poriadkom EÚ); </w:t>
      </w:r>
    </w:p>
    <w:p w:rsidR="006B7702" w:rsidRPr="009761B5" w:rsidP="006B7702">
      <w:pPr>
        <w:bidi w:val="0"/>
        <w:spacing w:after="0" w:line="240" w:lineRule="auto"/>
        <w:ind w:left="993" w:hanging="284"/>
        <w:jc w:val="both"/>
        <w:rPr>
          <w:rFonts w:ascii="Times New Roman" w:hAnsi="Times New Roman"/>
          <w:sz w:val="24"/>
          <w:szCs w:val="24"/>
          <w:lang w:val="sk-SK"/>
        </w:rPr>
      </w:pPr>
      <w:r w:rsidRPr="009761B5">
        <w:rPr>
          <w:rFonts w:ascii="Times New Roman" w:hAnsi="Times New Roman"/>
          <w:sz w:val="24"/>
          <w:szCs w:val="24"/>
          <w:lang w:val="sk-SK"/>
        </w:rPr>
        <w:t xml:space="preserve">- </w:t>
        <w:tab/>
      </w:r>
      <w:r w:rsidRPr="009761B5" w:rsidR="00961DDB">
        <w:rPr>
          <w:rFonts w:ascii="Times New Roman" w:hAnsi="Times New Roman"/>
          <w:sz w:val="24"/>
          <w:szCs w:val="24"/>
          <w:lang w:val="sk-SK"/>
        </w:rPr>
        <w:t>smernica Európskeho parlamentu a Rady 2006/54/ES - Uznesenie vlády SR č. 819 zo 4. októbra 2006</w:t>
      </w:r>
      <w:r w:rsidRPr="009761B5">
        <w:rPr>
          <w:rFonts w:ascii="Times New Roman" w:hAnsi="Times New Roman"/>
          <w:sz w:val="24"/>
          <w:szCs w:val="24"/>
          <w:lang w:val="sk-SK"/>
        </w:rPr>
        <w:t xml:space="preserve">, najneskôr do 15. 08. 2008; </w:t>
      </w:r>
    </w:p>
    <w:p w:rsidR="006B7702" w:rsidRPr="0072017A" w:rsidP="006B7702">
      <w:pPr>
        <w:bidi w:val="0"/>
        <w:spacing w:after="0" w:line="240" w:lineRule="auto"/>
        <w:ind w:left="993" w:hanging="284"/>
        <w:jc w:val="both"/>
        <w:rPr>
          <w:rFonts w:ascii="Times New Roman" w:hAnsi="Times New Roman"/>
          <w:sz w:val="24"/>
          <w:szCs w:val="24"/>
          <w:lang w:val="sk-SK"/>
        </w:rPr>
      </w:pPr>
      <w:r w:rsidRPr="009761B5">
        <w:rPr>
          <w:rFonts w:ascii="Times New Roman" w:hAnsi="Times New Roman"/>
          <w:sz w:val="24"/>
          <w:szCs w:val="24"/>
          <w:lang w:val="sk-SK"/>
        </w:rPr>
        <w:t xml:space="preserve">- </w:t>
        <w:tab/>
      </w:r>
      <w:r w:rsidRPr="009761B5" w:rsidR="00961DDB">
        <w:rPr>
          <w:rFonts w:ascii="Times New Roman" w:hAnsi="Times New Roman"/>
          <w:sz w:val="24"/>
          <w:szCs w:val="24"/>
          <w:lang w:val="sk-SK"/>
        </w:rPr>
        <w:t xml:space="preserve">smernica Európskeho parlamentu a Rady 2008/94/ES - Uznesenie vlády SR č. 247 z </w:t>
      </w:r>
      <w:r w:rsidRPr="0072017A" w:rsidR="00961DDB">
        <w:rPr>
          <w:rFonts w:ascii="Times New Roman" w:hAnsi="Times New Roman"/>
          <w:sz w:val="24"/>
          <w:szCs w:val="24"/>
          <w:lang w:val="sk-SK"/>
        </w:rPr>
        <w:t>25. marca 2009, naj</w:t>
      </w:r>
      <w:r w:rsidRPr="0072017A">
        <w:rPr>
          <w:rFonts w:ascii="Times New Roman" w:hAnsi="Times New Roman"/>
          <w:sz w:val="24"/>
          <w:szCs w:val="24"/>
          <w:lang w:val="sk-SK"/>
        </w:rPr>
        <w:t xml:space="preserve">neskôr do 17. 11. 2008; </w:t>
      </w:r>
    </w:p>
    <w:p w:rsidR="006B7702" w:rsidRPr="0072017A" w:rsidP="006B7702">
      <w:pPr>
        <w:bidi w:val="0"/>
        <w:spacing w:after="0" w:line="240" w:lineRule="auto"/>
        <w:ind w:left="993" w:hanging="284"/>
        <w:jc w:val="both"/>
        <w:rPr>
          <w:rFonts w:ascii="Times New Roman" w:hAnsi="Times New Roman"/>
          <w:sz w:val="24"/>
          <w:szCs w:val="24"/>
          <w:lang w:val="sk-SK"/>
        </w:rPr>
      </w:pPr>
      <w:r w:rsidRPr="0072017A">
        <w:rPr>
          <w:rFonts w:ascii="Times New Roman" w:hAnsi="Times New Roman"/>
          <w:sz w:val="24"/>
          <w:szCs w:val="24"/>
          <w:lang w:val="sk-SK"/>
        </w:rPr>
        <w:t xml:space="preserve">- </w:t>
        <w:tab/>
      </w:r>
      <w:r w:rsidRPr="0072017A" w:rsidR="00476CBF">
        <w:rPr>
          <w:rFonts w:ascii="Times New Roman" w:hAnsi="Times New Roman"/>
          <w:sz w:val="24"/>
          <w:szCs w:val="24"/>
          <w:lang w:val="sk-SK"/>
        </w:rPr>
        <w:t>smernica Rady 2008/8</w:t>
      </w:r>
      <w:r w:rsidRPr="0072017A" w:rsidR="00961DDB">
        <w:rPr>
          <w:rFonts w:ascii="Times New Roman" w:hAnsi="Times New Roman"/>
          <w:sz w:val="24"/>
          <w:szCs w:val="24"/>
          <w:lang w:val="sk-SK"/>
        </w:rPr>
        <w:t xml:space="preserve">/ES - Uznesenie vlády SR č. 693 z 1. 10. 2008, najneskôr do 01. 01. 2009 (čl. 1 smernice), 01. 01. 2010, (čl. 2 smernice), 01. 01. 2011 (čl. 3 smernice), 01. 01. 2013 (čl. 4 smernice) a do 01. 01. 2015 (čl. 5 </w:t>
      </w:r>
      <w:r w:rsidRPr="0072017A">
        <w:rPr>
          <w:rFonts w:ascii="Times New Roman" w:hAnsi="Times New Roman"/>
          <w:sz w:val="24"/>
          <w:szCs w:val="24"/>
          <w:lang w:val="sk-SK"/>
        </w:rPr>
        <w:t xml:space="preserve">smernice); </w:t>
      </w:r>
    </w:p>
    <w:p w:rsidR="006B7702" w:rsidRPr="009761B5" w:rsidP="006B7702">
      <w:pPr>
        <w:bidi w:val="0"/>
        <w:spacing w:after="0" w:line="240" w:lineRule="auto"/>
        <w:ind w:left="993" w:hanging="284"/>
        <w:jc w:val="both"/>
        <w:rPr>
          <w:rFonts w:ascii="Times New Roman" w:hAnsi="Times New Roman"/>
          <w:sz w:val="24"/>
          <w:szCs w:val="24"/>
          <w:lang w:val="sk-SK"/>
        </w:rPr>
      </w:pPr>
      <w:r w:rsidRPr="0072017A">
        <w:rPr>
          <w:rFonts w:ascii="Times New Roman" w:hAnsi="Times New Roman"/>
          <w:sz w:val="24"/>
          <w:szCs w:val="24"/>
          <w:lang w:val="sk-SK"/>
        </w:rPr>
        <w:t xml:space="preserve">- </w:t>
        <w:tab/>
      </w:r>
      <w:r w:rsidRPr="0072017A" w:rsidR="00961DDB">
        <w:rPr>
          <w:rFonts w:ascii="Times New Roman" w:hAnsi="Times New Roman"/>
          <w:sz w:val="24"/>
          <w:szCs w:val="24"/>
          <w:lang w:val="sk-SK"/>
        </w:rPr>
        <w:t>smernica Rady 2009/133/ES - Uznesenie vlády SR č. 174 z 10. 3. 20</w:t>
      </w:r>
      <w:r w:rsidRPr="0072017A">
        <w:rPr>
          <w:rFonts w:ascii="Times New Roman" w:hAnsi="Times New Roman"/>
          <w:sz w:val="24"/>
          <w:szCs w:val="24"/>
          <w:lang w:val="sk-SK"/>
        </w:rPr>
        <w:t>10, najneskôr do</w:t>
      </w:r>
      <w:r w:rsidRPr="009761B5">
        <w:rPr>
          <w:rFonts w:ascii="Times New Roman" w:hAnsi="Times New Roman"/>
          <w:sz w:val="24"/>
          <w:szCs w:val="24"/>
          <w:lang w:val="sk-SK"/>
        </w:rPr>
        <w:t xml:space="preserve"> 15. 12. 2009; </w:t>
      </w:r>
    </w:p>
    <w:p w:rsidR="006B7702" w:rsidRPr="009761B5" w:rsidP="006B7702">
      <w:pPr>
        <w:bidi w:val="0"/>
        <w:spacing w:after="0" w:line="240" w:lineRule="auto"/>
        <w:ind w:left="993" w:hanging="284"/>
        <w:jc w:val="both"/>
        <w:rPr>
          <w:rFonts w:ascii="Times New Roman" w:hAnsi="Times New Roman"/>
          <w:sz w:val="24"/>
          <w:szCs w:val="24"/>
          <w:lang w:val="sk-SK"/>
        </w:rPr>
      </w:pPr>
      <w:r w:rsidRPr="009761B5">
        <w:rPr>
          <w:rFonts w:ascii="Times New Roman" w:hAnsi="Times New Roman"/>
          <w:sz w:val="24"/>
          <w:szCs w:val="24"/>
          <w:lang w:val="sk-SK"/>
        </w:rPr>
        <w:t xml:space="preserve">- </w:t>
        <w:tab/>
      </w:r>
      <w:r w:rsidRPr="009761B5" w:rsidR="00961DDB">
        <w:rPr>
          <w:rFonts w:ascii="Times New Roman" w:hAnsi="Times New Roman"/>
          <w:sz w:val="24"/>
          <w:szCs w:val="24"/>
          <w:lang w:val="sk-SK"/>
        </w:rPr>
        <w:t>smernica Rady 2010/18/EÚ - Uznesenie vlády SR č. 588 z 8. 9. 20</w:t>
      </w:r>
      <w:r w:rsidRPr="009761B5">
        <w:rPr>
          <w:rFonts w:ascii="Times New Roman" w:hAnsi="Times New Roman"/>
          <w:sz w:val="24"/>
          <w:szCs w:val="24"/>
          <w:lang w:val="sk-SK"/>
        </w:rPr>
        <w:t xml:space="preserve">10, najneskôr do 8. 3. 2012; </w:t>
      </w:r>
    </w:p>
    <w:p w:rsidR="00961DDB" w:rsidRPr="009761B5" w:rsidP="006B7702">
      <w:pPr>
        <w:bidi w:val="0"/>
        <w:spacing w:after="0" w:line="240" w:lineRule="auto"/>
        <w:ind w:left="993" w:hanging="284"/>
        <w:jc w:val="both"/>
        <w:rPr>
          <w:rFonts w:ascii="Times New Roman" w:hAnsi="Times New Roman"/>
          <w:sz w:val="24"/>
          <w:szCs w:val="24"/>
          <w:lang w:val="sk-SK"/>
        </w:rPr>
      </w:pPr>
      <w:r w:rsidRPr="009761B5" w:rsidR="006B7702">
        <w:rPr>
          <w:rFonts w:ascii="Times New Roman" w:hAnsi="Times New Roman"/>
          <w:sz w:val="24"/>
          <w:szCs w:val="24"/>
          <w:lang w:val="sk-SK"/>
        </w:rPr>
        <w:t xml:space="preserve">- </w:t>
        <w:tab/>
      </w:r>
      <w:r w:rsidRPr="009761B5">
        <w:rPr>
          <w:rFonts w:ascii="Times New Roman" w:hAnsi="Times New Roman"/>
          <w:sz w:val="24"/>
          <w:szCs w:val="24"/>
          <w:lang w:val="sk-SK"/>
        </w:rPr>
        <w:t xml:space="preserve">smernica Európskeho parlamentu a Rady 2010/41/EÚ - Uznesenie vlády SR č. 588 z 8. 9. 2010, najneskôr do 5. 8. 2012. </w:t>
        <w:br/>
        <w:t> </w:t>
      </w:r>
    </w:p>
    <w:p w:rsidR="00961DDB" w:rsidRPr="009761B5">
      <w:pPr>
        <w:bidi w:val="0"/>
        <w:spacing w:after="0" w:line="240" w:lineRule="auto"/>
        <w:rPr>
          <w:rFonts w:ascii="Times New Roman" w:hAnsi="Times New Roman" w:cs="Verdana"/>
          <w:sz w:val="24"/>
          <w:szCs w:val="24"/>
          <w:lang w:val="sk-SK"/>
        </w:rPr>
      </w:pPr>
    </w:p>
    <w:p w:rsidR="00961DDB" w:rsidRPr="009761B5">
      <w:pPr>
        <w:bidi w:val="0"/>
        <w:spacing w:after="0" w:line="240" w:lineRule="auto"/>
        <w:ind w:left="709" w:hanging="349"/>
        <w:rPr>
          <w:rFonts w:ascii="Times New Roman" w:hAnsi="Times New Roman" w:cs="Verdana"/>
          <w:sz w:val="24"/>
          <w:szCs w:val="24"/>
          <w:lang w:val="sk-SK"/>
        </w:rPr>
      </w:pPr>
      <w:r w:rsidRPr="009761B5">
        <w:rPr>
          <w:rFonts w:ascii="Times New Roman" w:hAnsi="Times New Roman"/>
          <w:sz w:val="24"/>
          <w:szCs w:val="24"/>
          <w:lang w:val="sk-SK"/>
        </w:rPr>
        <w:t>b)</w:t>
        <w:tab/>
        <w:t>informácia o konaní začatom proti Slovenskej republike o porušení Zmluvy o fungovaní Európskej únie podľa čl. 258 až 260 tejto zmluvy</w:t>
      </w:r>
      <w:r w:rsidRPr="009761B5" w:rsidR="006B7702">
        <w:rPr>
          <w:rFonts w:ascii="Times New Roman" w:hAnsi="Times New Roman"/>
          <w:sz w:val="24"/>
          <w:szCs w:val="24"/>
          <w:lang w:val="sk-SK"/>
        </w:rPr>
        <w:t>.</w:t>
      </w:r>
    </w:p>
    <w:p w:rsidR="00961DDB" w:rsidRPr="009761B5">
      <w:pPr>
        <w:bidi w:val="0"/>
        <w:spacing w:after="0" w:line="240" w:lineRule="auto"/>
        <w:ind w:left="720"/>
        <w:rPr>
          <w:rFonts w:ascii="Times New Roman" w:hAnsi="Times New Roman" w:cs="Verdana"/>
          <w:sz w:val="24"/>
          <w:szCs w:val="24"/>
          <w:lang w:val="sk-SK"/>
        </w:rPr>
      </w:pPr>
    </w:p>
    <w:p w:rsidR="006B7702" w:rsidRPr="009761B5" w:rsidP="006B7702">
      <w:pPr>
        <w:bidi w:val="0"/>
        <w:spacing w:after="0" w:line="240" w:lineRule="auto"/>
        <w:ind w:left="851" w:hanging="143"/>
        <w:jc w:val="both"/>
        <w:rPr>
          <w:rFonts w:ascii="Times New Roman" w:hAnsi="Times New Roman"/>
          <w:sz w:val="24"/>
          <w:szCs w:val="24"/>
          <w:lang w:val="sk-SK"/>
        </w:rPr>
      </w:pPr>
      <w:r w:rsidRPr="009761B5">
        <w:rPr>
          <w:rFonts w:ascii="Times New Roman" w:hAnsi="Times New Roman"/>
          <w:sz w:val="24"/>
          <w:szCs w:val="24"/>
          <w:lang w:val="sk-SK"/>
        </w:rPr>
        <w:t xml:space="preserve">- konanie č. 2009/2215, v ktorom Európska komisia upozornila na možnú nezlučiteľnosť určitých ustanovení v slovenských daňových predpisoch týkajúcich sa doplnkového dôchodkového sporenia so Zmluvou o ES a dohodou o EHP; konanie uzavreté dňa 14. marca 2011, </w:t>
      </w:r>
    </w:p>
    <w:p w:rsidR="006B7702" w:rsidRPr="009761B5" w:rsidP="006B7702">
      <w:pPr>
        <w:bidi w:val="0"/>
        <w:spacing w:after="0" w:line="240" w:lineRule="auto"/>
        <w:ind w:left="851" w:hanging="143"/>
        <w:jc w:val="both"/>
        <w:rPr>
          <w:rFonts w:ascii="Times New Roman" w:hAnsi="Times New Roman"/>
          <w:sz w:val="24"/>
          <w:szCs w:val="24"/>
          <w:lang w:val="sk-SK"/>
        </w:rPr>
      </w:pPr>
      <w:r w:rsidRPr="009761B5">
        <w:rPr>
          <w:rFonts w:ascii="Times New Roman" w:hAnsi="Times New Roman"/>
          <w:sz w:val="24"/>
          <w:szCs w:val="24"/>
          <w:lang w:val="sk-SK"/>
        </w:rPr>
        <w:t xml:space="preserve">- </w:t>
        <w:tab/>
        <w:t xml:space="preserve">konanie č. 2007/4641, v ktorom Európska komisia upozornila na rozpor vnútroštátnej právnej úpravy § 10 zákona č. 580/2004 Z. z. s čl. 49 Zmluvy o založení ES o slobode poskytovania služieb ohľadom náhrady nákladov za zdravotnú starostlivosť poskytnutú v iných členských štátoch; konanie uzavreté dňa 14. marca 2011, </w:t>
      </w:r>
    </w:p>
    <w:p w:rsidR="006B7702" w:rsidRPr="009761B5" w:rsidP="006B7702">
      <w:pPr>
        <w:bidi w:val="0"/>
        <w:spacing w:after="0" w:line="240" w:lineRule="auto"/>
        <w:ind w:left="851" w:hanging="143"/>
        <w:jc w:val="both"/>
        <w:rPr>
          <w:rFonts w:ascii="Times New Roman" w:hAnsi="Times New Roman"/>
          <w:sz w:val="24"/>
          <w:szCs w:val="24"/>
          <w:lang w:val="sk-SK"/>
        </w:rPr>
      </w:pPr>
      <w:r w:rsidRPr="009761B5">
        <w:rPr>
          <w:rFonts w:ascii="Times New Roman" w:hAnsi="Times New Roman"/>
          <w:sz w:val="24"/>
          <w:szCs w:val="24"/>
          <w:lang w:val="sk-SK"/>
        </w:rPr>
        <w:t xml:space="preserve">- konanie č. 2008/4268, týkajúce sa niektorých vnútroštátnych predpisov regulujúcich oblasť zdravotného poistenia, ktoré porušujú slobodu voľného pohybu kapitálu a tretiu smernicu o neživotnom poistení. V tomto okrem iného konštatuje, že § 61 ods. 1 zákona č. 581/2004 Z. z. predstavuje porušenie slobody usadiť sa zaručenej čl. 43 Zmluvy o založení ES, pretože povinný bezodplatný prevod poistného kmeňa medzi zdravotnými poisťovňami predstavuje zásah do ich súkromných majetkových práv, čo predstavuje opatrenie, ktoré je spôsobilé vylúčiť súťaž alebo urobiť menej príťažlivým výkon slobody usadiť sa. </w:t>
      </w:r>
    </w:p>
    <w:p w:rsidR="00961DDB" w:rsidRPr="009761B5" w:rsidP="006B7702">
      <w:pPr>
        <w:bidi w:val="0"/>
        <w:spacing w:after="0" w:line="240" w:lineRule="auto"/>
        <w:rPr>
          <w:rFonts w:ascii="Times New Roman" w:hAnsi="Times New Roman"/>
          <w:sz w:val="24"/>
          <w:szCs w:val="24"/>
          <w:lang w:val="sk-SK"/>
        </w:rPr>
      </w:pPr>
    </w:p>
    <w:p w:rsidR="00961DDB" w:rsidRPr="009761B5">
      <w:pPr>
        <w:bidi w:val="0"/>
        <w:spacing w:after="0" w:line="240" w:lineRule="auto"/>
        <w:ind w:left="709" w:hanging="349"/>
        <w:rPr>
          <w:rFonts w:ascii="Times New Roman" w:hAnsi="Times New Roman" w:cs="Verdana"/>
          <w:sz w:val="24"/>
          <w:szCs w:val="24"/>
          <w:lang w:val="sk-SK"/>
        </w:rPr>
      </w:pPr>
      <w:r w:rsidRPr="009761B5">
        <w:rPr>
          <w:rFonts w:ascii="Times New Roman" w:hAnsi="Times New Roman"/>
          <w:sz w:val="24"/>
          <w:szCs w:val="24"/>
          <w:lang w:val="sk-SK"/>
        </w:rPr>
        <w:t>c)</w:t>
        <w:tab/>
        <w:t>informácia o právnych predpisoch, v ktorých sú preberané smernice už prebraté spolu s uvedením rozsahu tohto prebratia</w:t>
      </w:r>
      <w:r w:rsidRPr="009761B5" w:rsidR="006B7702">
        <w:rPr>
          <w:rFonts w:ascii="Times New Roman" w:hAnsi="Times New Roman"/>
          <w:sz w:val="24"/>
          <w:szCs w:val="24"/>
          <w:lang w:val="sk-SK"/>
        </w:rPr>
        <w:t>.</w:t>
      </w:r>
    </w:p>
    <w:p w:rsidR="00961DDB" w:rsidRPr="009761B5">
      <w:pPr>
        <w:bidi w:val="0"/>
        <w:spacing w:after="0" w:line="240" w:lineRule="auto"/>
        <w:ind w:firstLine="708"/>
        <w:rPr>
          <w:rFonts w:ascii="Times New Roman" w:hAnsi="Times New Roman"/>
          <w:sz w:val="24"/>
          <w:szCs w:val="24"/>
          <w:lang w:val="sk-SK"/>
        </w:rPr>
      </w:pPr>
      <w:r w:rsidRPr="009761B5" w:rsidR="006B7702">
        <w:rPr>
          <w:rFonts w:ascii="Times New Roman" w:hAnsi="Times New Roman"/>
          <w:sz w:val="24"/>
          <w:szCs w:val="24"/>
          <w:lang w:val="sk-SK"/>
        </w:rPr>
        <w:t>Bezpredmetné.</w:t>
      </w:r>
    </w:p>
    <w:p w:rsidR="00961DDB" w:rsidRPr="009761B5">
      <w:pPr>
        <w:bidi w:val="0"/>
        <w:spacing w:after="0" w:line="240" w:lineRule="auto"/>
        <w:ind w:firstLine="708"/>
        <w:rPr>
          <w:rFonts w:ascii="Times New Roman" w:hAnsi="Times New Roman"/>
          <w:sz w:val="24"/>
          <w:szCs w:val="24"/>
          <w:lang w:val="sk-SK"/>
        </w:rPr>
      </w:pPr>
    </w:p>
    <w:p w:rsidR="00961DDB" w:rsidRPr="009761B5" w:rsidP="00961DDB">
      <w:pPr>
        <w:bidi w:val="0"/>
        <w:spacing w:after="0" w:line="240" w:lineRule="auto"/>
        <w:ind w:left="360" w:hanging="360"/>
        <w:rPr>
          <w:rFonts w:ascii="Times New Roman" w:hAnsi="Times New Roman"/>
          <w:b/>
          <w:bCs/>
          <w:sz w:val="24"/>
          <w:szCs w:val="24"/>
          <w:lang w:val="sk-SK"/>
        </w:rPr>
      </w:pPr>
      <w:r w:rsidRPr="009761B5">
        <w:rPr>
          <w:rFonts w:ascii="Times New Roman" w:hAnsi="Times New Roman"/>
          <w:b/>
          <w:bCs/>
          <w:sz w:val="24"/>
          <w:szCs w:val="24"/>
          <w:lang w:val="sk-SK"/>
        </w:rPr>
        <w:t>5.</w:t>
        <w:tab/>
        <w:t>Stupeň zlučiteľnosti návrhu právneho predpisu s právom Európskej únie:</w:t>
      </w:r>
    </w:p>
    <w:p w:rsidR="00961DDB" w:rsidRPr="009761B5">
      <w:pPr>
        <w:bidi w:val="0"/>
        <w:spacing w:after="0" w:line="240" w:lineRule="auto"/>
        <w:ind w:firstLine="360"/>
        <w:rPr>
          <w:rFonts w:ascii="Times New Roman" w:hAnsi="Times New Roman"/>
          <w:sz w:val="24"/>
          <w:szCs w:val="24"/>
          <w:lang w:val="sk-SK"/>
        </w:rPr>
      </w:pPr>
      <w:r w:rsidRPr="009761B5" w:rsidR="006B7702">
        <w:rPr>
          <w:rFonts w:ascii="Times New Roman" w:hAnsi="Times New Roman"/>
          <w:sz w:val="24"/>
          <w:szCs w:val="24"/>
          <w:lang w:val="sk-SK"/>
        </w:rPr>
        <w:t>Stupeň zlučiteľnosti – úplný.</w:t>
      </w:r>
    </w:p>
    <w:p w:rsidR="00961DDB" w:rsidRPr="009761B5">
      <w:pPr>
        <w:bidi w:val="0"/>
        <w:spacing w:after="0" w:line="240" w:lineRule="auto"/>
        <w:rPr>
          <w:rFonts w:ascii="Times New Roman" w:hAnsi="Times New Roman" w:cs="Verdana"/>
          <w:sz w:val="24"/>
          <w:szCs w:val="24"/>
          <w:lang w:val="sk-SK"/>
        </w:rPr>
      </w:pPr>
    </w:p>
    <w:p w:rsidR="00961DDB" w:rsidRPr="009761B5">
      <w:pPr>
        <w:bidi w:val="0"/>
        <w:spacing w:after="0" w:line="240" w:lineRule="auto"/>
        <w:ind w:left="360" w:hanging="360"/>
        <w:rPr>
          <w:rFonts w:ascii="Times New Roman" w:hAnsi="Times New Roman"/>
          <w:b/>
          <w:bCs/>
          <w:sz w:val="24"/>
          <w:szCs w:val="24"/>
          <w:lang w:val="sk-SK"/>
        </w:rPr>
      </w:pPr>
      <w:r w:rsidRPr="009761B5">
        <w:rPr>
          <w:rFonts w:ascii="Times New Roman" w:hAnsi="Times New Roman"/>
          <w:b/>
          <w:bCs/>
          <w:sz w:val="24"/>
          <w:szCs w:val="24"/>
          <w:lang w:val="sk-SK"/>
        </w:rPr>
        <w:t>6.</w:t>
        <w:tab/>
        <w:t xml:space="preserve">Gestor a spolupracujúce rezorty: </w:t>
      </w:r>
    </w:p>
    <w:p w:rsidR="00961DDB" w:rsidRPr="009761B5" w:rsidP="00674CE1">
      <w:pPr>
        <w:tabs>
          <w:tab w:val="left" w:pos="360"/>
        </w:tabs>
        <w:bidi w:val="0"/>
        <w:spacing w:after="0" w:line="240" w:lineRule="auto"/>
        <w:ind w:left="360"/>
        <w:rPr>
          <w:rFonts w:ascii="Times New Roman" w:hAnsi="Times New Roman"/>
          <w:sz w:val="24"/>
          <w:szCs w:val="24"/>
          <w:lang w:val="sk-SK"/>
        </w:rPr>
      </w:pPr>
      <w:r w:rsidRPr="009761B5">
        <w:rPr>
          <w:rFonts w:ascii="Times New Roman" w:hAnsi="Times New Roman"/>
          <w:sz w:val="24"/>
          <w:szCs w:val="24"/>
          <w:lang w:val="sk-SK"/>
        </w:rPr>
        <w:t>Ministerstvo financií Slovenskej republiky</w:t>
      </w:r>
      <w:r w:rsidRPr="009761B5" w:rsidR="006B7702">
        <w:rPr>
          <w:rFonts w:ascii="Times New Roman" w:hAnsi="Times New Roman"/>
          <w:sz w:val="24"/>
          <w:szCs w:val="24"/>
          <w:lang w:val="sk-SK"/>
        </w:rPr>
        <w:t>.</w:t>
      </w:r>
      <w:r w:rsidRPr="009761B5">
        <w:rPr>
          <w:rFonts w:ascii="Times New Roman" w:hAnsi="Times New Roman"/>
          <w:sz w:val="24"/>
          <w:szCs w:val="24"/>
          <w:lang w:val="sk-SK"/>
        </w:rPr>
        <w:br/>
        <w:t>Ministerstvo práce, sociálnych vecí a rodiny Slovenskej republiky</w:t>
      </w:r>
      <w:r w:rsidRPr="009761B5" w:rsidR="006B7702">
        <w:rPr>
          <w:rFonts w:ascii="Times New Roman" w:hAnsi="Times New Roman"/>
          <w:sz w:val="24"/>
          <w:szCs w:val="24"/>
          <w:lang w:val="sk-SK"/>
        </w:rPr>
        <w:t>.</w:t>
      </w:r>
      <w:r w:rsidRPr="009761B5">
        <w:rPr>
          <w:rFonts w:ascii="Times New Roman" w:hAnsi="Times New Roman"/>
          <w:sz w:val="24"/>
          <w:szCs w:val="24"/>
          <w:lang w:val="sk-SK"/>
        </w:rPr>
        <w:br/>
        <w:t>Ministerstvo zdravotníctva Slovenskej republiky</w:t>
      </w:r>
      <w:r w:rsidRPr="009761B5" w:rsidR="006B7702">
        <w:rPr>
          <w:rFonts w:ascii="Times New Roman" w:hAnsi="Times New Roman"/>
          <w:sz w:val="24"/>
          <w:szCs w:val="24"/>
          <w:lang w:val="sk-SK"/>
        </w:rPr>
        <w:t>.</w:t>
      </w:r>
    </w:p>
    <w:sectPr w:rsidSect="007D0679">
      <w:footerReference w:type="even" r:id="rId5"/>
      <w:footerReference w:type="default" r:id="rId6"/>
      <w:pgSz w:w="11907" w:h="16839" w:code="9"/>
      <w:pgMar w:top="1440" w:right="1440" w:bottom="1440" w:left="1440" w:header="708" w:footer="708"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BF" w:rsidP="000B152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6CBF" w:rsidP="00260904">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BF" w:rsidP="000B1529">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A24BBD">
      <w:rPr>
        <w:rStyle w:val="PageNumber"/>
        <w:noProof/>
      </w:rPr>
      <w:t>4</w:t>
    </w:r>
    <w:r>
      <w:rPr>
        <w:rStyle w:val="PageNumber"/>
      </w:rPr>
      <w:fldChar w:fldCharType="end"/>
    </w:r>
  </w:p>
  <w:p w:rsidR="00476CBF" w:rsidP="00260904">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numPicBullet w:numPicBulletId="2">
    <w:pict>
      <v:shape id="_x0000_i1027" type="#_x0000_t75" style="width:3in;height:3in" o:bullet="t" stroked="f">
        <v:imagedata r:id="rId2" o:title=""/>
      </v:shape>
    </w:pict>
  </w:numPicBullet>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15494448"/>
    <w:multiLevelType w:val="hybridMultilevel"/>
    <w:tmpl w:val="B510C450"/>
    <w:lvl w:ilvl="0">
      <w:start w:val="1"/>
      <w:numFmt w:val="bullet"/>
      <w:lvlText w:val="-"/>
      <w:lvlJc w:val="left"/>
      <w:pPr>
        <w:tabs>
          <w:tab w:val="num" w:pos="1211"/>
        </w:tabs>
        <w:ind w:left="1211" w:hanging="360"/>
      </w:pPr>
      <w:rPr>
        <w:rFonts w:ascii="Times New Roman" w:eastAsia="Times New Roman" w:hAnsi="Times New Roman"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791A2261"/>
    <w:multiLevelType w:val="multilevel"/>
    <w:tmpl w:val="2A16F63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15903"/>
    <w:rsid w:val="000701DF"/>
    <w:rsid w:val="0008732D"/>
    <w:rsid w:val="000B1529"/>
    <w:rsid w:val="000B6AD1"/>
    <w:rsid w:val="00113283"/>
    <w:rsid w:val="001E07ED"/>
    <w:rsid w:val="00215903"/>
    <w:rsid w:val="00260904"/>
    <w:rsid w:val="003162A0"/>
    <w:rsid w:val="003740D4"/>
    <w:rsid w:val="00375F4A"/>
    <w:rsid w:val="00476CBF"/>
    <w:rsid w:val="00490A33"/>
    <w:rsid w:val="004C3411"/>
    <w:rsid w:val="004F2DA8"/>
    <w:rsid w:val="005606BB"/>
    <w:rsid w:val="005B1470"/>
    <w:rsid w:val="005C53D8"/>
    <w:rsid w:val="005F3CC6"/>
    <w:rsid w:val="00674CE1"/>
    <w:rsid w:val="006A72B4"/>
    <w:rsid w:val="006B7702"/>
    <w:rsid w:val="0072017A"/>
    <w:rsid w:val="007959B9"/>
    <w:rsid w:val="007A39D4"/>
    <w:rsid w:val="007D0679"/>
    <w:rsid w:val="008A69C1"/>
    <w:rsid w:val="008D75BD"/>
    <w:rsid w:val="009158EC"/>
    <w:rsid w:val="00960A42"/>
    <w:rsid w:val="00961DDB"/>
    <w:rsid w:val="009761B5"/>
    <w:rsid w:val="0099016F"/>
    <w:rsid w:val="009F1747"/>
    <w:rsid w:val="00A24BBD"/>
    <w:rsid w:val="00A26851"/>
    <w:rsid w:val="00A31D63"/>
    <w:rsid w:val="00A83E7E"/>
    <w:rsid w:val="00A949C8"/>
    <w:rsid w:val="00B03F4D"/>
    <w:rsid w:val="00B26EA0"/>
    <w:rsid w:val="00B47BCE"/>
    <w:rsid w:val="00B84F8A"/>
    <w:rsid w:val="00BB44C3"/>
    <w:rsid w:val="00BE790E"/>
    <w:rsid w:val="00C26EEA"/>
    <w:rsid w:val="00C468B2"/>
    <w:rsid w:val="00C51ED4"/>
    <w:rsid w:val="00C60A22"/>
    <w:rsid w:val="00C82399"/>
    <w:rsid w:val="00CD4AF2"/>
    <w:rsid w:val="00D21432"/>
    <w:rsid w:val="00E46029"/>
    <w:rsid w:val="00F33339"/>
    <w:rsid w:val="00FD07E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B47BCE"/>
    <w:pPr>
      <w:widowControl w:val="0"/>
      <w:autoSpaceDE w:val="0"/>
      <w:autoSpaceDN w:val="0"/>
      <w:adjustRightInd w:val="0"/>
      <w:spacing w:after="0" w:line="240" w:lineRule="auto"/>
    </w:pPr>
    <w:rPr>
      <w:rFonts w:cs="Times New Roman"/>
      <w:sz w:val="24"/>
      <w:szCs w:val="24"/>
    </w:rPr>
    <w:tblPr>
      <w:tblCellMar>
        <w:top w:w="0" w:type="dxa"/>
        <w:left w:w="0" w:type="dxa"/>
        <w:bottom w:w="0" w:type="dxa"/>
        <w:right w:w="0" w:type="dxa"/>
      </w:tblCellMar>
    </w:tblPr>
  </w:style>
  <w:style w:type="paragraph" w:styleId="Footer">
    <w:name w:val="footer"/>
    <w:basedOn w:val="Normal"/>
    <w:link w:val="PtaChar"/>
    <w:uiPriority w:val="99"/>
    <w:rsid w:val="00260904"/>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rtl w:val="0"/>
      <w:cs w:val="0"/>
      <w:lang w:val="en-US" w:eastAsia="en-US"/>
    </w:rPr>
  </w:style>
  <w:style w:type="character" w:styleId="PageNumber">
    <w:name w:val="page number"/>
    <w:basedOn w:val="DefaultParagraphFont"/>
    <w:uiPriority w:val="99"/>
    <w:rsid w:val="00260904"/>
    <w:rPr>
      <w:rFonts w:cs="Times New Roman"/>
      <w:rtl w:val="0"/>
      <w:cs w:val="0"/>
    </w:rPr>
  </w:style>
  <w:style w:type="character" w:customStyle="1" w:styleId="StylE-mailovZprvy18">
    <w:name w:val="StylE-mailovéZprávy18"/>
    <w:basedOn w:val="DefaultParagraphFont"/>
    <w:uiPriority w:val="99"/>
    <w:semiHidden/>
    <w:rsid w:val="000701DF"/>
    <w:rPr>
      <w:rFonts w:cs="Times New Roman"/>
      <w:color w:val="000000"/>
      <w:rtl w:val="0"/>
      <w:cs w:val="0"/>
    </w:rPr>
  </w:style>
  <w:style w:type="character" w:styleId="Emphasis">
    <w:name w:val="Emphasis"/>
    <w:basedOn w:val="DefaultParagraphFont"/>
    <w:uiPriority w:val="99"/>
    <w:qFormat/>
    <w:locked/>
    <w:rsid w:val="005B1470"/>
    <w:rPr>
      <w:rFonts w:cs="Times New Roman"/>
      <w:i/>
      <w:iCs/>
      <w:rtl w:val="0"/>
      <w:cs w:val="0"/>
    </w:rPr>
  </w:style>
  <w:style w:type="paragraph" w:styleId="BalloonText">
    <w:name w:val="Balloon Text"/>
    <w:basedOn w:val="Normal"/>
    <w:link w:val="TextbublinyChar"/>
    <w:uiPriority w:val="99"/>
    <w:semiHidden/>
    <w:unhideWhenUsed/>
    <w:rsid w:val="00674CE1"/>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74CE1"/>
    <w:rPr>
      <w:rFonts w:ascii="Tahoma" w:hAnsi="Tahoma" w:cs="Tahoma"/>
      <w:sz w:val="16"/>
      <w:szCs w:val="16"/>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485D-3BD0-459F-99E0-87D30C31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1564</Words>
  <Characters>8595</Characters>
  <Application>Microsoft Office Word</Application>
  <DocSecurity>0</DocSecurity>
  <Lines>0</Lines>
  <Paragraphs>0</Paragraphs>
  <ScaleCrop>false</ScaleCrop>
  <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Benkova Ingrid</dc:creator>
  <cp:lastModifiedBy>durannova</cp:lastModifiedBy>
  <cp:revision>2</cp:revision>
  <cp:lastPrinted>2011-08-11T10:02:00Z</cp:lastPrinted>
  <dcterms:created xsi:type="dcterms:W3CDTF">2011-08-16T14:06:00Z</dcterms:created>
  <dcterms:modified xsi:type="dcterms:W3CDTF">2011-08-16T14:06:00Z</dcterms:modified>
</cp:coreProperties>
</file>