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0489E" w:rsidRPr="007B53CC">
      <w:pPr>
        <w:widowControl/>
        <w:bidi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Style w:val="PlaceholderText"/>
          <w:color w:val="000000"/>
        </w:rPr>
        <w:t xml:space="preserve">     Návrh zákona o úprave príjmu zo závislej činnosti a o zmene a doplnení niektorých zákonov (ďalej len „návrh zákona“) je návrhom právnej úpravy, ktorá v nadväznosti na Programové vyhlásenie vlády Slovenskej republiky a vládou Slovenskej republiky schválenú Koncepciu reformy daňovo-odvodového systému vytvára legislatívne predpoklady pre úpravu hrubej mzdy na „superhrubú“ úroveň a výrazným spôsobom mení parametre daňového systému, systému verejného zdravotného poistenia a systému sociálneho poistenia. </w:t>
      </w:r>
      <w:r w:rsidR="007B53CC">
        <w:rPr>
          <w:rStyle w:val="PlaceholderText"/>
          <w:color w:val="000000"/>
        </w:rPr>
        <w:t>Z dôvodu, že predkladaný návrh zákona je realizáciou opatrení uvedených v Koncepcii reformy daňovo-odvodového systému, v rámci ktorej bol zhodnotený súčasný stav z rôznych strán</w:t>
      </w:r>
      <w:r w:rsidR="00D1024B">
        <w:rPr>
          <w:rStyle w:val="PlaceholderText"/>
          <w:color w:val="000000"/>
        </w:rPr>
        <w:t>, ni</w:t>
      </w:r>
      <w:r w:rsidR="007B53CC">
        <w:rPr>
          <w:rStyle w:val="PlaceholderText"/>
          <w:color w:val="000000"/>
        </w:rPr>
        <w:t>e je potrebné detailnejšie sa venovať tejto oblasti v predkladanej dôvodovej správe.</w:t>
      </w:r>
    </w:p>
    <w:p w:rsidR="007B53CC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</w:p>
    <w:p w:rsidR="00B3518C" w:rsidP="00771CFC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 w:rsidR="00C0489E">
        <w:rPr>
          <w:rStyle w:val="PlaceholderText"/>
          <w:color w:val="000000"/>
        </w:rPr>
        <w:t>     Návrh zákona ruší povinnosť zamestnávateľa platiť poistné na verejné zdravotné poistenie a poistné na sociálne poistenie</w:t>
      </w:r>
      <w:r>
        <w:rPr>
          <w:rStyle w:val="PlaceholderText"/>
          <w:color w:val="000000"/>
        </w:rPr>
        <w:t xml:space="preserve"> okrem úrazového poistenia</w:t>
      </w:r>
      <w:r w:rsidR="00771CFC">
        <w:rPr>
          <w:rStyle w:val="PlaceholderText"/>
          <w:color w:val="000000"/>
        </w:rPr>
        <w:t>,</w:t>
      </w:r>
      <w:r w:rsidR="00C0489E">
        <w:rPr>
          <w:rStyle w:val="PlaceholderText"/>
          <w:color w:val="000000"/>
        </w:rPr>
        <w:t xml:space="preserve"> </w:t>
      </w:r>
      <w:r w:rsidR="001056EB">
        <w:rPr>
          <w:rStyle w:val="PlaceholderText"/>
          <w:color w:val="000000"/>
        </w:rPr>
        <w:t>pri ozbrojených zložkách na sociálne zabezpečenie</w:t>
      </w:r>
      <w:r>
        <w:rPr>
          <w:rStyle w:val="PlaceholderText"/>
          <w:color w:val="000000"/>
        </w:rPr>
        <w:t xml:space="preserve"> okrem úrazového zabezpečenia</w:t>
      </w:r>
      <w:r w:rsidR="00C0489E">
        <w:rPr>
          <w:rStyle w:val="PlaceholderText"/>
          <w:color w:val="000000"/>
        </w:rPr>
        <w:t>, ruší povinnosť zamestnávateľa platiť príspevok na starobné dôchodkové sporenie a presúva túto povinnosť na zamestnanca. Pre zabezpečenie rovnakej výšky čistých miezd zamestnancov aj po tejto úprave, návrh zákona rieši úpravu hrubých miezd zamestnancov ich zvýšením o výšku zrušeného poistného zamestnávateľov</w:t>
      </w:r>
      <w:r w:rsidR="00833EB7">
        <w:rPr>
          <w:rStyle w:val="PlaceholderText"/>
          <w:color w:val="000000"/>
        </w:rPr>
        <w:t xml:space="preserve"> (okrem úrazového poistenia a úrazového zabezpečenia)</w:t>
      </w:r>
      <w:r w:rsidR="00C0489E">
        <w:rPr>
          <w:rStyle w:val="PlaceholderText"/>
          <w:color w:val="000000"/>
        </w:rPr>
        <w:t>. Týmito krokmi sa zavedie tzv. superhrubá mzda v súlade s Programovým vyhlásením vlády Slovenskej republiky.</w:t>
      </w:r>
      <w:r>
        <w:rPr>
          <w:rStyle w:val="PlaceholderText"/>
          <w:color w:val="000000"/>
        </w:rPr>
        <w:t xml:space="preserve"> </w:t>
      </w:r>
    </w:p>
    <w:p w:rsidR="00B3518C" w:rsidRPr="00161E54" w:rsidP="007B53CC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</w:p>
    <w:p w:rsidR="00C0489E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   Okrem uvedeného návrh zákona obsahuje úpravy súvisiace s reformou daňového a poistného systému. Nastavuje ako základ pre výpočet daní a poistného zamestnanca zvýšenú hrubú mzdu, definuje jednotný vymeriavací základ pre všetky typy osôb, ktorých základ dane z príjmov z aktívnych príjmov sa nerovná nule s výnimkou medzinárodného aspektu a s výnimkou dividend a podielov na zisku, ktoré vstupujú do vymeriavacieho základu pre poistné, avšak nie sú predmetom dane z príjmu fyzických osôb alebo sú od nej oslobodené (</w:t>
      </w:r>
      <w:r w:rsidR="00425199">
        <w:rPr>
          <w:rStyle w:val="PlaceholderText"/>
          <w:color w:val="000000"/>
        </w:rPr>
        <w:t>vymeriavací základ</w:t>
      </w:r>
      <w:r>
        <w:rPr>
          <w:rStyle w:val="PlaceholderText"/>
          <w:color w:val="000000"/>
        </w:rPr>
        <w:t xml:space="preserve"> pre sociálne poistenie =</w:t>
      </w:r>
      <w:r w:rsidR="00425199">
        <w:rPr>
          <w:rStyle w:val="PlaceholderText"/>
          <w:color w:val="000000"/>
        </w:rPr>
        <w:t xml:space="preserve"> vymeriavací základ</w:t>
      </w:r>
      <w:r>
        <w:rPr>
          <w:rStyle w:val="PlaceholderText"/>
          <w:color w:val="000000"/>
        </w:rPr>
        <w:t xml:space="preserve"> pre </w:t>
      </w:r>
      <w:r w:rsidR="00425199">
        <w:rPr>
          <w:rStyle w:val="PlaceholderText"/>
          <w:color w:val="000000"/>
        </w:rPr>
        <w:t xml:space="preserve">verejné </w:t>
      </w:r>
      <w:r>
        <w:rPr>
          <w:rStyle w:val="PlaceholderText"/>
          <w:color w:val="000000"/>
        </w:rPr>
        <w:t>zdravotné poistenie = základ dane z príjmu fyzickýc</w:t>
      </w:r>
      <w:r w:rsidR="00833EB7">
        <w:rPr>
          <w:rStyle w:val="PlaceholderText"/>
          <w:color w:val="000000"/>
        </w:rPr>
        <w:t xml:space="preserve">h osôb). Medzi výnimky </w:t>
      </w:r>
      <w:r>
        <w:rPr>
          <w:rStyle w:val="PlaceholderText"/>
          <w:color w:val="000000"/>
        </w:rPr>
        <w:t>patria aj príspevky na doplnkové dôchodkové sporenie, ktoré platí zamestnávateľ za zamestnanca, príjmy zamestnanca poskytované zamestnávateľom podľa zákona o službách zamestnanosti</w:t>
      </w:r>
      <w:r w:rsidR="00425199">
        <w:rPr>
          <w:rStyle w:val="PlaceholderText"/>
          <w:color w:val="000000"/>
        </w:rPr>
        <w:t xml:space="preserve"> (§ 50a zákona č. 5/2004 Z. z. v znení neskorších predpisov), ktoré sú novozavedenými výnimkami vo verejnom zdravotnom poistení</w:t>
      </w:r>
      <w:r>
        <w:rPr>
          <w:rStyle w:val="PlaceholderText"/>
          <w:color w:val="000000"/>
        </w:rPr>
        <w:t xml:space="preserve"> a príjmy fyzických osôb pracujúcich na </w:t>
      </w:r>
      <w:r w:rsidR="001B55DC">
        <w:rPr>
          <w:rStyle w:val="PlaceholderText"/>
          <w:color w:val="000000"/>
        </w:rPr>
        <w:t xml:space="preserve">základe </w:t>
      </w:r>
      <w:r>
        <w:rPr>
          <w:rStyle w:val="PlaceholderText"/>
          <w:color w:val="000000"/>
        </w:rPr>
        <w:t>doh</w:t>
      </w:r>
      <w:r w:rsidR="001B55DC">
        <w:rPr>
          <w:rStyle w:val="PlaceholderText"/>
          <w:color w:val="000000"/>
        </w:rPr>
        <w:t>ôd</w:t>
      </w:r>
      <w:r>
        <w:rPr>
          <w:rStyle w:val="PlaceholderText"/>
          <w:color w:val="000000"/>
        </w:rPr>
        <w:t xml:space="preserve"> o  prácach vykonávaných mimo pracovného pomeru do sumy 190 eur na mesiac, ktoré je možné vo forme odpočítateľnej položky </w:t>
      </w:r>
      <w:r w:rsidR="001B55DC">
        <w:rPr>
          <w:rStyle w:val="PlaceholderText"/>
          <w:color w:val="000000"/>
        </w:rPr>
        <w:t xml:space="preserve">z vymeriavacieho základu </w:t>
      </w:r>
      <w:r>
        <w:rPr>
          <w:rStyle w:val="PlaceholderText"/>
          <w:color w:val="000000"/>
        </w:rPr>
        <w:t>vylúčiť z vymeriavacieho základu na poistné na verejné zdravotné poistenie a na poistné na sociálne poistenie v prípade, že tieto osoby nemajú v súbehu iné príjmy zo zárobkovej činnosti alebo príjmy z podielov zo zisku. V týchto prípadoch vstupujú do základu dane, ale sú vylúčené z vymeriavacieho základu na sociálne poistenie a</w:t>
      </w:r>
      <w:r w:rsidR="00425199">
        <w:rPr>
          <w:rStyle w:val="PlaceholderText"/>
          <w:color w:val="000000"/>
        </w:rPr>
        <w:t xml:space="preserve"> na </w:t>
      </w:r>
      <w:r>
        <w:rPr>
          <w:rStyle w:val="PlaceholderText"/>
          <w:color w:val="000000"/>
        </w:rPr>
        <w:t>verejné zdravotné poistenie. Príjem fyzických osôb, ktoré podľa zmluvy o výkone osobnej asistencie vykonávajú osobnú asistenciu fyzickej osobe s ťažkým zdravotným postihnutím, nevstupuje do vymeriavacieho základu</w:t>
      </w:r>
      <w:r w:rsidR="00425199">
        <w:rPr>
          <w:rStyle w:val="PlaceholderText"/>
          <w:color w:val="000000"/>
        </w:rPr>
        <w:t xml:space="preserve"> na </w:t>
      </w:r>
      <w:r>
        <w:rPr>
          <w:rStyle w:val="PlaceholderText"/>
          <w:color w:val="000000"/>
        </w:rPr>
        <w:t>sociálne poistenie</w:t>
      </w:r>
      <w:r w:rsidR="00425199">
        <w:rPr>
          <w:rStyle w:val="PlaceholderText"/>
          <w:color w:val="000000"/>
        </w:rPr>
        <w:t xml:space="preserve"> a ani na verejné zdravotné poistenie, i keď tento príjem podlieha dani z príjmov. Výnimkou je aj odchodné, výsluhový príspevok a rekreačná starostlivosť zamestnancov ozbrojených zložiek, ktoré nevstupujú do vymeriavacieho základu na verejné zdravotné poistenie, i keď vstupujú do základe dane z príjmov. Posledné dve výnimky sú  však zachovaním súčasného právneho stavu.</w:t>
      </w:r>
      <w:r>
        <w:rPr>
          <w:rStyle w:val="PlaceholderText"/>
          <w:color w:val="000000"/>
        </w:rPr>
        <w:t xml:space="preserve"> </w:t>
      </w:r>
    </w:p>
    <w:p w:rsidR="00425199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</w:p>
    <w:p w:rsidR="00425199" w:rsidP="00425199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     Je potrebné si uvedomiť, že v</w:t>
      </w:r>
      <w:r w:rsidR="001B55DC">
        <w:rPr>
          <w:rStyle w:val="PlaceholderText"/>
          <w:color w:val="000000"/>
        </w:rPr>
        <w:t xml:space="preserve"> návrhu </w:t>
      </w:r>
      <w:r>
        <w:rPr>
          <w:rStyle w:val="PlaceholderText"/>
          <w:color w:val="000000"/>
        </w:rPr>
        <w:t>zákon</w:t>
      </w:r>
      <w:r w:rsidR="001B55DC">
        <w:rPr>
          <w:rStyle w:val="PlaceholderText"/>
          <w:color w:val="000000"/>
        </w:rPr>
        <w:t>a</w:t>
      </w:r>
      <w:r>
        <w:rPr>
          <w:rStyle w:val="PlaceholderText"/>
          <w:color w:val="000000"/>
        </w:rPr>
        <w:t xml:space="preserve"> je riešen</w:t>
      </w:r>
      <w:r w:rsidR="00C33A34">
        <w:rPr>
          <w:rStyle w:val="PlaceholderText"/>
          <w:color w:val="000000"/>
        </w:rPr>
        <w:t xml:space="preserve">á nielen úprava príjmov na superhrubú úroveň, </w:t>
      </w:r>
      <w:r>
        <w:rPr>
          <w:rStyle w:val="PlaceholderText"/>
          <w:color w:val="000000"/>
        </w:rPr>
        <w:t xml:space="preserve"> ale aj zmena parametrov vo vzťahu k realizácii daňovo-odvodovej reformy. Uvedené je </w:t>
      </w:r>
      <w:r w:rsidR="00833EB7">
        <w:rPr>
          <w:rStyle w:val="PlaceholderText"/>
          <w:color w:val="000000"/>
        </w:rPr>
        <w:t>dôležité vnímať</w:t>
      </w:r>
      <w:r>
        <w:rPr>
          <w:rStyle w:val="PlaceholderText"/>
          <w:color w:val="000000"/>
        </w:rPr>
        <w:t xml:space="preserve">, nakoľko </w:t>
      </w:r>
      <w:r w:rsidR="00C33A34">
        <w:rPr>
          <w:rStyle w:val="PlaceholderText"/>
          <w:color w:val="000000"/>
        </w:rPr>
        <w:t xml:space="preserve">úprava príjmov na superhrubú úroveň </w:t>
      </w:r>
      <w:r>
        <w:rPr>
          <w:rStyle w:val="PlaceholderText"/>
          <w:color w:val="000000"/>
        </w:rPr>
        <w:t xml:space="preserve">v zásade nemá vplyv na čisté príjmy, avšak zmena parametrov daňovo-odvodovej reformy môže ovplyvňovať výšku čistých príjmov niektorých skupín zamestnancov (napr. z dôvodu, že poistné na verejné zdravotné poistenie, </w:t>
      </w:r>
      <w:r w:rsidR="001B55DC">
        <w:rPr>
          <w:rStyle w:val="PlaceholderText"/>
          <w:color w:val="000000"/>
        </w:rPr>
        <w:t xml:space="preserve">poistné </w:t>
      </w:r>
      <w:r>
        <w:rPr>
          <w:rStyle w:val="PlaceholderText"/>
          <w:color w:val="000000"/>
        </w:rPr>
        <w:t>na sociálne poistenie</w:t>
      </w:r>
      <w:r w:rsidR="00C33A34">
        <w:rPr>
          <w:rStyle w:val="PlaceholderText"/>
          <w:color w:val="000000"/>
        </w:rPr>
        <w:t>,</w:t>
      </w:r>
      <w:r w:rsidR="00000C32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>príspevky na starobné dôchodkové sporenie</w:t>
      </w:r>
      <w:r w:rsidR="00C33A34">
        <w:rPr>
          <w:rStyle w:val="PlaceholderText"/>
          <w:color w:val="000000"/>
        </w:rPr>
        <w:t xml:space="preserve"> a poistné na sociálne zabezpečenie</w:t>
      </w:r>
      <w:r>
        <w:rPr>
          <w:rStyle w:val="PlaceholderText"/>
          <w:color w:val="000000"/>
        </w:rPr>
        <w:t xml:space="preserve"> nebude možné odpočítavať z príjmov zamestnanca, z dôvodu, že dochádza k zmene nezdaniteľnej časti základu dane, z dôvodu, že sa nastavuje nová veličina maximálneho poistného, ktoré je odlišné od súčasných maximálnych vymeriavacích základov apod.), a to v závislosti od konkrétnych podmienok zamestnanca. </w:t>
      </w:r>
    </w:p>
    <w:p w:rsidR="00425199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</w:p>
    <w:p w:rsidR="00833EB7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 w:rsidR="00C0489E">
        <w:rPr>
          <w:rStyle w:val="PlaceholderText"/>
          <w:color w:val="000000"/>
        </w:rPr>
        <w:t>     Návrh zákona zachováva princíp rovnej dane (19 %)</w:t>
      </w:r>
      <w:r w:rsidR="00FF29F3">
        <w:rPr>
          <w:rStyle w:val="PlaceholderText"/>
          <w:color w:val="000000"/>
        </w:rPr>
        <w:t xml:space="preserve"> a</w:t>
      </w:r>
      <w:r w:rsidR="00C0489E">
        <w:rPr>
          <w:rStyle w:val="PlaceholderText"/>
          <w:color w:val="000000"/>
        </w:rPr>
        <w:t xml:space="preserve"> zavádza jedno poistné na verejné zdravotné poistenie s dvoma sadzbami (9 % a 4,5 % pre osoby so zdravotným postihnutím)</w:t>
      </w:r>
      <w:r w:rsidR="00FF29F3">
        <w:rPr>
          <w:rStyle w:val="PlaceholderText"/>
          <w:color w:val="000000"/>
        </w:rPr>
        <w:t xml:space="preserve"> pre všetkých zamestnancov. Zavádza sa </w:t>
      </w:r>
      <w:r w:rsidR="00C0489E">
        <w:rPr>
          <w:rStyle w:val="PlaceholderText"/>
          <w:color w:val="000000"/>
        </w:rPr>
        <w:t xml:space="preserve">jedno poistné na sociálne poistenie s troma sadzbami (19 % pre všetky fyzické osoby okrem samostatne zárobkovo činných osôb, kde je sadzba 13 % a okrem fyzických osôb pracujúcich na </w:t>
      </w:r>
      <w:r w:rsidR="001B55DC">
        <w:rPr>
          <w:rStyle w:val="PlaceholderText"/>
          <w:color w:val="000000"/>
        </w:rPr>
        <w:t xml:space="preserve">základe </w:t>
      </w:r>
      <w:r w:rsidR="00C0489E">
        <w:rPr>
          <w:rStyle w:val="PlaceholderText"/>
          <w:color w:val="000000"/>
        </w:rPr>
        <w:t>doh</w:t>
      </w:r>
      <w:r w:rsidR="001B55DC">
        <w:rPr>
          <w:rStyle w:val="PlaceholderText"/>
          <w:color w:val="000000"/>
        </w:rPr>
        <w:t>ôd</w:t>
      </w:r>
      <w:r w:rsidR="00C0489E">
        <w:rPr>
          <w:rStyle w:val="PlaceholderText"/>
          <w:color w:val="000000"/>
        </w:rPr>
        <w:t xml:space="preserve"> o prácach vykonávaných mimo pracovného pomeru, kde je sadzba 10 %). Z dôvodu zvýšenia hrubých</w:t>
      </w:r>
      <w:r w:rsidR="00BD580D">
        <w:rPr>
          <w:rStyle w:val="PlaceholderText"/>
          <w:color w:val="000000"/>
        </w:rPr>
        <w:t xml:space="preserve"> príjmov</w:t>
      </w:r>
      <w:r w:rsidR="00C0489E">
        <w:rPr>
          <w:rStyle w:val="PlaceholderText"/>
          <w:color w:val="000000"/>
        </w:rPr>
        <w:t xml:space="preserve"> je zmenená sadzba poistného na úrazové poistenie, ktoré platí zamestnávateľ, a to na 0,6 % z upravených hrubých </w:t>
      </w:r>
      <w:r w:rsidR="004B5631">
        <w:rPr>
          <w:rStyle w:val="PlaceholderText"/>
          <w:color w:val="000000"/>
        </w:rPr>
        <w:t>príjmov okrem zamestnávateľov zamestnancov ozbrojených zložiek, kde je sadzba na úraz</w:t>
      </w:r>
      <w:r w:rsidR="00BD580D">
        <w:rPr>
          <w:rStyle w:val="PlaceholderText"/>
          <w:color w:val="000000"/>
        </w:rPr>
        <w:t>ové</w:t>
      </w:r>
      <w:r w:rsidR="004B5631">
        <w:rPr>
          <w:rStyle w:val="PlaceholderText"/>
          <w:color w:val="000000"/>
        </w:rPr>
        <w:t xml:space="preserve"> zabezpečenie vo výške 0,57 % z upravených hrubých príjmov</w:t>
      </w:r>
      <w:r w:rsidR="00C0489E">
        <w:rPr>
          <w:rStyle w:val="PlaceholderText"/>
          <w:color w:val="000000"/>
        </w:rPr>
        <w:t xml:space="preserve">. Pre štát sa zavádza sadzba 19 % na poistné na sociálne poistenie a sadzba </w:t>
      </w:r>
      <w:r w:rsidR="00C33A34">
        <w:rPr>
          <w:rStyle w:val="PlaceholderText"/>
          <w:color w:val="000000"/>
        </w:rPr>
        <w:t>...</w:t>
      </w:r>
      <w:r w:rsidR="00C0489E">
        <w:rPr>
          <w:rStyle w:val="PlaceholderText"/>
          <w:color w:val="000000"/>
        </w:rPr>
        <w:t xml:space="preserve"> % z upravených hrubých miezd na poistné na verejné zdravotné poistenie. </w:t>
      </w:r>
      <w:r w:rsidR="00C33A34">
        <w:rPr>
          <w:rStyle w:val="PlaceholderText"/>
          <w:color w:val="000000"/>
        </w:rPr>
        <w:t>Z</w:t>
      </w:r>
      <w:r w:rsidR="00C0489E">
        <w:rPr>
          <w:rStyle w:val="PlaceholderText"/>
          <w:color w:val="000000"/>
        </w:rPr>
        <w:t xml:space="preserve">avádza </w:t>
      </w:r>
      <w:r w:rsidR="00C33A34">
        <w:rPr>
          <w:rStyle w:val="PlaceholderText"/>
          <w:color w:val="000000"/>
        </w:rPr>
        <w:t xml:space="preserve">sa </w:t>
      </w:r>
      <w:r w:rsidR="00C0489E">
        <w:rPr>
          <w:rStyle w:val="PlaceholderText"/>
          <w:color w:val="000000"/>
        </w:rPr>
        <w:t>sadzba na starobné dôchodkové sporenie vo výške 6,7 % z upravených hrubých</w:t>
      </w:r>
      <w:r w:rsidR="00BD580D">
        <w:rPr>
          <w:rStyle w:val="PlaceholderText"/>
          <w:color w:val="000000"/>
        </w:rPr>
        <w:t xml:space="preserve"> príjmov</w:t>
      </w:r>
      <w:r w:rsidR="00C0489E">
        <w:rPr>
          <w:rStyle w:val="PlaceholderText"/>
          <w:color w:val="000000"/>
        </w:rPr>
        <w:t xml:space="preserve">. </w:t>
      </w:r>
    </w:p>
    <w:p w:rsidR="00833EB7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</w:p>
    <w:p w:rsidR="00192423" w:rsidRPr="00192423" w:rsidP="00192423">
      <w:pPr>
        <w:widowControl/>
        <w:bidi w:val="0"/>
        <w:spacing w:line="276" w:lineRule="auto"/>
        <w:jc w:val="both"/>
        <w:rPr>
          <w:rFonts w:ascii="Times New Roman" w:hAnsi="Times New Roman"/>
          <w:color w:val="000000"/>
        </w:rPr>
      </w:pPr>
      <w:r w:rsidR="00833EB7">
        <w:rPr>
          <w:rStyle w:val="PlaceholderText"/>
          <w:color w:val="000000"/>
        </w:rPr>
        <w:t xml:space="preserve">     </w:t>
      </w:r>
      <w:r w:rsidR="00C0489E">
        <w:rPr>
          <w:rStyle w:val="PlaceholderText"/>
          <w:color w:val="000000"/>
        </w:rPr>
        <w:t>Návrh zákona rieši aj úpravu p</w:t>
      </w:r>
      <w:r w:rsidR="00BD580D">
        <w:rPr>
          <w:rStyle w:val="PlaceholderText"/>
          <w:color w:val="000000"/>
        </w:rPr>
        <w:t>ríjmov</w:t>
      </w:r>
      <w:r w:rsidR="00C0489E">
        <w:rPr>
          <w:rStyle w:val="PlaceholderText"/>
          <w:color w:val="000000"/>
        </w:rPr>
        <w:t xml:space="preserve"> </w:t>
      </w:r>
      <w:r w:rsidR="00FF29F3">
        <w:rPr>
          <w:rStyle w:val="PlaceholderText"/>
          <w:color w:val="000000"/>
        </w:rPr>
        <w:t xml:space="preserve">zamestnancov ozbrojených zložiek </w:t>
      </w:r>
      <w:r w:rsidR="00C0489E">
        <w:rPr>
          <w:rStyle w:val="PlaceholderText"/>
          <w:color w:val="000000"/>
        </w:rPr>
        <w:t>superhrubú úroveň a s tým súvisiace zmeny v nastavení ich súčasných sadzieb na sociálne zabezpečenie</w:t>
      </w:r>
      <w:r w:rsidR="00BD580D">
        <w:rPr>
          <w:rStyle w:val="PlaceholderText"/>
          <w:color w:val="000000"/>
        </w:rPr>
        <w:t>.</w:t>
      </w:r>
      <w:r w:rsidR="00C0489E">
        <w:rPr>
          <w:rStyle w:val="PlaceholderText"/>
          <w:color w:val="000000"/>
        </w:rPr>
        <w:t xml:space="preserve"> </w:t>
      </w:r>
      <w:r w:rsidR="00BD580D">
        <w:rPr>
          <w:rStyle w:val="PlaceholderText"/>
          <w:color w:val="000000"/>
        </w:rPr>
        <w:t>Sadzba poistného na sociálne zabezpečenie je v súhrne stanovená pre zamestnancov ozbrojených zložiek do 15 rokov trvania služobného pomeru vo výške 23,02 % a pre zamestnancov ozbrojených zložiek s dobou trvania služobného pomeru 15 a viac rokov vo výške 22,32 %.</w:t>
      </w:r>
    </w:p>
    <w:p w:rsidR="00C0489E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</w:p>
    <w:p w:rsidR="00C0489E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   Návrh zákona ruší rezervný fond solidarity a garančné poistenie, zavádza garančnú dávku ako štátnu dávku, ktorá bude financovaná zo zvýšeného výnosu dane z príjmu fyzických osôb</w:t>
      </w:r>
      <w:r w:rsidR="00D25BEC">
        <w:rPr>
          <w:rStyle w:val="PlaceholderText"/>
          <w:color w:val="000000"/>
        </w:rPr>
        <w:t>,</w:t>
      </w:r>
      <w:r>
        <w:rPr>
          <w:rStyle w:val="PlaceholderText"/>
          <w:color w:val="000000"/>
        </w:rPr>
        <w:t> mení spôsob úhrady príspevkov na starobné dôchodkové sporenie nezaplatených zamestnávateľom, vytvára jeden fond sociálneho poistenia a samostatný fond úrazového poistenia.</w:t>
      </w:r>
    </w:p>
    <w:p w:rsidR="00C0489E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771CFC" w:rsidRPr="00AF6EC5" w:rsidP="007B53CC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 w:rsidR="00C0489E">
        <w:rPr>
          <w:rStyle w:val="PlaceholderText"/>
          <w:color w:val="000000"/>
        </w:rPr>
        <w:t>     Návrhom zákona sa zavádza nový spôsob výpočtu daňového základu a vymeriavacích základov na poistné na verejné zdravotné poistenie a na sociálne poistenie, ako aj nový spôsob výpočtu dane a poistného na verejné zdravotné poistenie a</w:t>
      </w:r>
      <w:r w:rsidR="00D25BEC">
        <w:rPr>
          <w:rStyle w:val="PlaceholderText"/>
          <w:color w:val="000000"/>
        </w:rPr>
        <w:t xml:space="preserve"> poistného </w:t>
      </w:r>
      <w:r w:rsidR="00C0489E">
        <w:rPr>
          <w:rStyle w:val="PlaceholderText"/>
          <w:color w:val="000000"/>
        </w:rPr>
        <w:t>na sociálne poistenie, a to napr.: vylúčenie poistného na verejné zdravotné poistenie a</w:t>
      </w:r>
      <w:r w:rsidR="00D25BEC">
        <w:rPr>
          <w:rStyle w:val="PlaceholderText"/>
          <w:color w:val="000000"/>
        </w:rPr>
        <w:t xml:space="preserve"> poistného </w:t>
      </w:r>
      <w:r w:rsidR="00C0489E">
        <w:rPr>
          <w:rStyle w:val="PlaceholderText"/>
          <w:color w:val="000000"/>
        </w:rPr>
        <w:t xml:space="preserve">na sociálne poistenie z výdavkov pre výpočet základu dane a vymeriavacieho základu, nové možnosti odpisovania pri samostatne zárobkovo činných osobách, zníženie nezdaniteľnej časti základu dane na 18-násobok životného minima, zrušenie systému znižovania nezdaniteľnej časti základu dane – tzv. milionárska daň, </w:t>
      </w:r>
      <w:r w:rsidR="00410C48">
        <w:rPr>
          <w:rStyle w:val="PlaceholderText"/>
          <w:color w:val="000000"/>
        </w:rPr>
        <w:t>zrušenie</w:t>
      </w:r>
      <w:r w:rsidR="00C0489E">
        <w:rPr>
          <w:rStyle w:val="PlaceholderText"/>
          <w:color w:val="000000"/>
        </w:rPr>
        <w:t xml:space="preserve"> koeficientu 2 pre výpočet vymeriavacieho základu na sociálne poistenie a koeficientu 2,14 pre výpočet vymeriavacieho základu na verejné zdravotné poistenie pri príjmoch z podnikania, zavedenie odpočítateľnej položky</w:t>
      </w:r>
      <w:r w:rsidR="00410C48">
        <w:rPr>
          <w:rStyle w:val="PlaceholderText"/>
          <w:color w:val="000000"/>
        </w:rPr>
        <w:t xml:space="preserve"> z vymeriavacieho základu</w:t>
      </w:r>
      <w:r w:rsidR="00C0489E">
        <w:rPr>
          <w:rStyle w:val="PlaceholderText"/>
          <w:color w:val="000000"/>
        </w:rPr>
        <w:t xml:space="preserve"> pri príjmoch z dohôd o prácach vykonávaných mimo pracovného pomeru maximálne do výšky 190 eur mesačne, ktorá nebude podliehať poistnému na verejné zdravotné poistenie a</w:t>
      </w:r>
      <w:r w:rsidR="00D25BEC">
        <w:rPr>
          <w:rStyle w:val="PlaceholderText"/>
          <w:color w:val="000000"/>
        </w:rPr>
        <w:t xml:space="preserve"> poistnému </w:t>
      </w:r>
      <w:r w:rsidR="00C0489E">
        <w:rPr>
          <w:rStyle w:val="PlaceholderText"/>
          <w:color w:val="000000"/>
        </w:rPr>
        <w:t>na sociálne poistenie, pričom pri osobe so súbehom príjmov sa bude táto položka znižovať o výšku príjmu z iných druhov činností, obmedzenie výšky paušálnych výdavkov na úrovni 200 eur mesačne, nastavenie minimálneho vymeriavacieho základu pre samostatne zárobkovo činné osoby na úrovni 3,3-násobku životného minima, zrušenie maximálnych vymeriavacích základov a zavedenie maximálneho poistného v roku 2012 vo výške 8 954,5</w:t>
      </w:r>
      <w:r w:rsidR="00FF29F3">
        <w:rPr>
          <w:rStyle w:val="PlaceholderText"/>
          <w:color w:val="000000"/>
        </w:rPr>
        <w:t>8</w:t>
      </w:r>
      <w:r w:rsidR="00C0489E">
        <w:rPr>
          <w:rStyle w:val="PlaceholderText"/>
          <w:color w:val="000000"/>
        </w:rPr>
        <w:t xml:space="preserve"> eur ročne na poistné na sociálne poistenie a vo výške 4 241,64 eur ročne na poistné na verejné zdravotné poistenie. Sadzbu za poistencov Sociálnej poisťovne upravuje návrh zákona na 19 % z nezmeneného vymeriavacieho základu, ktorým je 1,25-násobok priznanej úrazovej renty. Ruší sa zamestnanecká prémia a ruší sa fondové hospodárenie Sociálnej poisťovne. V dôsledku uvedených zmien dochádza k zmene osobného rozsahu sociálneho poistenia, úrazového poistenia a verejného zdravotného poistenia, ako aj k úprave vymeriavacích základov na určenie sumy dávok sociálneho poistenia a úrazového poistenia, k úprave nemocenských dávok, dôchodkových dávok, úrazových dávok a dávky v nezamestnanosti vrátane rozšírenia okruhu povinne sociálne poistených osôb o fyzické osoby v pr</w:t>
      </w:r>
      <w:r w:rsidR="00D25BEC">
        <w:rPr>
          <w:rStyle w:val="PlaceholderText"/>
          <w:color w:val="000000"/>
        </w:rPr>
        <w:t>aco</w:t>
      </w:r>
      <w:r w:rsidR="00C0489E">
        <w:rPr>
          <w:rStyle w:val="PlaceholderText"/>
          <w:color w:val="000000"/>
        </w:rPr>
        <w:t>vnom vzťahu na základe dohôd o prácach vykonávaných mimo pracovného pomeru,  pre ktor</w:t>
      </w:r>
      <w:r w:rsidR="00D25BEC">
        <w:rPr>
          <w:rStyle w:val="PlaceholderText"/>
          <w:color w:val="000000"/>
        </w:rPr>
        <w:t>é</w:t>
      </w:r>
      <w:r w:rsidR="00C0489E">
        <w:rPr>
          <w:rStyle w:val="PlaceholderText"/>
          <w:color w:val="000000"/>
        </w:rPr>
        <w:t xml:space="preserve"> sa navrhuje iba povinné dôchodkové poistenie na účely starobného poistenia a o fyzické osoby s účasťou na základnom imaní, ktoré budú mať právo na príjem, ktorým je podiel na zisku vyplatený obchodnou spoločnosťou alebo družstvom, pre ktor</w:t>
      </w:r>
      <w:r w:rsidR="00D25BEC">
        <w:rPr>
          <w:rStyle w:val="PlaceholderText"/>
          <w:color w:val="000000"/>
        </w:rPr>
        <w:t>é</w:t>
      </w:r>
      <w:r w:rsidR="00C0489E">
        <w:rPr>
          <w:rStyle w:val="PlaceholderText"/>
          <w:color w:val="000000"/>
        </w:rPr>
        <w:t xml:space="preserve"> sa navrhuje povinné dôchodkové poistenie. Navrhuje sa preddavkové platenie poistného na sociálne poistenie, ktoré bude podliehať ročnému zúčtovaniu.</w:t>
      </w:r>
      <w:r>
        <w:rPr>
          <w:rStyle w:val="PlaceholderText"/>
          <w:color w:val="000000"/>
        </w:rPr>
        <w:t xml:space="preserve"> </w:t>
      </w:r>
      <w:r w:rsidR="00B30859">
        <w:rPr>
          <w:rStyle w:val="PlaceholderText"/>
          <w:color w:val="000000"/>
        </w:rPr>
        <w:t xml:space="preserve">Ročné zúčtovanie sociálneho poistenia bude vykonávať poistenec a v prípade zamestnanca jeho zamestnávateľ, ak tento vykonáva za neho aj ročné zúčtovanie dane z príjmov. </w:t>
      </w:r>
      <w:r w:rsidRPr="00AF6EC5">
        <w:rPr>
          <w:rStyle w:val="PlaceholderText"/>
          <w:color w:val="000000"/>
        </w:rPr>
        <w:t xml:space="preserve">Súčasťou predkladaných zmien je aj vytvorenie nových podmienok povinného sociálneho poistenia pre samostatne zárobkovo činné osoby, pre ktoré sa navrhuje len povinné dôchodkové poistenie v závislosti od výšky dosahovaného príjmu, a to odo dňa registrácie na daňové účely. Súčasne sa navrhuje zrušenie povinného nemocenského poistenia </w:t>
      </w:r>
      <w:r w:rsidRPr="00AF6EC5" w:rsidR="00D25BEC">
        <w:rPr>
          <w:rStyle w:val="PlaceholderText"/>
          <w:color w:val="000000"/>
        </w:rPr>
        <w:t xml:space="preserve">samostatne zárobkovo činných osôb </w:t>
      </w:r>
      <w:r w:rsidRPr="00AF6EC5">
        <w:rPr>
          <w:rStyle w:val="PlaceholderText"/>
          <w:color w:val="000000"/>
        </w:rPr>
        <w:t>a navrhujú sa nové podmienky dobrovoľného sociálneho poistenia.</w:t>
      </w:r>
    </w:p>
    <w:p w:rsidR="00771CFC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</w:p>
    <w:p w:rsidR="00C0489E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   V zákone o sociálnom poistení sa navrhujú ďalšie zmeny, ktoré sú nad rámec zavedenia superhrubej mzdy aj Koncepcie reformy daňovo-odvodového systému. Ide najmä o tieto zmeny:</w:t>
      </w:r>
    </w:p>
    <w:p w:rsidR="00771CFC" w:rsidRPr="00AF6EC5" w:rsidP="00771CFC">
      <w:pPr>
        <w:widowControl/>
        <w:numPr>
          <w:numId w:val="2"/>
        </w:numPr>
        <w:bidi w:val="0"/>
        <w:adjustRightInd/>
        <w:spacing w:line="276" w:lineRule="auto"/>
        <w:ind w:left="714" w:hanging="357"/>
        <w:jc w:val="both"/>
        <w:rPr>
          <w:rStyle w:val="PlaceholderText"/>
          <w:color w:val="000000"/>
        </w:rPr>
      </w:pPr>
      <w:r w:rsidRPr="00AF6EC5">
        <w:rPr>
          <w:rStyle w:val="PlaceholderText"/>
          <w:color w:val="000000"/>
        </w:rPr>
        <w:t>navrhuje sa diferencovať dĺžku poskytovania dávky v nezamestnanosti a výšku dávky v nezamestnanosti,</w:t>
      </w:r>
    </w:p>
    <w:p w:rsidR="00771CFC" w:rsidRPr="00AF6EC5" w:rsidP="00771CFC">
      <w:pPr>
        <w:widowControl/>
        <w:numPr>
          <w:numId w:val="2"/>
        </w:numPr>
        <w:bidi w:val="0"/>
        <w:adjustRightInd/>
        <w:spacing w:line="276" w:lineRule="auto"/>
        <w:ind w:left="714" w:hanging="357"/>
        <w:jc w:val="both"/>
        <w:rPr>
          <w:rStyle w:val="PlaceholderText"/>
          <w:color w:val="000000"/>
        </w:rPr>
      </w:pPr>
      <w:r w:rsidRPr="00AF6EC5">
        <w:rPr>
          <w:rStyle w:val="PlaceholderText"/>
          <w:color w:val="000000"/>
        </w:rPr>
        <w:t>navrhuje sa nová úprava valorizačného mechanizmu dôchodkových dávok a úrazových dávok od 1. januára 2013,</w:t>
      </w:r>
    </w:p>
    <w:p w:rsidR="00771CFC" w:rsidRPr="00AF6EC5" w:rsidP="00771CFC">
      <w:pPr>
        <w:widowControl/>
        <w:numPr>
          <w:numId w:val="2"/>
        </w:numPr>
        <w:bidi w:val="0"/>
        <w:adjustRightInd/>
        <w:spacing w:line="276" w:lineRule="auto"/>
        <w:ind w:left="714" w:hanging="357"/>
        <w:jc w:val="both"/>
        <w:rPr>
          <w:rStyle w:val="PlaceholderText"/>
          <w:color w:val="000000"/>
        </w:rPr>
      </w:pPr>
      <w:r w:rsidRPr="00AF6EC5">
        <w:rPr>
          <w:rStyle w:val="PlaceholderText"/>
          <w:color w:val="000000"/>
        </w:rPr>
        <w:t>navrhuje sa zavedenie automatického mechanizmu zvyšovania dôchodkového veku a úpravy dôchodkovej hodnoty v závislosti od vývoja určených demografických ukazovateľov od 1. januára 2016,</w:t>
      </w:r>
    </w:p>
    <w:p w:rsidR="00771CFC" w:rsidRPr="00AF6EC5" w:rsidP="00771CFC">
      <w:pPr>
        <w:widowControl/>
        <w:numPr>
          <w:numId w:val="2"/>
        </w:numPr>
        <w:bidi w:val="0"/>
        <w:adjustRightInd/>
        <w:spacing w:line="276" w:lineRule="auto"/>
        <w:ind w:left="714" w:hanging="357"/>
        <w:jc w:val="both"/>
        <w:rPr>
          <w:rStyle w:val="PlaceholderText"/>
          <w:color w:val="000000"/>
        </w:rPr>
      </w:pPr>
      <w:r w:rsidRPr="00AF6EC5">
        <w:rPr>
          <w:rStyle w:val="PlaceholderText"/>
          <w:color w:val="000000"/>
        </w:rPr>
        <w:t>v záujme postupnej zmeny pomeru miery zásluhovosti a miery solidarity v povinnom dôchodkovom poistení v prospech miery solidarity sa navrhuje nový spôsob určovania priemerného osobného bodu, ak nárok na dôchodok vznik</w:t>
      </w:r>
      <w:r w:rsidR="00707B36">
        <w:rPr>
          <w:rStyle w:val="PlaceholderText"/>
          <w:color w:val="000000"/>
        </w:rPr>
        <w:t>ne</w:t>
      </w:r>
      <w:r w:rsidRPr="00AF6EC5">
        <w:rPr>
          <w:rStyle w:val="PlaceholderText"/>
          <w:color w:val="000000"/>
        </w:rPr>
        <w:t xml:space="preserve">  po 31. decembri 2015,</w:t>
      </w:r>
    </w:p>
    <w:p w:rsidR="00771CFC" w:rsidRPr="00AF6EC5" w:rsidP="00771CFC">
      <w:pPr>
        <w:widowControl/>
        <w:numPr>
          <w:numId w:val="2"/>
        </w:numPr>
        <w:bidi w:val="0"/>
        <w:adjustRightInd/>
        <w:spacing w:line="276" w:lineRule="auto"/>
        <w:ind w:left="714" w:hanging="357"/>
        <w:jc w:val="both"/>
        <w:rPr>
          <w:rStyle w:val="PlaceholderText"/>
          <w:color w:val="000000"/>
        </w:rPr>
      </w:pPr>
      <w:r w:rsidRPr="00AF6EC5">
        <w:rPr>
          <w:rStyle w:val="PlaceholderText"/>
          <w:color w:val="000000"/>
        </w:rPr>
        <w:t>s cieľom maximálne obmedziť možnosť špekulatívne a neodôvodnene získať nárok na invalidný dôchodok v nadpriemerne vysokej sume poistencom vo veku do 20 rokov, je nevyhnutné špecificky spresniť - upraviť stanovenie osobného mzdového bodu na stanovenie sumy invalidného dôchodku poistencovi v uvedenom veku,</w:t>
      </w:r>
    </w:p>
    <w:p w:rsidR="00771CFC" w:rsidRPr="0096016F" w:rsidP="00771CFC">
      <w:pPr>
        <w:widowControl/>
        <w:numPr>
          <w:numId w:val="2"/>
        </w:numPr>
        <w:bidi w:val="0"/>
        <w:adjustRightInd/>
        <w:spacing w:line="276" w:lineRule="auto"/>
        <w:ind w:left="714" w:hanging="357"/>
        <w:jc w:val="both"/>
        <w:rPr>
          <w:rFonts w:ascii="Times New Roman" w:hAnsi="Times New Roman"/>
        </w:rPr>
      </w:pPr>
      <w:r w:rsidRPr="00AF6EC5">
        <w:rPr>
          <w:rStyle w:val="PlaceholderText"/>
          <w:color w:val="000000"/>
        </w:rPr>
        <w:t>navrhuje sa zvýšenie percentuálnej sadzby materského a predĺženie poskytovania materského.</w:t>
      </w:r>
    </w:p>
    <w:p w:rsidR="00C0489E">
      <w:pPr>
        <w:widowControl/>
        <w:bidi w:val="0"/>
        <w:spacing w:line="276" w:lineRule="auto"/>
        <w:ind w:left="3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7B53CC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     </w:t>
      </w:r>
      <w:r w:rsidR="00C0489E">
        <w:rPr>
          <w:rStyle w:val="PlaceholderText"/>
          <w:color w:val="000000"/>
        </w:rPr>
        <w:t>Súčasťou návrhu zákona sú aj novely ďalších zákonov, ktorými sa zavádzajú nevyhnutné zmeny súvisiace s návrhom zákona o úprave príjmov zo závislej činnosti vo väzbe na zmenu parametrov daňového systému, systému verejného zdravotného poistenia a systému sociálneho poistenia.</w:t>
      </w:r>
      <w:r>
        <w:rPr>
          <w:rStyle w:val="PlaceholderText"/>
          <w:color w:val="000000"/>
        </w:rPr>
        <w:t xml:space="preserve"> </w:t>
      </w:r>
    </w:p>
    <w:p w:rsidR="007B53CC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</w:p>
    <w:p w:rsidR="00C0489E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 w:rsidR="007B53CC">
        <w:rPr>
          <w:rStyle w:val="PlaceholderText"/>
          <w:color w:val="000000"/>
        </w:rPr>
        <w:t xml:space="preserve">     Vplyv navrhovaných zmien na rozpočet verejnej správy, na podnikateľské prostredie, na hospodárenie obyvateľstva, na sociálnu exklúziu, rovnosť príležitostí a rodov rovnosť, na zamestnanosť, na životné prostredie a na informatizáciu spoločnosti je detailne rozpracovaný v doložke vybraných vplyvov predkladanej k tomuto návrhu zákona.</w:t>
      </w:r>
    </w:p>
    <w:p w:rsidR="00C0489E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   Návrh zákona je v súlade s Ústavou Slovenskej republ</w:t>
      </w:r>
      <w:r w:rsidR="00833EB7">
        <w:rPr>
          <w:rStyle w:val="PlaceholderText"/>
          <w:color w:val="000000"/>
        </w:rPr>
        <w:t>iky,</w:t>
      </w:r>
      <w:r w:rsidR="007B393C">
        <w:rPr>
          <w:rStyle w:val="PlaceholderText"/>
          <w:color w:val="000000"/>
        </w:rPr>
        <w:t xml:space="preserve"> ústavnými zákonmi</w:t>
      </w:r>
      <w:r w:rsidR="00410C48">
        <w:rPr>
          <w:rStyle w:val="PlaceholderText"/>
          <w:color w:val="000000"/>
        </w:rPr>
        <w:t>,</w:t>
      </w:r>
      <w:r w:rsidR="00833EB7">
        <w:rPr>
          <w:rStyle w:val="PlaceholderText"/>
          <w:color w:val="000000"/>
        </w:rPr>
        <w:t xml:space="preserve"> medzinárodnými </w:t>
      </w:r>
      <w:r>
        <w:rPr>
          <w:rStyle w:val="PlaceholderText"/>
          <w:color w:val="000000"/>
        </w:rPr>
        <w:t xml:space="preserve">zmluvami, ktorými je Slovenská republika viazaná a ostatnými </w:t>
      </w:r>
      <w:r w:rsidR="007B393C">
        <w:rPr>
          <w:rStyle w:val="PlaceholderText"/>
          <w:color w:val="000000"/>
        </w:rPr>
        <w:t xml:space="preserve">všeobecne záväznými právnymi </w:t>
      </w:r>
      <w:r>
        <w:rPr>
          <w:rStyle w:val="PlaceholderText"/>
          <w:color w:val="000000"/>
        </w:rPr>
        <w:t>predpismi</w:t>
      </w:r>
      <w:r w:rsidR="007B393C">
        <w:rPr>
          <w:rStyle w:val="PlaceholderText"/>
          <w:color w:val="000000"/>
        </w:rPr>
        <w:t xml:space="preserve"> a s právom Európskej únie</w:t>
      </w:r>
      <w:r>
        <w:rPr>
          <w:rStyle w:val="PlaceholderText"/>
          <w:color w:val="000000"/>
        </w:rPr>
        <w:t>.</w:t>
      </w:r>
    </w:p>
    <w:p w:rsidR="00C0489E" w:rsidP="00771CFC">
      <w:pPr>
        <w:widowControl/>
        <w:bidi w:val="0"/>
        <w:spacing w:line="276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 w:rsidP="00771CFC">
      <w:pPr>
        <w:widowControl/>
        <w:bidi w:val="0"/>
        <w:spacing w:after="280" w:afterAutospacing="1" w:line="276" w:lineRule="auto"/>
        <w:rPr>
          <w:rStyle w:val="PlaceholderText"/>
          <w:color w:val="000000"/>
        </w:rPr>
      </w:pPr>
      <w:r w:rsidR="00771CFC">
        <w:rPr>
          <w:rStyle w:val="PlaceholderText"/>
          <w:color w:val="000000"/>
        </w:rPr>
        <w:t xml:space="preserve">     </w:t>
      </w:r>
    </w:p>
    <w:p w:rsidR="00B3518C">
      <w:pPr>
        <w:widowControl/>
        <w:bidi w:val="0"/>
        <w:spacing w:after="280" w:afterAutospacing="1"/>
        <w:rPr>
          <w:rFonts w:ascii="Times New Roman" w:hAnsi="Times New Roman" w:cs="Calibri"/>
          <w:sz w:val="20"/>
          <w:szCs w:val="20"/>
        </w:rPr>
      </w:pPr>
    </w:p>
    <w:p w:rsidR="00B3518C">
      <w:pPr>
        <w:widowControl/>
        <w:bidi w:val="0"/>
        <w:spacing w:after="280" w:afterAutospacing="1"/>
        <w:rPr>
          <w:rStyle w:val="PlaceholderText"/>
          <w:color w:val="000000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F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F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C740FF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FF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FF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FF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FF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8121F"/>
    <w:multiLevelType w:val="hybridMultilevel"/>
    <w:tmpl w:val="3C4A2C7C"/>
    <w:lvl w:ilvl="0">
      <w:start w:val="7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6F7527A"/>
    <w:multiLevelType w:val="hybridMultilevel"/>
    <w:tmpl w:val="D82A495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1056EB"/>
    <w:rsid w:val="00000C32"/>
    <w:rsid w:val="000055D4"/>
    <w:rsid w:val="001056EB"/>
    <w:rsid w:val="00117A27"/>
    <w:rsid w:val="00161E54"/>
    <w:rsid w:val="00192423"/>
    <w:rsid w:val="001B55DC"/>
    <w:rsid w:val="00346686"/>
    <w:rsid w:val="00410C48"/>
    <w:rsid w:val="00425199"/>
    <w:rsid w:val="00465A2C"/>
    <w:rsid w:val="004A6458"/>
    <w:rsid w:val="004B5631"/>
    <w:rsid w:val="0056756F"/>
    <w:rsid w:val="00707B36"/>
    <w:rsid w:val="00771CFC"/>
    <w:rsid w:val="007B393C"/>
    <w:rsid w:val="007B53CC"/>
    <w:rsid w:val="007C1E71"/>
    <w:rsid w:val="00833EB7"/>
    <w:rsid w:val="008B25A6"/>
    <w:rsid w:val="008D61BE"/>
    <w:rsid w:val="0096016F"/>
    <w:rsid w:val="009E76F2"/>
    <w:rsid w:val="00A64D2D"/>
    <w:rsid w:val="00AD622A"/>
    <w:rsid w:val="00AF6EC5"/>
    <w:rsid w:val="00B30859"/>
    <w:rsid w:val="00B3518C"/>
    <w:rsid w:val="00BD580D"/>
    <w:rsid w:val="00C0489E"/>
    <w:rsid w:val="00C33A34"/>
    <w:rsid w:val="00C433BB"/>
    <w:rsid w:val="00C740FF"/>
    <w:rsid w:val="00D1024B"/>
    <w:rsid w:val="00D25BEC"/>
    <w:rsid w:val="00E32F13"/>
    <w:rsid w:val="00E46A30"/>
    <w:rsid w:val="00E65A93"/>
    <w:rsid w:val="00EA3C1B"/>
    <w:rsid w:val="00F53EDE"/>
    <w:rsid w:val="00FF29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ListParagraph">
    <w:name w:val="List Paragraph"/>
    <w:basedOn w:val="Normal"/>
    <w:uiPriority w:val="99"/>
    <w:qFormat/>
    <w:locked/>
    <w:rsid w:val="00FF29F3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19242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19242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92423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19242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92423"/>
    <w:rPr>
      <w:b/>
      <w:bCs/>
    </w:rPr>
  </w:style>
  <w:style w:type="paragraph" w:styleId="Header">
    <w:name w:val="header"/>
    <w:basedOn w:val="Normal"/>
    <w:link w:val="HlavikaChar"/>
    <w:uiPriority w:val="99"/>
    <w:semiHidden/>
    <w:unhideWhenUsed/>
    <w:rsid w:val="00C740F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C740FF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740F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740FF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1755</Words>
  <Characters>10007</Characters>
  <Application>Microsoft Office Word</Application>
  <DocSecurity>0</DocSecurity>
  <Lines>0</Lines>
  <Paragraphs>0</Paragraphs>
  <ScaleCrop>false</ScaleCrop>
  <Company>Abyss</Company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Karin Hertelová</cp:lastModifiedBy>
  <cp:revision>3</cp:revision>
  <cp:lastPrinted>2011-08-19T15:25:00Z</cp:lastPrinted>
  <dcterms:created xsi:type="dcterms:W3CDTF">2011-08-19T15:57:00Z</dcterms:created>
  <dcterms:modified xsi:type="dcterms:W3CDTF">2011-08-19T19:24:00Z</dcterms:modified>
</cp:coreProperties>
</file>