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2289" w:rsidRPr="00985377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bCs/>
          <w:color w:val="000000"/>
          <w:sz w:val="24"/>
          <w:szCs w:val="24"/>
        </w:rPr>
        <w:t>Dôvodová správa</w:t>
      </w:r>
    </w:p>
    <w:p w:rsidR="00842289" w:rsidRPr="00985377">
      <w:pPr>
        <w:keepNext/>
        <w:autoSpaceDE w:val="0"/>
        <w:autoSpaceDN w:val="0"/>
        <w:bidi w:val="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289" w:rsidRPr="00985377">
      <w:pPr>
        <w:keepNext/>
        <w:autoSpaceDE w:val="0"/>
        <w:autoSpaceDN w:val="0"/>
        <w:bidi w:val="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377" w:rsidR="005D6035">
        <w:rPr>
          <w:rFonts w:ascii="Times New Roman" w:hAnsi="Times New Roman"/>
          <w:b/>
          <w:bCs/>
          <w:color w:val="000000"/>
          <w:sz w:val="24"/>
          <w:szCs w:val="24"/>
        </w:rPr>
        <w:t xml:space="preserve">I. </w:t>
      </w:r>
      <w:r w:rsidRPr="0098537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:rsidR="00842289" w:rsidRPr="00985377">
      <w:pPr>
        <w:keepNext/>
        <w:autoSpaceDE w:val="0"/>
        <w:autoSpaceDN w:val="0"/>
        <w:bidi w:val="0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4AB5" w:rsidRPr="00985377" w:rsidP="00205AA4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F1274B">
        <w:rPr>
          <w:rFonts w:ascii="Times New Roman" w:hAnsi="Times New Roman"/>
          <w:color w:val="000000"/>
          <w:sz w:val="24"/>
          <w:szCs w:val="24"/>
        </w:rPr>
        <w:t xml:space="preserve">V zmysle súčasne platného znenia zák. </w:t>
      </w:r>
      <w:r w:rsidRPr="00985377" w:rsidR="00E04947">
        <w:rPr>
          <w:rFonts w:ascii="Times New Roman" w:hAnsi="Times New Roman"/>
          <w:color w:val="000000"/>
          <w:sz w:val="24"/>
          <w:szCs w:val="24"/>
        </w:rPr>
        <w:t>č. 578/2004 Z. z. o poskytovateľoch zdravotnej starostlivosti, zdravotníckych pracovníkoch, stavovských organizáciách v zdravotníctve a o zmene a doplnení niektorých zákonov v znení neskorších predpisov</w:t>
      </w:r>
      <w:r w:rsidRPr="00985377" w:rsidR="00114D12">
        <w:rPr>
          <w:rFonts w:ascii="Times New Roman" w:hAnsi="Times New Roman"/>
          <w:color w:val="000000"/>
          <w:sz w:val="24"/>
          <w:szCs w:val="24"/>
        </w:rPr>
        <w:t xml:space="preserve"> zánikom právnickej osoby zaniká aj 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 xml:space="preserve">platnosť </w:t>
      </w:r>
      <w:r w:rsidRPr="00985377" w:rsidR="00114D12">
        <w:rPr>
          <w:rFonts w:ascii="Times New Roman" w:hAnsi="Times New Roman"/>
          <w:color w:val="000000"/>
          <w:sz w:val="24"/>
          <w:szCs w:val="24"/>
        </w:rPr>
        <w:t>povoleni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a</w:t>
      </w:r>
      <w:r w:rsidRPr="00985377" w:rsidR="00114D12">
        <w:rPr>
          <w:rFonts w:ascii="Times New Roman" w:hAnsi="Times New Roman"/>
          <w:color w:val="000000"/>
          <w:sz w:val="24"/>
          <w:szCs w:val="24"/>
        </w:rPr>
        <w:t xml:space="preserve"> na poskytovanie zdravotnej starostlivosti. Zákon v tomto prípade nerozlišuje medzi zánikom právnickej osoby s právnym nástupcom alebo bez právneho nástupcu. Určité výnimky z uvedeného pravidla sú zakotvené v ôsmej časti tohto zákona, ktorý upravuje transformáciu štátnych organizácií. 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V zmysle tejto časti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, akciov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á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spoločnos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ť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, založen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á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transformáciou štátn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ej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organizáci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e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, z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riadenej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 xml:space="preserve">podľa osobitných predpisov 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>na poskytovanie zdravotnej starostlivosti, môž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e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najdlhšie do 12 kalendárnych mesiacov odo dňa 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>jej</w:t>
      </w:r>
      <w:r w:rsidRPr="00985377" w:rsidR="00196C5A">
        <w:rPr>
          <w:rFonts w:ascii="Times New Roman" w:hAnsi="Times New Roman"/>
          <w:color w:val="000000"/>
          <w:sz w:val="24"/>
          <w:szCs w:val="24"/>
        </w:rPr>
        <w:t xml:space="preserve"> vzniku podnikať v poskytovaní zdravotnej starostlivosti v rozsahu činností, ktoré vykonáva štátna organizácia.</w:t>
      </w:r>
      <w:r w:rsidRPr="00985377" w:rsidR="0085523B">
        <w:rPr>
          <w:rFonts w:ascii="Times New Roman" w:hAnsi="Times New Roman"/>
          <w:color w:val="000000"/>
          <w:sz w:val="24"/>
          <w:szCs w:val="24"/>
        </w:rPr>
        <w:t xml:space="preserve"> Až po uplynutí tejto doby môže akciová spoločnosť vykonávať tieto činnosti len na základe povolenia podľa tohto zákona.</w:t>
      </w:r>
    </w:p>
    <w:p w:rsidR="0006327D" w:rsidRPr="00985377" w:rsidP="00A42642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794BD4">
        <w:rPr>
          <w:rFonts w:ascii="Times New Roman" w:hAnsi="Times New Roman"/>
          <w:color w:val="000000"/>
          <w:sz w:val="24"/>
          <w:szCs w:val="24"/>
        </w:rPr>
        <w:t>Obdobné ustanovenia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 xml:space="preserve"> týkajúce sa možnosti 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>poskytovania zdravotnej starostlivosti právnym nástupcom príspevkových organizácií, zriadených obcou alebo vyšším územným celkom podľa zákona č. 523/2004 Z. z. o rozpočtových  pravidlách  verejnej  správy a o zmene a doplnení niektorých zákonov v znení neskorších predpisov, ktor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é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sú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zdravotníckym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i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zariaden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>iami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poskytujúcim zdravotnú starostlivosť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A426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>chýba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jú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>, čím dochádza k ich znevýhodneniu</w:t>
      </w:r>
      <w:r w:rsidRPr="00985377" w:rsidR="005309D6">
        <w:rPr>
          <w:rFonts w:ascii="Times New Roman" w:hAnsi="Times New Roman"/>
          <w:color w:val="000000"/>
          <w:sz w:val="24"/>
          <w:szCs w:val="24"/>
        </w:rPr>
        <w:t xml:space="preserve"> oproti organizáciám štátnym</w:t>
      </w:r>
      <w:r w:rsidRPr="00985377" w:rsidR="00D97FB9">
        <w:rPr>
          <w:rFonts w:ascii="Times New Roman" w:hAnsi="Times New Roman"/>
          <w:color w:val="000000"/>
          <w:sz w:val="24"/>
          <w:szCs w:val="24"/>
        </w:rPr>
        <w:t xml:space="preserve"> resp. ich právnym nástupcom</w:t>
      </w:r>
      <w:r w:rsidRPr="00985377" w:rsidR="00794BD4">
        <w:rPr>
          <w:rFonts w:ascii="Times New Roman" w:hAnsi="Times New Roman"/>
          <w:color w:val="000000"/>
          <w:sz w:val="24"/>
          <w:szCs w:val="24"/>
        </w:rPr>
        <w:t>.</w:t>
      </w:r>
    </w:p>
    <w:p w:rsidR="00794BD4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Predložený návrh zákona 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upravuje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možnosť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 a podmienky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 xml:space="preserve"> prechodu povolení na poskytovanie 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vymedzeného druhu </w:t>
      </w:r>
      <w:r w:rsidRPr="00985377" w:rsidR="00F577AF">
        <w:rPr>
          <w:rFonts w:ascii="Times New Roman" w:hAnsi="Times New Roman"/>
          <w:color w:val="000000"/>
          <w:sz w:val="24"/>
          <w:szCs w:val="24"/>
        </w:rPr>
        <w:t>zdravotnej starostlivosti</w:t>
      </w:r>
      <w:r w:rsidRPr="00985377" w:rsidR="00484856">
        <w:rPr>
          <w:rFonts w:ascii="Times New Roman" w:hAnsi="Times New Roman"/>
          <w:color w:val="000000"/>
          <w:sz w:val="24"/>
          <w:szCs w:val="24"/>
        </w:rPr>
        <w:t xml:space="preserve"> na právneho nástupcu zrušených príspevkových organizácií, zriadených obcou alebo vyšším územným celkom podľa zákona č. 523/2004 Z. z. o rozpočtových  pravidlách  verejnej  správy a o zmene a doplnení niektorých zákonov v znení neskorších predpisov, ktorá je zdravotníckym zariadením poskytujúcim zdravotnú starostlivosť</w:t>
      </w:r>
      <w:r w:rsidRPr="00985377" w:rsidR="00E06B7D">
        <w:rPr>
          <w:rFonts w:ascii="Times New Roman" w:hAnsi="Times New Roman"/>
          <w:color w:val="000000"/>
          <w:sz w:val="24"/>
          <w:szCs w:val="24"/>
        </w:rPr>
        <w:t>.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Dôvodom</w:t>
      </w:r>
      <w:r w:rsidRPr="00985377" w:rsidR="00774E67">
        <w:rPr>
          <w:rFonts w:ascii="Times New Roman" w:hAnsi="Times New Roman"/>
          <w:color w:val="000000"/>
          <w:sz w:val="24"/>
          <w:szCs w:val="24"/>
        </w:rPr>
        <w:t xml:space="preserve"> tohto návrhu je skutočnosť, že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774E67">
        <w:rPr>
          <w:rFonts w:ascii="Times New Roman" w:hAnsi="Times New Roman"/>
          <w:color w:val="000000"/>
          <w:sz w:val="24"/>
          <w:szCs w:val="24"/>
        </w:rPr>
        <w:t>v zmysle súčasne platného znenia ustanovenia § 37 ods. 10 zák. č. 523/2004 Z. z. o rozpočtových pravidlách verejnej správy a o zmene a doplnení niektorých zákonov v znení neskorších predpisov právne pomery príspevkovej organizácie zriadenej obcou alebo vyšším územným celkom, ktorá je zdravotníckym zariadením poskytujúcim zdravotnú starostlivosť podľa osobitného predpisu, ktoré neboli zriaďovateľom zosúladené s týmto zákonom, je zriaďovateľ povinný zosúladiť s týmto zákonom do 31. decembra 2011. V zmysle tohto ustanovenia sú teda samosprávy povinné transfor</w:t>
      </w:r>
      <w:r w:rsidRPr="00985377" w:rsidR="00886DCC">
        <w:rPr>
          <w:rFonts w:ascii="Times New Roman" w:hAnsi="Times New Roman"/>
          <w:color w:val="000000"/>
          <w:sz w:val="24"/>
          <w:szCs w:val="24"/>
        </w:rPr>
        <w:t>movať dotknuté príspevkové organizácie do 31. decembra 2011, avšak</w:t>
      </w:r>
      <w:r w:rsidRPr="00985377" w:rsidR="00D97FB9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886DCC">
        <w:rPr>
          <w:rFonts w:ascii="Times New Roman" w:hAnsi="Times New Roman"/>
          <w:color w:val="000000"/>
          <w:sz w:val="24"/>
          <w:szCs w:val="24"/>
        </w:rPr>
        <w:t xml:space="preserve"> za rozdielnych, nerovných a znevýhodnených podmienok oproti podmienkam, ktoré má vytvorené štát pri transformácii štátnych organizácií v pôsobnosti Ministerstva zdravotníctva SR a Ministerstva obrany SR.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>V 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>súčasnosti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Pr="00985377" w:rsidR="004617E1">
        <w:rPr>
          <w:rFonts w:ascii="Times New Roman" w:hAnsi="Times New Roman"/>
          <w:color w:val="000000"/>
          <w:sz w:val="24"/>
          <w:szCs w:val="24"/>
        </w:rPr>
        <w:t xml:space="preserve"> výrazne poddimenzované financovanie zdravotníctva znížením odvodov štátu za zamestnancov. V takejto situácii je hazardovaním 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>prerušenie akýchkoľvek finančných tokov do zdravotníckej oblasti</w:t>
      </w:r>
      <w:r w:rsidRPr="00985377" w:rsidR="00AC65AC">
        <w:rPr>
          <w:rFonts w:ascii="Times New Roman" w:hAnsi="Times New Roman"/>
          <w:color w:val="000000"/>
          <w:sz w:val="24"/>
          <w:szCs w:val="24"/>
        </w:rPr>
        <w:t>.</w:t>
      </w:r>
    </w:p>
    <w:p w:rsidR="00B02F4A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E06B7D">
        <w:rPr>
          <w:rFonts w:ascii="Times New Roman" w:hAnsi="Times New Roman"/>
          <w:color w:val="000000"/>
          <w:sz w:val="24"/>
          <w:szCs w:val="24"/>
        </w:rPr>
        <w:t>Na základe uvedeného n</w:t>
      </w:r>
      <w:r w:rsidRPr="00985377" w:rsidR="0006327D">
        <w:rPr>
          <w:rFonts w:ascii="Times New Roman" w:hAnsi="Times New Roman"/>
          <w:color w:val="000000"/>
          <w:sz w:val="24"/>
          <w:szCs w:val="24"/>
        </w:rPr>
        <w:t xml:space="preserve">avrhujeme 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>novelizovať znenie zák. č. 578/2004 Z. z. o poskytovateľoch zdravotnej starostlivosti, zdravotníckych pracovníkoch, stavovských organizáciách v zdravotníctve a o zmene a doplnení niektorých zákonov v znení neskorších predpisov tak, aby bol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>i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>podmienky</w:t>
      </w:r>
      <w:r w:rsidRPr="00985377" w:rsidR="00036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 xml:space="preserve">poskytovania zdravotnej starostlivosti právnymi nástupcami transformovaných štátnych organizácií a príspevkových organizácií zriadených obcou alebo vyšším územným celkom, </w:t>
      </w:r>
      <w:r w:rsidRPr="00985377" w:rsidR="00561EBB">
        <w:rPr>
          <w:rFonts w:ascii="Times New Roman" w:hAnsi="Times New Roman"/>
          <w:color w:val="000000"/>
          <w:sz w:val="24"/>
          <w:szCs w:val="24"/>
        </w:rPr>
        <w:t xml:space="preserve">zosúladené a ich postavenie </w:t>
      </w:r>
      <w:r w:rsidRPr="00985377" w:rsidR="00DE3FF3">
        <w:rPr>
          <w:rFonts w:ascii="Times New Roman" w:hAnsi="Times New Roman"/>
          <w:color w:val="000000"/>
          <w:sz w:val="24"/>
          <w:szCs w:val="24"/>
        </w:rPr>
        <w:t>zrovnoprávnené</w:t>
      </w:r>
      <w:r w:rsidRPr="00985377" w:rsidR="00D97FB9">
        <w:rPr>
          <w:rFonts w:ascii="Times New Roman" w:hAnsi="Times New Roman"/>
          <w:color w:val="000000"/>
          <w:sz w:val="24"/>
          <w:szCs w:val="24"/>
        </w:rPr>
        <w:t xml:space="preserve"> s postavením právnych nástupcov štátnych organizácií</w:t>
      </w:r>
      <w:r w:rsidRPr="00985377">
        <w:rPr>
          <w:rFonts w:ascii="Times New Roman" w:hAnsi="Times New Roman"/>
          <w:color w:val="000000"/>
          <w:sz w:val="24"/>
          <w:szCs w:val="24"/>
        </w:rPr>
        <w:t>, zriadených podľa osobitných predpisov na poskytovanie zdravotnej starostlivosti</w:t>
      </w:r>
      <w:r w:rsidRPr="00985377" w:rsidR="00E06B7D">
        <w:rPr>
          <w:rFonts w:ascii="Times New Roman" w:hAnsi="Times New Roman"/>
          <w:color w:val="000000"/>
          <w:sz w:val="24"/>
          <w:szCs w:val="24"/>
        </w:rPr>
        <w:t>.</w:t>
      </w:r>
    </w:p>
    <w:p w:rsidR="00E6625B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E06B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2612" w:rsidRPr="00985377" w:rsidP="0006327D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Návrh zákona je v súlade s Ústavou Slovenskej republiky, ďalšími všeobecne záväznými právnymi predpismi a medzinárodnými zmluvami, ktorými je Slovenská republika viazaná.</w:t>
      </w:r>
    </w:p>
    <w:p w:rsidR="00B02F4A" w:rsidRPr="00985377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</w:p>
    <w:p w:rsidR="00B02F4A" w:rsidRPr="00985377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</w:p>
    <w:p w:rsidR="00E71462" w:rsidRPr="00985377" w:rsidP="00E7146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</w:rPr>
      </w:pPr>
      <w:r w:rsidRPr="00985377">
        <w:rPr>
          <w:rFonts w:ascii="Times New Roman" w:hAnsi="Times New Roman"/>
          <w:b/>
          <w:bCs/>
          <w:caps/>
          <w:color w:val="000000"/>
        </w:rPr>
        <w:t>doložka  VYBRAných vplyvov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b/>
          <w:color w:val="000000"/>
        </w:rPr>
      </w:pPr>
    </w:p>
    <w:p w:rsidR="00E71462" w:rsidRPr="00985377" w:rsidP="00561EBB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A.1. Názov materiálu:  </w:t>
      </w:r>
      <w:r w:rsidRPr="00985377" w:rsidR="008B05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85377">
        <w:rPr>
          <w:rFonts w:ascii="Times New Roman" w:hAnsi="Times New Roman"/>
          <w:color w:val="000000"/>
          <w:sz w:val="24"/>
          <w:szCs w:val="24"/>
        </w:rPr>
        <w:t>Návrh  zákona,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ktorým  sa  mení  </w:t>
      </w:r>
      <w:r w:rsidRPr="00985377" w:rsidR="008B0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a  dopĺňa  </w:t>
      </w:r>
      <w:r w:rsidRPr="00985377" w:rsidR="009F759C">
        <w:rPr>
          <w:rFonts w:ascii="Times New Roman" w:hAnsi="Times New Roman"/>
          <w:color w:val="000000"/>
          <w:sz w:val="24"/>
          <w:szCs w:val="24"/>
        </w:rPr>
        <w:t xml:space="preserve">zákon </w:t>
      </w:r>
      <w:r w:rsidRPr="00985377" w:rsidR="008B0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D055C"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985377" w:rsidR="00561EBB">
        <w:rPr>
          <w:rFonts w:ascii="Times New Roman" w:hAnsi="Times New Roman"/>
          <w:color w:val="000000"/>
          <w:sz w:val="24"/>
          <w:szCs w:val="24"/>
        </w:rPr>
        <w:t>578/2004 Z. z. o poskytovateľoch zdravotnej starostlivosti, zdravotníckych pracovníkoch, stavovských organizáciách v zdravotníctve a o zmene a doplnení niektorých zákonov v znení neskorších predpisov</w:t>
      </w:r>
      <w:r w:rsidRPr="00985377" w:rsidR="009F75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A.2. Vplyvy:</w:t>
      </w: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 xml:space="preserve">         1. Vplyvy na rozpočet verejnej správy </w:t>
      </w:r>
    </w:p>
    <w:p w:rsidR="00E71462" w:rsidRPr="00985377" w:rsidP="00461709">
      <w:pPr>
        <w:bidi w:val="0"/>
        <w:ind w:left="825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461709">
        <w:rPr>
          <w:rFonts w:ascii="Times New Roman" w:hAnsi="Times New Roman"/>
          <w:color w:val="000000"/>
          <w:sz w:val="24"/>
          <w:szCs w:val="24"/>
        </w:rPr>
        <w:t xml:space="preserve">Návrh zákona má zanedbateľný negatívny dopad na štátny rozpočet z dôvodu, že v prípade prechodu povolení </w:t>
      </w:r>
      <w:r w:rsidRPr="00985377" w:rsidR="008D4A90">
        <w:rPr>
          <w:rFonts w:ascii="Times New Roman" w:hAnsi="Times New Roman"/>
          <w:color w:val="000000"/>
          <w:sz w:val="24"/>
          <w:szCs w:val="24"/>
        </w:rPr>
        <w:t xml:space="preserve">na prevádzkovanie ambulancií záchrannej zdravotnej služby </w:t>
      </w:r>
      <w:r w:rsidRPr="00985377" w:rsidR="00461709">
        <w:rPr>
          <w:rFonts w:ascii="Times New Roman" w:hAnsi="Times New Roman"/>
          <w:color w:val="000000"/>
          <w:sz w:val="24"/>
          <w:szCs w:val="24"/>
        </w:rPr>
        <w:t xml:space="preserve">na právnych nástupcov </w:t>
      </w:r>
      <w:r w:rsidRPr="00985377" w:rsidR="00A33B11">
        <w:rPr>
          <w:rFonts w:ascii="Times New Roman" w:hAnsi="Times New Roman"/>
          <w:color w:val="000000"/>
          <w:sz w:val="24"/>
          <w:szCs w:val="24"/>
        </w:rPr>
        <w:t xml:space="preserve">zrušených príspevkových organizácií 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>zriadených obcou alebo vyšším územným celkom podľa zákona č. 523/2004 Z. z. o rozpočtových  pravidlách  verejnej  správy a o zmene a doplnení niektorých zákonov v znení neskorších predpisov, ktoré sú zdravotníckymi zariadeniami poskytujúcim zdravotnú starostlivosť, z dôvodu zákonnej povinnosti ich transformácie, nebude potrebné zo strany Ministerstva zdravotníctva SR realizovať výberové konanie na získanie povolení na prevádzkovanie ambulancií záchrannej zdravotnej služby</w:t>
      </w:r>
      <w:r w:rsidRPr="00985377" w:rsidR="00C012DF">
        <w:rPr>
          <w:rFonts w:ascii="Times New Roman" w:hAnsi="Times New Roman"/>
          <w:color w:val="000000"/>
          <w:sz w:val="24"/>
          <w:szCs w:val="24"/>
        </w:rPr>
        <w:t>, ale len vyznačenie zmeny v platných povoleniach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85377" w:rsidR="005734AD">
        <w:rPr>
          <w:rFonts w:ascii="Times New Roman" w:hAnsi="Times New Roman"/>
          <w:color w:val="000000"/>
          <w:sz w:val="24"/>
          <w:szCs w:val="24"/>
        </w:rPr>
        <w:t>V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>ýšk</w:t>
      </w:r>
      <w:r w:rsidRPr="00985377" w:rsidR="005734AD">
        <w:rPr>
          <w:rFonts w:ascii="Times New Roman" w:hAnsi="Times New Roman"/>
          <w:color w:val="000000"/>
          <w:sz w:val="24"/>
          <w:szCs w:val="24"/>
        </w:rPr>
        <w:t>a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 xml:space="preserve"> správneho poplatku</w:t>
      </w:r>
      <w:r w:rsidRPr="00985377" w:rsidR="00010983">
        <w:rPr>
          <w:rFonts w:ascii="Times New Roman" w:hAnsi="Times New Roman"/>
          <w:color w:val="000000"/>
          <w:sz w:val="24"/>
          <w:szCs w:val="24"/>
        </w:rPr>
        <w:t xml:space="preserve"> za vydanie povolenia Ministerstvom zdravotníctva SR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 xml:space="preserve"> v zmysle Položky 150 </w:t>
      </w:r>
      <w:r w:rsidRPr="00985377" w:rsidR="0006009E">
        <w:rPr>
          <w:rFonts w:ascii="Times New Roman" w:hAnsi="Times New Roman"/>
          <w:color w:val="000000"/>
          <w:sz w:val="24"/>
          <w:szCs w:val="24"/>
        </w:rPr>
        <w:t xml:space="preserve">písm. a) bod 2 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 xml:space="preserve">Prílohy </w:t>
      </w:r>
      <w:r w:rsidRPr="00985377" w:rsidR="00010983">
        <w:rPr>
          <w:rFonts w:ascii="Times New Roman" w:hAnsi="Times New Roman"/>
          <w:color w:val="000000"/>
          <w:sz w:val="24"/>
          <w:szCs w:val="24"/>
        </w:rPr>
        <w:t>Sadzobníka správnych poplatkov</w:t>
      </w:r>
      <w:r w:rsidRPr="00985377" w:rsidR="004B14B4">
        <w:rPr>
          <w:rFonts w:ascii="Times New Roman" w:hAnsi="Times New Roman"/>
          <w:color w:val="000000"/>
          <w:sz w:val="24"/>
          <w:szCs w:val="24"/>
        </w:rPr>
        <w:t xml:space="preserve"> zák. č. </w:t>
      </w:r>
      <w:r w:rsidRPr="00985377" w:rsidR="00010983">
        <w:rPr>
          <w:rFonts w:ascii="Times New Roman" w:hAnsi="Times New Roman"/>
          <w:color w:val="000000"/>
          <w:sz w:val="24"/>
          <w:szCs w:val="24"/>
        </w:rPr>
        <w:t xml:space="preserve">145/1995 Z. z. o správnych poplatkoch v znení neskorších predpisov </w:t>
      </w:r>
      <w:r w:rsidRPr="00985377" w:rsidR="005734AD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Pr="00985377" w:rsidR="00157B65">
        <w:rPr>
          <w:rFonts w:ascii="Times New Roman" w:hAnsi="Times New Roman"/>
          <w:color w:val="000000"/>
          <w:sz w:val="24"/>
          <w:szCs w:val="24"/>
        </w:rPr>
        <w:t>v sume</w:t>
      </w:r>
      <w:r w:rsidRPr="00985377" w:rsidR="000109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6009E">
        <w:rPr>
          <w:rFonts w:ascii="Times New Roman" w:hAnsi="Times New Roman"/>
          <w:color w:val="000000"/>
          <w:sz w:val="24"/>
          <w:szCs w:val="24"/>
        </w:rPr>
        <w:t>497,50 eura</w:t>
      </w:r>
      <w:r w:rsidRPr="00985377" w:rsidR="00913DFF">
        <w:rPr>
          <w:rFonts w:ascii="Times New Roman" w:hAnsi="Times New Roman"/>
          <w:color w:val="000000"/>
          <w:sz w:val="24"/>
          <w:szCs w:val="24"/>
        </w:rPr>
        <w:t>.</w:t>
      </w:r>
      <w:r w:rsidRPr="00985377" w:rsidR="00010F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7309AA">
        <w:rPr>
          <w:rFonts w:ascii="Times New Roman" w:hAnsi="Times New Roman"/>
          <w:color w:val="000000"/>
          <w:sz w:val="24"/>
          <w:szCs w:val="24"/>
        </w:rPr>
        <w:t xml:space="preserve">Výška správneho poplatku za zmenu povolenia vydaného Ministerstvom zdravotníctva SR v zmysle Položky 150 písm. b) bod 2 Prílohy Sadzobníka správnych poplatkov zák. č. 145/1995 Z. z. o správnych poplatkoch v znení neskorších predpisov je v sume 165,50 eura. </w:t>
      </w:r>
      <w:r w:rsidRPr="00985377" w:rsidR="0092516D">
        <w:rPr>
          <w:rFonts w:ascii="Times New Roman" w:hAnsi="Times New Roman"/>
          <w:color w:val="000000"/>
          <w:sz w:val="24"/>
          <w:szCs w:val="24"/>
        </w:rPr>
        <w:t>Aktuálny počet dotknutých príspevkových organizácií, ktorých sa uvedená zmena dotýka, je 6, pričom počet vydaných povolení pre tieto organizácie je 9.</w:t>
      </w:r>
      <w:r w:rsidRPr="00985377" w:rsidR="00157B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5734AD">
        <w:rPr>
          <w:rFonts w:ascii="Times New Roman" w:hAnsi="Times New Roman"/>
          <w:color w:val="000000"/>
          <w:sz w:val="24"/>
          <w:szCs w:val="24"/>
        </w:rPr>
        <w:t>Na základe uvedeného</w:t>
      </w:r>
      <w:r w:rsidRPr="00985377" w:rsidR="00A51C5B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157B65">
        <w:rPr>
          <w:rFonts w:ascii="Times New Roman" w:hAnsi="Times New Roman"/>
          <w:color w:val="000000"/>
          <w:sz w:val="24"/>
          <w:szCs w:val="24"/>
        </w:rPr>
        <w:t xml:space="preserve"> predpokladaný negatívny dopad na štátny rozpočet </w:t>
      </w:r>
      <w:r w:rsidRPr="00985377" w:rsidR="005734AD">
        <w:rPr>
          <w:rFonts w:ascii="Times New Roman" w:hAnsi="Times New Roman"/>
          <w:color w:val="000000"/>
          <w:sz w:val="24"/>
          <w:szCs w:val="24"/>
        </w:rPr>
        <w:t>bude v</w:t>
      </w:r>
      <w:r w:rsidRPr="00985377" w:rsidR="00157B65">
        <w:rPr>
          <w:rFonts w:ascii="Times New Roman" w:hAnsi="Times New Roman"/>
          <w:color w:val="000000"/>
          <w:sz w:val="24"/>
          <w:szCs w:val="24"/>
        </w:rPr>
        <w:t xml:space="preserve">o výške </w:t>
      </w:r>
      <w:r w:rsidRPr="00985377" w:rsidR="0092516D">
        <w:rPr>
          <w:rFonts w:ascii="Times New Roman" w:hAnsi="Times New Roman"/>
          <w:color w:val="000000"/>
          <w:sz w:val="24"/>
          <w:szCs w:val="24"/>
        </w:rPr>
        <w:t>2988 eura</w:t>
      </w:r>
      <w:r w:rsidRPr="00985377" w:rsidR="00157B6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85377" w:rsidR="00CF231C">
        <w:rPr>
          <w:rFonts w:ascii="Times New Roman" w:hAnsi="Times New Roman"/>
          <w:color w:val="000000"/>
          <w:sz w:val="24"/>
          <w:szCs w:val="24"/>
        </w:rPr>
        <w:t>Na rozpočty orgánov územnej samosprávy návrh zákona nemá dopad.</w:t>
      </w: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 xml:space="preserve">         2. Vplyvy na podnikateľské prostredie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ab/>
        <w:tab/>
        <w:t xml:space="preserve">  Návrh zákona nemá žiadny vplyv na podnikateľské prostredie.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3. Sociálne vplyvy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    Návrh  zákona  nemá  žiadny  vplyv  na hospodárenie obyvateľstva, sociálnu inklúziu,   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    rovnosť príležitostí a rodovú rovnosť, ani vplyv na zamestnanosť.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</w:p>
    <w:p w:rsidR="00E71462" w:rsidRPr="00985377" w:rsidP="00E71462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4. Vplyvy na životné prostredie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Návrh zákona nemá žiadny vplyv na životné prostredie.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  <w:color w:val="000000"/>
        </w:rPr>
      </w:pPr>
    </w:p>
    <w:p w:rsidR="00E71462" w:rsidRPr="00985377" w:rsidP="00E714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5. Vplyvy na informatizáciu spoločnosti</w:t>
      </w:r>
    </w:p>
    <w:p w:rsidR="00E71462" w:rsidRPr="00985377" w:rsidP="00E7146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985377">
        <w:rPr>
          <w:rFonts w:ascii="Times New Roman" w:hAnsi="Times New Roman"/>
          <w:bCs/>
          <w:color w:val="000000"/>
        </w:rPr>
        <w:t xml:space="preserve">             Návrh zákona nemá žiadny vplyv na informatizáciu spoločnosti.</w:t>
      </w:r>
    </w:p>
    <w:p w:rsidR="00BA581F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1462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DOLOŽKA ZLUČITEĽNOSTI</w:t>
      </w:r>
    </w:p>
    <w:p w:rsidR="00E71462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právneho predpisu</w:t>
      </w:r>
    </w:p>
    <w:p w:rsidR="00E71462" w:rsidRPr="00985377" w:rsidP="00D117AB">
      <w:pPr>
        <w:bidi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s právom Európskej únie</w:t>
      </w:r>
    </w:p>
    <w:p w:rsidR="00E71462" w:rsidRPr="00985377" w:rsidP="00E71462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1462" w:rsidRPr="00985377" w:rsidP="00E71462">
      <w:pPr>
        <w:bidi w:val="0"/>
        <w:spacing w:before="120"/>
        <w:ind w:left="4320" w:hanging="43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1. Predkladateľ právneho predpisu:</w:t>
        <w:tab/>
      </w:r>
    </w:p>
    <w:p w:rsidR="00E71462" w:rsidRPr="00985377" w:rsidP="00E71462">
      <w:pPr>
        <w:bidi w:val="0"/>
        <w:spacing w:before="120"/>
        <w:ind w:left="4320" w:hanging="432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85377" w:rsidR="00D117AB">
        <w:rPr>
          <w:rFonts w:ascii="Times New Roman" w:hAnsi="Times New Roman"/>
          <w:color w:val="000000"/>
          <w:sz w:val="24"/>
          <w:szCs w:val="24"/>
        </w:rPr>
        <w:t>Skupina p</w:t>
      </w:r>
      <w:r w:rsidRPr="00985377">
        <w:rPr>
          <w:rFonts w:ascii="Times New Roman" w:hAnsi="Times New Roman"/>
          <w:color w:val="000000"/>
          <w:sz w:val="24"/>
          <w:szCs w:val="24"/>
        </w:rPr>
        <w:t>oslanc</w:t>
      </w:r>
      <w:r w:rsidRPr="00985377" w:rsidR="00D91F8F">
        <w:rPr>
          <w:rFonts w:ascii="Times New Roman" w:hAnsi="Times New Roman"/>
          <w:color w:val="000000"/>
          <w:sz w:val="24"/>
          <w:szCs w:val="24"/>
        </w:rPr>
        <w:t>ov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Národnej rady </w:t>
      </w:r>
      <w:r w:rsidRPr="00985377" w:rsidR="00182439">
        <w:rPr>
          <w:rFonts w:ascii="Times New Roman" w:hAnsi="Times New Roman"/>
          <w:color w:val="000000"/>
          <w:sz w:val="24"/>
          <w:szCs w:val="24"/>
        </w:rPr>
        <w:t>Slovenskej republiky</w:t>
      </w:r>
    </w:p>
    <w:p w:rsidR="00E71462" w:rsidRPr="00985377" w:rsidP="00316143">
      <w:pPr>
        <w:bidi w:val="0"/>
        <w:spacing w:before="120" w:line="360" w:lineRule="auto"/>
        <w:ind w:left="4200" w:hanging="42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2. Názov návrhu právneho predpisu: </w:t>
      </w:r>
    </w:p>
    <w:p w:rsidR="00E71462" w:rsidRPr="00985377" w:rsidP="000D055C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 w:rsidR="0031614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Návrh zákona, ktorým sa mení a dopĺňa </w:t>
      </w:r>
      <w:r w:rsidRPr="00985377" w:rsidR="000D055C">
        <w:rPr>
          <w:rFonts w:ascii="Times New Roman" w:hAnsi="Times New Roman"/>
          <w:color w:val="000000"/>
          <w:sz w:val="24"/>
          <w:szCs w:val="24"/>
        </w:rPr>
        <w:t>zákon č.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0D055C">
        <w:rPr>
          <w:rFonts w:ascii="Times New Roman" w:hAnsi="Times New Roman"/>
          <w:color w:val="000000"/>
          <w:sz w:val="24"/>
          <w:szCs w:val="24"/>
        </w:rPr>
        <w:t>578/2004 Z. z. o poskytovateľoch zdravotnej starostlivosti, zdravotníckych pracovníkoch, stavovských organizáciách v zdravotníctve a o zmene a doplnení niektorých zákonov v znení neskorších predpisov</w:t>
      </w:r>
    </w:p>
    <w:p w:rsidR="00E71462" w:rsidRPr="00985377" w:rsidP="00E71462">
      <w:pPr>
        <w:bidi w:val="0"/>
        <w:spacing w:before="120"/>
        <w:ind w:left="3544" w:hanging="354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3. Problematika návrhu právneho predpisu:</w:t>
      </w:r>
    </w:p>
    <w:p w:rsidR="00B27965" w:rsidRPr="00985377" w:rsidP="00B27965">
      <w:pPr>
        <w:bidi w:val="0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numPr>
          <w:numId w:val="5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nie je upravená v  práve Európskej únie,</w:t>
      </w:r>
    </w:p>
    <w:p w:rsidR="00E71462" w:rsidRPr="00985377" w:rsidP="00E71462">
      <w:pPr>
        <w:numPr>
          <w:numId w:val="5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nie je obsiahnutá v judikatúre Súdneho dvora Európskych únie.</w:t>
      </w:r>
    </w:p>
    <w:p w:rsidR="00E71462" w:rsidRPr="00985377" w:rsidP="00E71462">
      <w:pPr>
        <w:bidi w:val="0"/>
        <w:ind w:left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1462" w:rsidRPr="00985377" w:rsidP="00E7146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Vzhľadom na vnútroštátny charakter navrhovaného právneho predpisu je bezpredmetné vyjadrovať sa k bodom 4, 5 a 6 doložky zlučiteľnosti.</w:t>
      </w:r>
    </w:p>
    <w:p w:rsidR="003D620B" w:rsidRPr="00985377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289" w:rsidRPr="00985377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5377" w:rsidR="005D6035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</w:t>
      </w:r>
      <w:r w:rsidRPr="00985377">
        <w:rPr>
          <w:rFonts w:ascii="Times New Roman" w:hAnsi="Times New Roman"/>
          <w:b/>
          <w:bCs/>
          <w:color w:val="000000"/>
          <w:sz w:val="24"/>
          <w:szCs w:val="24"/>
        </w:rPr>
        <w:t>Osobitná časť</w:t>
      </w:r>
    </w:p>
    <w:p w:rsidR="00842289" w:rsidRPr="00985377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289" w:rsidRPr="00985377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K</w:t>
      </w:r>
      <w:r w:rsidRPr="00985377" w:rsidR="005D6035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>čl</w:t>
      </w:r>
      <w:r w:rsidRPr="00985377" w:rsidR="005D603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85377" w:rsidR="003D620B">
        <w:rPr>
          <w:rFonts w:ascii="Times New Roman" w:hAnsi="Times New Roman"/>
          <w:b/>
          <w:color w:val="000000"/>
          <w:sz w:val="24"/>
          <w:szCs w:val="24"/>
        </w:rPr>
        <w:t>I</w:t>
      </w: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K bod</w:t>
      </w:r>
      <w:r w:rsidRPr="00985377" w:rsidR="00C52BB7">
        <w:rPr>
          <w:rFonts w:ascii="Times New Roman" w:hAnsi="Times New Roman"/>
          <w:color w:val="000000"/>
          <w:sz w:val="24"/>
          <w:szCs w:val="24"/>
        </w:rPr>
        <w:t>om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985377" w:rsidR="00C52BB7">
        <w:rPr>
          <w:rFonts w:ascii="Times New Roman" w:hAnsi="Times New Roman"/>
          <w:color w:val="000000"/>
          <w:sz w:val="24"/>
          <w:szCs w:val="24"/>
        </w:rPr>
        <w:t xml:space="preserve"> až 6</w:t>
      </w:r>
    </w:p>
    <w:p w:rsidR="00F83C14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863" w:rsidRPr="00985377">
      <w:pPr>
        <w:bidi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85377">
        <w:rPr>
          <w:rFonts w:ascii="Times New Roman" w:hAnsi="Times New Roman"/>
          <w:color w:val="000000"/>
          <w:sz w:val="24"/>
          <w:szCs w:val="24"/>
        </w:rPr>
        <w:t>Menia sa dotknuté ustanovenia zák. č.</w:t>
      </w:r>
      <w:r w:rsidR="00A46A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578/2004 Z. z. o poskytovateľoch zdravotnej starostlivosti, zdravotníckych pracovníkoch, stavovských organizáciách v zdravotníctve a o zmene a doplnení niektorých zákonov v znení neskorších predpisov tak, aby 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>boli zosúladené a</w:t>
      </w:r>
      <w:r w:rsidRPr="00985377" w:rsidR="00B02F4A">
        <w:rPr>
          <w:rFonts w:ascii="Times New Roman" w:hAnsi="Times New Roman"/>
          <w:color w:val="000000"/>
          <w:sz w:val="24"/>
          <w:szCs w:val="24"/>
        </w:rPr>
        <w:t xml:space="preserve"> vytvorené 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>rovnaké podmienky poskytovania zdravotnej starostlivosti právnymi nástupcami transformovaných štátnych organizácií a príspevkových organizácií</w:t>
      </w:r>
      <w:r w:rsidRPr="00985377" w:rsidR="00B02F4A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B02F4A">
        <w:rPr>
          <w:rFonts w:ascii="Times New Roman" w:hAnsi="Times New Roman"/>
          <w:color w:val="000000"/>
          <w:sz w:val="24"/>
          <w:szCs w:val="24"/>
        </w:rPr>
        <w:t xml:space="preserve">poskytujúcich zdravotnú starostlivosť podľa osobitného predpisu, 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>zriadených obcou alebo vyšším územným celkom.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 xml:space="preserve">Navrhované zmeny </w:t>
      </w:r>
      <w:r w:rsidRPr="00985377" w:rsidR="00314EBC">
        <w:rPr>
          <w:rFonts w:ascii="Times New Roman" w:hAnsi="Times New Roman"/>
          <w:color w:val="000000"/>
          <w:sz w:val="24"/>
          <w:szCs w:val="24"/>
        </w:rPr>
        <w:t xml:space="preserve">stanovujú predpoklady a podmienky, ktoré 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>umožňujú právnemu nástupcovi transformovanej príspevkovej organizácie</w:t>
      </w:r>
      <w:r w:rsidRPr="00985377" w:rsidR="00577FEA">
        <w:rPr>
          <w:rFonts w:ascii="Times New Roman" w:hAnsi="Times New Roman"/>
          <w:color w:val="000000"/>
          <w:sz w:val="24"/>
          <w:szCs w:val="24"/>
        </w:rPr>
        <w:t>, poskytujúcej zdravotnú starostlivosť podľa osobitného predpisu,</w:t>
      </w:r>
      <w:r w:rsidRPr="00985377" w:rsidR="00D25BF0">
        <w:rPr>
          <w:rFonts w:ascii="Times New Roman" w:hAnsi="Times New Roman"/>
          <w:color w:val="000000"/>
          <w:sz w:val="24"/>
          <w:szCs w:val="24"/>
        </w:rPr>
        <w:t xml:space="preserve"> zriadenej obcou alebo vyšším územným celkom podľa zákona č. 523/2004 Z. z. o rozpočtových pravidlách verejnej správy a o zmene a doplnení niektorých zákonov v znení neskorších predpisov</w:t>
      </w:r>
      <w:r w:rsidRPr="00985377" w:rsidR="00577FEA">
        <w:rPr>
          <w:rFonts w:ascii="Times New Roman" w:hAnsi="Times New Roman"/>
          <w:color w:val="000000"/>
          <w:sz w:val="24"/>
          <w:szCs w:val="24"/>
        </w:rPr>
        <w:t>,</w:t>
      </w:r>
      <w:r w:rsidRPr="00985377" w:rsidR="00314EBC">
        <w:rPr>
          <w:rFonts w:ascii="Times New Roman" w:hAnsi="Times New Roman"/>
          <w:color w:val="000000"/>
          <w:sz w:val="24"/>
          <w:szCs w:val="24"/>
        </w:rPr>
        <w:t xml:space="preserve"> poskytovať presne vymedzenú činnosť v oblasti poskytovania zdravotnej starostlivosti na základe povolenia vydaného jeho právnemu predchodcovi.</w:t>
      </w: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42289" w:rsidRPr="00985377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5377">
        <w:rPr>
          <w:rFonts w:ascii="Times New Roman" w:hAnsi="Times New Roman"/>
          <w:b/>
          <w:color w:val="000000"/>
          <w:sz w:val="24"/>
          <w:szCs w:val="24"/>
        </w:rPr>
        <w:t>K</w:t>
      </w:r>
      <w:r w:rsidRPr="00985377" w:rsidR="00DA3DAF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>čl</w:t>
      </w:r>
      <w:r w:rsidRPr="00985377" w:rsidR="00DA3DA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853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85377" w:rsidR="007E7040">
        <w:rPr>
          <w:rFonts w:ascii="Times New Roman" w:hAnsi="Times New Roman"/>
          <w:b/>
          <w:color w:val="000000"/>
          <w:sz w:val="24"/>
          <w:szCs w:val="24"/>
        </w:rPr>
        <w:t>II</w:t>
      </w:r>
    </w:p>
    <w:p w:rsidR="00DA3DAF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42289" w:rsidRPr="00985377" w:rsidP="007D5AD9">
      <w:pPr>
        <w:bidi w:val="0"/>
        <w:ind w:firstLine="540"/>
        <w:jc w:val="both"/>
        <w:rPr>
          <w:rFonts w:ascii="Times New Roman" w:hAnsi="Times New Roman"/>
          <w:color w:val="000000"/>
        </w:rPr>
      </w:pPr>
      <w:r w:rsidRPr="00985377" w:rsidR="0060366A">
        <w:rPr>
          <w:rFonts w:ascii="Times New Roman" w:hAnsi="Times New Roman"/>
          <w:color w:val="000000"/>
          <w:sz w:val="24"/>
          <w:szCs w:val="24"/>
        </w:rPr>
        <w:t>Navrhuje sa, aby zákon nadobudol účinnosť</w:t>
      </w:r>
      <w:r w:rsidRPr="00985377">
        <w:rPr>
          <w:rFonts w:ascii="Times New Roman" w:hAnsi="Times New Roman"/>
          <w:color w:val="000000"/>
          <w:sz w:val="24"/>
          <w:szCs w:val="24"/>
        </w:rPr>
        <w:t xml:space="preserve"> dňom jeho vyhlásenia.</w:t>
      </w:r>
      <w:r w:rsidRPr="00985377">
        <w:rPr>
          <w:rFonts w:ascii="Times New Roman" w:hAnsi="Times New Roman"/>
          <w:color w:val="000000"/>
        </w:rPr>
        <w:t xml:space="preserve"> </w:t>
      </w: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2289" w:rsidRPr="00985377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sectPr>
      <w:footerReference w:type="default" r:id="rId4"/>
      <w:pgSz w:w="12240" w:h="15840"/>
      <w:pgMar w:top="1258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9D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8602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738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7F7"/>
    <w:multiLevelType w:val="singleLevel"/>
    <w:tmpl w:val="E7EE53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E046472"/>
    <w:multiLevelType w:val="hybridMultilevel"/>
    <w:tmpl w:val="3468CDCC"/>
    <w:lvl w:ilvl="0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70546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73153E1F"/>
    <w:multiLevelType w:val="hybridMultilevel"/>
    <w:tmpl w:val="399690D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4">
    <w:nsid w:val="78F2207E"/>
    <w:multiLevelType w:val="multilevel"/>
    <w:tmpl w:val="773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42289"/>
    <w:rsid w:val="00010983"/>
    <w:rsid w:val="00010FC1"/>
    <w:rsid w:val="000279EE"/>
    <w:rsid w:val="00036023"/>
    <w:rsid w:val="0006009E"/>
    <w:rsid w:val="0006327D"/>
    <w:rsid w:val="000A65AC"/>
    <w:rsid w:val="000D055C"/>
    <w:rsid w:val="00114D12"/>
    <w:rsid w:val="00157B65"/>
    <w:rsid w:val="00182439"/>
    <w:rsid w:val="00185654"/>
    <w:rsid w:val="00193199"/>
    <w:rsid w:val="00196C5A"/>
    <w:rsid w:val="001A5D96"/>
    <w:rsid w:val="001A605F"/>
    <w:rsid w:val="00205AA4"/>
    <w:rsid w:val="002346A6"/>
    <w:rsid w:val="00286020"/>
    <w:rsid w:val="00314EBC"/>
    <w:rsid w:val="00316143"/>
    <w:rsid w:val="00343863"/>
    <w:rsid w:val="003D620B"/>
    <w:rsid w:val="0041076A"/>
    <w:rsid w:val="00461709"/>
    <w:rsid w:val="004617E1"/>
    <w:rsid w:val="00482948"/>
    <w:rsid w:val="00484856"/>
    <w:rsid w:val="004B14B4"/>
    <w:rsid w:val="0052588F"/>
    <w:rsid w:val="005309D6"/>
    <w:rsid w:val="0053292B"/>
    <w:rsid w:val="00544AB5"/>
    <w:rsid w:val="00561EBB"/>
    <w:rsid w:val="005734AD"/>
    <w:rsid w:val="00577FEA"/>
    <w:rsid w:val="005C2A2E"/>
    <w:rsid w:val="005D6035"/>
    <w:rsid w:val="0060366A"/>
    <w:rsid w:val="006211C0"/>
    <w:rsid w:val="006803FC"/>
    <w:rsid w:val="006D6A51"/>
    <w:rsid w:val="00703070"/>
    <w:rsid w:val="007309AA"/>
    <w:rsid w:val="00774E67"/>
    <w:rsid w:val="00775628"/>
    <w:rsid w:val="007860EB"/>
    <w:rsid w:val="00794BD4"/>
    <w:rsid w:val="007D5AD9"/>
    <w:rsid w:val="007E7040"/>
    <w:rsid w:val="007F3E57"/>
    <w:rsid w:val="00842289"/>
    <w:rsid w:val="00852253"/>
    <w:rsid w:val="0085523B"/>
    <w:rsid w:val="00886DCC"/>
    <w:rsid w:val="008901EA"/>
    <w:rsid w:val="0089087A"/>
    <w:rsid w:val="008B0581"/>
    <w:rsid w:val="008D2612"/>
    <w:rsid w:val="008D4A90"/>
    <w:rsid w:val="008E0438"/>
    <w:rsid w:val="008F6371"/>
    <w:rsid w:val="00913DFF"/>
    <w:rsid w:val="0092516D"/>
    <w:rsid w:val="0097389D"/>
    <w:rsid w:val="00985377"/>
    <w:rsid w:val="009C3C59"/>
    <w:rsid w:val="009F1F26"/>
    <w:rsid w:val="009F759C"/>
    <w:rsid w:val="00A33B11"/>
    <w:rsid w:val="00A42642"/>
    <w:rsid w:val="00A46A84"/>
    <w:rsid w:val="00A51C5B"/>
    <w:rsid w:val="00A911CF"/>
    <w:rsid w:val="00AC65AC"/>
    <w:rsid w:val="00B00719"/>
    <w:rsid w:val="00B022E9"/>
    <w:rsid w:val="00B02F4A"/>
    <w:rsid w:val="00B044DD"/>
    <w:rsid w:val="00B27965"/>
    <w:rsid w:val="00B662EC"/>
    <w:rsid w:val="00BA581F"/>
    <w:rsid w:val="00BB3E45"/>
    <w:rsid w:val="00C012DF"/>
    <w:rsid w:val="00C12842"/>
    <w:rsid w:val="00C52BB7"/>
    <w:rsid w:val="00C52C30"/>
    <w:rsid w:val="00CF231C"/>
    <w:rsid w:val="00D117AB"/>
    <w:rsid w:val="00D25BF0"/>
    <w:rsid w:val="00D91F8F"/>
    <w:rsid w:val="00D97FB9"/>
    <w:rsid w:val="00DA3DAF"/>
    <w:rsid w:val="00DE3FF3"/>
    <w:rsid w:val="00E04947"/>
    <w:rsid w:val="00E06B7D"/>
    <w:rsid w:val="00E13A99"/>
    <w:rsid w:val="00E6625B"/>
    <w:rsid w:val="00E71462"/>
    <w:rsid w:val="00F1274B"/>
    <w:rsid w:val="00F37819"/>
    <w:rsid w:val="00F577AF"/>
    <w:rsid w:val="00F73DC7"/>
    <w:rsid w:val="00F83C14"/>
    <w:rsid w:val="00F924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71462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  <w:szCs w:val="24"/>
      <w:lang w:eastAsia="sk-SK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sz w:val="24"/>
      <w:szCs w:val="24"/>
      <w:lang w:eastAsia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E71462"/>
    <w:pPr>
      <w:spacing w:before="100" w:beforeAutospacing="1" w:after="100" w:afterAutospacing="1"/>
      <w:jc w:val="left"/>
    </w:pPr>
    <w:rPr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1237</Words>
  <Characters>7056</Characters>
  <Application>Microsoft Office Word</Application>
  <DocSecurity>0</DocSecurity>
  <Lines>0</Lines>
  <Paragraphs>0</Paragraphs>
  <ScaleCrop>false</ScaleCrop>
  <Company>Kancelaria NR SR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LENOVO USER</dc:creator>
  <cp:lastModifiedBy>Gašparíková, Jarmila</cp:lastModifiedBy>
  <cp:revision>2</cp:revision>
  <cp:lastPrinted>2011-08-19T09:51:00Z</cp:lastPrinted>
  <dcterms:created xsi:type="dcterms:W3CDTF">2011-08-19T15:41:00Z</dcterms:created>
  <dcterms:modified xsi:type="dcterms:W3CDTF">2011-08-19T15:41:00Z</dcterms:modified>
</cp:coreProperties>
</file>