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72D1D" w:rsidRPr="00BB0D49" w:rsidP="00572D1D">
      <w:pPr>
        <w:bidi w:val="0"/>
        <w:spacing w:after="40" w:line="240" w:lineRule="auto"/>
        <w:ind w:left="360" w:firstLine="348"/>
        <w:rPr>
          <w:b/>
        </w:rPr>
      </w:pPr>
      <w:r w:rsidRPr="00BB0D49" w:rsidR="00125CAF">
        <w:rPr>
          <w:b/>
        </w:rPr>
        <w:t>Dôvodová správa</w:t>
      </w:r>
    </w:p>
    <w:p w:rsidR="00125CAF" w:rsidRPr="00BB0D49" w:rsidP="00572D1D">
      <w:pPr>
        <w:bidi w:val="0"/>
        <w:spacing w:after="40" w:line="240" w:lineRule="auto"/>
        <w:ind w:left="360" w:firstLine="348"/>
      </w:pPr>
    </w:p>
    <w:p w:rsidR="00125CAF" w:rsidRPr="00BB0D49" w:rsidP="00572D1D">
      <w:pPr>
        <w:bidi w:val="0"/>
        <w:spacing w:after="40" w:line="240" w:lineRule="auto"/>
        <w:ind w:left="360" w:firstLine="348"/>
        <w:rPr>
          <w:b/>
        </w:rPr>
      </w:pPr>
      <w:r w:rsidRPr="00BB0D49">
        <w:rPr>
          <w:b/>
        </w:rPr>
        <w:t>Všeobecná časť</w:t>
      </w:r>
    </w:p>
    <w:p w:rsidR="00125CAF" w:rsidRPr="00BB0D49" w:rsidP="00572D1D">
      <w:pPr>
        <w:bidi w:val="0"/>
        <w:spacing w:after="40" w:line="240" w:lineRule="auto"/>
        <w:ind w:left="360" w:firstLine="348"/>
      </w:pPr>
    </w:p>
    <w:p w:rsidR="00125CAF" w:rsidRPr="00BB0D49" w:rsidP="00487181">
      <w:pPr>
        <w:pStyle w:val="NormalWeb"/>
        <w:bidi w:val="0"/>
        <w:spacing w:before="0" w:beforeAutospacing="0" w:after="40" w:afterAutospacing="0"/>
        <w:ind w:firstLine="708"/>
        <w:jc w:val="both"/>
        <w:rPr>
          <w:rFonts w:ascii="Calibri" w:hAnsi="Calibri"/>
          <w:sz w:val="22"/>
          <w:szCs w:val="22"/>
        </w:rPr>
      </w:pPr>
      <w:r w:rsidRPr="00BB0D49">
        <w:rPr>
          <w:rFonts w:ascii="Calibri" w:hAnsi="Calibri"/>
          <w:sz w:val="22"/>
          <w:szCs w:val="22"/>
        </w:rPr>
        <w:t>Návrh zákona odpovedá na spoločenskú potrebu, vyvolanú skutočnosťou, že napriek množiacim sa správam o</w:t>
      </w:r>
      <w:r w:rsidR="00876099">
        <w:rPr>
          <w:rFonts w:ascii="Calibri" w:hAnsi="Calibri"/>
          <w:sz w:val="22"/>
          <w:szCs w:val="22"/>
        </w:rPr>
        <w:t xml:space="preserve"> extrémne </w:t>
      </w:r>
      <w:r w:rsidRPr="00BB0D49">
        <w:rPr>
          <w:rFonts w:ascii="Calibri" w:hAnsi="Calibri"/>
          <w:sz w:val="22"/>
          <w:szCs w:val="22"/>
        </w:rPr>
        <w:t>vysokých škodách, ktoré štát utrpel v dôsledku rôznych nevýhodných transakcií, uzavretých v jeho mene konkrétnymi osobami, žiadna z týchto osôb nečelí reálnej hrozbe, že by za takéto konanie mohla niesť inú než iluzórnu zodpovednosť, majúcu v tom najhoršom prípade podobu jedného, dvoch dní mediálnej pozornosti.</w:t>
      </w:r>
    </w:p>
    <w:p w:rsidR="00125CAF" w:rsidRPr="00BB0D49" w:rsidP="00125CAF">
      <w:pPr>
        <w:pStyle w:val="NormalWeb"/>
        <w:bidi w:val="0"/>
        <w:spacing w:before="0" w:beforeAutospacing="0" w:after="40" w:afterAutospacing="0"/>
        <w:ind w:firstLine="360"/>
        <w:jc w:val="both"/>
        <w:rPr>
          <w:rFonts w:ascii="Calibri" w:hAnsi="Calibri"/>
          <w:sz w:val="22"/>
          <w:szCs w:val="22"/>
        </w:rPr>
      </w:pPr>
    </w:p>
    <w:p w:rsidR="00125CAF" w:rsidRPr="00BB0D49" w:rsidP="00487181">
      <w:pPr>
        <w:pStyle w:val="NormalWeb"/>
        <w:bidi w:val="0"/>
        <w:spacing w:before="0" w:beforeAutospacing="0" w:after="40" w:afterAutospacing="0"/>
        <w:ind w:firstLine="708"/>
        <w:jc w:val="both"/>
        <w:rPr>
          <w:rFonts w:ascii="Calibri" w:hAnsi="Calibri"/>
          <w:bCs/>
          <w:sz w:val="22"/>
          <w:szCs w:val="22"/>
        </w:rPr>
      </w:pPr>
      <w:r w:rsidRPr="00BB0D49">
        <w:rPr>
          <w:rFonts w:ascii="Calibri" w:hAnsi="Calibri"/>
          <w:sz w:val="22"/>
          <w:szCs w:val="22"/>
        </w:rPr>
        <w:t xml:space="preserve">V časoch, keď </w:t>
      </w:r>
      <w:r w:rsidRPr="00BB0D49" w:rsidR="00AA53B7">
        <w:rPr>
          <w:rFonts w:ascii="Calibri" w:hAnsi="Calibri"/>
          <w:sz w:val="22"/>
          <w:szCs w:val="22"/>
        </w:rPr>
        <w:t>enormne rastie tlak na verejné financie a môže byť</w:t>
      </w:r>
      <w:r w:rsidRPr="00BB0D49">
        <w:rPr>
          <w:rFonts w:ascii="Calibri" w:hAnsi="Calibri"/>
          <w:sz w:val="22"/>
          <w:szCs w:val="22"/>
        </w:rPr>
        <w:t xml:space="preserve"> ohrozená schopnosť štátu financovať niektoré zo svojich základných funkcií, je nevyhnutné prijať opatrenie, ktoré jednak priblíži povinnosti </w:t>
      </w:r>
      <w:r w:rsidRPr="00BB0D49" w:rsidR="00AA53B7">
        <w:rPr>
          <w:rFonts w:ascii="Calibri" w:hAnsi="Calibri"/>
          <w:sz w:val="22"/>
          <w:szCs w:val="22"/>
        </w:rPr>
        <w:t>verejných funkcionárov</w:t>
      </w:r>
      <w:r w:rsidRPr="00BB0D49">
        <w:rPr>
          <w:rFonts w:ascii="Calibri" w:hAnsi="Calibri"/>
          <w:sz w:val="22"/>
          <w:szCs w:val="22"/>
        </w:rPr>
        <w:t xml:space="preserve"> k povinnostiam ostatných občanov a jednak vytvorí priestor pre aspoň čiastočnú náhradu škôd</w:t>
      </w:r>
      <w:r w:rsidRPr="00BB0D49" w:rsidR="00AA53B7">
        <w:rPr>
          <w:rFonts w:ascii="Calibri" w:hAnsi="Calibri"/>
          <w:sz w:val="22"/>
          <w:szCs w:val="22"/>
        </w:rPr>
        <w:t>, ktoré mu vzniknú v dôsledku úmyselného alebo vedome nedbanlivého porušenia povinností zo strany verejných funkcionárov</w:t>
      </w:r>
      <w:r w:rsidRPr="00BB0D49">
        <w:rPr>
          <w:rFonts w:ascii="Calibri" w:hAnsi="Calibri"/>
          <w:sz w:val="22"/>
          <w:szCs w:val="22"/>
        </w:rPr>
        <w:t xml:space="preserve">. </w:t>
      </w:r>
      <w:r w:rsidRPr="00BB0D49" w:rsidR="00AA53B7">
        <w:rPr>
          <w:rFonts w:ascii="Calibri" w:hAnsi="Calibri"/>
          <w:bCs/>
          <w:sz w:val="22"/>
          <w:szCs w:val="22"/>
        </w:rPr>
        <w:t>Účelom navrhovanej úpravy je teda dať štátu, resp. jeho daňovníkom reálnu a účinnú možnosť získať späť prostriedky, o ktoré štát alebo jednotky územnej samosprávy prídu v dôsledku vedomého porušenia povinností verejných funkcionárov pri správe a nakladaní so zvereným majetkom a finančnými prostriedkami. V tejto súvislosti</w:t>
      </w:r>
      <w:r w:rsidRPr="00BB0D49">
        <w:rPr>
          <w:rFonts w:ascii="Calibri" w:hAnsi="Calibri"/>
          <w:sz w:val="22"/>
          <w:szCs w:val="22"/>
        </w:rPr>
        <w:t xml:space="preserve"> dáva zákon nové</w:t>
      </w:r>
      <w:r w:rsidRPr="00BB0D49" w:rsidR="00AA53B7">
        <w:rPr>
          <w:rFonts w:ascii="Calibri" w:hAnsi="Calibri"/>
          <w:sz w:val="22"/>
          <w:szCs w:val="22"/>
        </w:rPr>
        <w:t xml:space="preserve"> procesné</w:t>
      </w:r>
      <w:r w:rsidRPr="00BB0D49">
        <w:rPr>
          <w:rFonts w:ascii="Calibri" w:hAnsi="Calibri"/>
          <w:sz w:val="22"/>
          <w:szCs w:val="22"/>
        </w:rPr>
        <w:t xml:space="preserve"> </w:t>
      </w:r>
      <w:r w:rsidRPr="00BB0D49" w:rsidR="00AA53B7">
        <w:rPr>
          <w:rFonts w:ascii="Calibri" w:hAnsi="Calibri"/>
          <w:sz w:val="22"/>
          <w:szCs w:val="22"/>
        </w:rPr>
        <w:t>nástroje</w:t>
      </w:r>
      <w:r w:rsidRPr="00BB0D49">
        <w:rPr>
          <w:rFonts w:ascii="Calibri" w:hAnsi="Calibri"/>
          <w:sz w:val="22"/>
          <w:szCs w:val="22"/>
        </w:rPr>
        <w:t xml:space="preserve"> aj orgánom, ktoré sa často sťažujú na absenciu reálnych možností usilovať o nápravu. </w:t>
      </w:r>
    </w:p>
    <w:p w:rsidR="00125CAF" w:rsidRPr="00BB0D49" w:rsidP="00125CAF">
      <w:pPr>
        <w:pStyle w:val="NormalWeb"/>
        <w:bidi w:val="0"/>
        <w:spacing w:before="0" w:beforeAutospacing="0" w:after="40" w:afterAutospacing="0"/>
        <w:jc w:val="both"/>
        <w:rPr>
          <w:rFonts w:ascii="Calibri" w:hAnsi="Calibri"/>
          <w:bCs/>
          <w:sz w:val="22"/>
          <w:szCs w:val="22"/>
        </w:rPr>
      </w:pPr>
    </w:p>
    <w:p w:rsidR="00125CAF" w:rsidRPr="00BB0D49" w:rsidP="00487181">
      <w:pPr>
        <w:pStyle w:val="NormalWeb"/>
        <w:bidi w:val="0"/>
        <w:spacing w:before="0" w:beforeAutospacing="0" w:after="40" w:afterAutospacing="0"/>
        <w:ind w:firstLine="708"/>
        <w:jc w:val="both"/>
        <w:rPr>
          <w:rFonts w:ascii="Calibri" w:hAnsi="Calibri"/>
          <w:sz w:val="22"/>
          <w:szCs w:val="22"/>
        </w:rPr>
      </w:pPr>
      <w:r w:rsidRPr="00BB0D49" w:rsidR="00AA53B7">
        <w:rPr>
          <w:rFonts w:ascii="Calibri" w:hAnsi="Calibri"/>
          <w:sz w:val="22"/>
          <w:szCs w:val="22"/>
        </w:rPr>
        <w:t>Návrh zákona je postavený na troch pilieroch:</w:t>
      </w:r>
      <w:r w:rsidRPr="00BB0D49">
        <w:rPr>
          <w:rFonts w:ascii="Calibri" w:hAnsi="Calibri"/>
          <w:sz w:val="22"/>
          <w:szCs w:val="22"/>
        </w:rPr>
        <w:t xml:space="preserve"> </w:t>
      </w:r>
    </w:p>
    <w:p w:rsidR="00125CAF" w:rsidRPr="00BB0D49" w:rsidP="00125CAF">
      <w:pPr>
        <w:pStyle w:val="NormalWeb"/>
        <w:numPr>
          <w:numId w:val="8"/>
        </w:numPr>
        <w:bidi w:val="0"/>
        <w:spacing w:before="0" w:beforeAutospacing="0" w:after="40" w:afterAutospacing="0"/>
        <w:jc w:val="both"/>
        <w:rPr>
          <w:rFonts w:ascii="Calibri" w:hAnsi="Calibri"/>
          <w:sz w:val="22"/>
          <w:szCs w:val="22"/>
        </w:rPr>
      </w:pPr>
      <w:r w:rsidRPr="00BB0D49">
        <w:rPr>
          <w:rFonts w:ascii="Calibri" w:hAnsi="Calibri"/>
          <w:sz w:val="22"/>
          <w:szCs w:val="22"/>
        </w:rPr>
        <w:t xml:space="preserve">zavedenie hmotnej zodpovednosti verejných funkcionárov za </w:t>
      </w:r>
      <w:r w:rsidRPr="00BB0D49" w:rsidR="00AA53B7">
        <w:rPr>
          <w:rFonts w:ascii="Calibri" w:hAnsi="Calibri"/>
          <w:sz w:val="22"/>
          <w:szCs w:val="22"/>
        </w:rPr>
        <w:t>p</w:t>
      </w:r>
      <w:r w:rsidRPr="00BB0D49">
        <w:rPr>
          <w:rFonts w:ascii="Calibri" w:hAnsi="Calibri"/>
          <w:sz w:val="22"/>
          <w:szCs w:val="22"/>
        </w:rPr>
        <w:t>orušenie ich povinnosti pristupovať k verejným zdrojom s náležitou starostlivosťou riadneho hospodára. Štandard zavinenia je koncipovaný rovnako, ako pri nedávno schválenej novele Trestného zákona, t.j. vyžaduje sa tzv. vedomá nedbanlivosť.</w:t>
      </w:r>
    </w:p>
    <w:p w:rsidR="00125CAF" w:rsidRPr="00BB0D49" w:rsidP="00125CAF">
      <w:pPr>
        <w:pStyle w:val="NormalWeb"/>
        <w:numPr>
          <w:numId w:val="8"/>
        </w:numPr>
        <w:bidi w:val="0"/>
        <w:spacing w:before="0" w:beforeAutospacing="0" w:after="40" w:afterAutospacing="0"/>
        <w:jc w:val="both"/>
        <w:rPr>
          <w:rFonts w:ascii="Calibri" w:hAnsi="Calibri"/>
          <w:sz w:val="22"/>
          <w:szCs w:val="22"/>
        </w:rPr>
      </w:pPr>
      <w:r w:rsidRPr="00BB0D49">
        <w:rPr>
          <w:rFonts w:ascii="Calibri" w:hAnsi="Calibri"/>
          <w:sz w:val="22"/>
          <w:szCs w:val="22"/>
        </w:rPr>
        <w:t xml:space="preserve">možnosť úhrady škody poisťovňou v prípade, ak verejný funkcionár má pre prípad vzniku zodpovednosti za tento typ škody uzavretú poistnú zmluvu. </w:t>
      </w:r>
    </w:p>
    <w:p w:rsidR="00125CAF" w:rsidRPr="00BB0D49" w:rsidP="00125CAF">
      <w:pPr>
        <w:pStyle w:val="NormalWeb"/>
        <w:numPr>
          <w:numId w:val="8"/>
        </w:numPr>
        <w:bidi w:val="0"/>
        <w:spacing w:before="0" w:beforeAutospacing="0" w:after="40" w:afterAutospacing="0"/>
        <w:jc w:val="both"/>
        <w:rPr>
          <w:rFonts w:ascii="Calibri" w:hAnsi="Calibri"/>
          <w:sz w:val="22"/>
          <w:szCs w:val="22"/>
        </w:rPr>
      </w:pPr>
      <w:r w:rsidRPr="00BB0D49">
        <w:rPr>
          <w:rFonts w:ascii="Calibri" w:hAnsi="Calibri"/>
          <w:sz w:val="22"/>
          <w:szCs w:val="22"/>
        </w:rPr>
        <w:t>návrhové oprávnenie generálneho prokurátora podať v mene štátu alebo samosprávy žalobu o náhradu takejto škody</w:t>
      </w:r>
      <w:r w:rsidRPr="00BB0D49" w:rsidR="009439D0">
        <w:rPr>
          <w:rFonts w:ascii="Calibri" w:hAnsi="Calibri"/>
          <w:sz w:val="22"/>
          <w:szCs w:val="22"/>
        </w:rPr>
        <w:t>, ktoré je za istých okolností koncipované ako povinnosť</w:t>
      </w:r>
      <w:r w:rsidRPr="00BB0D49">
        <w:rPr>
          <w:rFonts w:ascii="Calibri" w:hAnsi="Calibri"/>
          <w:sz w:val="22"/>
          <w:szCs w:val="22"/>
        </w:rPr>
        <w:t>.</w:t>
      </w:r>
    </w:p>
    <w:p w:rsidR="00125CAF" w:rsidRPr="00BB0D49" w:rsidP="00125CAF">
      <w:pPr>
        <w:pStyle w:val="NormalWeb"/>
        <w:bidi w:val="0"/>
        <w:spacing w:before="0" w:beforeAutospacing="0" w:after="40" w:afterAutospacing="0"/>
        <w:jc w:val="both"/>
        <w:rPr>
          <w:rFonts w:ascii="Calibri" w:hAnsi="Calibri"/>
          <w:sz w:val="22"/>
          <w:szCs w:val="22"/>
        </w:rPr>
      </w:pPr>
    </w:p>
    <w:p w:rsidR="00501489" w:rsidRPr="00BB0D49" w:rsidP="00487181">
      <w:pPr>
        <w:pStyle w:val="NormalWeb"/>
        <w:bidi w:val="0"/>
        <w:spacing w:before="0" w:beforeAutospacing="0" w:after="40" w:afterAutospacing="0"/>
        <w:ind w:firstLine="708"/>
        <w:jc w:val="both"/>
        <w:rPr>
          <w:rFonts w:ascii="Calibri" w:hAnsi="Calibri"/>
          <w:bCs/>
          <w:sz w:val="22"/>
          <w:szCs w:val="22"/>
        </w:rPr>
      </w:pPr>
      <w:r w:rsidRPr="00BB0D49">
        <w:rPr>
          <w:rFonts w:ascii="Calibri" w:hAnsi="Calibri"/>
          <w:bCs/>
          <w:sz w:val="22"/>
          <w:szCs w:val="22"/>
        </w:rPr>
        <w:t xml:space="preserve">Predkladaný návrh zákona je v súlade s Ústavou Slovenskej republiky, zákonmi Slovenskej republiky, medzinárodnými zmluvami a inými medzinárodnými dokumentmi, ktorými je Slovenská  republika viazaná. </w:t>
      </w:r>
    </w:p>
    <w:p w:rsidR="00501489" w:rsidRPr="00BB0D49" w:rsidP="00501489">
      <w:pPr>
        <w:pStyle w:val="NormalWeb"/>
        <w:bidi w:val="0"/>
        <w:spacing w:before="0" w:beforeAutospacing="0" w:after="40" w:afterAutospacing="0"/>
        <w:ind w:firstLine="360"/>
        <w:jc w:val="both"/>
        <w:rPr>
          <w:rFonts w:ascii="Calibri" w:hAnsi="Calibri"/>
          <w:bCs/>
          <w:sz w:val="22"/>
          <w:szCs w:val="22"/>
        </w:rPr>
      </w:pPr>
      <w:r w:rsidRPr="00BB0D49">
        <w:rPr>
          <w:rFonts w:ascii="Calibri" w:hAnsi="Calibri"/>
          <w:bCs/>
          <w:sz w:val="22"/>
          <w:szCs w:val="22"/>
        </w:rPr>
        <w:t> </w:t>
      </w:r>
    </w:p>
    <w:p w:rsidR="00501489" w:rsidRPr="00BB0D49" w:rsidP="00487181">
      <w:pPr>
        <w:pStyle w:val="NormalWeb"/>
        <w:bidi w:val="0"/>
        <w:spacing w:before="0" w:beforeAutospacing="0" w:after="40" w:afterAutospacing="0"/>
        <w:ind w:firstLine="708"/>
        <w:jc w:val="both"/>
        <w:rPr>
          <w:rFonts w:ascii="Calibri" w:hAnsi="Calibri"/>
          <w:bCs/>
          <w:sz w:val="22"/>
          <w:szCs w:val="22"/>
        </w:rPr>
      </w:pPr>
      <w:r w:rsidRPr="00BB0D49">
        <w:rPr>
          <w:rFonts w:ascii="Calibri" w:hAnsi="Calibri"/>
          <w:bCs/>
          <w:sz w:val="22"/>
          <w:szCs w:val="22"/>
        </w:rPr>
        <w:t>Prijatie tohto návrhu zákona a jeho aplikácia v praxi si nevyžaduje výdavky zo štátneho rozpočtu, rozpočtov obcí a vyšších územných celkov.</w:t>
      </w:r>
    </w:p>
    <w:p w:rsidR="00501489" w:rsidRPr="00BB0D49" w:rsidP="00501489">
      <w:pPr>
        <w:pStyle w:val="NormalWeb"/>
        <w:bidi w:val="0"/>
        <w:spacing w:before="0" w:beforeAutospacing="0" w:after="40" w:afterAutospacing="0"/>
        <w:ind w:firstLine="360"/>
        <w:jc w:val="both"/>
        <w:rPr>
          <w:rFonts w:ascii="Calibri" w:hAnsi="Calibri"/>
          <w:bCs/>
          <w:sz w:val="22"/>
          <w:szCs w:val="22"/>
        </w:rPr>
      </w:pPr>
    </w:p>
    <w:p w:rsidR="00501489" w:rsidRPr="00BB0D49" w:rsidP="00487181">
      <w:pPr>
        <w:pStyle w:val="NormalWeb"/>
        <w:bidi w:val="0"/>
        <w:spacing w:before="0" w:beforeAutospacing="0" w:after="40" w:afterAutospacing="0"/>
        <w:ind w:firstLine="708"/>
        <w:jc w:val="both"/>
        <w:rPr>
          <w:rFonts w:ascii="Calibri" w:hAnsi="Calibri"/>
          <w:bCs/>
          <w:sz w:val="22"/>
          <w:szCs w:val="22"/>
        </w:rPr>
      </w:pPr>
      <w:r w:rsidRPr="00BB0D49">
        <w:rPr>
          <w:rFonts w:ascii="Calibri" w:hAnsi="Calibri"/>
          <w:bCs/>
          <w:sz w:val="22"/>
          <w:szCs w:val="22"/>
        </w:rPr>
        <w:t>Návrh zákona nebude mať dopad na environmentálnu oblasť.</w:t>
      </w:r>
    </w:p>
    <w:p w:rsidR="00501489" w:rsidRPr="00BB0D49" w:rsidP="00487181">
      <w:pPr>
        <w:pStyle w:val="NormalWeb"/>
        <w:bidi w:val="0"/>
        <w:spacing w:before="0" w:beforeAutospacing="0" w:after="0" w:afterAutospacing="0"/>
        <w:jc w:val="both"/>
        <w:rPr>
          <w:rFonts w:ascii="Calibri" w:hAnsi="Calibri"/>
          <w:sz w:val="22"/>
          <w:szCs w:val="22"/>
        </w:rPr>
      </w:pPr>
      <w:r w:rsidR="008242C0">
        <w:rPr>
          <w:rFonts w:ascii="Calibri" w:hAnsi="Calibri"/>
          <w:sz w:val="22"/>
          <w:szCs w:val="22"/>
        </w:rPr>
        <w:br w:type="page"/>
      </w:r>
    </w:p>
    <w:p w:rsidR="00125CAF" w:rsidRPr="00BB0D49" w:rsidP="00487181">
      <w:pPr>
        <w:pStyle w:val="NormalWeb"/>
        <w:bidi w:val="0"/>
        <w:spacing w:before="0" w:beforeAutospacing="0" w:after="0" w:afterAutospacing="0"/>
        <w:ind w:firstLine="708"/>
        <w:jc w:val="both"/>
        <w:rPr>
          <w:rFonts w:ascii="Calibri" w:hAnsi="Calibri"/>
          <w:b/>
          <w:sz w:val="22"/>
          <w:szCs w:val="22"/>
        </w:rPr>
      </w:pPr>
      <w:r w:rsidRPr="00BB0D49" w:rsidR="009439D0">
        <w:rPr>
          <w:rFonts w:ascii="Calibri" w:hAnsi="Calibri"/>
          <w:b/>
          <w:sz w:val="22"/>
          <w:szCs w:val="22"/>
        </w:rPr>
        <w:t>Osobitná časť</w:t>
      </w:r>
    </w:p>
    <w:p w:rsidR="009439D0" w:rsidRPr="00BB0D49" w:rsidP="00487181">
      <w:pPr>
        <w:bidi w:val="0"/>
        <w:spacing w:after="0" w:line="240" w:lineRule="auto"/>
        <w:ind w:left="360" w:firstLine="348"/>
      </w:pPr>
    </w:p>
    <w:p w:rsidR="009439D0" w:rsidRPr="00BB0D49" w:rsidP="00487181">
      <w:pPr>
        <w:bidi w:val="0"/>
        <w:spacing w:after="0" w:line="240" w:lineRule="auto"/>
        <w:ind w:left="360" w:firstLine="348"/>
      </w:pPr>
      <w:r w:rsidR="006A7522">
        <w:t>K č</w:t>
      </w:r>
      <w:r w:rsidRPr="00BB0D49">
        <w:t>l. I.</w:t>
      </w:r>
    </w:p>
    <w:p w:rsidR="009439D0" w:rsidRPr="00BB0D49" w:rsidP="00487181">
      <w:pPr>
        <w:bidi w:val="0"/>
        <w:spacing w:after="0" w:line="240" w:lineRule="auto"/>
        <w:ind w:left="360" w:firstLine="348"/>
      </w:pPr>
      <w:r w:rsidR="00AB31B4">
        <w:t>K b</w:t>
      </w:r>
      <w:r w:rsidRPr="00BB0D49">
        <w:t>od</w:t>
      </w:r>
      <w:r w:rsidR="00AB31B4">
        <w:t>u</w:t>
      </w:r>
      <w:r w:rsidRPr="00BB0D49">
        <w:t xml:space="preserve"> 1</w:t>
      </w:r>
    </w:p>
    <w:p w:rsidR="009439D0" w:rsidRPr="00BB0D49" w:rsidP="00487181">
      <w:pPr>
        <w:bidi w:val="0"/>
        <w:spacing w:after="0" w:line="240" w:lineRule="auto"/>
        <w:ind w:left="360" w:firstLine="348"/>
        <w:jc w:val="both"/>
      </w:pPr>
      <w:r w:rsidRPr="00BB0D49">
        <w:t>Navrhuje sa</w:t>
      </w:r>
      <w:r w:rsidRPr="00BB0D49" w:rsidR="001A339C">
        <w:t xml:space="preserve"> rozšírenie predmetu </w:t>
      </w:r>
      <w:r w:rsidRPr="00BB0D49">
        <w:t>úprav</w:t>
      </w:r>
      <w:r w:rsidRPr="00BB0D49" w:rsidR="001A339C">
        <w:t>y</w:t>
      </w:r>
      <w:r w:rsidRPr="00BB0D49">
        <w:t>,</w:t>
      </w:r>
      <w:r w:rsidRPr="00BB0D49" w:rsidR="001A339C">
        <w:t xml:space="preserve"> čiže zmena,</w:t>
      </w:r>
      <w:r w:rsidRPr="00BB0D49">
        <w:t xml:space="preserve"> ktorá má vo vzťahu k vecnej podstate návrhu zákona len legislatívno-technickú povahu</w:t>
      </w:r>
      <w:r w:rsidRPr="00BB0D49" w:rsidR="001A339C">
        <w:t xml:space="preserve"> a reflektuje obsah navrhovanej štvrtej časti zákona.</w:t>
      </w:r>
    </w:p>
    <w:p w:rsidR="001A339C" w:rsidRPr="00BB0D49" w:rsidP="00487181">
      <w:pPr>
        <w:bidi w:val="0"/>
        <w:spacing w:after="0" w:line="240" w:lineRule="auto"/>
        <w:ind w:left="360" w:firstLine="348"/>
        <w:jc w:val="both"/>
      </w:pPr>
    </w:p>
    <w:p w:rsidR="001A339C" w:rsidRPr="00BB0D49" w:rsidP="00487181">
      <w:pPr>
        <w:bidi w:val="0"/>
        <w:spacing w:after="0" w:line="240" w:lineRule="auto"/>
        <w:ind w:left="360" w:firstLine="348"/>
        <w:jc w:val="both"/>
      </w:pPr>
      <w:r w:rsidR="00AB31B4">
        <w:t>K b</w:t>
      </w:r>
      <w:r w:rsidRPr="00BB0D49">
        <w:t>od</w:t>
      </w:r>
      <w:r w:rsidR="00AB31B4">
        <w:t>u</w:t>
      </w:r>
      <w:r w:rsidRPr="00BB0D49">
        <w:t xml:space="preserve"> 2</w:t>
      </w:r>
    </w:p>
    <w:p w:rsidR="009439D0" w:rsidRPr="00BB0D49" w:rsidP="00487181">
      <w:pPr>
        <w:bidi w:val="0"/>
        <w:spacing w:after="0" w:line="240" w:lineRule="auto"/>
        <w:ind w:left="360" w:firstLine="348"/>
        <w:jc w:val="both"/>
      </w:pPr>
      <w:r w:rsidRPr="00BB0D49" w:rsidR="001A339C">
        <w:t xml:space="preserve">Pre účely aplikácie zákona v navrhovanej podobe je nevyhnutné zaviesť pojmové vymedzenie verejného </w:t>
      </w:r>
      <w:r w:rsidRPr="00BB0D49" w:rsidR="00487181">
        <w:t>činiteľa</w:t>
      </w:r>
      <w:r w:rsidRPr="00BB0D49" w:rsidR="001A339C">
        <w:t>.</w:t>
      </w:r>
    </w:p>
    <w:p w:rsidR="009439D0" w:rsidRPr="00BB0D49" w:rsidP="00487181">
      <w:pPr>
        <w:bidi w:val="0"/>
        <w:spacing w:after="0" w:line="240" w:lineRule="auto"/>
        <w:ind w:left="360" w:firstLine="348"/>
        <w:jc w:val="both"/>
      </w:pPr>
    </w:p>
    <w:p w:rsidR="009439D0" w:rsidRPr="00BB0D49" w:rsidP="00487181">
      <w:pPr>
        <w:bidi w:val="0"/>
        <w:spacing w:after="0" w:line="240" w:lineRule="auto"/>
        <w:ind w:left="360" w:firstLine="348"/>
        <w:jc w:val="both"/>
      </w:pPr>
      <w:r w:rsidR="00AB31B4">
        <w:t>K b</w:t>
      </w:r>
      <w:r w:rsidRPr="00BB0D49">
        <w:t>od</w:t>
      </w:r>
      <w:r w:rsidR="00AB31B4">
        <w:t>u</w:t>
      </w:r>
      <w:r w:rsidRPr="00BB0D49">
        <w:t xml:space="preserve"> 3</w:t>
      </w:r>
    </w:p>
    <w:p w:rsidR="009439D0" w:rsidRPr="00BB0D49" w:rsidP="00487181">
      <w:pPr>
        <w:bidi w:val="0"/>
        <w:spacing w:after="0" w:line="240" w:lineRule="auto"/>
        <w:ind w:left="360" w:firstLine="348"/>
        <w:jc w:val="both"/>
      </w:pPr>
      <w:r w:rsidRPr="00BB0D49">
        <w:t xml:space="preserve">Navrhované rozšírenie legálnej definície nesprávneho úradného postupu pôvodnú definíciu nijako nemení, ani nezakladá nový právny stav v porovnaní s tým, ktorý platí podľa doterajšej úpravy. Účelom návrhu je predísť prípadným výkladovým a aplikačným pochybnostiam ohľadom otázky, či prijatie ústavného zákona alebo zákona alebo schválenie medzinárodnej zmluvy je možné považovať za nesprávny úradný postup. S prihliadnutím na to, že v demokratickom právnom štáte podliehajú výsledky normotvornej činnosti parlamentu výlučne kontrole špecializovaného orgánu (ústavný súd) a z povahy veci nemôžu byť predmetom žalôb na všeobecných súdoch, navrhuje sa aj výslovne potvrdiť už dnes implicitne prítomné vyňatie ústavných zákonov, zákonov a medzinárodných zmlúv z legálnej definície nesprávneho úradného postupu. </w:t>
      </w:r>
    </w:p>
    <w:p w:rsidR="001A339C" w:rsidRPr="00BB0D49" w:rsidP="00487181">
      <w:pPr>
        <w:bidi w:val="0"/>
        <w:spacing w:after="0" w:line="240" w:lineRule="auto"/>
        <w:ind w:left="360" w:firstLine="348"/>
        <w:jc w:val="both"/>
      </w:pPr>
    </w:p>
    <w:p w:rsidR="001A339C" w:rsidRPr="00BB0D49" w:rsidP="00487181">
      <w:pPr>
        <w:bidi w:val="0"/>
        <w:spacing w:after="0" w:line="240" w:lineRule="auto"/>
        <w:ind w:left="360" w:firstLine="348"/>
        <w:jc w:val="both"/>
      </w:pPr>
      <w:r w:rsidR="00AB31B4">
        <w:t>K b</w:t>
      </w:r>
      <w:r w:rsidRPr="00BB0D49">
        <w:t>od</w:t>
      </w:r>
      <w:r w:rsidR="00AB31B4">
        <w:t>u</w:t>
      </w:r>
      <w:r w:rsidRPr="00BB0D49">
        <w:t xml:space="preserve"> 4</w:t>
      </w:r>
    </w:p>
    <w:p w:rsidR="001A339C" w:rsidRPr="00BB0D49" w:rsidP="00487181">
      <w:pPr>
        <w:bidi w:val="0"/>
        <w:spacing w:after="0" w:line="240" w:lineRule="auto"/>
        <w:ind w:left="360" w:firstLine="348"/>
        <w:jc w:val="both"/>
      </w:pPr>
      <w:r w:rsidRPr="00BB0D49" w:rsidR="00BF7E79">
        <w:t>Upravuje</w:t>
      </w:r>
      <w:r w:rsidRPr="00BB0D49">
        <w:t xml:space="preserve"> sa štandard zodpovednosti pri takom spôsobe výkonu verejnej moci, aký má povahu nakladania s majetkom alebo finančnými prostriedkami. Tento štandard spočíva v povinnosti nakladania so zverenými hodnotami s odbornou starostlivosťou, hospodárne, efektívne a v súlade s účelom ich použitia. </w:t>
      </w:r>
    </w:p>
    <w:p w:rsidR="001A339C" w:rsidP="00487181">
      <w:pPr>
        <w:bidi w:val="0"/>
        <w:spacing w:after="0" w:line="240" w:lineRule="auto"/>
        <w:ind w:left="360" w:firstLine="348"/>
        <w:jc w:val="both"/>
      </w:pPr>
      <w:r w:rsidRPr="00BB0D49">
        <w:t xml:space="preserve">Zodpovednosť za porušenie tejto povinnosti vzniká v prípade, ak sa jej verejný funkcionár dopustil v režime tzv. vedomej nedbanlivosti, t.j. ak vedel, že tým môže spôsobiť škodu štátu alebo územnej samospráve, ale bez primeraných dôvodov sa spoliehal, že škodu nespôsobí. </w:t>
      </w:r>
      <w:r w:rsidRPr="006F5793">
        <w:rPr>
          <w:i/>
        </w:rPr>
        <w:t>A minori ad maius</w:t>
      </w:r>
      <w:r w:rsidRPr="00BB0D49">
        <w:t xml:space="preserve"> sa zodpovednosť uplatní aj v prípade úmyselného zavinenia.</w:t>
      </w:r>
    </w:p>
    <w:p w:rsidR="006F5793" w:rsidP="00487181">
      <w:pPr>
        <w:bidi w:val="0"/>
        <w:spacing w:after="0" w:line="240" w:lineRule="auto"/>
        <w:ind w:left="360" w:firstLine="348"/>
        <w:jc w:val="both"/>
      </w:pPr>
      <w:r>
        <w:t>Navrhuje sa upraviť možnosť</w:t>
      </w:r>
      <w:r w:rsidR="009C2CD1">
        <w:t xml:space="preserve"> exkulpácie</w:t>
      </w:r>
      <w:r>
        <w:t xml:space="preserve"> výlučne v prípade, </w:t>
      </w:r>
      <w:r w:rsidR="009C2CD1">
        <w:t>ak</w:t>
      </w:r>
      <w:r>
        <w:t xml:space="preserve"> verejný činiteľ objektívne nemohol konať inak, ako konal, pretože bol pri svojom konaní viazaný právnym predpisom alebo rozhodnutím orgánu aplikácie práva a ak by konal inak, konal by v rozpore s týmto predpisom alebo rozhodnutím.</w:t>
      </w:r>
    </w:p>
    <w:p w:rsidR="006F5793" w:rsidP="00487181">
      <w:pPr>
        <w:bidi w:val="0"/>
        <w:spacing w:after="0" w:line="240" w:lineRule="auto"/>
        <w:ind w:left="360" w:firstLine="348"/>
        <w:jc w:val="both"/>
      </w:pPr>
      <w:r>
        <w:t xml:space="preserve">Návrh zákona upravuje tiež prípady spoločnej zodpovednosti verejných činiteľov v prípade, </w:t>
      </w:r>
      <w:r w:rsidR="009C2CD1">
        <w:t>ak</w:t>
      </w:r>
      <w:r>
        <w:t xml:space="preserve"> sa na </w:t>
      </w:r>
      <w:r w:rsidR="00A049E8">
        <w:t>právnom úkone, vedúcom k vzniku škody, podieľalo viac verejných činiteľov. Zbavenie sa zodpovednosti v takomto prípade sa navrhuje upraviť len vo vzťahu k rozhodovaniu kolektívneho orgánu a vo vzťahu k osobám, ktoré pri rozhodovaní hlasovali proti vykonaniu úkonu a rovnako pre prípady, kde síce došlo ku konaniu viacerých verejných činiteľov, ale len konanie niektorých z nich sa vyžadovalo na platnosť samotného úkonu.</w:t>
      </w:r>
    </w:p>
    <w:p w:rsidR="00A049E8" w:rsidP="00487181">
      <w:pPr>
        <w:bidi w:val="0"/>
        <w:spacing w:after="0" w:line="240" w:lineRule="auto"/>
        <w:ind w:left="360" w:firstLine="348"/>
        <w:jc w:val="both"/>
      </w:pPr>
      <w:r>
        <w:t>Vo veci uplatnenia nároku na náhradu škody bude oprávnený konať generálny prokurátor, pričom  nevyhnutným titulom pre uplatnenie nároku bude právoplatné rozhodnutie o porušení povinnosti pri nakladaní a správe majetku. Výnimky z tohto pravidla sa navrhujú ustanoviť v dvoch prípadoch – ak ide o výsledky kontroly či dozoru, proti ktorým nie je prípustný prostriedok nápravy, vedúci k onomu právoplatnému rozhodnutiu alebo ak samotnú kontrolu plnenia povinností nie je podľa platného práva oprávnený vykonať žiaden orgán. Zisťovanie porušenia povinnosti bude v týchto dvoch prípadoch vecou súdu.</w:t>
      </w:r>
    </w:p>
    <w:p w:rsidR="00BF7E79" w:rsidRPr="00BB0D49" w:rsidP="00487181">
      <w:pPr>
        <w:bidi w:val="0"/>
        <w:spacing w:after="0" w:line="240" w:lineRule="auto"/>
        <w:ind w:left="360" w:firstLine="348"/>
        <w:jc w:val="both"/>
      </w:pPr>
    </w:p>
    <w:p w:rsidR="00BF7E79" w:rsidRPr="00BB0D49" w:rsidP="00487181">
      <w:pPr>
        <w:bidi w:val="0"/>
        <w:spacing w:after="0" w:line="240" w:lineRule="auto"/>
        <w:ind w:left="360" w:firstLine="348"/>
        <w:jc w:val="both"/>
      </w:pPr>
      <w:r w:rsidR="00AB31B4">
        <w:t>K b</w:t>
      </w:r>
      <w:r w:rsidRPr="00BB0D49">
        <w:t>od</w:t>
      </w:r>
      <w:r w:rsidR="00AB31B4">
        <w:t>u</w:t>
      </w:r>
      <w:r w:rsidRPr="00BB0D49">
        <w:t xml:space="preserve"> 5</w:t>
      </w:r>
    </w:p>
    <w:p w:rsidR="001A0DF1" w:rsidRPr="00BB0D49" w:rsidP="00487181">
      <w:pPr>
        <w:bidi w:val="0"/>
        <w:spacing w:after="0" w:line="240" w:lineRule="auto"/>
        <w:ind w:left="360" w:firstLine="348"/>
        <w:jc w:val="both"/>
      </w:pPr>
      <w:r w:rsidRPr="00BB0D49" w:rsidR="00BF7E79">
        <w:t>Analogicky ako pri poistení zodpovednosti advokátov</w:t>
      </w:r>
      <w:r w:rsidRPr="00BB0D49">
        <w:t>, notárov a exekutúrov</w:t>
      </w:r>
      <w:r w:rsidRPr="00BB0D49" w:rsidR="00BF7E79">
        <w:t xml:space="preserve"> za škodu spôsobenú pri výkone advokácie sa upravuje možnosť verejného funkcionára uzavrieť zmluvu na predmetný typ zodpovednosti za škodu. </w:t>
      </w:r>
      <w:r w:rsidRPr="00BB0D49">
        <w:t xml:space="preserve">Na rozdiel od vyššie spomenutých profesií, pri ktorých je poistenie zodpovednosti koncipované ako povinnosť, sa vo vzťahu k verejným funkcionárom navrhuje fakultatívna povaha poistenia, nakoľko z dôvodu taxatívneho výpočtu ústavných predpokladov výkonu verejnej funkcie nie je možné tento výkon podmieniť povinnosťou uzavrieť poistenie zodpovednosti. </w:t>
      </w:r>
    </w:p>
    <w:p w:rsidR="00BF7E79" w:rsidP="00487181">
      <w:pPr>
        <w:bidi w:val="0"/>
        <w:spacing w:after="0" w:line="240" w:lineRule="auto"/>
        <w:ind w:left="360" w:firstLine="348"/>
        <w:jc w:val="both"/>
      </w:pPr>
      <w:r w:rsidRPr="00BB0D49">
        <w:t>V prípade existencie poistného vzťahu</w:t>
      </w:r>
      <w:r w:rsidRPr="00BB0D49" w:rsidR="003D19B7">
        <w:t xml:space="preserve"> musí návrhu na začatie konania o náhradu škody predchádzať rokovanie s poisťovňou o tejto náhrade.</w:t>
      </w:r>
    </w:p>
    <w:p w:rsidR="00AB31B4" w:rsidP="00487181">
      <w:pPr>
        <w:bidi w:val="0"/>
        <w:spacing w:after="0" w:line="240" w:lineRule="auto"/>
        <w:ind w:left="360" w:firstLine="348"/>
        <w:jc w:val="both"/>
      </w:pPr>
    </w:p>
    <w:p w:rsidR="00AB31B4" w:rsidP="00487181">
      <w:pPr>
        <w:bidi w:val="0"/>
        <w:spacing w:after="0" w:line="240" w:lineRule="auto"/>
        <w:ind w:left="360" w:firstLine="348"/>
        <w:jc w:val="both"/>
      </w:pPr>
      <w:r>
        <w:t>K bodu 6:</w:t>
      </w:r>
    </w:p>
    <w:p w:rsidR="00AB31B4" w:rsidP="00487181">
      <w:pPr>
        <w:bidi w:val="0"/>
        <w:spacing w:after="0" w:line="240" w:lineRule="auto"/>
        <w:ind w:left="360" w:firstLine="348"/>
        <w:jc w:val="both"/>
      </w:pPr>
      <w:r>
        <w:t>Vylúčenie možnosti žiadať nemajetkovú ujmu je odôvodnené tým, že v prípade tohto druhu zodpovednosti je poškodeným štát, resp. samospráva a dostačujúcou je náhrada škody, keďže z povahy veci nedochádza k zásahu do osobnostnej sféry poškodeného.</w:t>
      </w:r>
    </w:p>
    <w:p w:rsidR="00AB31B4" w:rsidP="00487181">
      <w:pPr>
        <w:bidi w:val="0"/>
        <w:spacing w:after="0" w:line="240" w:lineRule="auto"/>
        <w:ind w:left="360" w:firstLine="348"/>
        <w:jc w:val="both"/>
      </w:pPr>
    </w:p>
    <w:p w:rsidR="00AB31B4" w:rsidP="00487181">
      <w:pPr>
        <w:bidi w:val="0"/>
        <w:spacing w:after="0" w:line="240" w:lineRule="auto"/>
        <w:ind w:left="360" w:firstLine="348"/>
        <w:jc w:val="both"/>
      </w:pPr>
      <w:r>
        <w:t>K bodu 7:</w:t>
      </w:r>
    </w:p>
    <w:p w:rsidR="00AB31B4" w:rsidP="00487181">
      <w:pPr>
        <w:bidi w:val="0"/>
        <w:spacing w:after="0" w:line="240" w:lineRule="auto"/>
        <w:ind w:left="360" w:firstLine="348"/>
        <w:jc w:val="both"/>
      </w:pPr>
      <w:r>
        <w:t xml:space="preserve">Navrhuje sa upraviť osobitná </w:t>
      </w:r>
      <w:r w:rsidR="006A7522">
        <w:t>objektívna premlčacia lehota na uplatnenie práva na náhradu škody. Dôvodom je najmä skutočnosť, že v prípade tejto zodpovednosti nie je poškodený priamym účastníkom konania, ktorým bola škoda spôsobená, ako je tomu pri nezákonnom rozhodnutí či nesprávnom úradnom postupe. Z tohto dôvodu je vylúčená, resp. ťažko aplikovateľná subjektívna premlčacia lehota.</w:t>
      </w:r>
    </w:p>
    <w:p w:rsidR="006A7522" w:rsidP="00487181">
      <w:pPr>
        <w:bidi w:val="0"/>
        <w:spacing w:after="0" w:line="240" w:lineRule="auto"/>
        <w:ind w:left="360" w:firstLine="348"/>
        <w:jc w:val="both"/>
      </w:pPr>
    </w:p>
    <w:p w:rsidR="006A7522" w:rsidP="00487181">
      <w:pPr>
        <w:bidi w:val="0"/>
        <w:spacing w:after="0" w:line="240" w:lineRule="auto"/>
        <w:ind w:left="360" w:firstLine="348"/>
        <w:jc w:val="both"/>
      </w:pPr>
    </w:p>
    <w:p w:rsidR="006A7522" w:rsidP="00487181">
      <w:pPr>
        <w:bidi w:val="0"/>
        <w:spacing w:after="0" w:line="240" w:lineRule="auto"/>
        <w:ind w:left="360" w:firstLine="348"/>
        <w:jc w:val="both"/>
      </w:pPr>
      <w:r>
        <w:t>K čl. II</w:t>
      </w:r>
    </w:p>
    <w:p w:rsidR="006A7522" w:rsidRPr="00BB0D49" w:rsidP="00487181">
      <w:pPr>
        <w:bidi w:val="0"/>
        <w:spacing w:after="0" w:line="240" w:lineRule="auto"/>
        <w:ind w:left="360" w:firstLine="348"/>
        <w:jc w:val="both"/>
      </w:pPr>
      <w:r>
        <w:t>Účinnosť sa navrhuje ustanoviť na 1. január 2012, keďže v tomto prípade nie je potrebná osobitná legisvakačná lehota.</w:t>
      </w:r>
    </w:p>
    <w:sectPr w:rsidSect="002F2241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A1AA5"/>
    <w:multiLevelType w:val="hybridMultilevel"/>
    <w:tmpl w:val="3B1E731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9FC4B21"/>
    <w:multiLevelType w:val="hybridMultilevel"/>
    <w:tmpl w:val="EB98B8FE"/>
    <w:lvl w:ilvl="0">
      <w:start w:val="29"/>
      <w:numFmt w:val="bullet"/>
      <w:lvlText w:val="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502ABC"/>
    <w:multiLevelType w:val="hybridMultilevel"/>
    <w:tmpl w:val="1DA0D3C2"/>
    <w:lvl w:ilvl="0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3">
    <w:nsid w:val="464633EE"/>
    <w:multiLevelType w:val="hybridMultilevel"/>
    <w:tmpl w:val="BDD407F6"/>
    <w:lvl w:ilvl="0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88A647B"/>
    <w:multiLevelType w:val="hybridMultilevel"/>
    <w:tmpl w:val="B8B2F390"/>
    <w:lvl w:ilvl="0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5">
    <w:nsid w:val="690D6B7C"/>
    <w:multiLevelType w:val="hybridMultilevel"/>
    <w:tmpl w:val="EB34CB46"/>
    <w:lvl w:ilvl="0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6">
    <w:nsid w:val="72364597"/>
    <w:multiLevelType w:val="hybridMultilevel"/>
    <w:tmpl w:val="CAF227FA"/>
    <w:lvl w:ilvl="0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7">
    <w:nsid w:val="740D689F"/>
    <w:multiLevelType w:val="hybridMultilevel"/>
    <w:tmpl w:val="0986CC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rtl w:val="0"/>
        <w:cs w:val="0"/>
      </w:rPr>
    </w:lvl>
  </w:abstractNum>
  <w:abstractNum w:abstractNumId="8">
    <w:nsid w:val="7B8D3211"/>
    <w:multiLevelType w:val="hybridMultilevel"/>
    <w:tmpl w:val="6F0A647A"/>
    <w:lvl w:ilvl="0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6"/>
  </w:num>
  <w:num w:numId="8">
    <w:abstractNumId w:val="1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EE2B1E"/>
    <w:rsid w:val="00037EA1"/>
    <w:rsid w:val="000A4351"/>
    <w:rsid w:val="000E2198"/>
    <w:rsid w:val="00117893"/>
    <w:rsid w:val="00125CAF"/>
    <w:rsid w:val="00173879"/>
    <w:rsid w:val="00181B9A"/>
    <w:rsid w:val="00184026"/>
    <w:rsid w:val="001A0DF1"/>
    <w:rsid w:val="001A339C"/>
    <w:rsid w:val="002600FE"/>
    <w:rsid w:val="00260E61"/>
    <w:rsid w:val="002F2241"/>
    <w:rsid w:val="003D19B7"/>
    <w:rsid w:val="003D6B23"/>
    <w:rsid w:val="00417BE3"/>
    <w:rsid w:val="00440C74"/>
    <w:rsid w:val="00487181"/>
    <w:rsid w:val="0049656F"/>
    <w:rsid w:val="004B6BBE"/>
    <w:rsid w:val="00501489"/>
    <w:rsid w:val="00572D1D"/>
    <w:rsid w:val="006A4FDB"/>
    <w:rsid w:val="006A7522"/>
    <w:rsid w:val="006F5793"/>
    <w:rsid w:val="00724406"/>
    <w:rsid w:val="007327B8"/>
    <w:rsid w:val="007361B2"/>
    <w:rsid w:val="007A7C0A"/>
    <w:rsid w:val="007C51E0"/>
    <w:rsid w:val="008242C0"/>
    <w:rsid w:val="008353A6"/>
    <w:rsid w:val="0085300A"/>
    <w:rsid w:val="00876099"/>
    <w:rsid w:val="0088009F"/>
    <w:rsid w:val="008D710E"/>
    <w:rsid w:val="00910770"/>
    <w:rsid w:val="009439D0"/>
    <w:rsid w:val="009851E7"/>
    <w:rsid w:val="009A040D"/>
    <w:rsid w:val="009C2CD1"/>
    <w:rsid w:val="009D6A0D"/>
    <w:rsid w:val="00A049E8"/>
    <w:rsid w:val="00A07F44"/>
    <w:rsid w:val="00A208A1"/>
    <w:rsid w:val="00A523D6"/>
    <w:rsid w:val="00AA53B7"/>
    <w:rsid w:val="00AA5CFA"/>
    <w:rsid w:val="00AB31B4"/>
    <w:rsid w:val="00BB0D49"/>
    <w:rsid w:val="00BF7E79"/>
    <w:rsid w:val="00C774CF"/>
    <w:rsid w:val="00CF0214"/>
    <w:rsid w:val="00D47364"/>
    <w:rsid w:val="00D70051"/>
    <w:rsid w:val="00E74B16"/>
    <w:rsid w:val="00EE2B1E"/>
    <w:rsid w:val="00F00285"/>
    <w:rsid w:val="00F124F3"/>
    <w:rsid w:val="00FE3AB7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2B1E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A523D6"/>
    <w:pPr>
      <w:keepNext/>
      <w:keepLines/>
      <w:spacing w:before="480" w:after="0"/>
      <w:jc w:val="left"/>
      <w:outlineLvl w:val="0"/>
    </w:pPr>
    <w:rPr>
      <w:rFonts w:ascii="Cambria" w:hAnsi="Cambria"/>
      <w:b/>
      <w:bCs/>
      <w:color w:val="365F91"/>
      <w:sz w:val="28"/>
      <w:szCs w:val="28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23D6"/>
    <w:pPr>
      <w:keepNext/>
      <w:keepLines/>
      <w:spacing w:before="200" w:after="0"/>
      <w:jc w:val="left"/>
      <w:outlineLvl w:val="1"/>
    </w:pPr>
    <w:rPr>
      <w:rFonts w:ascii="Cambria" w:hAnsi="Cambria"/>
      <w:b/>
      <w:bCs/>
      <w:color w:val="4F81BD"/>
      <w:sz w:val="26"/>
      <w:szCs w:val="26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23D6"/>
    <w:pPr>
      <w:keepNext/>
      <w:keepLines/>
      <w:spacing w:before="200" w:after="0"/>
      <w:jc w:val="left"/>
      <w:outlineLvl w:val="2"/>
    </w:pPr>
    <w:rPr>
      <w:rFonts w:ascii="Cambria" w:hAnsi="Cambria"/>
      <w:b/>
      <w:bCs/>
      <w:color w:val="4F81BD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23D6"/>
    <w:pPr>
      <w:keepNext/>
      <w:keepLines/>
      <w:spacing w:before="200" w:after="0"/>
      <w:jc w:val="left"/>
      <w:outlineLvl w:val="3"/>
    </w:pPr>
    <w:rPr>
      <w:rFonts w:ascii="Cambria" w:hAnsi="Cambria"/>
      <w:b/>
      <w:bCs/>
      <w:i/>
      <w:iCs/>
      <w:color w:val="4F81BD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23D6"/>
    <w:pPr>
      <w:keepNext/>
      <w:keepLines/>
      <w:spacing w:before="200" w:after="0"/>
      <w:jc w:val="left"/>
      <w:outlineLvl w:val="4"/>
    </w:pPr>
    <w:rPr>
      <w:rFonts w:ascii="Cambria" w:hAnsi="Cambria"/>
      <w:color w:val="243F60"/>
      <w:lang w:val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23D6"/>
    <w:pPr>
      <w:keepNext/>
      <w:keepLines/>
      <w:spacing w:before="200" w:after="0"/>
      <w:jc w:val="left"/>
      <w:outlineLvl w:val="5"/>
    </w:pPr>
    <w:rPr>
      <w:rFonts w:ascii="Cambria" w:hAnsi="Cambria"/>
      <w:i/>
      <w:iCs/>
      <w:color w:val="243F60"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23D6"/>
    <w:pPr>
      <w:keepNext/>
      <w:keepLines/>
      <w:spacing w:before="200" w:after="0"/>
      <w:jc w:val="left"/>
      <w:outlineLvl w:val="6"/>
    </w:pPr>
    <w:rPr>
      <w:rFonts w:ascii="Cambria" w:hAnsi="Cambria"/>
      <w:i/>
      <w:iCs/>
      <w:color w:val="404040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23D6"/>
    <w:pPr>
      <w:keepNext/>
      <w:keepLines/>
      <w:spacing w:before="200" w:after="0"/>
      <w:jc w:val="left"/>
      <w:outlineLvl w:val="7"/>
    </w:pPr>
    <w:rPr>
      <w:rFonts w:ascii="Cambria" w:hAnsi="Cambria"/>
      <w:color w:val="4F81BD"/>
      <w:sz w:val="20"/>
      <w:szCs w:val="20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23D6"/>
    <w:pPr>
      <w:keepNext/>
      <w:keepLines/>
      <w:spacing w:before="200" w:after="0"/>
      <w:jc w:val="left"/>
      <w:outlineLvl w:val="8"/>
    </w:pPr>
    <w:rPr>
      <w:rFonts w:ascii="Cambria" w:hAnsi="Cambria"/>
      <w:i/>
      <w:iCs/>
      <w:color w:val="404040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locked/>
    <w:rsid w:val="00A523D6"/>
    <w:rPr>
      <w:rFonts w:ascii="Cambria" w:hAnsi="Cambria" w:cs="Times New Roman"/>
      <w:b/>
      <w:bCs/>
      <w:color w:val="365F91"/>
      <w:sz w:val="28"/>
      <w:szCs w:val="28"/>
      <w:rtl w:val="0"/>
      <w:cs w:val="0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A523D6"/>
    <w:rPr>
      <w:rFonts w:ascii="Cambria" w:hAnsi="Cambria" w:cs="Times New Roman"/>
      <w:b/>
      <w:bCs/>
      <w:color w:val="4F81BD"/>
      <w:sz w:val="26"/>
      <w:szCs w:val="26"/>
      <w:rtl w:val="0"/>
      <w:cs w:val="0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A523D6"/>
    <w:rPr>
      <w:rFonts w:ascii="Cambria" w:hAnsi="Cambria" w:cs="Times New Roman"/>
      <w:b/>
      <w:bCs/>
      <w:color w:val="4F81BD"/>
      <w:rtl w:val="0"/>
      <w:cs w:val="0"/>
    </w:rPr>
  </w:style>
  <w:style w:type="character" w:customStyle="1" w:styleId="Heading4Char">
    <w:name w:val="Heading 4 Char"/>
    <w:basedOn w:val="DefaultParagraphFont"/>
    <w:link w:val="Heading4"/>
    <w:uiPriority w:val="9"/>
    <w:locked/>
    <w:rsid w:val="00A523D6"/>
    <w:rPr>
      <w:rFonts w:ascii="Cambria" w:hAnsi="Cambria" w:cs="Times New Roman"/>
      <w:b/>
      <w:bCs/>
      <w:i/>
      <w:iCs/>
      <w:color w:val="4F81BD"/>
      <w:rtl w:val="0"/>
      <w:cs w:val="0"/>
    </w:rPr>
  </w:style>
  <w:style w:type="character" w:customStyle="1" w:styleId="Heading5Char">
    <w:name w:val="Heading 5 Char"/>
    <w:basedOn w:val="DefaultParagraphFont"/>
    <w:link w:val="Heading5"/>
    <w:uiPriority w:val="9"/>
    <w:locked/>
    <w:rsid w:val="00A523D6"/>
    <w:rPr>
      <w:rFonts w:ascii="Cambria" w:hAnsi="Cambria" w:cs="Times New Roman"/>
      <w:color w:val="243F60"/>
      <w:rtl w:val="0"/>
      <w:cs w:val="0"/>
    </w:rPr>
  </w:style>
  <w:style w:type="character" w:customStyle="1" w:styleId="Heading6Char">
    <w:name w:val="Heading 6 Char"/>
    <w:basedOn w:val="DefaultParagraphFont"/>
    <w:link w:val="Heading6"/>
    <w:uiPriority w:val="9"/>
    <w:locked/>
    <w:rsid w:val="00A523D6"/>
    <w:rPr>
      <w:rFonts w:ascii="Cambria" w:hAnsi="Cambria" w:cs="Times New Roman"/>
      <w:i/>
      <w:iCs/>
      <w:color w:val="243F60"/>
      <w:rtl w:val="0"/>
      <w:cs w:val="0"/>
    </w:rPr>
  </w:style>
  <w:style w:type="character" w:customStyle="1" w:styleId="Heading7Char">
    <w:name w:val="Heading 7 Char"/>
    <w:basedOn w:val="DefaultParagraphFont"/>
    <w:link w:val="Heading7"/>
    <w:uiPriority w:val="9"/>
    <w:locked/>
    <w:rsid w:val="00A523D6"/>
    <w:rPr>
      <w:rFonts w:ascii="Cambria" w:hAnsi="Cambria" w:cs="Times New Roman"/>
      <w:i/>
      <w:iCs/>
      <w:color w:val="404040"/>
      <w:rtl w:val="0"/>
      <w:cs w:val="0"/>
    </w:rPr>
  </w:style>
  <w:style w:type="character" w:customStyle="1" w:styleId="Heading8Char">
    <w:name w:val="Heading 8 Char"/>
    <w:basedOn w:val="DefaultParagraphFont"/>
    <w:link w:val="Heading8"/>
    <w:uiPriority w:val="9"/>
    <w:locked/>
    <w:rsid w:val="00A523D6"/>
    <w:rPr>
      <w:rFonts w:ascii="Cambria" w:hAnsi="Cambria" w:cs="Times New Roman"/>
      <w:color w:val="4F81BD"/>
      <w:sz w:val="20"/>
      <w:szCs w:val="20"/>
      <w:rtl w:val="0"/>
      <w:cs w:val="0"/>
    </w:rPr>
  </w:style>
  <w:style w:type="character" w:customStyle="1" w:styleId="Heading9Char">
    <w:name w:val="Heading 9 Char"/>
    <w:basedOn w:val="DefaultParagraphFont"/>
    <w:link w:val="Heading9"/>
    <w:uiPriority w:val="9"/>
    <w:locked/>
    <w:rsid w:val="00A523D6"/>
    <w:rPr>
      <w:rFonts w:ascii="Cambria" w:hAnsi="Cambria" w:cs="Times New Roman"/>
      <w:i/>
      <w:iCs/>
      <w:color w:val="404040"/>
      <w:sz w:val="20"/>
      <w:szCs w:val="20"/>
      <w:rtl w:val="0"/>
      <w:cs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523D6"/>
    <w:pPr>
      <w:spacing w:line="240" w:lineRule="auto"/>
      <w:jc w:val="left"/>
    </w:pPr>
    <w:rPr>
      <w:b/>
      <w:bCs/>
      <w:color w:val="4F81BD"/>
      <w:sz w:val="18"/>
      <w:szCs w:val="18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A523D6"/>
    <w:pPr>
      <w:pBdr>
        <w:bottom w:val="single" w:sz="8" w:space="4" w:color="4F81BD"/>
      </w:pBdr>
      <w:spacing w:after="300" w:line="240" w:lineRule="auto"/>
      <w:contextualSpacing/>
      <w:jc w:val="left"/>
    </w:pPr>
    <w:rPr>
      <w:rFonts w:ascii="Cambria" w:hAnsi="Cambria"/>
      <w:color w:val="17365D"/>
      <w:spacing w:val="5"/>
      <w:kern w:val="28"/>
      <w:sz w:val="52"/>
      <w:szCs w:val="52"/>
      <w:lang w:val="en-US"/>
    </w:rPr>
  </w:style>
  <w:style w:type="character" w:customStyle="1" w:styleId="TitleChar">
    <w:name w:val="Title Char"/>
    <w:basedOn w:val="DefaultParagraphFont"/>
    <w:link w:val="Title"/>
    <w:uiPriority w:val="10"/>
    <w:locked/>
    <w:rsid w:val="00A523D6"/>
    <w:rPr>
      <w:rFonts w:ascii="Cambria" w:hAnsi="Cambria" w:cs="Times New Roman"/>
      <w:color w:val="17365D"/>
      <w:spacing w:val="5"/>
      <w:kern w:val="28"/>
      <w:sz w:val="52"/>
      <w:szCs w:val="52"/>
      <w:rtl w:val="0"/>
      <w:cs w:val="0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23D6"/>
    <w:pPr>
      <w:numPr>
        <w:ilvl w:val="1"/>
      </w:numPr>
      <w:jc w:val="left"/>
    </w:pPr>
    <w:rPr>
      <w:rFonts w:ascii="Cambria" w:hAnsi="Cambria"/>
      <w:i/>
      <w:iCs/>
      <w:color w:val="4F81BD"/>
      <w:spacing w:val="15"/>
      <w:sz w:val="24"/>
      <w:szCs w:val="24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locked/>
    <w:rsid w:val="00A523D6"/>
    <w:rPr>
      <w:rFonts w:ascii="Cambria" w:hAnsi="Cambria" w:cs="Times New Roman"/>
      <w:i/>
      <w:iCs/>
      <w:color w:val="4F81BD"/>
      <w:spacing w:val="15"/>
      <w:sz w:val="24"/>
      <w:szCs w:val="24"/>
      <w:rtl w:val="0"/>
      <w:cs w:val="0"/>
    </w:rPr>
  </w:style>
  <w:style w:type="character" w:styleId="Strong">
    <w:name w:val="Strong"/>
    <w:basedOn w:val="DefaultParagraphFont"/>
    <w:uiPriority w:val="22"/>
    <w:qFormat/>
    <w:rsid w:val="00A523D6"/>
    <w:rPr>
      <w:rFonts w:cs="Times New Roman"/>
      <w:b/>
      <w:bCs/>
      <w:rtl w:val="0"/>
      <w:cs w:val="0"/>
    </w:rPr>
  </w:style>
  <w:style w:type="character" w:styleId="Emphasis">
    <w:name w:val="Emphasis"/>
    <w:basedOn w:val="DefaultParagraphFont"/>
    <w:uiPriority w:val="20"/>
    <w:qFormat/>
    <w:rsid w:val="00A523D6"/>
    <w:rPr>
      <w:rFonts w:cs="Times New Roman"/>
      <w:i/>
      <w:iCs/>
      <w:rtl w:val="0"/>
      <w:cs w:val="0"/>
    </w:rPr>
  </w:style>
  <w:style w:type="paragraph" w:styleId="NoSpacing">
    <w:name w:val="No Spacing"/>
    <w:uiPriority w:val="1"/>
    <w:qFormat/>
    <w:rsid w:val="00A523D6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A523D6"/>
    <w:pPr>
      <w:ind w:left="720"/>
      <w:contextualSpacing/>
      <w:jc w:val="left"/>
    </w:pPr>
    <w:rPr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A523D6"/>
    <w:pPr>
      <w:jc w:val="left"/>
    </w:pPr>
    <w:rPr>
      <w:i/>
      <w:iCs/>
      <w:color w:val="000000"/>
      <w:lang w:val="en-US"/>
    </w:rPr>
  </w:style>
  <w:style w:type="character" w:customStyle="1" w:styleId="QuoteChar">
    <w:name w:val="Quote Char"/>
    <w:basedOn w:val="DefaultParagraphFont"/>
    <w:link w:val="Quote"/>
    <w:uiPriority w:val="29"/>
    <w:locked/>
    <w:rsid w:val="00A523D6"/>
    <w:rPr>
      <w:rFonts w:cs="Times New Roman"/>
      <w:i/>
      <w:iCs/>
      <w:color w:val="000000"/>
      <w:rtl w:val="0"/>
      <w:cs w:val="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23D6"/>
    <w:pPr>
      <w:pBdr>
        <w:bottom w:val="single" w:sz="4" w:space="4" w:color="4F81BD"/>
      </w:pBdr>
      <w:spacing w:before="200" w:after="280"/>
      <w:ind w:left="936" w:right="936"/>
      <w:jc w:val="left"/>
    </w:pPr>
    <w:rPr>
      <w:b/>
      <w:bCs/>
      <w:i/>
      <w:iCs/>
      <w:color w:val="4F81BD"/>
      <w:lang w:val="en-US"/>
    </w:rPr>
  </w:style>
  <w:style w:type="character" w:customStyle="1" w:styleId="IntenseQuoteChar">
    <w:name w:val="Intense Quote Char"/>
    <w:basedOn w:val="DefaultParagraphFont"/>
    <w:link w:val="IntenseQuote"/>
    <w:uiPriority w:val="30"/>
    <w:locked/>
    <w:rsid w:val="00A523D6"/>
    <w:rPr>
      <w:rFonts w:cs="Times New Roman"/>
      <w:b/>
      <w:bCs/>
      <w:i/>
      <w:iCs/>
      <w:color w:val="4F81BD"/>
      <w:rtl w:val="0"/>
      <w:cs w:val="0"/>
    </w:rPr>
  </w:style>
  <w:style w:type="character" w:styleId="SubtleEmphasis">
    <w:name w:val="Subtle Emphasis"/>
    <w:basedOn w:val="DefaultParagraphFont"/>
    <w:uiPriority w:val="19"/>
    <w:qFormat/>
    <w:rsid w:val="00A523D6"/>
    <w:rPr>
      <w:rFonts w:cs="Times New Roman"/>
      <w:i/>
      <w:iCs/>
      <w:color w:val="808080"/>
      <w:rtl w:val="0"/>
      <w:cs w:val="0"/>
    </w:rPr>
  </w:style>
  <w:style w:type="character" w:styleId="IntenseEmphasis">
    <w:name w:val="Intense Emphasis"/>
    <w:basedOn w:val="DefaultParagraphFont"/>
    <w:uiPriority w:val="21"/>
    <w:qFormat/>
    <w:rsid w:val="00A523D6"/>
    <w:rPr>
      <w:rFonts w:cs="Times New Roman"/>
      <w:b/>
      <w:bCs/>
      <w:i/>
      <w:iCs/>
      <w:color w:val="4F81BD"/>
      <w:rtl w:val="0"/>
      <w:cs w:val="0"/>
    </w:rPr>
  </w:style>
  <w:style w:type="character" w:styleId="SubtleReference">
    <w:name w:val="Subtle Reference"/>
    <w:basedOn w:val="DefaultParagraphFont"/>
    <w:uiPriority w:val="31"/>
    <w:qFormat/>
    <w:rsid w:val="00A523D6"/>
    <w:rPr>
      <w:rFonts w:cs="Times New Roman"/>
      <w:smallCaps/>
      <w:color w:val="C0504D"/>
      <w:u w:val="single"/>
      <w:rtl w:val="0"/>
      <w:cs w:val="0"/>
    </w:rPr>
  </w:style>
  <w:style w:type="character" w:styleId="IntenseReference">
    <w:name w:val="Intense Reference"/>
    <w:basedOn w:val="DefaultParagraphFont"/>
    <w:uiPriority w:val="32"/>
    <w:qFormat/>
    <w:rsid w:val="00A523D6"/>
    <w:rPr>
      <w:rFonts w:cs="Times New Roman"/>
      <w:b/>
      <w:bCs/>
      <w:smallCaps/>
      <w:color w:val="C0504D"/>
      <w:spacing w:val="5"/>
      <w:u w:val="single"/>
      <w:rtl w:val="0"/>
      <w:cs w:val="0"/>
    </w:rPr>
  </w:style>
  <w:style w:type="character" w:styleId="BookTitle">
    <w:name w:val="Book Title"/>
    <w:basedOn w:val="DefaultParagraphFont"/>
    <w:uiPriority w:val="33"/>
    <w:qFormat/>
    <w:rsid w:val="00A523D6"/>
    <w:rPr>
      <w:rFonts w:cs="Times New Roman"/>
      <w:b/>
      <w:bCs/>
      <w:smallCaps/>
      <w:spacing w:val="5"/>
      <w:rtl w:val="0"/>
      <w:cs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523D6"/>
    <w:pPr>
      <w:spacing w:after="0"/>
      <w:jc w:val="left"/>
      <w:outlineLvl w:val="9"/>
    </w:pPr>
  </w:style>
  <w:style w:type="paragraph" w:styleId="NormalWeb">
    <w:name w:val="Normal (Web)"/>
    <w:basedOn w:val="Normal"/>
    <w:uiPriority w:val="99"/>
    <w:unhideWhenUsed/>
    <w:rsid w:val="00EE2B1E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sk-SK"/>
    </w:rPr>
  </w:style>
  <w:style w:type="character" w:styleId="CommentReference">
    <w:name w:val="annotation reference"/>
    <w:basedOn w:val="DefaultParagraphFont"/>
    <w:uiPriority w:val="99"/>
    <w:semiHidden/>
    <w:unhideWhenUsed/>
    <w:rsid w:val="007327B8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27B8"/>
    <w:pPr>
      <w:spacing w:line="240" w:lineRule="auto"/>
      <w:jc w:val="left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7327B8"/>
    <w:rPr>
      <w:rFonts w:ascii="Calibri" w:hAnsi="Calibri" w:cs="Times New Roman"/>
      <w:sz w:val="20"/>
      <w:szCs w:val="20"/>
      <w:rtl w:val="0"/>
      <w:cs w:val="0"/>
      <w:lang w:val="sk-SK" w:eastAsia="x-none"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27B8"/>
    <w:pPr>
      <w:spacing w:line="240" w:lineRule="auto"/>
      <w:jc w:val="left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7327B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7B8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327B8"/>
    <w:rPr>
      <w:rFonts w:ascii="Tahoma" w:hAnsi="Tahoma" w:cs="Tahoma"/>
      <w:sz w:val="16"/>
      <w:szCs w:val="16"/>
      <w:rtl w:val="0"/>
      <w:cs w:val="0"/>
      <w:lang w:val="sk-SK" w:eastAsia="x-none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1063</Words>
  <Characters>6063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7112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Kalavsky</dc:creator>
  <cp:lastModifiedBy>Gašparíková, Jarmila</cp:lastModifiedBy>
  <cp:revision>2</cp:revision>
  <cp:lastPrinted>2011-08-12T12:08:00Z</cp:lastPrinted>
  <dcterms:created xsi:type="dcterms:W3CDTF">2011-08-19T15:30:00Z</dcterms:created>
  <dcterms:modified xsi:type="dcterms:W3CDTF">2011-08-19T15:30:00Z</dcterms:modified>
</cp:coreProperties>
</file>