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402" w:rsidRPr="00E728F2" w:rsidP="001A4402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TABUĽKA  ZHODY</w:t>
      </w:r>
    </w:p>
    <w:p w:rsidR="001A4402" w:rsidRPr="00E728F2" w:rsidP="001A4402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právneho predpisu</w:t>
      </w:r>
    </w:p>
    <w:p w:rsidR="001A4402" w:rsidRPr="00E728F2" w:rsidP="001A4402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s právom Európskych spoločenstiev a právom Európskej únie</w:t>
      </w:r>
    </w:p>
    <w:p w:rsidR="001A4402" w:rsidRPr="00E728F2" w:rsidP="001A4402">
      <w:pPr>
        <w:bidi w:val="0"/>
        <w:rPr>
          <w:rFonts w:ascii="Times New Roman" w:hAnsi="Times New Roman"/>
        </w:rPr>
      </w:pPr>
    </w:p>
    <w:tbl>
      <w:tblPr>
        <w:tblStyle w:val="TableNormal"/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</w:tblPr>
      <w:tblGrid>
        <w:gridCol w:w="1373"/>
        <w:gridCol w:w="3128"/>
        <w:gridCol w:w="1697"/>
        <w:gridCol w:w="896"/>
        <w:gridCol w:w="989"/>
        <w:gridCol w:w="4149"/>
        <w:gridCol w:w="1073"/>
        <w:gridCol w:w="1155"/>
      </w:tblGrid>
      <w:tr>
        <w:tblPrEx>
          <w:tblW w:w="144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7"/>
          <w:jc w:val="center"/>
        </w:trPr>
        <w:tc>
          <w:tcPr>
            <w:tcW w:w="6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A4402" w:rsidRPr="00180844" w:rsidP="001A4402">
            <w:pPr>
              <w:bidi w:val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SMERNICA 2001/42/ES EURÓPSKEHO PARLAMENTU A RADY</w:t>
            </w:r>
          </w:p>
          <w:p w:rsidR="001A4402" w:rsidRPr="00180844" w:rsidP="001A4402">
            <w:pPr>
              <w:bidi w:val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z 27. júna 2001</w:t>
            </w:r>
          </w:p>
          <w:p w:rsidR="001A4402" w:rsidRPr="00E728F2" w:rsidP="001A4402">
            <w:pPr>
              <w:bidi w:val="0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o posudzovaní 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</w:t>
            </w: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inkov ur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</w:t>
            </w: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itých plánov a programov na životné prostredie</w:t>
            </w:r>
          </w:p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A4402" w:rsidRPr="00E728F2" w:rsidP="001A4402">
            <w:pPr>
              <w:tabs>
                <w:tab w:val="left" w:pos="709"/>
                <w:tab w:val="center" w:pos="4536"/>
                <w:tab w:val="right" w:pos="9072"/>
              </w:tabs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bCs/>
                <w:sz w:val="20"/>
                <w:szCs w:val="20"/>
              </w:rPr>
              <w:t>Právne predpisy Slovenskej republiky</w:t>
            </w:r>
          </w:p>
          <w:p w:rsidR="001A4402" w:rsidRPr="00A7278F" w:rsidP="001A4402">
            <w:pPr>
              <w:tabs>
                <w:tab w:val="right" w:pos="9072"/>
              </w:tabs>
              <w:bidi w:val="0"/>
              <w:ind w:left="13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B6EC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k návrhu zákona,</w:t>
            </w:r>
          </w:p>
          <w:p w:rsidR="001A4402" w:rsidRPr="00A7278F" w:rsidP="001A4402">
            <w:pPr>
              <w:tabs>
                <w:tab w:val="right" w:pos="9072"/>
              </w:tabs>
              <w:bidi w:val="0"/>
              <w:ind w:left="13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ktorým sa mení a dopĺňa zákon č. 24/2006 Z. z. o posudzovaní vplyvov</w:t>
            </w:r>
          </w:p>
          <w:p w:rsidR="001A4402" w:rsidRPr="00E728F2" w:rsidP="001A4402">
            <w:pPr>
              <w:tabs>
                <w:tab w:val="right" w:pos="9072"/>
              </w:tabs>
              <w:bidi w:val="0"/>
              <w:ind w:left="13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 životné prostredie a o zmene a doplnení niektorých zákonov v znení neskorších predpisov a  o zmene a doplnení niektorých zákonov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Článok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(Č, O,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V, P)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Spôsob transp.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(N, O, D, n.a.)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Článok (Č, §, O, V, P)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Zhoda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(Ú,Č.Ž,n.a.)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Poznámka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Ciele</w:t>
            </w:r>
          </w:p>
          <w:p w:rsidR="001A4402" w:rsidRPr="0083449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tejto smernice je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vysokú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roveň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ochrany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prostredia a prispieť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 integrá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cii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vah do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a schvaľ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so zreteľ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 podporu trvalo udrž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rozvoja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sa zabezpečí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touto smernicou, vykonanie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posudzovania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pStyle w:val="PlainText"/>
              <w:bidi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A4402" w:rsidRPr="00E728F2" w:rsidP="001A4402">
            <w:pPr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Definície</w:t>
            </w:r>
          </w:p>
          <w:p w:rsidR="001A4402" w:rsidRPr="0083449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Na účely tejto smernice: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ch, na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financovaní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podieľ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Euró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pske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enstvo, ako aj ich aké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modifiká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cie: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predmetom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a/alebo schvaľ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ovania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radom na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tnej, regioná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 alebo miestnej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alebo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 pripravuje na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lenie prostrední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ctvom parlamentné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alebo vlá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dneho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vneho postupu a</w:t>
            </w:r>
          </w:p>
          <w:p w:rsidR="001A4402" w:rsidRPr="0083449F" w:rsidP="001A4402">
            <w:pPr>
              <w:bidi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vne, regulatí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alebo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predpisy;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I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5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52">
              <w:rPr>
                <w:rFonts w:ascii="Times New Roman" w:hAnsi="Times New Roman"/>
                <w:sz w:val="20"/>
                <w:szCs w:val="20"/>
              </w:rPr>
              <w:t>Predmet a rozsah posudzovania strategických dokumentov</w:t>
            </w:r>
          </w:p>
          <w:p w:rsidR="001A4402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(1)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Predmetom posudzovania je strategický dokument pripravovaný pre oblasť poľnohospodárstva, lesníctva, rybárstva, priemyslu, energetiky, dopravy, odpadového hospodárstva, vodného hospodárstva, telekomunikácií, cestovného ruchu, územného plánovania alebo využívania územia, regionálneho rozvoja a životného prostredia,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ako aj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strategick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dokument, </w:t>
            </w:r>
            <w:r>
              <w:rPr>
                <w:rFonts w:ascii="Times New Roman" w:hAnsi="Times New Roman"/>
                <w:sz w:val="20"/>
                <w:szCs w:val="20"/>
              </w:rPr>
              <w:t>spolu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financovan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Európsk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úni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, ktor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é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 pravdepodobne významný vplyv na životné prostredie a  zároveň vytvára</w:t>
            </w:r>
            <w:r>
              <w:rPr>
                <w:rFonts w:ascii="Times New Roman" w:hAnsi="Times New Roman"/>
                <w:sz w:val="20"/>
                <w:szCs w:val="20"/>
              </w:rPr>
              <w:t>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rámec na schválenie niektorej z navrhovaných činností uvedených v prílohe č. 8 </w:t>
            </w:r>
            <w:r>
              <w:rPr>
                <w:rFonts w:ascii="Times New Roman" w:hAnsi="Times New Roman"/>
                <w:sz w:val="20"/>
                <w:szCs w:val="20"/>
              </w:rPr>
              <w:t>okrem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strategických dokumentov, ktoré určujú využívanie malých území na miestnej úrovni.</w:t>
            </w:r>
            <w:r w:rsidRPr="002D713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(2) Ak príslušný orgán rozhodne na základe výsledkov zisťovacieho konania o posudzovaní strategického dokumentu podľa §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2D7131">
                <w:rPr>
                  <w:rFonts w:ascii="Times New Roman" w:hAnsi="Times New Roman"/>
                  <w:sz w:val="20"/>
                  <w:szCs w:val="20"/>
                </w:rPr>
                <w:t>7 a</w:t>
              </w:r>
            </w:smartTag>
            <w:r w:rsidRPr="002D7131">
              <w:rPr>
                <w:rFonts w:ascii="Times New Roman" w:hAnsi="Times New Roman"/>
                <w:sz w:val="20"/>
                <w:szCs w:val="20"/>
              </w:rPr>
              <w:t xml:space="preserve"> § 17 ods. 4, že strategický dokument alebo jeho zmena sa bude posudzovať, pretože má pravdepodobne významný vplyv na životné prostredie predmetom posudzovania je </w:t>
            </w:r>
          </w:p>
          <w:p w:rsidR="001A4402" w:rsidRPr="002D7131" w:rsidP="001A4402">
            <w:pPr>
              <w:numPr>
                <w:numId w:val="4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dokument, neuvedený v odseku 1, ktorý stanovuje rámec na schválenie niektorej z navrhovaných činností uvedených v prílohe č. 8 vrátane jeho zmeny,</w:t>
            </w:r>
          </w:p>
          <w:p w:rsidR="001A4402" w:rsidRPr="002D7131" w:rsidP="001A4402">
            <w:pPr>
              <w:numPr>
                <w:numId w:val="4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 uvedený v odseku 1, ktorý určuje využitie malých území na miestnej úrovni,</w:t>
            </w:r>
          </w:p>
          <w:p w:rsidR="001A4402" w:rsidRPr="002D7131" w:rsidP="001A4402">
            <w:pPr>
              <w:numPr>
                <w:numId w:val="4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zmena strategického dokumentu uvedeného v odseku 1. </w:t>
              <w:br/>
            </w:r>
          </w:p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(3) Predmetom posudzovania je aj strategický dokument vrátane jeho zmeny, ktorý podľa odborného stanoviska štátneho orgánu ochrany prírody a krajiny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8a)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má samostatne alebo v kombinácii s iným dokumentom alebo činnosťou pravdepodobne významný vplyv na územie patriace do európskej sústavy chránených území,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8b)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navrhované chránené vtáčie územie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8c)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alebo územie európskeho významu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8d)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(ďalej len „územie sústavy chránených území“).</w:t>
            </w:r>
          </w:p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(4) Strategický dokument spolufinancovaný Európskou úniou, vrátane jeho zmeny, sa posúdi podľa tohto zákona v súlade s ustanoveniami osobitných predpisov.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8e)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  (5) Posudzovanie strategického dokumentu nenahrádza posudzovanie navrhovanej činnosti uvedenej v tretej časti zákona.</w:t>
            </w:r>
          </w:p>
          <w:p w:rsidR="001A4402" w:rsidRPr="001A4402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4402">
              <w:rPr>
                <w:rFonts w:ascii="Times New Roman" w:hAnsi="Times New Roman"/>
                <w:sz w:val="20"/>
                <w:szCs w:val="20"/>
              </w:rPr>
              <w:t>(6)</w:t>
            </w:r>
            <w:r w:rsidRPr="001A4402">
              <w:rPr>
                <w:rFonts w:ascii="ms sans serif" w:hAnsi="ms sans serif"/>
                <w:sz w:val="20"/>
                <w:szCs w:val="20"/>
              </w:rPr>
              <w:t xml:space="preserve"> Osobitné požiadavky na vypracovanie strategických dokumentov pod</w:t>
            </w:r>
            <w:r w:rsidRPr="001A4402">
              <w:rPr>
                <w:rFonts w:ascii="ms sans serif" w:hAnsi="ms sans serif"/>
                <w:sz w:val="20"/>
                <w:szCs w:val="20"/>
              </w:rPr>
              <w:t>ľ</w:t>
            </w:r>
            <w:r w:rsidRPr="001A4402">
              <w:rPr>
                <w:rFonts w:ascii="ms sans serif" w:hAnsi="ms sans serif"/>
                <w:sz w:val="20"/>
                <w:szCs w:val="20"/>
              </w:rPr>
              <w:t>a osobitných predpisov</w:t>
            </w:r>
            <w:r w:rsidRPr="001A4402">
              <w:rPr>
                <w:rFonts w:ascii="ms sans serif" w:hAnsi="ms sans serif"/>
                <w:sz w:val="20"/>
                <w:szCs w:val="20"/>
                <w:vertAlign w:val="superscript"/>
              </w:rPr>
              <w:t xml:space="preserve">8f) </w:t>
            </w:r>
            <w:r w:rsidRPr="001A4402">
              <w:rPr>
                <w:rFonts w:ascii="ms sans serif" w:hAnsi="ms sans serif"/>
                <w:sz w:val="20"/>
                <w:szCs w:val="20"/>
              </w:rPr>
              <w:t>sa nevz</w:t>
            </w:r>
            <w:r w:rsidRPr="001A4402">
              <w:rPr>
                <w:rFonts w:ascii="ms sans serif" w:hAnsi="ms sans serif"/>
                <w:sz w:val="20"/>
                <w:szCs w:val="20"/>
              </w:rPr>
              <w:t>ť</w:t>
            </w:r>
            <w:r w:rsidRPr="001A4402">
              <w:rPr>
                <w:rFonts w:ascii="ms sans serif" w:hAnsi="ms sans serif"/>
                <w:sz w:val="20"/>
                <w:szCs w:val="20"/>
              </w:rPr>
              <w:t>ahujú na posudzovanie strategických dokumentov</w:t>
            </w:r>
            <w:r w:rsidR="00920580">
              <w:rPr>
                <w:rFonts w:ascii="ms sans serif" w:hAnsi="ms sans serif"/>
                <w:sz w:val="20"/>
                <w:szCs w:val="20"/>
              </w:rPr>
              <w:t xml:space="preserve"> podľa tohto zákona</w:t>
            </w:r>
            <w:r w:rsidRPr="001A4402">
              <w:rPr>
                <w:rFonts w:ascii="ms sans serif" w:hAnsi="ms sans serif"/>
                <w:sz w:val="20"/>
                <w:szCs w:val="20"/>
              </w:rPr>
              <w:t>.“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vy,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nenie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d,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adnenie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 a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sledkov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pri rozhodovaní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poskytnutie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rozhodnutí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nkami 4 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9;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novacej alebo programovej dokumentá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cie, ktorá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obsahuje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nkom </w:t>
            </w:r>
            <w:smartTag w:uri="urn:schemas-microsoft-com:office:smarttags" w:element="metricconverter">
              <w:smartTagPr>
                <w:attr w:name="ProductID" w:val="5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5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lohou I;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verejnosť“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jedna alebo viac fyzický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alebo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vnický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osô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 a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vnú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troš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tnych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 alebo zauží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vanej praxe aj ich združ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enia, organizá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alebo skupiny.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Rozsah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sa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nkami 4 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9 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odsekoch 2 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4,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inky.</w:t>
            </w:r>
          </w:p>
          <w:p w:rsidR="001A4402" w:rsidRPr="0083449F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408">
              <w:rPr>
                <w:rFonts w:ascii="Times New Roman" w:hAnsi="Times New Roman"/>
                <w:sz w:val="20"/>
                <w:szCs w:val="20"/>
              </w:rPr>
              <w:t>. ../2011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>O: 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Predmetom posudzovania je strategický dokument pripravovaný pre oblasť poľnohospodárstva, lesníctva, rybárstva, priemyslu, energetiky, dopravy, odpadového hospodárstva, vodného hospodárstva, telekomunikácií, cestovného ruchu, územného plánovania alebo využívania územia, regionálneho rozvoja a životného prostredia, </w:t>
            </w:r>
            <w:r>
              <w:rPr>
                <w:rFonts w:ascii="Times New Roman" w:hAnsi="Times New Roman"/>
                <w:sz w:val="20"/>
                <w:szCs w:val="20"/>
              </w:rPr>
              <w:t>ako aj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strategick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dokument, </w:t>
            </w:r>
            <w:r>
              <w:rPr>
                <w:rFonts w:ascii="Times New Roman" w:hAnsi="Times New Roman"/>
                <w:sz w:val="20"/>
                <w:szCs w:val="20"/>
              </w:rPr>
              <w:t>spolu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financovan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Európsk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úni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, ktor</w:t>
            </w:r>
            <w:r>
              <w:rPr>
                <w:rFonts w:ascii="Times New Roman" w:hAnsi="Times New Roman"/>
                <w:sz w:val="20"/>
                <w:szCs w:val="20"/>
              </w:rPr>
              <w:t>é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ajú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 pravdepodobne významný vplyv na životné prostredie a  zároveň vytvára</w:t>
            </w:r>
            <w:r>
              <w:rPr>
                <w:rFonts w:ascii="Times New Roman" w:hAnsi="Times New Roman"/>
                <w:sz w:val="20"/>
                <w:szCs w:val="20"/>
              </w:rPr>
              <w:t>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rámec na schválenie niektorej z navrhovaných činností uvedených v prílohe č. 8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okrem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strategických dokumentov, ktoré určujú využívanie malých území na miestnej úrovni.</w:t>
            </w:r>
            <w:r w:rsidRPr="002D713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3 sa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pre vš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programy,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a)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pripravujú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 poľ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nohospodá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rstvo, lesní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ctvo, rybá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stvo, energetiku, dopravu, odpadové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hospodá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rstvo, vodné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hospodá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rstvo, telekomuniká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cie, turistiku,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novanie miest a vidieka alebo využí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vanie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zemia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stanovujú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mec pre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hlas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ceho rozvoja projektov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I a II k smernici 85/3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7/EHS, alebo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408">
              <w:rPr>
                <w:rFonts w:ascii="Times New Roman" w:hAnsi="Times New Roman"/>
                <w:sz w:val="20"/>
                <w:szCs w:val="20"/>
              </w:rPr>
              <w:t>. ../2011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ind w:left="1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Predmetom posudzovania je strategický dokument pripravovaný pre oblasť poľnohospodárstva, lesníctva, rybárstva, priemyslu, energetiky, dopravy, odpadového hospodárstva, vodného hospodárstva, telekomunikácií, cestovného ruchu, územného plánovania alebo využívania územia, regionálneho rozvoja a životného prostredia, </w:t>
            </w:r>
            <w:r>
              <w:rPr>
                <w:rFonts w:ascii="Times New Roman" w:hAnsi="Times New Roman"/>
                <w:sz w:val="20"/>
                <w:szCs w:val="20"/>
              </w:rPr>
              <w:t>ako aj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strategick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dokument, </w:t>
            </w:r>
            <w:r>
              <w:rPr>
                <w:rFonts w:ascii="Times New Roman" w:hAnsi="Times New Roman"/>
                <w:sz w:val="20"/>
                <w:szCs w:val="20"/>
              </w:rPr>
              <w:t>spolu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financovan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Európsk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úni</w:t>
            </w:r>
            <w:r>
              <w:rPr>
                <w:rFonts w:ascii="Times New Roman" w:hAnsi="Times New Roman"/>
                <w:sz w:val="20"/>
                <w:szCs w:val="20"/>
              </w:rPr>
              <w:t>ou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, ktor</w:t>
            </w:r>
            <w:r>
              <w:rPr>
                <w:rFonts w:ascii="Times New Roman" w:hAnsi="Times New Roman"/>
                <w:sz w:val="20"/>
                <w:szCs w:val="20"/>
              </w:rPr>
              <w:t>é majú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pravdepodobne významný vplyv na životné prostredie a  zároveň vytvára</w:t>
            </w:r>
            <w:r w:rsidR="00FB1B20">
              <w:rPr>
                <w:rFonts w:ascii="Times New Roman" w:hAnsi="Times New Roman"/>
                <w:sz w:val="20"/>
                <w:szCs w:val="20"/>
              </w:rPr>
              <w:t>jú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rámec na schválenie niektorej z navrhovaných činností uvedených v prílohe č. 8 </w:t>
            </w:r>
            <w:r w:rsidR="00FB1B20">
              <w:rPr>
                <w:rFonts w:ascii="Times New Roman" w:hAnsi="Times New Roman"/>
                <w:sz w:val="20"/>
                <w:szCs w:val="20"/>
              </w:rPr>
              <w:t xml:space="preserve">okrem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strategických dokumentov, ktoré určujú využívanie malých území na miestnej úrovni.</w:t>
            </w:r>
            <w:r w:rsidRPr="002D713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pri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sa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ilo,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posudzovanie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alebo 7 smernice 92/43/EHS s 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ich pravdepodobný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inok na lokality.</w:t>
            </w:r>
          </w:p>
          <w:p w:rsidR="001A4402" w:rsidRPr="0083449F" w:rsidP="001A4402">
            <w:pPr>
              <w:bidi w:val="0"/>
              <w:spacing w:before="75" w:after="75"/>
              <w:ind w:righ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408">
              <w:rPr>
                <w:rFonts w:ascii="Times New Roman" w:hAnsi="Times New Roman"/>
                <w:sz w:val="20"/>
                <w:szCs w:val="20"/>
              </w:rPr>
              <w:t>. ../2011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(3) Predmetom posudzovania je aj strategický dokument vrátane jeho zmeny, ktorý podľa odborného stanoviska štátneho orgánu ochrany prírody a krajiny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8a)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má samostatne alebo v kombinácii s iným dokumentom alebo činnosťou pravdepodobne významný vplyv na územie patriace do európskej sústavy chránených území,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8b)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navrhované chránené vtáčie územie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8c)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alebo územie európskeho významu</w:t>
            </w:r>
            <w:r w:rsidRPr="002D7131">
              <w:rPr>
                <w:rFonts w:ascii="Times New Roman" w:hAnsi="Times New Roman"/>
                <w:sz w:val="20"/>
                <w:szCs w:val="20"/>
                <w:vertAlign w:val="superscript"/>
              </w:rPr>
              <w:t>8d)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 (ďalej len „územie sústavy chránených území“).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odseku 2,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využí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vanie malý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miestnej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a menš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modifiká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na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ahuje odsek 2, 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iba v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pade, ak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inky.</w:t>
            </w:r>
          </w:p>
          <w:p w:rsidR="001A4402" w:rsidRPr="0083449F" w:rsidP="001A4402">
            <w:pPr>
              <w:bidi w:val="0"/>
              <w:spacing w:before="75" w:after="75"/>
              <w:ind w:righ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A8">
              <w:rPr>
                <w:rFonts w:ascii="Times New Roman" w:hAnsi="Times New Roman"/>
                <w:sz w:val="20"/>
                <w:szCs w:val="20"/>
              </w:rPr>
              <w:t>. ../2011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(2) Ak príslušný orgán rozhodne na základe výsledkov zisťovacieho konania o posudzovaní strategického dokumentu podľa §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2D7131">
                <w:rPr>
                  <w:rFonts w:ascii="Times New Roman" w:hAnsi="Times New Roman"/>
                  <w:sz w:val="20"/>
                  <w:szCs w:val="20"/>
                </w:rPr>
                <w:t>7 a</w:t>
              </w:r>
            </w:smartTag>
            <w:r w:rsidRPr="002D7131">
              <w:rPr>
                <w:rFonts w:ascii="Times New Roman" w:hAnsi="Times New Roman"/>
                <w:sz w:val="20"/>
                <w:szCs w:val="20"/>
              </w:rPr>
              <w:t xml:space="preserve"> § 17 ods. 4, že strategický dokument alebo jeho zmena sa bude posudzovať, pretože má pravdepodobne významný vplyv na životné prostredie predmetom posudzovania je </w:t>
            </w:r>
          </w:p>
          <w:p w:rsidR="001A4402" w:rsidRPr="002D7131" w:rsidP="001A4402">
            <w:pPr>
              <w:numPr>
                <w:numId w:val="5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dokument, neuvedený v odseku 1, ktorý stanovuje rámec na schválenie niektorej z navrhovaných činností uvedených v prílohe č. 8 vrátane jeho zmeny,</w:t>
            </w:r>
          </w:p>
          <w:p w:rsidR="001A4402" w:rsidRPr="002D7131" w:rsidP="001A4402">
            <w:pPr>
              <w:numPr>
                <w:numId w:val="5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 uvedený v odseku 1, ktorý určuje využitie malých území na miestnej úrovni,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zmena strategického dokumentu uvedeného v odseku 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trHeight w:val="1836"/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FB1B20">
            <w:pPr>
              <w:bidi w:val="0"/>
              <w:spacing w:before="75" w:after="75"/>
              <w:ind w:right="225"/>
              <w:jc w:val="both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alebo programy ako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odseku 2,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stanovujú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mec pre odsú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hlasenie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ceho rozvoja projektov,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inky.</w:t>
            </w:r>
          </w:p>
          <w:p w:rsidR="00FB1B20" w:rsidRPr="00E728F2" w:rsidP="00FB1B20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A8">
              <w:rPr>
                <w:rFonts w:ascii="Times New Roman" w:hAnsi="Times New Roman"/>
                <w:sz w:val="20"/>
                <w:szCs w:val="20"/>
              </w:rPr>
              <w:t>. ../2011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 xml:space="preserve">(2) Ak príslušný orgán rozhodne na základe výsledkov zisťovacieho konania o posudzovaní strategického dokumentu podľa §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2D7131">
                <w:rPr>
                  <w:rFonts w:ascii="Times New Roman" w:hAnsi="Times New Roman"/>
                  <w:sz w:val="20"/>
                  <w:szCs w:val="20"/>
                </w:rPr>
                <w:t>7 a</w:t>
              </w:r>
            </w:smartTag>
            <w:r w:rsidRPr="002D7131">
              <w:rPr>
                <w:rFonts w:ascii="Times New Roman" w:hAnsi="Times New Roman"/>
                <w:sz w:val="20"/>
                <w:szCs w:val="20"/>
              </w:rPr>
              <w:t xml:space="preserve"> § 17 ods. 4, že strategický dokument alebo jeho zmena sa bude posudzovať, pretože má pravdepodobne významný vplyv na životné prostredie predmetom posudzovania je </w:t>
            </w:r>
          </w:p>
          <w:p w:rsidR="001A4402" w:rsidRPr="002D7131" w:rsidP="001A4402">
            <w:pPr>
              <w:numPr>
                <w:numId w:val="6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dokument, neuvedený v odseku 1, ktorý stanovuje rámec na schválenie niektorej z navrhovaných činností uvedených v prílohe č. 8 vrátane jeho zmeny,</w:t>
            </w:r>
          </w:p>
          <w:p w:rsidR="001A4402" w:rsidRPr="002D7131" w:rsidP="001A4402">
            <w:pPr>
              <w:numPr>
                <w:numId w:val="6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 uvedený v odseku 1, ktorý určuje využitie malých území na miestnej úrovni,</w:t>
            </w:r>
          </w:p>
          <w:p w:rsidR="001A4402" w:rsidRPr="00E728F2" w:rsidP="00FB1B20">
            <w:pPr>
              <w:bidi w:val="0"/>
              <w:ind w:left="559" w:hanging="55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FB1B20">
              <w:rPr>
                <w:rFonts w:ascii="Times New Roman" w:hAnsi="Times New Roman"/>
                <w:sz w:val="20"/>
                <w:szCs w:val="20"/>
              </w:rPr>
              <w:t xml:space="preserve">      c)  zm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ena strategického dokumentu uvedeného </w:t>
            </w:r>
            <w:r w:rsidR="00FB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v odseku 1</w:t>
            </w:r>
            <w:r w:rsidR="00FB1B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ind w:left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ind w:left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A4402" w:rsidRPr="00E728F2" w:rsidP="001A4402">
            <w:pPr>
              <w:bidi w:val="0"/>
              <w:ind w:left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alebo programy, na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odseky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3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4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preskú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jednotlivé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padu, alebo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pecifikovaní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typov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alebo kombiná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ciou oboch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stupov. Na tento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vezmú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vo vš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padoch do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vahy r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elevantné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krité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riá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lohe II a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programy s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inkami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zahrnú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tejto smernice.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§7</w:t>
            </w:r>
          </w:p>
          <w:p w:rsidR="001A4402" w:rsidRPr="00E728F2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2D7131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 xml:space="preserve">(2) Ak príslušný orgán rozhodne na základe výsledkov zisťovacieho konania o posudzovaní strategického dokumentu podľa §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2D7131">
                <w:rPr>
                  <w:rFonts w:ascii="Times New Roman" w:hAnsi="Times New Roman"/>
                  <w:sz w:val="20"/>
                  <w:szCs w:val="20"/>
                </w:rPr>
                <w:t>7 a</w:t>
              </w:r>
            </w:smartTag>
            <w:r w:rsidRPr="002D7131">
              <w:rPr>
                <w:rFonts w:ascii="Times New Roman" w:hAnsi="Times New Roman"/>
                <w:sz w:val="20"/>
                <w:szCs w:val="20"/>
              </w:rPr>
              <w:t xml:space="preserve"> § 17 ods. 4, že strategický dokument alebo jeho zmena sa bude posudzovať, pretože má pravdepodobne významný vplyv na životné prostredie predmetom posudzovania je </w:t>
            </w:r>
          </w:p>
          <w:p w:rsidR="001A4402" w:rsidRPr="002D7131" w:rsidP="001A4402">
            <w:pPr>
              <w:numPr>
                <w:numId w:val="7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dokument, neuvedený v odseku 1, ktorý stanovuje rámec na schválenie niektorej z navrhovaných činností uvedených v prílohe č. 8 vrátane jeho zmeny,</w:t>
            </w:r>
          </w:p>
          <w:p w:rsidR="001A4402" w:rsidRPr="002D7131" w:rsidP="001A4402">
            <w:pPr>
              <w:numPr>
                <w:numId w:val="7"/>
              </w:num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131">
              <w:rPr>
                <w:rFonts w:ascii="Times New Roman" w:hAnsi="Times New Roman"/>
                <w:sz w:val="20"/>
                <w:szCs w:val="20"/>
              </w:rPr>
              <w:t>strategický dokument uvedený v odseku 1, ktorý určuje využitie malých území na miestnej úrovni,</w:t>
            </w:r>
          </w:p>
          <w:p w:rsidR="001A4402" w:rsidP="00FB1B20">
            <w:pPr>
              <w:bidi w:val="0"/>
              <w:ind w:left="559" w:hanging="5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B1B20">
              <w:rPr>
                <w:rFonts w:ascii="Times New Roman" w:hAnsi="Times New Roman"/>
                <w:sz w:val="20"/>
                <w:szCs w:val="20"/>
              </w:rPr>
              <w:t xml:space="preserve">       c) </w:t>
            </w:r>
            <w:r w:rsidRPr="002D7131">
              <w:rPr>
                <w:rFonts w:ascii="Times New Roman" w:hAnsi="Times New Roman"/>
                <w:sz w:val="20"/>
                <w:szCs w:val="20"/>
              </w:rPr>
              <w:t>zmena strategického dokumentu uvedeného v odseku 1</w:t>
            </w:r>
            <w:r w:rsidR="00FB1B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440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C267ED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7ED">
              <w:rPr>
                <w:rFonts w:ascii="Times New Roman" w:hAnsi="Times New Roman"/>
                <w:sz w:val="20"/>
                <w:szCs w:val="20"/>
                <w:lang w:eastAsia="en-US"/>
              </w:rPr>
              <w:t>(4) Ak ide o rozhodovanie, či sa návrh strategického dokumentu bude posudzovať podľa tohto zákona, príslušný orgán prihliada najmä na</w:t>
            </w:r>
          </w:p>
          <w:p w:rsidR="001A4402" w:rsidRPr="00C267ED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7ED">
              <w:rPr>
                <w:rFonts w:ascii="Times New Roman" w:hAnsi="Times New Roman"/>
                <w:sz w:val="20"/>
                <w:szCs w:val="20"/>
                <w:lang w:eastAsia="en-US"/>
              </w:rPr>
              <w:t>a) kritériá pre zisťovacie konanie uvedené v prílohe č. 3,</w:t>
            </w:r>
          </w:p>
          <w:p w:rsidR="001A4402" w:rsidRPr="00C267ED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7ED">
              <w:rPr>
                <w:rFonts w:ascii="Times New Roman" w:hAnsi="Times New Roman"/>
                <w:sz w:val="20"/>
                <w:szCs w:val="20"/>
                <w:lang w:eastAsia="en-US"/>
              </w:rPr>
              <w:t>b) význam očakávaných vplyvov na životné prostredie,</w:t>
            </w:r>
          </w:p>
          <w:p w:rsidR="00FB1B20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7ED" w:rsidR="001A44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c) stanoviská podľa § 6 ods.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1A4402" w:rsidRPr="00FB1B20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1B20" w:rsidR="00FB1B20">
              <w:rPr>
                <w:rFonts w:ascii="Times New Roman" w:hAnsi="Times New Roman"/>
                <w:sz w:val="20"/>
                <w:szCs w:val="20"/>
              </w:rPr>
              <w:t>d) výsledky konzultácií vykonaných podľa § 63.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Pri preskú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jednotlivé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padu a pri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pecifikovaní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typov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5, sa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nia porady s 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nmi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ods. 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7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d)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670E08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E08">
              <w:rPr>
                <w:rFonts w:ascii="Times New Roman" w:hAnsi="Times New Roman"/>
                <w:sz w:val="20"/>
                <w:szCs w:val="20"/>
              </w:rPr>
              <w:t xml:space="preserve">V § 6 sa za odsek 2 vkladajú nové odseky 3 a 4 , ktoré znejú: </w:t>
            </w:r>
          </w:p>
          <w:p w:rsidR="001A4402" w:rsidRPr="00670E08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E08">
              <w:rPr>
                <w:rFonts w:ascii="Times New Roman" w:hAnsi="Times New Roman"/>
                <w:sz w:val="20"/>
                <w:szCs w:val="20"/>
              </w:rPr>
              <w:t xml:space="preserve">„(3) Príslušný orgán pri zverejnení oznámenia oznámi miesto a čas konania konzultácie podľa § 63. </w:t>
            </w:r>
          </w:p>
          <w:p w:rsidR="001A4402" w:rsidRPr="0011724B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1724B">
              <w:rPr>
                <w:rFonts w:ascii="Times New Roman" w:hAnsi="Times New Roman"/>
                <w:sz w:val="20"/>
                <w:szCs w:val="20"/>
              </w:rPr>
              <w:t xml:space="preserve"> § 7 sa odsek 4 dopĺňa písmenom d), ktoré znie: </w:t>
            </w:r>
          </w:p>
          <w:p w:rsidR="001A4402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4B">
              <w:rPr>
                <w:rFonts w:ascii="Times New Roman" w:hAnsi="Times New Roman"/>
                <w:sz w:val="20"/>
                <w:szCs w:val="20"/>
              </w:rPr>
              <w:t>„d) výsledky konzultácií vykonaných podľa § 63“</w:t>
            </w:r>
          </w:p>
          <w:p w:rsidR="001A4402" w:rsidRPr="00E728F2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E08">
              <w:rPr>
                <w:rFonts w:ascii="Times New Roman" w:hAnsi="Times New Roman"/>
                <w:sz w:val="20"/>
                <w:szCs w:val="20"/>
                <w:lang w:eastAsia="en-US"/>
              </w:rPr>
              <w:t>(1) Príslušný orgán zabezpečí vykonanie konzultácií s rezortným orgánom, schvaľujúcim orgánom, povoľujúcim orgánom</w:t>
            </w:r>
            <w:r w:rsidRPr="00670E0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</w:t>
            </w:r>
            <w:r w:rsidRPr="00670E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dotknutým orgánom , dotknutou obcou, </w:t>
            </w:r>
            <w:r w:rsidRPr="00FB1B20" w:rsidR="00FB1B20">
              <w:rPr>
                <w:rFonts w:ascii="Times New Roman" w:hAnsi="Times New Roman"/>
                <w:sz w:val="20"/>
                <w:szCs w:val="20"/>
              </w:rPr>
              <w:t>zainteresovanou verejnosťou pri posudzovaní strategických dokumentov</w:t>
            </w:r>
            <w:r w:rsidR="00FB1B20">
              <w:rPr>
                <w:rFonts w:ascii="Times New Roman" w:hAnsi="Times New Roman"/>
              </w:rPr>
              <w:t xml:space="preserve"> </w:t>
            </w:r>
            <w:r w:rsidRPr="00670E08">
              <w:rPr>
                <w:rFonts w:ascii="Times New Roman" w:hAnsi="Times New Roman"/>
                <w:sz w:val="20"/>
                <w:szCs w:val="20"/>
                <w:lang w:eastAsia="en-US"/>
              </w:rPr>
              <w:t>a zainteresovanou verejnosťou s možnosťou vykonať konzultácie počas celého priebehu procesu posudzovania.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ich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very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5,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vodov, preč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 nevyž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nkov 4 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9,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verejnosti.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§7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O:6</w:t>
            </w: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03E63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3E63">
              <w:rPr>
                <w:rFonts w:ascii="Times New Roman" w:hAnsi="Times New Roman"/>
                <w:sz w:val="20"/>
                <w:szCs w:val="20"/>
                <w:lang w:eastAsia="en-US"/>
              </w:rPr>
              <w:t>V § 7 ods. 6 sa na konci pripája táto veta: „Ak sa strategický dokument nebude posudzovať podľa tohto zákona, na webovom sídle ministerstva sa zverejnia tiež všetky dôvody, prečo sa strategický dokument nebude posudzovať</w:t>
            </w:r>
            <w:r w:rsidRPr="00E03E6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  <w:r w:rsidRPr="00E03E63">
              <w:rPr>
                <w:rFonts w:ascii="Times New Roman" w:hAnsi="Times New Roman"/>
                <w:sz w:val="20"/>
                <w:szCs w:val="20"/>
                <w:lang w:eastAsia="en-US"/>
              </w:rPr>
              <w:t>“.</w:t>
            </w:r>
            <w:r w:rsidRPr="00E03E6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Predmetom tejto smernice nie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nasledovné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programy: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jediný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elom je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obrana alebo civilná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ochrana,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finanč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rozpoč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 a 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sa nevzť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ahuje na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spolufinancované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programový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intervaloch (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  <w:vertAlign w:val="superscript"/>
              </w:rPr>
              <w:t>1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) pre nariadenia Rady (ES)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1260/1999 (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  <w:vertAlign w:val="superscript"/>
              </w:rPr>
              <w:t>2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) a (ES)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1257/1999 (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  <w:vertAlign w:val="superscript"/>
              </w:rPr>
              <w:t>3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</w:rPr>
              <w:t>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Všeobecné záväzky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3 sa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pred jeho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alebo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§1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O:1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P:a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Bod 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11724B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4B">
              <w:rPr>
                <w:rFonts w:ascii="Times New Roman" w:hAnsi="Times New Roman"/>
                <w:sz w:val="20"/>
                <w:szCs w:val="20"/>
              </w:rPr>
              <w:t xml:space="preserve">V § 1 ods. 1 písm. a) prvý bod znie:  </w:t>
            </w:r>
          </w:p>
          <w:p w:rsidR="001A4402" w:rsidRPr="00E728F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4B">
              <w:rPr>
                <w:rFonts w:ascii="Times New Roman" w:hAnsi="Times New Roman"/>
                <w:sz w:val="20"/>
                <w:szCs w:val="20"/>
              </w:rPr>
              <w:t>„1. strategických dokumentov počas ich prípravy a pred ich schválením,“.</w:t>
            </w:r>
          </w:p>
          <w:p w:rsidR="001A4402" w:rsidRPr="00E728F2" w:rsidP="001A4402">
            <w:pPr>
              <w:bidi w:val="0"/>
              <w:ind w:left="37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iadavky tejto smernice sa zač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lenia do existuj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postupov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tov na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lenie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alebo sa pridruž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do postupov vytvorený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pre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 s touto smernicou.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Kde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tvoria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itej hierarchie,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aby prediš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li dupliká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cii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posudzovania,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adnia fakt,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posudzovanie sa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touto smernicou na rozlič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rovniach hierarchie. Pre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ely, mimo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ho, predchá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dzaniu zdvojenia posudzovania,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použ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nok 5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2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Environmentálna správa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Tam, kde sa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3 ods. 1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posudzovanie, vypracuje sa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va, v ktorej sa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popíš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a zhodnotia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primerané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alternatí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ciele a geografický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rozmer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programu.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na tento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 poskytujú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lohe I.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 w:rsidR="00FB1B2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b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Príloha č.2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Časť II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Bod 5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Príloha 4</w:t>
            </w:r>
          </w:p>
          <w:p w:rsidR="001A4402" w:rsidRPr="00321FE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Časť VI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(2) Ak ide o určovanie rozsahu hodnotenia strategického dokumentu, vychádza sa z obsahu a štruktúry správy o hodnotení vplyvu strategického dokumentu podľa § 9 ods. 3 s prihliadnutím na stanoviská doručené podľa § 6 ods. 6. </w:t>
            </w:r>
          </w:p>
          <w:p w:rsidR="001A440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>Určí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sa </w:t>
            </w:r>
          </w:p>
          <w:p w:rsidR="001A4402" w:rsidRPr="007022C3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>a) ktoré varianty zohľadňujúce ciele a geografický rozmer riešenia navrhovaného strategického dokumentu je potrebné podrob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nejšie vypracovať a hodnotiť, </w:t>
              <w:br/>
            </w: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b) na ktoré body z obsahu a štruktúry správy o hodnotení strategického dokumentu podľa § 9 ods. 3 je potrebné v správe o hodnotení osobitne prihliadať pri zohľadnení súčasných poznatkov a metód posudzovania, obsahu a úrovne podrobnosti strategického dokumentu, v akom štádiu schvaľovacieho procesu sa strategický dokument nachádza a rozsah, v akom sú určité záležitosti vhodnejšie posudzované na rozličných úrovniach procesu, aby sa predišlo duplicite posudzovania, </w:t>
            </w:r>
          </w:p>
          <w:p w:rsidR="001A4402" w:rsidRPr="007022C3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22C3">
              <w:rPr>
                <w:rFonts w:ascii="Times New Roman" w:hAnsi="Times New Roman"/>
                <w:sz w:val="20"/>
                <w:szCs w:val="20"/>
                <w:lang w:eastAsia="en-US"/>
              </w:rPr>
              <w:t>c) počet vyhotovení správy o hodnotení.</w:t>
            </w:r>
          </w:p>
          <w:p w:rsidR="001A440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1FE6">
              <w:rPr>
                <w:rFonts w:ascii="Times New Roman" w:hAnsi="Times New Roman"/>
                <w:sz w:val="20"/>
                <w:szCs w:val="20"/>
                <w:lang w:eastAsia="en-US"/>
              </w:rPr>
              <w:t>5. Uvažované variantné riešenia zohľadňujúce ciele a geografický rozmer strategického dokumentu.</w:t>
            </w:r>
          </w:p>
          <w:p w:rsidR="001A440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569">
              <w:rPr>
                <w:rFonts w:ascii="Times New Roman" w:hAnsi="Times New Roman"/>
                <w:sz w:val="20"/>
                <w:szCs w:val="20"/>
                <w:lang w:eastAsia="en-US"/>
              </w:rPr>
              <w:t>VI. Dôvody pre výber zvažovaných alternatív zohľadňujúcich ciele a geografický rozmer strategického dokumentu a popis toho, ako bolo vykonané vyhodnotenie vrátane ťažkostí s poskytovaním potrebných informácií, ako napr. technické nedostatky alebo neurčitosti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B87EAD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vypracovaná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1 musí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obsahovať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odô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vodnene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adovať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poznatkov a metó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posudzovania, obsah a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roveň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podrobnosti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programu, v akom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diu rozhodovacieho procesu sa nachá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 a rozsah v akom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itosti vhodnejš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posudzované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rozlič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rovniach procesu, aby sa prediš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 zdvojovaniu posudzovania.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 w:rsidR="00FB1B2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b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 w:rsidR="00FB1B2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21FE6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FE6">
              <w:rPr>
                <w:rFonts w:ascii="Times New Roman" w:hAnsi="Times New Roman"/>
                <w:sz w:val="20"/>
                <w:szCs w:val="20"/>
              </w:rPr>
              <w:t>(</w:t>
            </w:r>
            <w:r w:rsidR="00FB1B20">
              <w:rPr>
                <w:rFonts w:ascii="Times New Roman" w:hAnsi="Times New Roman"/>
                <w:sz w:val="20"/>
                <w:szCs w:val="20"/>
              </w:rPr>
              <w:t>3</w:t>
            </w:r>
            <w:r w:rsidRPr="00321FE6">
              <w:rPr>
                <w:rFonts w:ascii="Times New Roman" w:hAnsi="Times New Roman"/>
                <w:sz w:val="20"/>
                <w:szCs w:val="20"/>
              </w:rPr>
              <w:t xml:space="preserve">) Ak ide o určovanie rozsahu hodnotenia strategického dokumentu, vychádza sa z obsahu a štruktúry správy o hodnotení vplyvu strategického dokumentu podľa § 9 ods. 3 s prihliadnutím na stanoviská doručené podľa § 6 ods. </w:t>
            </w:r>
            <w:r w:rsidR="00FB1B20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321FE6">
              <w:rPr>
                <w:rFonts w:ascii="Times New Roman" w:hAnsi="Times New Roman"/>
                <w:sz w:val="20"/>
                <w:szCs w:val="20"/>
              </w:rPr>
              <w:t xml:space="preserve">. Určí sa </w:t>
            </w:r>
          </w:p>
          <w:p w:rsidR="001A4402" w:rsidRPr="00321FE6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FE6">
              <w:rPr>
                <w:rFonts w:ascii="Times New Roman" w:hAnsi="Times New Roman"/>
                <w:sz w:val="20"/>
                <w:szCs w:val="20"/>
              </w:rPr>
              <w:t>b) na ktoré body z obsahu a štruktúry správy o hodnotení strategického dokumentu podľa § 9 ods. 3 je potrebné v správe o hodnotení osobitne prihliadať pri zohľadnení súčasných poznatkov a metód posudzovania, obsahu a úrovne podrobnosti strategického dokumentu, v akom štádiu schvaľovacieho procesu sa strategický dokument nachádza a rozsah v akom sú určité záležitosti vhodnejšie posudzované na rozličných úrovniach procesu aby sa predišlo duplicite posudzovania,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1FE6">
              <w:rPr>
                <w:rFonts w:ascii="Times New Roman" w:hAnsi="Times New Roman"/>
                <w:sz w:val="20"/>
                <w:szCs w:val="20"/>
              </w:rPr>
              <w:t>(</w:t>
            </w:r>
            <w:r w:rsidR="00FB1B20">
              <w:rPr>
                <w:rFonts w:ascii="Times New Roman" w:hAnsi="Times New Roman"/>
                <w:sz w:val="20"/>
                <w:szCs w:val="20"/>
              </w:rPr>
              <w:t>4</w:t>
            </w:r>
            <w:r w:rsidRPr="00321FE6">
              <w:rPr>
                <w:rFonts w:ascii="Times New Roman" w:hAnsi="Times New Roman"/>
                <w:sz w:val="20"/>
                <w:szCs w:val="20"/>
              </w:rPr>
              <w:t>) Ak ide o určovanie rozsahu hodnotenia strategického dokumentu pre strategický dokument, ktorým je územnoplánovacia dokumentácia, vychádza sa z obsahu a štruktúry správy o hodnotení vplyvu strategického dokumentu podľa § 9 ods. 4 pri zohľadnení súčasných poznatkov a metód posudzovania, obsahu a úrovne podrobnosti strategického dokumentu, v akom štádiu schvaľovacieho procesu sa strategický dokument nachádza a rozsah v akom sú určité záležitosti vhodnejšie posudzované na rozličných úrovniach procesu aby sa predišlo duplicite posudzovania.“.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Dostupné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relevantné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o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inkoch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zí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inej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rozhodovania alebo prostrední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ctvom iný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 môž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byť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použ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poskytovanie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lohe I.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Keď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rozhoduje o rozsahu a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podrobnosti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musí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obsahovať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nia sa porady s 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nmi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ods. 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§: 8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BF5037">
              <w:rPr>
                <w:rFonts w:ascii="Times New Roman" w:hAnsi="Times New Roman"/>
                <w:sz w:val="20"/>
                <w:szCs w:val="20"/>
                <w:lang w:eastAsia="en-US"/>
              </w:rPr>
              <w:t>,2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B146C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037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6C6" w:rsidR="001A4402">
              <w:rPr>
                <w:rFonts w:ascii="Times New Roman" w:hAnsi="Times New Roman"/>
                <w:sz w:val="20"/>
                <w:szCs w:val="20"/>
              </w:rPr>
              <w:t>(1) Rozsah hodnotenia strategického dokumentu a podľa potreby aj jeho časový harmonogram určí príslušný orgán po prerokovaní s obstarávateľom, schvaľujúcim orgánom, dotknutým orgánom a ak ide o strategický dokument s miestnym dosahom aj s dotknutou obcou; ak ide o strategický dokument, ktorý môže mať vplyv samostatne alebo v kombinácii s iným strategickým dokumentom alebo s inou činnosťou na územie sústavy chránených území, aj po dohode so štátnym orgánom ochrany prírody a krajiny</w:t>
            </w:r>
            <w:r w:rsidRPr="00B146C6" w:rsidR="001A4402">
              <w:rPr>
                <w:rFonts w:ascii="Times New Roman" w:hAnsi="Times New Roman"/>
                <w:sz w:val="20"/>
                <w:szCs w:val="20"/>
                <w:vertAlign w:val="superscript"/>
              </w:rPr>
              <w:t>9c)</w:t>
            </w:r>
            <w:r w:rsidRPr="00B146C6" w:rsidR="001A44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F5037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BF5037">
              <w:rPr>
                <w:rFonts w:ascii="Times New Roman" w:hAnsi="Times New Roman"/>
                <w:sz w:val="20"/>
                <w:szCs w:val="20"/>
              </w:rPr>
              <w:t>(2)</w:t>
            </w:r>
            <w:r w:rsidRPr="00B146C6">
              <w:rPr>
                <w:rFonts w:ascii="Times New Roman" w:hAnsi="Times New Roman"/>
                <w:sz w:val="20"/>
                <w:szCs w:val="20"/>
              </w:rPr>
              <w:t>Rozsah hodnotenia strategického dokumentu, a ak je určený aj časový harmonogram doručí príslušný orgán obstarávateľovi spolu so stanoviskami podľa § 6 ods. 6 do desiatich dní od uplynutia poslednej lehoty podľa § 6 ods. 6;   ak sa uskutočnilo zisťovacie konanie, do desiatich pracovných dní od vydania rozhodnutia o potrebe jeho posudzovania podľa § 7 ods. 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Porady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vypracovaná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nkom 5 sa sprí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nom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v odseku 3 tohto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a verejnosti.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odseku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3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verejnosť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odseku 4 dostanú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vyjadriť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svoje stanovisko k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vrhu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k sprievodnej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 vo vhodnom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ase pred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alebo ich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peniu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pre porady,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 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vodu svojej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pecifickej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zodp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ovednosti pravdepodobne zainteresované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inkoch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programov.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63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037" w:rsidRPr="00BF5037" w:rsidP="00BF503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037">
              <w:rPr>
                <w:rFonts w:ascii="Times New Roman" w:hAnsi="Times New Roman"/>
                <w:sz w:val="20"/>
                <w:szCs w:val="20"/>
              </w:rPr>
              <w:t xml:space="preserve">(3) Príslušný orgán najneskôr do piatich pracovných dní od obdržania správy o hodnotení strategického dokumentu oznámi miesto a čas konania konzultácií podľa § 63 a zároveň doručí správu o hodnotení strategického dokumentu a návrh strategického dokumentu v písomnej forme alebo na elektronickom nosiči dát na zaujatie stanoviska schvaľujúcemu orgánu, dotknutému orgánu; ak ide o strategický dokument s miestnym dosahom, aj dotknutej obci a ak ide o strategický dokument, ktorý môže mať vplyv samostatne alebo v kombinácii </w:t>
            </w:r>
            <w:r w:rsidRPr="00BF5037">
              <w:rPr>
                <w:rFonts w:ascii="ms sans serif" w:hAnsi="ms sans serif"/>
                <w:sz w:val="20"/>
                <w:szCs w:val="20"/>
              </w:rPr>
              <w:t xml:space="preserve">s iným strategickým dokumentom alebo s inou </w:t>
            </w:r>
            <w:r w:rsidRPr="00BF5037">
              <w:rPr>
                <w:rFonts w:ascii="ms sans serif" w:hAnsi="ms sans serif"/>
                <w:sz w:val="20"/>
                <w:szCs w:val="20"/>
              </w:rPr>
              <w:t>č</w:t>
            </w:r>
            <w:r w:rsidRPr="00BF5037">
              <w:rPr>
                <w:rFonts w:ascii="ms sans serif" w:hAnsi="ms sans serif"/>
                <w:sz w:val="20"/>
                <w:szCs w:val="20"/>
              </w:rPr>
              <w:t>innos</w:t>
            </w:r>
            <w:r w:rsidRPr="00BF5037">
              <w:rPr>
                <w:rFonts w:ascii="ms sans serif" w:hAnsi="ms sans serif"/>
                <w:sz w:val="20"/>
                <w:szCs w:val="20"/>
              </w:rPr>
              <w:t>ť</w:t>
            </w:r>
            <w:r w:rsidRPr="00BF5037">
              <w:rPr>
                <w:rFonts w:ascii="ms sans serif" w:hAnsi="ms sans serif"/>
                <w:sz w:val="20"/>
                <w:szCs w:val="20"/>
              </w:rPr>
              <w:t xml:space="preserve">ou na </w:t>
            </w:r>
            <w:r w:rsidRPr="00BF5037">
              <w:rPr>
                <w:rFonts w:ascii="Times New Roman" w:hAnsi="Times New Roman"/>
                <w:sz w:val="20"/>
                <w:szCs w:val="20"/>
              </w:rPr>
              <w:t>územie sústavy chránených území</w:t>
            </w:r>
            <w:r w:rsidRPr="00BF5037">
              <w:rPr>
                <w:rFonts w:ascii="ms sans serif" w:hAnsi="ms sans serif"/>
                <w:sz w:val="20"/>
                <w:szCs w:val="20"/>
              </w:rPr>
              <w:t xml:space="preserve"> </w:t>
            </w:r>
            <w:r w:rsidRPr="00BF5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037">
              <w:rPr>
                <w:rFonts w:ascii="ms sans serif" w:hAnsi="ms sans serif" w:cs="ms sans serif"/>
                <w:sz w:val="20"/>
                <w:szCs w:val="20"/>
              </w:rPr>
              <w:t>aj štátnemu orgánu ochrany prírody a krajiny.</w:t>
            </w:r>
            <w:r w:rsidRPr="00BF5037">
              <w:rPr>
                <w:rFonts w:ascii="ms sans serif" w:hAnsi="ms sans serif"/>
                <w:sz w:val="20"/>
                <w:szCs w:val="20"/>
                <w:vertAlign w:val="superscript"/>
              </w:rPr>
              <w:t xml:space="preserve"> 9c)</w:t>
            </w:r>
            <w:r w:rsidRPr="00BF50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33B6" w:rsidP="001A4402">
            <w:pPr>
              <w:bidi w:val="0"/>
              <w:spacing w:before="75" w:after="75"/>
              <w:ind w:hanging="36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1A44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</w:t>
            </w:r>
          </w:p>
          <w:p w:rsidR="001A4402" w:rsidRPr="00BF5037" w:rsidP="001A4402">
            <w:pPr>
              <w:bidi w:val="0"/>
              <w:spacing w:before="75" w:after="75"/>
              <w:ind w:hanging="36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037" w:rsidR="00BF5037">
              <w:rPr>
                <w:rFonts w:ascii="Times New Roman" w:hAnsi="Times New Roman"/>
                <w:sz w:val="20"/>
                <w:szCs w:val="20"/>
              </w:rPr>
              <w:t>(1) Príslušný orgán zabezpečí vykonanie konzultácií s rezortným orgánom, schvaľujúcim orgánom, povoľujúcim orgánom</w:t>
            </w:r>
            <w:r w:rsidRPr="00BF5037" w:rsidR="00BF50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5037" w:rsidR="00BF5037">
              <w:rPr>
                <w:rFonts w:ascii="Times New Roman" w:hAnsi="Times New Roman"/>
                <w:sz w:val="20"/>
                <w:szCs w:val="20"/>
              </w:rPr>
              <w:t xml:space="preserve"> dotknutým orgánom , dotknutou obcou, zainteresovanou verejnosťou pri posudzovaní strategických dokumentov a zainteresovanou verejnosťou s možnosťou vykonať konzultácie počas celého procesu posudzovania.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B87EAD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identifikujú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verejnosť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ely odseku 2,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zainteresovanej verejnosti, alebo pravdepodobne zainteresovanej verejnosti alebo verejnosti majú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cej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ujem na veci rozhodovanej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tejto smernice,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relevantný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mimovlá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dnych organizá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organizá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podporujú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ochranu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stredia a 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zainteresované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organizá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>§: 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6A33B6"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 w:rsidR="006A33B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33B6" w:rsidRPr="006A33B6" w:rsidP="006A33B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Účasť zainteresovanej verejnosti pri posudzovaní strategických dokumentov</w:t>
            </w:r>
          </w:p>
          <w:p w:rsidR="006A33B6" w:rsidRPr="006A33B6" w:rsidP="006A33B6">
            <w:pPr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A33B6" w:rsidRPr="006A33B6" w:rsidP="006A33B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 xml:space="preserve">(1) Zainteresovaná verejnosť pri posudzovaní strategických dokumentov je verejnosť, ktorá má záujem alebo môže mať záujem na príprave strategických dokumentov pred ich schválením. </w:t>
            </w:r>
          </w:p>
          <w:p w:rsidR="006A33B6" w:rsidRPr="006A33B6" w:rsidP="006A33B6">
            <w:pPr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A33B6" w:rsidRPr="006A33B6" w:rsidP="006A33B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(2) Medzi zainteresovanú verejnosť pri posudzovaní strategických dokumentov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>patrí</w:t>
            </w:r>
          </w:p>
          <w:p w:rsidR="006A33B6" w:rsidRPr="006A33B6" w:rsidP="006A33B6">
            <w:pPr>
              <w:numPr>
                <w:numId w:val="9"/>
              </w:num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fyzická osoba staršia ako 18 rokov,</w:t>
            </w:r>
          </w:p>
          <w:p w:rsidR="006A33B6" w:rsidRPr="006A33B6" w:rsidP="006A33B6">
            <w:pPr>
              <w:numPr>
                <w:numId w:val="9"/>
              </w:num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právnická osoba,</w:t>
            </w:r>
          </w:p>
          <w:p w:rsidR="006A33B6" w:rsidRPr="006A33B6" w:rsidP="006A33B6">
            <w:pPr>
              <w:numPr>
                <w:numId w:val="9"/>
              </w:num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občianska iniciatíva podľa odseku 3.</w:t>
            </w:r>
          </w:p>
          <w:p w:rsidR="006A33B6" w:rsidRPr="006A33B6" w:rsidP="006A33B6">
            <w:pPr>
              <w:bidi w:val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33B6" w:rsidRPr="006A33B6" w:rsidP="006A33B6">
            <w:pPr>
              <w:bidi w:val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33B6" w:rsidRPr="006A33B6" w:rsidP="006A33B6">
            <w:pPr>
              <w:bidi w:val="0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 xml:space="preserve">(3)  Občianska iniciatíva sú fyzické osoby staršie ako 18 rokov, ktoré podpíšu spoločné stanovisko k návrhu strategického dokumentu. Občianska iniciatíva sa preukazuje podpisovou listinou, v ktorej je uvedené meno, priezvisko, trvalý pobyt, rok narodenia a podpis osôb, ktoré spoločné stanovisko podporujú. </w:t>
            </w:r>
          </w:p>
          <w:p w:rsidR="006A33B6" w:rsidRPr="006A33B6" w:rsidP="006A33B6">
            <w:pPr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3B6" w:rsidRPr="006A33B6" w:rsidP="006A33B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(4) Splnomocnencom občianskej iniciatívy oprávneným konať v jej mene a prijímať písomnosti je fyzická osoba, ktorá je ako splnomocnenec uvedená v podpisovej listine. Ak taký údaj chýba alebo je nejasný, splnomocnencom občianskej iniciatívy je fyzická osoba uvedená v podpisovej listine na prvom mieste.</w:t>
            </w:r>
          </w:p>
          <w:p w:rsidR="006A33B6" w:rsidRPr="006A33B6" w:rsidP="006A33B6">
            <w:pPr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6A33B6" w:rsidP="006A33B6">
            <w:pPr>
              <w:bidi w:val="0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 w:rsidR="006A33B6">
              <w:rPr>
                <w:rFonts w:ascii="Times New Roman" w:hAnsi="Times New Roman"/>
                <w:sz w:val="20"/>
                <w:szCs w:val="20"/>
              </w:rPr>
              <w:t>(5) Zainteresovaná verejnosť pri posudzovaní strategických dokumentov má právo zúčastniť sa prípravy a posudzovania strategického dokumentu a to až do schválenia strategického dokumentu, vrátane podania písomného stanoviska podľa § 6 ods. 6, § 8 ods. 7, § 12 ods. 2, účasti na konzultáciách a verejnom prerokovaní strategického dokumentu.</w:t>
            </w:r>
          </w:p>
          <w:p w:rsidR="006A33B6" w:rsidRPr="006A33B6" w:rsidP="006A33B6">
            <w:pPr>
              <w:bidi w:val="0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3B6" w:rsidRPr="006A33B6" w:rsidP="006A33B6">
            <w:pPr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 xml:space="preserve">Poznámka pod čiarou k odkazu 9b) znie: </w:t>
            </w:r>
          </w:p>
          <w:p w:rsidR="006A33B6" w:rsidRPr="00E728F2" w:rsidP="006A33B6">
            <w:pPr>
              <w:bidi w:val="0"/>
              <w:ind w:right="2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33B6">
              <w:rPr>
                <w:rFonts w:ascii="Times New Roman" w:hAnsi="Times New Roman"/>
                <w:sz w:val="20"/>
                <w:szCs w:val="20"/>
              </w:rPr>
              <w:t>„9b) Napríklad zákon č. 83/1990 Zb. o združovaní občanov v znení neskorších predpisov, zákon č. 147/1997 Z. z. o neinvestičných fondoch a o doplnení zákona Národnej rady Slovenskej republiky č. 207/1996 Z. z. v znení neskorších predpisov, zákon č. 213/1997 Z. z. o neziskových organizáciách poskytujúcich všeobecne prospešné služby v znení neskorších predpisov, zákon č. 34/2002 Z. z. o nadáciách a o zmene Občianskeho zákonníka v znení neskorších predpisov v znení neskorších predpisov.“.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B87EAD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 podrobnostiach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enia informovanosti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radov a verejnosti a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s nimi rozhodnú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63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33B6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33B6" w:rsidR="001A4402"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 xml:space="preserve">Príslušný orgán najneskôr do piatich pracovných dní od obdržania správy o hodnotení strategického dokumentu oznámi miesto a čas konania konzultácií podľa § 63 a zároveň doručí správu o hodnotení strategického dokumentu a návrh strategického dokumentu v písomnej forme alebo na elektronickom nosiči dát na zaujatie stanoviska schvaľujúcemu orgánu, dotknutému orgánu; ak ide o strategický dokument s miestnym dosahom, aj dotknutej obci a ak ide o strategický dokument, ktorý môže mať vplyv samostatne alebo v kombinácii </w:t>
            </w:r>
            <w:r w:rsidRPr="006A33B6">
              <w:rPr>
                <w:rFonts w:ascii="ms sans serif" w:hAnsi="ms sans serif"/>
                <w:sz w:val="20"/>
                <w:szCs w:val="20"/>
              </w:rPr>
              <w:t xml:space="preserve">s iným strategickým dokumentom alebo s inou </w:t>
            </w:r>
            <w:r w:rsidRPr="006A33B6">
              <w:rPr>
                <w:rFonts w:ascii="ms sans serif" w:hAnsi="ms sans serif"/>
                <w:sz w:val="20"/>
                <w:szCs w:val="20"/>
              </w:rPr>
              <w:t>č</w:t>
            </w:r>
            <w:r w:rsidRPr="006A33B6">
              <w:rPr>
                <w:rFonts w:ascii="ms sans serif" w:hAnsi="ms sans serif"/>
                <w:sz w:val="20"/>
                <w:szCs w:val="20"/>
              </w:rPr>
              <w:t>innos</w:t>
            </w:r>
            <w:r w:rsidRPr="006A33B6">
              <w:rPr>
                <w:rFonts w:ascii="ms sans serif" w:hAnsi="ms sans serif"/>
                <w:sz w:val="20"/>
                <w:szCs w:val="20"/>
              </w:rPr>
              <w:t>ť</w:t>
            </w:r>
            <w:r w:rsidRPr="006A33B6">
              <w:rPr>
                <w:rFonts w:ascii="ms sans serif" w:hAnsi="ms sans serif"/>
                <w:sz w:val="20"/>
                <w:szCs w:val="20"/>
              </w:rPr>
              <w:t xml:space="preserve">ou na 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>územie sústavy chránených území</w:t>
            </w:r>
            <w:r w:rsidRPr="006A33B6">
              <w:rPr>
                <w:rFonts w:ascii="ms sans serif" w:hAnsi="ms sans serif"/>
                <w:sz w:val="20"/>
                <w:szCs w:val="20"/>
              </w:rPr>
              <w:t xml:space="preserve"> 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3B6">
              <w:rPr>
                <w:rFonts w:ascii="ms sans serif" w:hAnsi="ms sans serif" w:cs="ms sans serif"/>
                <w:sz w:val="20"/>
                <w:szCs w:val="20"/>
              </w:rPr>
              <w:t>aj štátnemu orgánu ochrany prírody a krajiny.</w:t>
            </w:r>
            <w:r w:rsidRPr="006A33B6">
              <w:rPr>
                <w:rFonts w:ascii="ms sans serif" w:hAnsi="ms sans serif"/>
                <w:sz w:val="20"/>
                <w:szCs w:val="20"/>
                <w:vertAlign w:val="superscript"/>
              </w:rPr>
              <w:t xml:space="preserve"> 9c)</w:t>
            </w:r>
            <w:r w:rsidRPr="006A33B6">
              <w:rPr>
                <w:rFonts w:ascii="Times New Roman" w:hAnsi="Times New Roman"/>
                <w:sz w:val="20"/>
                <w:szCs w:val="20"/>
              </w:rPr>
              <w:t>.</w:t>
            </w:r>
            <w:r w:rsidR="001A44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6A33B6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B6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993A6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3A6F" w:rsidR="00993A6F">
              <w:rPr>
                <w:rFonts w:ascii="Times New Roman" w:hAnsi="Times New Roman"/>
                <w:sz w:val="20"/>
                <w:szCs w:val="20"/>
              </w:rPr>
              <w:t>(1) Príslušný orgán zabezpečí vykonanie konzultácií s rezortným orgánom, schvaľujúcim orgánom, povoľujúcim orgánom</w:t>
            </w:r>
            <w:r w:rsidRPr="00993A6F" w:rsidR="00993A6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993A6F" w:rsidR="00993A6F">
              <w:rPr>
                <w:rFonts w:ascii="Times New Roman" w:hAnsi="Times New Roman"/>
                <w:sz w:val="20"/>
                <w:szCs w:val="20"/>
              </w:rPr>
              <w:t xml:space="preserve"> dotknutým orgánom , dotknutou obcou, zainteresovanou verejnosťou pri posudzovaní strategických dokumentov a zainteresovanou verejnosťou s možnosťou vykonať konzultácie počas celého procesu posudzovania.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Cezhraničné porady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Keď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usú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di,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vypracú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pre jeho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zemie bude mať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 alebo kde to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aduje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bude pravdepodobne zasiahnutý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na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 vypracú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zaš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 kó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piu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vrhu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relevantnú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lnu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vu druhé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 pred jeho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alebo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je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 zaslaná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pia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vrhu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1, ozná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tento druhé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mu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 si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porady pred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alebo jeho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 a ak to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ozná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mi, zainteresované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porady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sa pravdepodobný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cezhranič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opatrení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na zníž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alebo odstrá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nenie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inkov.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Kde sa také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porady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nia, zainte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resované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dohodnú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podrobnosti na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informovanosti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radov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6 ods.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3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verejnosti uvedenej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ods. 4,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znamne zasiahnutý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tieto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rady a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verejnosť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dostanú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zaslať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svoje stanovisko v primeranom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asovom 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b, c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3A6F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O:5</w:t>
            </w:r>
          </w:p>
          <w:p w:rsidR="00993A6F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58587E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>V § 42 ods. 2 písm. b) a c)  sa slovo “lehoty” nahrádza slovami “primeran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>ej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doby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>”.</w:t>
            </w:r>
          </w:p>
          <w:p w:rsidR="001A4402" w:rsidRPr="0058587E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>V § 42 ods. 5 sa slovo „termín“ nahrádza slovami „primeran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>dobu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>r</w:t>
            </w:r>
            <w:r w:rsidR="00993A6F">
              <w:rPr>
                <w:rFonts w:ascii="Times New Roman" w:hAnsi="Times New Roman"/>
                <w:sz w:val="20"/>
                <w:szCs w:val="20"/>
                <w:lang w:eastAsia="en-US"/>
              </w:rPr>
              <w:t>vania</w:t>
            </w:r>
            <w:r w:rsidRPr="0058587E">
              <w:rPr>
                <w:rFonts w:ascii="Times New Roman" w:hAnsi="Times New Roman"/>
                <w:sz w:val="20"/>
                <w:szCs w:val="20"/>
                <w:lang w:eastAsia="en-US"/>
              </w:rPr>
              <w:t>“.</w:t>
            </w:r>
          </w:p>
          <w:p w:rsidR="00993A6F" w:rsidRPr="00993A6F" w:rsidP="001A4402">
            <w:pPr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3A6F">
              <w:rPr>
                <w:rFonts w:ascii="Times New Roman" w:hAnsi="Times New Roman"/>
                <w:sz w:val="20"/>
                <w:szCs w:val="20"/>
              </w:rPr>
              <w:t>V § 43 ods. 3 sa slovo „termín“ nahrádza slovami „primeranú dobu“.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Kde sa od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tov 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aduje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tohto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nku, aby zač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ali porady, dohodnú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hneď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ich zač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iatku na primeranom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ase ich trvania.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b, c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O:5</w:t>
            </w:r>
          </w:p>
          <w:p w:rsidR="00993A6F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§43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A6F" w:rsidRPr="00993A6F" w:rsidP="00993A6F">
            <w:pPr>
              <w:autoSpaceDE w:val="0"/>
              <w:autoSpaceDN w:val="0"/>
              <w:bidi w:val="0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A6F">
              <w:rPr>
                <w:rFonts w:ascii="Times New Roman" w:hAnsi="Times New Roman"/>
                <w:sz w:val="20"/>
                <w:szCs w:val="20"/>
              </w:rPr>
              <w:t>V § 42 ods. 2 písm. b) a c)  sa slovo “lehoty” nahrádza slovami “primeranej doby ”.</w:t>
            </w:r>
          </w:p>
          <w:p w:rsidR="001A4402" w:rsidRPr="0058587E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87B" w:rsidR="00993A6F">
              <w:rPr>
                <w:rFonts w:ascii="Times New Roman" w:hAnsi="Times New Roman"/>
              </w:rPr>
              <w:t xml:space="preserve"> </w:t>
            </w:r>
            <w:r w:rsidRPr="00993A6F" w:rsidR="00993A6F">
              <w:rPr>
                <w:rFonts w:ascii="Times New Roman" w:hAnsi="Times New Roman"/>
                <w:sz w:val="20"/>
                <w:szCs w:val="20"/>
              </w:rPr>
              <w:t>§ 42 ods. 5 sa slovo „termín“ nahrádza slovami „primeranú dobu trvania“.</w:t>
            </w:r>
          </w:p>
          <w:p w:rsidR="00993A6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3A6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3A6F" w:rsidRPr="00993A6F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3A6F">
              <w:rPr>
                <w:rFonts w:ascii="Times New Roman" w:hAnsi="Times New Roman"/>
                <w:sz w:val="20"/>
                <w:szCs w:val="20"/>
              </w:rPr>
              <w:t>V § 43 ods. 3 sa slovo „termín“ nahrádza slovami „primeranú dobu“.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Rozhodovanie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vypracovaná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5, stanoviská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vyjadrené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</w:t>
            </w:r>
            <w:smartTag w:uri="urn:schemas-microsoft-com:office:smarttags" w:element="metricconverter">
              <w:smartTagPr>
                <w:attr w:name="ProductID" w:val="6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6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sledky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dej cezhranič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porady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nenej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7 sa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adnia pri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pred jeho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alebo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Č:9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Informácie o rozhodnutí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aby orgá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uvedené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6 ods. 3, verejnosť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t, s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sa poradilo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7, boli pri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informovaní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takto informovaný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stupnené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nasledujú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polož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ky:</w:t>
            </w:r>
            <w:r w:rsidRPr="0083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 ako bol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vyhlá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senie, sumarizujú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ako boli zač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vahy o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aspektoch do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ako bola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nkom 8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adnená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vypracovaná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5, stanoviská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vyjadrené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</w:t>
            </w:r>
            <w:smartTag w:uri="urn:schemas-microsoft-com:office:smarttags" w:element="metricconverter">
              <w:smartTagPr>
                <w:attr w:name="ProductID" w:val="6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 xml:space="preserve">6 </w:t>
              </w: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sledky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</w:t>
            </w:r>
            <w:smartTag w:uri="urn:schemas-microsoft-com:office:smarttags" w:element="metricconverter">
              <w:smartTagPr>
                <w:attr w:name="ProductID" w:val="7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7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vody pre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ber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v porovnaní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 iný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prijateľ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alternatí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vami 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6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VI 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od 6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8321E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Vyhlásenie, sumarizujúce ako boli začlenené úvahy o environmentálnych aspektoch do strategického dokumentu ,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a informáciu o opatreniach, o ktorých sa rozhodlo v súvislosti s monitoringom.</w:t>
            </w:r>
          </w:p>
          <w:p w:rsidR="0078321E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4. Vyhlásenie, sumarizujúce ako boli začlenené úvahy o environmentálnych aspektoch do strategického dokumentu a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vrátane návrhu monitoringu a o opatreniach, o ktorých sa rozhodlo v súvislosti s monitoringom.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opatrenia, o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sa rozhodlo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vislosti s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monitoringom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10.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6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VI 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od 6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Vyhlásenie, sumarizujúce ako boli začlenené úvahy o environmentálnych aspektoch do strategického dokumentu ,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a informáciu o opatreniach, o ktorých sa rozhodlo v súvislosti s monitoringom.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4. Vyhlásenie, sumarizujúce ako boli začlenené úvahy o environmentálnych aspektoch do strategického dokumentu a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vrátane návrhu monitoringu a o opatreniach, o ktorých sa rozhodlo v súvislosti s monitoringom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detailne upravia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odseku 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6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VI 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od 6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asť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Vyhlásenie, sumarizujúce ako boli začlenené úvahy o environmentálnych aspektoch do strategického dokumentu ,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a informáciu o opatreniach, o ktorých sa rozhodlo v súvislosti s monitoringom.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6781">
              <w:rPr>
                <w:rFonts w:ascii="Times New Roman" w:hAnsi="Times New Roman"/>
                <w:sz w:val="20"/>
                <w:szCs w:val="20"/>
                <w:lang w:eastAsia="en-US"/>
              </w:rPr>
              <w:t>4. Vyhlásenie, sumarizujúce ako boli začlenené úvahy o environmentálnych aspektoch do strategického dokumentu a ako bola zohľadnená správa o hodnotení strategického dokumentu, ako boli zohľadnené stanoviská verejnosti k správe o hodnotení strategického dokumentu, výsledky uskutočnených konzultácií, dôvody pre výber schváleného strategického dokumentu v porovnaní s inými prijateľnými variantmi vrátane návrhu monitoringu a o opatreniach, o ktorých sa rozhodlo v súvislosti s monitoringom.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Monitoring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sledujú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aby boli, okrem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ho, schopné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 identifikovať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nepredví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kodlivé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a schopné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vhodné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opatrenia.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Z. z.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16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05B">
              <w:rPr>
                <w:rFonts w:ascii="Times New Roman" w:hAnsi="Times New Roman"/>
                <w:sz w:val="20"/>
                <w:szCs w:val="20"/>
                <w:lang w:eastAsia="en-US"/>
              </w:rPr>
              <w:t>(4) Obstarávateľ a rezortný orgán sú povinní bezodkladne oznámiť príslušnému orgánu informácie o výsledkoch sledovania a vyhodnocovania vplyvov strategického dokumentu na životné prostredie  podľa odseku 2 ako aj  o zabezpečení povinností podľa odseku 3 v elektronickej podobe alebo v listinnej podobe.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 cieľ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dosiahnuť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 s odsekom 1, môž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sa vo vhodnom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pade použ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existujú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monitorovacie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truktú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ry, aby sa prediš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 zdvojovaniu sledovania.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2"/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</w:pP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Vzť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ah k iný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m prá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vnym predpisom spoloč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enstva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lnym posudzovaní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tejto smernice nebudú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dotknuté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iadne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iadavky smernice 85/337/EHS a ani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iadavky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5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D90693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0693">
              <w:rPr>
                <w:rFonts w:ascii="Times New Roman" w:hAnsi="Times New Roman"/>
                <w:sz w:val="20"/>
                <w:szCs w:val="20"/>
                <w:lang w:eastAsia="en-US"/>
              </w:rPr>
              <w:t>(5) Posudzovanie strategického dokumentu nenahrádza posudzovanie navrhovanej činnosti uvedenej v tretej časti zákona.</w:t>
            </w:r>
          </w:p>
          <w:p w:rsidR="001A4402" w:rsidP="001A4402">
            <w:pPr>
              <w:bidi w:val="0"/>
              <w:jc w:val="both"/>
              <w:rPr>
                <w:rFonts w:ascii="ms sans serif" w:hAnsi="ms sans serif"/>
                <w:sz w:val="20"/>
                <w:szCs w:val="20"/>
              </w:rPr>
            </w:pPr>
            <w:r w:rsidRPr="0078321E" w:rsidR="0078321E">
              <w:rPr>
                <w:rFonts w:ascii="ms sans serif" w:hAnsi="ms sans serif"/>
                <w:sz w:val="20"/>
                <w:szCs w:val="20"/>
              </w:rPr>
              <w:t>(6) Osobitné požiadavky na vypracovanie strategických dokumentov pod</w:t>
            </w:r>
            <w:r w:rsidRPr="0078321E" w:rsidR="0078321E">
              <w:rPr>
                <w:rFonts w:ascii="ms sans serif" w:hAnsi="ms sans serif"/>
                <w:sz w:val="20"/>
                <w:szCs w:val="20"/>
              </w:rPr>
              <w:t>ľ</w:t>
            </w:r>
            <w:r w:rsidRPr="0078321E" w:rsidR="0078321E">
              <w:rPr>
                <w:rFonts w:ascii="ms sans serif" w:hAnsi="ms sans serif"/>
                <w:sz w:val="20"/>
                <w:szCs w:val="20"/>
              </w:rPr>
              <w:t>a osobitných predpisov</w:t>
            </w:r>
            <w:r w:rsidRPr="0078321E" w:rsidR="0078321E">
              <w:rPr>
                <w:rFonts w:ascii="ms sans serif" w:hAnsi="ms sans serif"/>
                <w:sz w:val="20"/>
                <w:szCs w:val="20"/>
                <w:vertAlign w:val="superscript"/>
              </w:rPr>
              <w:t xml:space="preserve">8f) </w:t>
            </w:r>
            <w:r w:rsidRPr="0078321E" w:rsidR="0078321E">
              <w:rPr>
                <w:rFonts w:ascii="ms sans serif" w:hAnsi="ms sans serif"/>
                <w:sz w:val="20"/>
                <w:szCs w:val="20"/>
              </w:rPr>
              <w:t>sa nevz</w:t>
            </w:r>
            <w:r w:rsidRPr="0078321E" w:rsidR="0078321E">
              <w:rPr>
                <w:rFonts w:ascii="ms sans serif" w:hAnsi="ms sans serif"/>
                <w:sz w:val="20"/>
                <w:szCs w:val="20"/>
              </w:rPr>
              <w:t>ť</w:t>
            </w:r>
            <w:r w:rsidRPr="0078321E" w:rsidR="0078321E">
              <w:rPr>
                <w:rFonts w:ascii="ms sans serif" w:hAnsi="ms sans serif"/>
                <w:sz w:val="20"/>
                <w:szCs w:val="20"/>
              </w:rPr>
              <w:t>ahujú na posudzovanie strategických dokumentov.</w:t>
            </w:r>
          </w:p>
          <w:p w:rsidR="0078321E" w:rsidRPr="0078321E" w:rsidP="001A4402">
            <w:pPr>
              <w:bidi w:val="0"/>
              <w:jc w:val="both"/>
              <w:rPr>
                <w:rFonts w:ascii="ms sans serif" w:hAnsi="ms sans serif"/>
                <w:sz w:val="20"/>
                <w:szCs w:val="20"/>
              </w:rPr>
            </w:pPr>
            <w:r w:rsidRPr="0078321E">
              <w:rPr>
                <w:rFonts w:ascii="ms sans serif" w:hAnsi="ms sans serif"/>
                <w:sz w:val="20"/>
                <w:szCs w:val="20"/>
              </w:rPr>
              <w:t xml:space="preserve">Poznámka pod </w:t>
            </w:r>
            <w:r w:rsidRPr="0078321E">
              <w:rPr>
                <w:rFonts w:ascii="ms sans serif" w:hAnsi="ms sans serif"/>
                <w:sz w:val="20"/>
                <w:szCs w:val="20"/>
              </w:rPr>
              <w:t>č</w:t>
            </w:r>
            <w:r w:rsidRPr="0078321E">
              <w:rPr>
                <w:rFonts w:ascii="ms sans serif" w:hAnsi="ms sans serif"/>
                <w:sz w:val="20"/>
                <w:szCs w:val="20"/>
              </w:rPr>
              <w:t xml:space="preserve">iarou k odkazu </w:t>
            </w:r>
            <w:smartTag w:uri="urn:schemas-microsoft-com:office:smarttags" w:element="metricconverter">
              <w:smartTagPr>
                <w:attr w:name="ProductID" w:val="8f"/>
              </w:smartTagPr>
              <w:r w:rsidRPr="0078321E">
                <w:rPr>
                  <w:rFonts w:ascii="ms sans serif" w:hAnsi="ms sans serif"/>
                  <w:sz w:val="20"/>
                  <w:szCs w:val="20"/>
                </w:rPr>
                <w:t>8f</w:t>
              </w:r>
            </w:smartTag>
            <w:r w:rsidRPr="0078321E">
              <w:rPr>
                <w:rFonts w:ascii="ms sans serif" w:hAnsi="ms sans serif"/>
                <w:sz w:val="20"/>
                <w:szCs w:val="20"/>
              </w:rPr>
              <w:t xml:space="preserve"> znie:</w:t>
            </w:r>
          </w:p>
          <w:p w:rsidR="0078321E" w:rsidRPr="0078321E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78321E">
                <w:rPr>
                  <w:rFonts w:ascii="ms sans serif" w:hAnsi="ms sans serif"/>
                  <w:sz w:val="20"/>
                  <w:szCs w:val="20"/>
                </w:rPr>
                <w:t>8f</w:t>
              </w:r>
            </w:smartTag>
            <w:r w:rsidRPr="0078321E">
              <w:rPr>
                <w:rFonts w:ascii="ms sans serif" w:hAnsi="ms sans serif"/>
                <w:sz w:val="20"/>
                <w:szCs w:val="20"/>
              </w:rPr>
              <w:t xml:space="preserve">) Napríklad zákon </w:t>
            </w:r>
            <w:r w:rsidRPr="0078321E">
              <w:rPr>
                <w:rFonts w:ascii="ms sans serif" w:hAnsi="ms sans serif"/>
                <w:sz w:val="20"/>
                <w:szCs w:val="20"/>
              </w:rPr>
              <w:t>č</w:t>
            </w:r>
            <w:r w:rsidRPr="0078321E">
              <w:rPr>
                <w:rFonts w:ascii="ms sans serif" w:hAnsi="ms sans serif"/>
                <w:sz w:val="20"/>
                <w:szCs w:val="20"/>
              </w:rPr>
              <w:t xml:space="preserve">. 50/1976 Zb. v znení neskorších predpisov, zákon </w:t>
            </w:r>
            <w:r w:rsidRPr="0078321E">
              <w:rPr>
                <w:rFonts w:ascii="ms sans serif" w:hAnsi="ms sans serif"/>
                <w:sz w:val="20"/>
                <w:szCs w:val="20"/>
              </w:rPr>
              <w:t>č</w:t>
            </w:r>
            <w:r w:rsidRPr="0078321E">
              <w:rPr>
                <w:rFonts w:ascii="ms sans serif" w:hAnsi="ms sans serif"/>
                <w:sz w:val="20"/>
                <w:szCs w:val="20"/>
              </w:rPr>
              <w:t xml:space="preserve">. 223/2001 Z. z. o odpadoch a o zmene a doplnení niektorých zákonov v znení neskorších predpisov, zákon </w:t>
            </w:r>
            <w:r w:rsidRPr="0078321E">
              <w:rPr>
                <w:rFonts w:ascii="ms sans serif" w:hAnsi="ms sans serif"/>
                <w:sz w:val="20"/>
                <w:szCs w:val="20"/>
              </w:rPr>
              <w:t>č</w:t>
            </w:r>
            <w:r w:rsidRPr="0078321E">
              <w:rPr>
                <w:rFonts w:ascii="ms sans serif" w:hAnsi="ms sans serif"/>
                <w:sz w:val="20"/>
                <w:szCs w:val="20"/>
              </w:rPr>
              <w:t xml:space="preserve">. 543/2002 Z. z. v znení neskorších predpisov, zákon </w:t>
            </w:r>
            <w:r w:rsidRPr="0078321E">
              <w:rPr>
                <w:rFonts w:ascii="ms sans serif" w:hAnsi="ms sans serif"/>
                <w:sz w:val="20"/>
                <w:szCs w:val="20"/>
              </w:rPr>
              <w:t>č</w:t>
            </w:r>
            <w:r w:rsidRPr="0078321E">
              <w:rPr>
                <w:rFonts w:ascii="ms sans serif" w:hAnsi="ms sans serif"/>
                <w:sz w:val="20"/>
                <w:szCs w:val="20"/>
              </w:rPr>
              <w:t>. 364/2004 Z. z. v znení neskorších predpisov.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programy, pre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vzniká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vä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zok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posudzovanie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súč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asne z tejto smernice a iný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enstva,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koordinované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postupy, aby sa okrem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prediš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 zdvojovaniu posudzovania.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spolufinancované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euró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pskym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enstvom sa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tejto smernice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osobitný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ustanoveniami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sluš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4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37B5E">
              <w:rPr>
                <w:rFonts w:ascii="Times New Roman" w:hAnsi="Times New Roman"/>
                <w:sz w:val="20"/>
                <w:szCs w:val="20"/>
                <w:lang w:eastAsia="en-US"/>
              </w:rPr>
              <w:t>) Strategický dokument spolufinancovaný Európskou úniou vrátane jeho zmeny sa posúdi podľa tohto zákona v súlade s ustanoveniami osobitných predpisov.8e)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Informácie, podávanie správ a revízia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a Komisia si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vymieň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o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senostiach zí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pri uplatň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tejto smernice.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54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 2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P: u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7D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 § 54 ods. 2 písmeno u) znie: „u) </w:t>
            </w:r>
            <w:r w:rsidRPr="009E2387" w:rsidR="009E2387">
              <w:rPr>
                <w:rFonts w:ascii="Times New Roman" w:hAnsi="Times New Roman"/>
                <w:sz w:val="20"/>
                <w:szCs w:val="20"/>
              </w:rPr>
              <w:t>poskytuje Európskej komisii informácie o skúsenostiach získaných pri uplatňovaní tohto zákona tak, aby mohla byť včas a kvalitne zabezpečená správa vydávaná Európskou komisiou,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ia, aby boli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 dostatoč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kvality na splnenie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iadaviek tejto smernice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ozná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mia Komisii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opatrenie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sa kvality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chto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3"/>
            </w:r>
            <w:r>
              <w:rPr>
                <w:rFonts w:ascii="Times New Roman" w:hAnsi="Times New Roman"/>
                <w:sz w:val="20"/>
                <w:szCs w:val="20"/>
              </w:rPr>
              <w:t>: 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Komisia zaš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 prvú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vu o uplatň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innosti tejto smernice Euró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pskemu parlamentu a Rade do 21. 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 2006.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 zreteľ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 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zjednocovanie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iadaviek ochrany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prostredia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nkom 6 zmluvy a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 skú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senosti zí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tejto smernice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toch,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padne 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vu sprevá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vrhy na zmenu tejto s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mernice. Komisia obzvlášť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zváž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 mož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rozší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renia rozsahu tejto smernice na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oblasti/sektory a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programy.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hodnotiaca nasleduje v sedemroč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intervaloch.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Č:12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Komisia podá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vu o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 medzi touto smernicou a nariadeniami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(ES)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1260/1999 a (ES)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1257/1999 v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dostatoč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nom predstihu pred uplynutí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programový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období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stanovený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pre tieto nariadenia, so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merom zabezpeč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koherentný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 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tejto smernice a 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nariade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Vykonávanie smernice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uvedú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innosti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kony,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predpisy a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opatrenia potrebné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dosiahnutie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ladu s touto smernicou do 21. 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 2004. Bezodkladne o tom informujú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Komisiu.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uvedú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priamo v prijatý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ustanoveniach alebo pri ich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radnom uverejnení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odkaz na 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smernicu. Podrobnosti o odkaze upravia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Povinnosť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4 ods. 1 sa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ahuje na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 akt nasleduje po dni uvedenom v odseku 1.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programy,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akt sa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mto dň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a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 postú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konanie po viac ako 24 mesiacoch od toho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a,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predmetom povinnosti uvedenej v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4 ods. 1, pokiaľ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v jednotlivý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padoch nerozhodnú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to nie je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informujú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svojom rozhodnutí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verejnosť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§ 65b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O:1</w:t>
            </w:r>
          </w:p>
          <w:p w:rsidR="001A4402" w:rsidRPr="00E728F2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D09B7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D09B7">
              <w:rPr>
                <w:rFonts w:ascii="Times New Roman" w:hAnsi="Times New Roman"/>
                <w:sz w:val="20"/>
                <w:szCs w:val="20"/>
                <w:lang w:eastAsia="en-US"/>
              </w:rPr>
              <w:t>Za § 65a sa vkladá § 65b, ktorý znie:</w:t>
            </w:r>
          </w:p>
          <w:p w:rsidR="009E2387" w:rsidRPr="009E2387" w:rsidP="009E238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387">
              <w:rPr>
                <w:rFonts w:ascii="Times New Roman" w:hAnsi="Times New Roman"/>
                <w:sz w:val="20"/>
                <w:szCs w:val="20"/>
              </w:rPr>
              <w:t>„§ 65b</w:t>
            </w:r>
          </w:p>
          <w:p w:rsidR="009E2387" w:rsidRPr="009E2387" w:rsidP="009E2387">
            <w:pPr>
              <w:bidi w:val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E2387">
              <w:rPr>
                <w:rFonts w:ascii="Times New Roman" w:hAnsi="Times New Roman" w:cs="Calibri"/>
                <w:sz w:val="20"/>
                <w:szCs w:val="20"/>
              </w:rPr>
              <w:t>Prechodné ustanovenie</w:t>
            </w:r>
          </w:p>
          <w:p w:rsidR="009E2387" w:rsidRPr="009E2387" w:rsidP="009E2387">
            <w:pPr>
              <w:bidi w:val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E2387">
              <w:rPr>
                <w:rFonts w:ascii="Times New Roman" w:hAnsi="Times New Roman" w:cs="Calibri"/>
                <w:sz w:val="20"/>
                <w:szCs w:val="20"/>
              </w:rPr>
              <w:t>k úpravám účinným od 1. decembra 2011</w:t>
            </w:r>
          </w:p>
          <w:p w:rsidR="009E2387" w:rsidRPr="009E2387" w:rsidP="009E2387">
            <w:pPr>
              <w:bidi w:val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9E2387" w:rsidRPr="009E2387" w:rsidP="009E2387">
            <w:pPr>
              <w:bidi w:val="0"/>
              <w:ind w:firstLine="36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E2387">
              <w:rPr>
                <w:rFonts w:ascii="Times New Roman" w:hAnsi="Times New Roman" w:cs="Calibri"/>
                <w:sz w:val="20"/>
                <w:szCs w:val="20"/>
              </w:rPr>
              <w:t xml:space="preserve"> (1) Ustanovenie § 65 ods. 3 sa nevzťahuje na posudzovanie vplyvov strategických dokumentov, ktoré boli predmetom prípravy a schvaľovania v období od 21. júla 2004 do 31. januára 2006. Posudzovanie vplyvov takýchto strategických dokumentov sa vykoná v súlade so zákonom účinným od 1. decembra 2011. Posudzovanie vplyvov strategických dokumentov, ktoré boli predmetom prípravy a schvaľovania pred 21. júlom 2004 a boli schválené po viac ako 24 mesiacoch od 21. júla 2004 sa vykoná len vtedy ak príslušný orgán na návrh obstarávateľa rozhodne o tom, že posudzovanie vplyvu strategického dokumentu je uskutočniteľné. Príslušný orgán zverejní svoje rozhodnutie na webovom sídle ministerstva.</w:t>
            </w:r>
          </w:p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Č:13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 21 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 2004 ozná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Komisii, okrem opatrení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odseku 1 aj samostatné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o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typoch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nkom 3 predmetom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posudzovania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tejto smernice. Komisia sprí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stupní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ieto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tom.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 sa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pravidelne aktualizovať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Vstup do platnosti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nadobú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jej uverejnenia v </w:t>
            </w:r>
            <w:r w:rsidRPr="0083449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Ú</w:t>
            </w:r>
            <w:r w:rsidRPr="0083449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radnom vestní</w:t>
            </w:r>
            <w:r w:rsidRPr="0083449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ku Euró</w:t>
            </w:r>
            <w:r w:rsidRPr="0083449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pskych spoloč</w:t>
            </w:r>
            <w:r w:rsidRPr="0083449F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enstiev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Určenia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je adresovaná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tom.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V Luxemburgu 27 júna 2001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Za Európsky parlament 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predseda N. FONTAINE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Za Radu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predseda B. ROSENGREN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Prílohy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E728F2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E728F2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Informá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cie uvedené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v č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nku 5 ods. 1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poskytujú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5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1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predmetom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nku 5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83449F">
                <w:rPr>
                  <w:rFonts w:ascii="Times New Roman" w:eastAsia="EUAlbertina-Regular-Identity-H" w:hAnsi="Times New Roman" w:hint="default"/>
                  <w:sz w:val="20"/>
                  <w:szCs w:val="20"/>
                </w:rPr>
                <w:t>2 a</w:t>
              </w:r>
            </w:smartTag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3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nasledovné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</w:p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a) náč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rt obsahu, hlavné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ciele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a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 k iný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relevantný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nom alebo programom;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E728F2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P: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aspekty súč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asné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stavu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prostredia a ich pravdepodobný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voj bez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od 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Informácie o súčasnom stave životného prostredia vrátane zdravia a jeho pravdepodobný vývoj, ak sa strategický dokument nebude realizovať.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E728F2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charakteristiky oblastí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budú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znamne ovplyvnené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pStyle w:val="NormalCentered"/>
              <w:bidi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728F2">
              <w:rPr>
                <w:rFonts w:ascii="Times New Roman" w:hAnsi="Times New Roman"/>
                <w:sz w:val="20"/>
              </w:rPr>
              <w:t xml:space="preserve"> </w:t>
            </w:r>
            <w:r w:rsidRPr="00D37B5E">
              <w:rPr>
                <w:rFonts w:ascii="Times New Roman" w:hAnsi="Times New Roman"/>
                <w:sz w:val="20"/>
                <w:lang w:bidi="si-LK"/>
              </w:rPr>
              <w:t xml:space="preserve">3. </w:t>
            </w:r>
            <w:r w:rsidR="009E2387">
              <w:rPr>
                <w:rFonts w:ascii="Times New Roman" w:hAnsi="Times New Roman"/>
                <w:sz w:val="20"/>
                <w:lang w:bidi="si-LK"/>
              </w:rPr>
              <w:t>C</w:t>
            </w:r>
            <w:r w:rsidRPr="00D37B5E">
              <w:rPr>
                <w:rFonts w:ascii="Times New Roman" w:hAnsi="Times New Roman"/>
                <w:sz w:val="20"/>
                <w:lang w:bidi="si-LK"/>
              </w:rPr>
              <w:t>harakteristika životného prostredia vrátane zdravia v oblastiach, ktoré budú pravdepodobne významne ovplyvnené.</w:t>
            </w:r>
            <w:r w:rsidRPr="00E728F2">
              <w:rPr>
                <w:rFonts w:ascii="Times New Roman" w:hAnsi="Times New Roman"/>
                <w:sz w:val="20"/>
                <w:lang w:bidi="si-LK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E728F2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1A4402" w:rsidRPr="00E728F2" w:rsidP="001A4402">
            <w:pPr>
              <w:bidi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etky existujú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problé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my,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relevantné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a najmä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obzvlášť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oblasti,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oblasti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smerní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 79/409/EHS a 92/43/EHS;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e)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ciele ochrany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prostredia, stanovené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medziná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rodnej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rovni, alebo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 alebo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relevantné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 a spô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sob,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boli tieto ciele a ď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vahy o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aspektoch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 jeho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prave;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B5E">
              <w:rPr>
                <w:rFonts w:ascii="Times New Roman" w:hAnsi="Times New Roman"/>
                <w:sz w:val="20"/>
                <w:szCs w:val="20"/>
              </w:rPr>
              <w:t>5. Environmentálne aspekty vrátane zdravotných aspektov zistených na medzinárodnej, národnej a inej úrovni, ktoré sú relevantné z hľadiska strategického dokumentu, ako aj to, ako sa zohľadnili počas prípravy strategického dokumentu.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f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f)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pravdepodobne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inky (</w:t>
            </w:r>
            <w:r w:rsidRPr="0083449F">
              <w:rPr>
                <w:rFonts w:ascii="Times New Roman" w:eastAsia="EUAlbertina-Regular-Identity-H" w:hAnsi="Times New Roman"/>
                <w:sz w:val="20"/>
                <w:szCs w:val="20"/>
                <w:vertAlign w:val="superscript"/>
              </w:rPr>
              <w:t>1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)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otá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zok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biodiverzita, populá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cia, zdravie 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udí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ivočí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chy, rastliny, pô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da, voda, ovzduš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ie, klimatické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faktory, hmotné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fondy, kultú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rne dedič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stvo,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architektonické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 archeologické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dedič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stva, krajiny a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jomný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vzť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ahov horeuvedený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faktorov;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5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P: 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C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od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B5E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04F38">
              <w:rPr>
                <w:rFonts w:ascii="Times New Roman" w:hAnsi="Times New Roman"/>
                <w:sz w:val="20"/>
                <w:szCs w:val="20"/>
              </w:rPr>
              <w:t>Povaha environmentálnych vplyvov vrátane vplyvov na zdravie, ako sú pravdepodobnosť, trvanie, frekvencia, kumulatívny charakter vplyvov, možnosť vrátenia do pôvodného stavu, veľkosť a rozsah (napr. geografická oblasť alebo počet obyvateľov, ktoré budú pravdepodobne ovplyvnené), hodnota a zraniteľnosť pravdepodobne dotknutého územia z hľadiska: zvláštnych prírodných charakteristík alebo kultúrneho dedičstva, prekročených noriem kvality životného prostredia alebo hraničných hodnôt alebo intenzívneho využívania územia.</w:t>
            </w:r>
          </w:p>
          <w:p w:rsidR="001A4402" w:rsidRPr="00E728F2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B5E">
              <w:rPr>
                <w:rFonts w:ascii="Times New Roman" w:hAnsi="Times New Roman"/>
                <w:sz w:val="20"/>
                <w:szCs w:val="20"/>
              </w:rPr>
              <w:t>13. Komplexné posúdenie očakávaných vplyvov z hľadiska ich významnosti, vzájomných vzťahov a ich porovnanie s platnými právnymi predpismi.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g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g)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opatrenia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predchá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dzanie, zmenš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ovanie 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 najväčš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iu kompenzá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ciu kaž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nepriaznivé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úč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inku implementované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na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h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h)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rt dô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vodov pre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ber alternatí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a opis spô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sobu,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sa vykonalo posudzovanie,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chkoľ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kostí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(aký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technické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nedostatky alebo nedostatok know-how),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vyskytli pri zostavovaní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adovaný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i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i)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popis opatrení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na monitorovanie podľ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10;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j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j)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netechnické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zhrnutie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poskytnutý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vo vyšš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uvedený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bodoch.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</w:pP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Krité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ria pre urč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enie pravdepodobnej dô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lež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itosti 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úč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inkov uvedené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v č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nku 3 ods. 5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Charakteristiky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nov a programov so zvláš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tnym zreteľ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mieru, v akej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 stanovuje 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mec pre projekty a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innosti, so zreteľ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 miesto, povahu, veľ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kosť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operač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podmienky alebo aloká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ciou zdr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ojov,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mieru v akej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 ovplyvň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uje iné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hierarchizovaný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ch,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pre integrá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ciu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vah, najmä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 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podporu trvalo udrž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ateľ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rozvoja,</w:t>
            </w:r>
          </w:p>
          <w:p w:rsidR="001A4402" w:rsidRPr="0083449F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problé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my relev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 alebo program,</w:t>
            </w:r>
          </w:p>
          <w:p w:rsidR="001A4402" w:rsidRPr="0083449F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znam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nu alebo programu pre vykoná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vanie 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 o 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ivotnom prostredí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(napr.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spojené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 odpadový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hospodá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rstvom alebo ochranou vô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7B5E">
              <w:rPr>
                <w:rFonts w:ascii="Times New Roman" w:hAnsi="Times New Roman"/>
                <w:sz w:val="20"/>
                <w:szCs w:val="20"/>
              </w:rPr>
              <w:t xml:space="preserve">Príloha č. 3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2387" w:rsidRPr="009E2387" w:rsidP="009E2387">
            <w:pPr>
              <w:bidi w:val="0"/>
              <w:jc w:val="both"/>
              <w:rPr>
                <w:rFonts w:ascii="ms sans serif" w:hAnsi="ms sans serif"/>
                <w:sz w:val="20"/>
                <w:szCs w:val="20"/>
              </w:rPr>
            </w:pPr>
            <w:r w:rsidRPr="009E2387">
              <w:rPr>
                <w:rFonts w:ascii="Times New Roman" w:hAnsi="Times New Roman"/>
                <w:sz w:val="20"/>
                <w:szCs w:val="20"/>
              </w:rPr>
              <w:t>9.</w:t>
            </w:r>
            <w:r w:rsidRPr="009E2387">
              <w:rPr>
                <w:rFonts w:ascii="ms sans serif" w:hAnsi="ms sans serif"/>
                <w:sz w:val="20"/>
                <w:szCs w:val="20"/>
              </w:rPr>
              <w:t xml:space="preserve"> Význam strategického dokumentu pre uplatňovanie osobitných predpisov v oblasti životného prostredia</w:t>
            </w:r>
            <w:r w:rsidRPr="009E2387">
              <w:rPr>
                <w:rFonts w:ascii="ms sans serif" w:hAnsi="ms sans serif"/>
                <w:sz w:val="20"/>
                <w:szCs w:val="20"/>
                <w:vertAlign w:val="superscript"/>
              </w:rPr>
              <w:t>40a)</w:t>
            </w:r>
            <w:r w:rsidRPr="009E2387">
              <w:rPr>
                <w:rFonts w:ascii="ms sans serif" w:hAnsi="ms sans serif"/>
                <w:sz w:val="20"/>
                <w:szCs w:val="20"/>
              </w:rPr>
              <w:t xml:space="preserve"> “.</w:t>
            </w:r>
          </w:p>
          <w:p w:rsidR="009E2387" w:rsidRPr="009E2387" w:rsidP="009E2387">
            <w:pPr>
              <w:bidi w:val="0"/>
              <w:jc w:val="both"/>
              <w:rPr>
                <w:rFonts w:ascii="ms sans serif" w:hAnsi="ms sans serif"/>
                <w:sz w:val="20"/>
                <w:szCs w:val="20"/>
              </w:rPr>
            </w:pPr>
          </w:p>
          <w:p w:rsidR="009E2387" w:rsidRPr="009E2387" w:rsidP="009E2387">
            <w:pPr>
              <w:bidi w:val="0"/>
              <w:jc w:val="both"/>
              <w:rPr>
                <w:rFonts w:ascii="ms sans serif" w:hAnsi="ms sans serif"/>
                <w:sz w:val="20"/>
                <w:szCs w:val="20"/>
              </w:rPr>
            </w:pPr>
            <w:r w:rsidRPr="009E2387">
              <w:rPr>
                <w:rFonts w:ascii="ms sans serif" w:hAnsi="ms sans serif"/>
                <w:sz w:val="20"/>
                <w:szCs w:val="20"/>
              </w:rPr>
              <w:t>Poznámka pod čiarou k odkazu 40a znie:</w:t>
            </w:r>
          </w:p>
          <w:p w:rsidR="009E2387" w:rsidRPr="009E2387" w:rsidP="009E238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387">
              <w:rPr>
                <w:rFonts w:ascii="Times New Roman" w:hAnsi="Times New Roman"/>
                <w:sz w:val="20"/>
                <w:szCs w:val="20"/>
              </w:rPr>
              <w:t>„40a) Napríklad zákon č. 50/1976 Zb. v znení neskorších predpisov, zákon č. 223/2001   Z. z. v znení neskorších predpisov, zákon č. 543/2002 Z. z. v znení neskorších predpisov, zákon č. 245/2003 Z. z. v znení neskorších predpisov,  zákon č. 364/2004 Z. z. v znení neskorších predpisov, zákon č. 137/2010 Z. z. o ovzduší.“</w:t>
            </w:r>
            <w:r w:rsidRPr="009E2387"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  <w:p w:rsidR="001A4402" w:rsidRPr="00E728F2" w:rsidP="009E2387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C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1A4402" w:rsidRPr="003B6EC3" w:rsidP="001A4402">
            <w:pPr>
              <w:bidi w:val="0"/>
              <w:spacing w:before="75" w:after="75"/>
              <w:ind w:left="57" w:right="2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Charakteristiky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 a pravdepodobne zasiahnutý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oblastí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so zvláš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tnym zreteľ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na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pravdepodobnosť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trvanie, frekvencia a zvratnosť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kumulatí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 charakter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cezhranič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charakter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riziká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udské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zdravie a 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prostredie (napr. s ohľ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dom na nehody),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miera a rozsah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 v priestore (geografická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oblasť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 veľ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kosť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dotknutej populá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cie),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hodnota a zraniteľ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nosť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pravdepodobne zasiahnuté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ú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zemia z hľ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adiska: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ind w:left="249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zvláš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tnych prí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charakteristí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 alebo kultú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rneho dedič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stva,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ind w:left="249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prekroč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noriem kvality ž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ivotné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prostredia alebo hranič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hodnô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ind w:left="249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intenzí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vneho využí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vania ú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zemia,</w:t>
            </w:r>
          </w:p>
          <w:p w:rsidR="001A4402" w:rsidRPr="00C670DC" w:rsidP="001A440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inkov na oblasti alebo krajiny, ktorý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bol priznaný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status 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tnej alebo medziná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rodnej ochrany, alebo</w:t>
            </w:r>
          </w:p>
          <w:p w:rsidR="001A4402" w:rsidRPr="00C670DC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ochrany v rá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 spoloč</w:t>
            </w:r>
            <w:r w:rsidRPr="00C670D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enstva.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 xml:space="preserve">. ../2011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E8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>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D37B5E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B5E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04F38">
              <w:rPr>
                <w:rFonts w:ascii="Times New Roman" w:hAnsi="Times New Roman"/>
                <w:sz w:val="20"/>
                <w:szCs w:val="20"/>
              </w:rPr>
              <w:t>Povaha environmentálnych vplyvov vrátane vplyvov na zdravie, ako sú pravdepodobnosť, trvanie, frekvencia, kumulatívny charakter vplyvov, možnosť vrátenia do pôvodného stavu, veľkosť a rozsah (napr. geografická oblasť alebo počet obyvateľov, ktoré budú pravdepodobne ovplyvnené), hodnota a zraniteľnosť pravdepodobne dotknutého územia z hľadiska: zvláštnych prírodných charakteristík alebo kultúrneho dedičstva, prekročených noriem kvality životného prostredia alebo hraničných hodnôt alebo intenzívneho využívania územia.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402" w:rsidRPr="00E728F2" w:rsidP="001A440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402" w:rsidP="001A4402">
      <w:pPr>
        <w:bidi w:val="0"/>
        <w:rPr>
          <w:rFonts w:ascii="Times New Roman" w:hAnsi="Times New Roman"/>
          <w:sz w:val="20"/>
          <w:szCs w:val="20"/>
        </w:rPr>
      </w:pPr>
    </w:p>
    <w:p w:rsidR="001A4402" w:rsidP="001A4402">
      <w:pPr>
        <w:bidi w:val="0"/>
        <w:rPr>
          <w:rFonts w:ascii="Times New Roman" w:hAnsi="Times New Roman"/>
          <w:sz w:val="20"/>
          <w:szCs w:val="20"/>
        </w:rPr>
      </w:pPr>
    </w:p>
    <w:p w:rsidR="001A4402" w:rsidP="001A4402">
      <w:pPr>
        <w:bidi w:val="0"/>
        <w:rPr>
          <w:rFonts w:ascii="Times New Roman" w:hAnsi="Times New Roman"/>
          <w:sz w:val="20"/>
          <w:szCs w:val="20"/>
        </w:rPr>
      </w:pPr>
    </w:p>
    <w:p w:rsidR="001A4402" w:rsidP="001A4402">
      <w:pPr>
        <w:bidi w:val="0"/>
        <w:rPr>
          <w:rFonts w:ascii="Times New Roman" w:hAnsi="Times New Roman"/>
          <w:sz w:val="20"/>
          <w:szCs w:val="20"/>
        </w:rPr>
      </w:pPr>
    </w:p>
    <w:p w:rsidR="001A4402" w:rsidP="001A4402">
      <w:pPr>
        <w:bidi w:val="0"/>
        <w:rPr>
          <w:rFonts w:ascii="Times New Roman" w:hAnsi="Times New Roman"/>
          <w:sz w:val="20"/>
          <w:szCs w:val="20"/>
        </w:rPr>
      </w:pP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LEGENDA:</w:t>
      </w: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V stĺpci (1):</w:t>
        <w:tab/>
        <w:tab/>
        <w:tab/>
        <w:t>V stĺpci (3):</w:t>
        <w:tab/>
        <w:tab/>
        <w:tab/>
        <w:tab/>
        <w:tab/>
        <w:t>V stĺpci (5):</w:t>
        <w:tab/>
        <w:tab/>
        <w:t>V stĺpci (7):</w:t>
      </w: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Č – článok</w:t>
        <w:tab/>
        <w:tab/>
        <w:tab/>
        <w:t>N – bežná transpozícia</w:t>
        <w:tab/>
        <w:tab/>
        <w:tab/>
        <w:tab/>
        <w:t>Č – článok</w:t>
        <w:tab/>
        <w:tab/>
        <w:t>Ú – úplná zhoda</w:t>
      </w: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O – odsek</w:t>
        <w:tab/>
        <w:tab/>
        <w:tab/>
        <w:t>O – transpozícia s možnosťou voľby</w:t>
        <w:tab/>
        <w:tab/>
        <w:t>§ - paragraf</w:t>
        <w:tab/>
        <w:tab/>
        <w:t>Č – čiastočná zhoda</w:t>
      </w: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V – veta</w:t>
        <w:tab/>
        <w:tab/>
        <w:tab/>
        <w:tab/>
        <w:t>D – transpozícia podľa úvahy (dobrovoľná)</w:t>
        <w:tab/>
        <w:tab/>
        <w:t>O – odsek</w:t>
        <w:tab/>
        <w:tab/>
        <w:t xml:space="preserve">Ž – žiadna zhoda (ak nebola dosiahnutá ani časť. ani úplná zhoda </w:t>
      </w:r>
    </w:p>
    <w:p w:rsidR="001A4402" w:rsidRPr="00E728F2" w:rsidP="001A4402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P – písmeno (číslo)</w:t>
        <w:tab/>
        <w:tab/>
        <w:t>n.a. – transpozícia sa neuskutočňuje</w:t>
        <w:tab/>
        <w:tab/>
        <w:tab/>
        <w:t>V – veta</w:t>
        <w:tab/>
        <w:tab/>
        <w:t xml:space="preserve"> alebo k prebratiu dôjde v budúcnosti)</w:t>
      </w:r>
    </w:p>
    <w:p w:rsidR="001A4402" w:rsidP="001A4402">
      <w:pPr>
        <w:bidi w:val="0"/>
        <w:ind w:left="9360" w:hanging="2160"/>
        <w:rPr>
          <w:rFonts w:ascii="Times New Roman" w:hAnsi="Times New Roman"/>
        </w:rPr>
      </w:pPr>
      <w:r w:rsidRPr="00E728F2">
        <w:rPr>
          <w:rFonts w:ascii="Times New Roman" w:hAnsi="Times New Roman"/>
          <w:sz w:val="20"/>
          <w:szCs w:val="20"/>
        </w:rPr>
        <w:t>P – písmeno (číslo)</w:t>
        <w:tab/>
        <w:t>n.a. – neaplikovateľnosť (ak sa ustanovenie smernice netýka SR alebo n</w:t>
      </w:r>
    </w:p>
    <w:p w:rsidR="00FA79A1">
      <w:pPr>
        <w:bidi w:val="0"/>
        <w:rPr>
          <w:rFonts w:ascii="Times New Roman" w:hAnsi="Times New Roman"/>
        </w:rPr>
      </w:pPr>
    </w:p>
    <w:sectPr w:rsidSect="001A4402">
      <w:footerReference w:type="even" r:id="rId5"/>
      <w:footerReference w:type="default" r:id="rId6"/>
      <w:footnotePr>
        <w:numStart w:val="3"/>
      </w:footnotePr>
      <w:pgSz w:w="15840" w:h="12240" w:orient="landscape"/>
      <w:pgMar w:top="1800" w:right="1440" w:bottom="180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2" w:rsidP="001A440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440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2" w:rsidRPr="00B42151" w:rsidP="001A440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B42151">
      <w:rPr>
        <w:rStyle w:val="PageNumber"/>
        <w:rFonts w:ascii="Times New Roman" w:hAnsi="Times New Roman"/>
        <w:sz w:val="20"/>
        <w:szCs w:val="20"/>
      </w:rPr>
      <w:fldChar w:fldCharType="begin"/>
    </w:r>
    <w:r w:rsidRPr="00B42151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B42151">
      <w:rPr>
        <w:rStyle w:val="PageNumber"/>
        <w:rFonts w:ascii="Times New Roman" w:hAnsi="Times New Roman"/>
        <w:sz w:val="20"/>
        <w:szCs w:val="20"/>
      </w:rPr>
      <w:fldChar w:fldCharType="separate"/>
    </w:r>
    <w:r w:rsidR="00293DDA">
      <w:rPr>
        <w:rStyle w:val="PageNumber"/>
        <w:rFonts w:ascii="Times New Roman" w:hAnsi="Times New Roman"/>
        <w:noProof/>
        <w:sz w:val="20"/>
        <w:szCs w:val="20"/>
      </w:rPr>
      <w:t>1</w:t>
    </w:r>
    <w:r w:rsidRPr="00B42151">
      <w:rPr>
        <w:rStyle w:val="PageNumber"/>
        <w:rFonts w:ascii="Times New Roman" w:hAnsi="Times New Roman"/>
        <w:sz w:val="20"/>
        <w:szCs w:val="20"/>
      </w:rPr>
      <w:fldChar w:fldCharType="end"/>
    </w:r>
    <w:r w:rsidRPr="00B42151">
      <w:rPr>
        <w:rStyle w:val="PageNumber"/>
        <w:rFonts w:ascii="Times New Roman" w:hAnsi="Times New Roman"/>
        <w:sz w:val="20"/>
        <w:szCs w:val="20"/>
      </w:rPr>
      <w:t>/</w:t>
    </w:r>
    <w:r w:rsidRPr="00B42151">
      <w:rPr>
        <w:rStyle w:val="PageNumber"/>
        <w:rFonts w:ascii="Times New Roman" w:hAnsi="Times New Roman"/>
        <w:sz w:val="20"/>
        <w:szCs w:val="20"/>
      </w:rPr>
      <w:fldChar w:fldCharType="begin"/>
    </w:r>
    <w:r w:rsidRPr="00B4215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B42151">
      <w:rPr>
        <w:rStyle w:val="PageNumber"/>
        <w:rFonts w:ascii="Times New Roman" w:hAnsi="Times New Roman"/>
        <w:sz w:val="20"/>
        <w:szCs w:val="20"/>
      </w:rPr>
      <w:fldChar w:fldCharType="separate"/>
    </w:r>
    <w:r w:rsidR="00293DDA">
      <w:rPr>
        <w:rStyle w:val="PageNumber"/>
        <w:rFonts w:ascii="Times New Roman" w:hAnsi="Times New Roman"/>
        <w:noProof/>
        <w:sz w:val="20"/>
        <w:szCs w:val="20"/>
      </w:rPr>
      <w:t>26</w:t>
    </w:r>
    <w:r w:rsidRPr="00B42151">
      <w:rPr>
        <w:rStyle w:val="PageNumber"/>
        <w:rFonts w:ascii="Times New Roman" w:hAnsi="Times New Roman"/>
        <w:sz w:val="20"/>
        <w:szCs w:val="20"/>
      </w:rPr>
      <w:fldChar w:fldCharType="end"/>
    </w:r>
  </w:p>
  <w:p w:rsidR="001A4402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0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A440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1A4402" w:rsidP="001A4402">
      <w:pPr>
        <w:pStyle w:val="FootnoteText"/>
        <w:bidi w:val="0"/>
        <w:rPr>
          <w:rFonts w:ascii="Times New Roman" w:hAnsi="Times New Roman"/>
        </w:rPr>
      </w:pPr>
      <w:r w:rsidRPr="00D37B5E">
        <w:rPr>
          <w:rStyle w:val="FootnoteReference"/>
          <w:rFonts w:ascii="Times New Roman" w:hAnsi="Times New Roman"/>
        </w:rPr>
        <w:footnoteRef/>
      </w:r>
      <w:r w:rsidRPr="00D37B5E">
        <w:rPr>
          <w:rFonts w:ascii="Times New Roman" w:hAnsi="Times New Roman"/>
        </w:rPr>
        <w:t>8e) Napr. nariadenie (ES) č. 1083/2006 z 11. júla 2006, ktorým sa ustanovujú všeobecné ustanovenia o Európskom fonde regionálneho rozvoja, Európskom sociálnom fonde a Kohéznom fonde a ktorým sa zrušuje nariadenie (ES) č. 1260/1999 (Ú. v. EÚ L 210, 31.7.2006) v znení nariadenia Rady (ES) č. 1989/2006 z 21. decembra 2006 (Ú. v. EÚ L 411, 30.12.2006)., zákon č. 528/2008 Z.z. o pomoci a podpore poskytovanej z fondov Európskej únie v znení neskorších predpisov.</w:t>
      </w:r>
    </w:p>
    <w:p w:rsidP="001A4402">
      <w:pPr>
        <w:pStyle w:val="FootnoteText"/>
        <w:bidi w:val="0"/>
        <w:rPr>
          <w:rFonts w:ascii="Times New Roman" w:hAnsi="Times New Roman"/>
        </w:rPr>
      </w:pPr>
      <w:r w:rsidRPr="00D37B5E" w:rsidR="001A440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8f"/>
        </w:smartTagPr>
        <w:r w:rsidRPr="00D37B5E" w:rsidR="001A4402">
          <w:rPr>
            <w:rFonts w:ascii="ms sans serif" w:hAnsi="ms sans serif"/>
          </w:rPr>
          <w:t>8f</w:t>
        </w:r>
      </w:smartTag>
      <w:r w:rsidRPr="00D37B5E" w:rsidR="001A4402">
        <w:rPr>
          <w:rFonts w:ascii="ms sans serif" w:hAnsi="ms sans serif"/>
        </w:rPr>
        <w:t xml:space="preserve">) Napr. zákon </w:t>
      </w:r>
      <w:r w:rsidRPr="00D37B5E" w:rsidR="001A4402">
        <w:rPr>
          <w:rFonts w:ascii="ms sans serif" w:hAnsi="ms sans serif"/>
        </w:rPr>
        <w:t>č. 50/1976 Zb. o územnom plánovaní a stavebnom poriadku (stavebný zákon) v znení neskorších predpisov, zákon č. 223/2001 Z. z. o odpadoch a o zmene a doplnení niektorých zákonov v znení neskorších predpisov, zákon č. 543/2002 Z. z. o ochrane prírody a krajiny v znení neskorších predpisov, zákon č. 364/2004 Z. z. o vodách a o zmene zákona Slovenskej národnej rady č. 372/1990 Zb. o priestupkoch v znení neskorších predpisov (vodný zákon) v znení neskorších predpisov.</w:t>
      </w:r>
    </w:p>
  </w:footnote>
  <w:footnote w:id="3">
    <w:p w:rsidP="001A4402">
      <w:pPr>
        <w:pStyle w:val="FootnoteText"/>
        <w:bidi w:val="0"/>
        <w:rPr>
          <w:rFonts w:ascii="Times New Roman" w:hAnsi="Times New Roman"/>
        </w:rPr>
      </w:pPr>
      <w:r w:rsidR="001A4402">
        <w:rPr>
          <w:rStyle w:val="FootnoteReference"/>
          <w:rFonts w:ascii="Times New Roman" w:hAnsi="Times New Roman"/>
        </w:rPr>
        <w:footnoteRef/>
      </w:r>
      <w:r w:rsidR="001A4402">
        <w:rPr>
          <w:rStyle w:val="FootnoteReference"/>
          <w:rFonts w:ascii="Times New Roman" w:hAnsi="Times New Roman"/>
        </w:rPr>
        <w:footnoteRef/>
      </w:r>
      <w:r w:rsidR="001A4402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34A"/>
    <w:multiLevelType w:val="hybridMultilevel"/>
    <w:tmpl w:val="1C76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86752C"/>
    <w:multiLevelType w:val="hybridMultilevel"/>
    <w:tmpl w:val="5494450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A9C547A"/>
    <w:multiLevelType w:val="hybridMultilevel"/>
    <w:tmpl w:val="9C0AC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321277"/>
    <w:multiLevelType w:val="hybridMultilevel"/>
    <w:tmpl w:val="9C0AC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703798"/>
    <w:multiLevelType w:val="hybridMultilevel"/>
    <w:tmpl w:val="F18C5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5BF924BC"/>
    <w:multiLevelType w:val="hybridMultilevel"/>
    <w:tmpl w:val="9C0AC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1F80929"/>
    <w:multiLevelType w:val="hybridMultilevel"/>
    <w:tmpl w:val="1C1A58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C9E173E"/>
    <w:multiLevelType w:val="hybridMultilevel"/>
    <w:tmpl w:val="9C0AC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FE1328C"/>
    <w:multiLevelType w:val="hybridMultilevel"/>
    <w:tmpl w:val="4E3481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Start w:val="3"/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1A4402"/>
    <w:rsid w:val="00065569"/>
    <w:rsid w:val="00087DEB"/>
    <w:rsid w:val="000B5DA8"/>
    <w:rsid w:val="0011724B"/>
    <w:rsid w:val="00180844"/>
    <w:rsid w:val="001A4402"/>
    <w:rsid w:val="0025305B"/>
    <w:rsid w:val="00293DDA"/>
    <w:rsid w:val="002D7131"/>
    <w:rsid w:val="00321FE6"/>
    <w:rsid w:val="003B6EC3"/>
    <w:rsid w:val="0058587E"/>
    <w:rsid w:val="006373AE"/>
    <w:rsid w:val="00670E08"/>
    <w:rsid w:val="006A33B6"/>
    <w:rsid w:val="007022C3"/>
    <w:rsid w:val="0078321E"/>
    <w:rsid w:val="0083449F"/>
    <w:rsid w:val="00846408"/>
    <w:rsid w:val="008B7693"/>
    <w:rsid w:val="008B787B"/>
    <w:rsid w:val="008D0182"/>
    <w:rsid w:val="00904F38"/>
    <w:rsid w:val="00920580"/>
    <w:rsid w:val="00993A6F"/>
    <w:rsid w:val="009E2387"/>
    <w:rsid w:val="00A7278F"/>
    <w:rsid w:val="00B146C6"/>
    <w:rsid w:val="00B241E8"/>
    <w:rsid w:val="00B42151"/>
    <w:rsid w:val="00B87EAD"/>
    <w:rsid w:val="00BB6781"/>
    <w:rsid w:val="00BF5037"/>
    <w:rsid w:val="00C267ED"/>
    <w:rsid w:val="00C670DC"/>
    <w:rsid w:val="00D37B5E"/>
    <w:rsid w:val="00D90693"/>
    <w:rsid w:val="00E03E63"/>
    <w:rsid w:val="00E72452"/>
    <w:rsid w:val="00E728F2"/>
    <w:rsid w:val="00ED09B7"/>
    <w:rsid w:val="00ED4EDD"/>
    <w:rsid w:val="00FA79A1"/>
    <w:rsid w:val="00FB1B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A44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Char4"/>
    <w:uiPriority w:val="99"/>
    <w:rsid w:val="001A4402"/>
    <w:pPr>
      <w:tabs>
        <w:tab w:val="center" w:pos="4703"/>
        <w:tab w:val="right" w:pos="9406"/>
      </w:tabs>
      <w:jc w:val="left"/>
    </w:pPr>
  </w:style>
  <w:style w:type="character" w:customStyle="1" w:styleId="CharChar4">
    <w:name w:val="Char Char4"/>
    <w:basedOn w:val="DefaultParagraphFont"/>
    <w:link w:val="Footer"/>
    <w:uiPriority w:val="99"/>
    <w:locked/>
    <w:rsid w:val="001A4402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1A4402"/>
    <w:rPr>
      <w:rFonts w:cs="Times New Roman"/>
      <w:rtl w:val="0"/>
      <w:cs w:val="0"/>
    </w:rPr>
  </w:style>
  <w:style w:type="paragraph" w:styleId="FootnoteText">
    <w:name w:val="footnote text"/>
    <w:basedOn w:val="Normal"/>
    <w:link w:val="CharChar3"/>
    <w:uiPriority w:val="99"/>
    <w:semiHidden/>
    <w:rsid w:val="001A4402"/>
    <w:pPr>
      <w:jc w:val="left"/>
    </w:pPr>
    <w:rPr>
      <w:sz w:val="20"/>
      <w:szCs w:val="20"/>
    </w:rPr>
  </w:style>
  <w:style w:type="character" w:customStyle="1" w:styleId="CharChar3">
    <w:name w:val="Char Char3"/>
    <w:basedOn w:val="DefaultParagraphFont"/>
    <w:link w:val="FootnoteText"/>
    <w:uiPriority w:val="99"/>
    <w:semiHidden/>
    <w:locked/>
    <w:rsid w:val="001A4402"/>
    <w:rPr>
      <w:rFonts w:cs="Times New Roman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1A4402"/>
    <w:rPr>
      <w:rFonts w:cs="Times New Roman"/>
      <w:vertAlign w:val="superscript"/>
      <w:rtl w:val="0"/>
      <w:cs w:val="0"/>
    </w:rPr>
  </w:style>
  <w:style w:type="paragraph" w:customStyle="1" w:styleId="NormalCentered">
    <w:name w:val="Normal Centered"/>
    <w:basedOn w:val="Normal"/>
    <w:uiPriority w:val="99"/>
    <w:rsid w:val="001A4402"/>
    <w:pPr>
      <w:spacing w:before="120" w:after="120" w:line="360" w:lineRule="auto"/>
      <w:jc w:val="center"/>
    </w:pPr>
    <w:rPr>
      <w:szCs w:val="20"/>
      <w:lang w:eastAsia="en-US"/>
    </w:rPr>
  </w:style>
  <w:style w:type="paragraph" w:styleId="PlainText">
    <w:name w:val="Plain Text"/>
    <w:basedOn w:val="Normal"/>
    <w:link w:val="CharChar2"/>
    <w:uiPriority w:val="99"/>
    <w:rsid w:val="001A4402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CharChar2">
    <w:name w:val="Char Char2"/>
    <w:basedOn w:val="DefaultParagraphFont"/>
    <w:link w:val="PlainText"/>
    <w:uiPriority w:val="99"/>
    <w:locked/>
    <w:rsid w:val="001A4402"/>
    <w:rPr>
      <w:rFonts w:ascii="Courier New" w:hAnsi="Courier New" w:cs="Courier New"/>
      <w:rtl w:val="0"/>
      <w:cs w:val="0"/>
      <w:lang w:val="sk-SK" w:eastAsia="sk-SK" w:bidi="ar-SA"/>
    </w:rPr>
  </w:style>
  <w:style w:type="paragraph" w:customStyle="1" w:styleId="Odsekzoznamu">
    <w:name w:val="Odsek zoznamu"/>
    <w:basedOn w:val="Normal"/>
    <w:uiPriority w:val="99"/>
    <w:rsid w:val="001A4402"/>
    <w:pPr>
      <w:ind w:left="720"/>
      <w:contextualSpacing/>
      <w:jc w:val="left"/>
    </w:pPr>
  </w:style>
  <w:style w:type="paragraph" w:styleId="Header">
    <w:name w:val="header"/>
    <w:basedOn w:val="Normal"/>
    <w:link w:val="CharChar1"/>
    <w:uiPriority w:val="99"/>
    <w:semiHidden/>
    <w:rsid w:val="001A4402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uiPriority w:val="99"/>
    <w:semiHidden/>
    <w:locked/>
    <w:rsid w:val="001A4402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CharChar"/>
    <w:uiPriority w:val="99"/>
    <w:semiHidden/>
    <w:rsid w:val="001A4402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uiPriority w:val="99"/>
    <w:semiHidden/>
    <w:locked/>
    <w:rsid w:val="001A4402"/>
    <w:rPr>
      <w:rFonts w:ascii="Tahoma" w:hAnsi="Tahoma" w:cs="Tahoma"/>
      <w:sz w:val="16"/>
      <w:szCs w:val="16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26</Pages>
  <Words>6357</Words>
  <Characters>36235</Characters>
  <Application>Microsoft Office Word</Application>
  <DocSecurity>0</DocSecurity>
  <Lines>0</Lines>
  <Paragraphs>0</Paragraphs>
  <ScaleCrop>false</ScaleCrop>
  <Company>MZP</Company>
  <LinksUpToDate>false</LinksUpToDate>
  <CharactersWithSpaces>42507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Katrlik</dc:creator>
  <cp:lastModifiedBy>Katrlik</cp:lastModifiedBy>
  <cp:revision>2</cp:revision>
  <dcterms:created xsi:type="dcterms:W3CDTF">2011-08-11T11:39:00Z</dcterms:created>
  <dcterms:modified xsi:type="dcterms:W3CDTF">2011-08-11T11:39:00Z</dcterms:modified>
</cp:coreProperties>
</file>