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1434E" w:rsidP="00CD1F37">
      <w:pPr>
        <w:bidi w:val="0"/>
        <w:jc w:val="center"/>
        <w:rPr>
          <w:rFonts w:ascii="Times New Roman" w:hAnsi="Times New Roman"/>
          <w:b/>
        </w:rPr>
      </w:pPr>
      <w:r w:rsidRPr="003D03D0" w:rsidR="00CD1F37">
        <w:rPr>
          <w:rFonts w:ascii="Times New Roman" w:hAnsi="Times New Roman"/>
          <w:b/>
        </w:rPr>
        <w:t xml:space="preserve">Vyhláška </w:t>
      </w:r>
    </w:p>
    <w:p w:rsidR="0021434E" w:rsidP="00CD1F37">
      <w:pPr>
        <w:bidi w:val="0"/>
        <w:jc w:val="center"/>
        <w:rPr>
          <w:rFonts w:ascii="Times New Roman" w:hAnsi="Times New Roman"/>
          <w:b/>
        </w:rPr>
      </w:pPr>
    </w:p>
    <w:p w:rsidR="0021434E" w:rsidP="00CD1F37">
      <w:pPr>
        <w:bidi w:val="0"/>
        <w:jc w:val="center"/>
        <w:rPr>
          <w:rFonts w:ascii="Times New Roman" w:hAnsi="Times New Roman"/>
          <w:b/>
        </w:rPr>
      </w:pPr>
      <w:r w:rsidRPr="003D03D0" w:rsidR="00CD1F37">
        <w:rPr>
          <w:rFonts w:ascii="Times New Roman" w:hAnsi="Times New Roman"/>
          <w:b/>
        </w:rPr>
        <w:t xml:space="preserve">Ministerstva pôdohospodárstva a rozvoja vidieka Slovenskej republiky </w:t>
      </w:r>
    </w:p>
    <w:p w:rsidR="0021434E" w:rsidP="00CD1F37">
      <w:pPr>
        <w:bidi w:val="0"/>
        <w:jc w:val="center"/>
        <w:rPr>
          <w:rFonts w:ascii="Times New Roman" w:hAnsi="Times New Roman"/>
          <w:b/>
        </w:rPr>
      </w:pPr>
    </w:p>
    <w:p w:rsidR="0021434E" w:rsidP="00CD1F37">
      <w:pPr>
        <w:bidi w:val="0"/>
        <w:jc w:val="center"/>
        <w:rPr>
          <w:rFonts w:ascii="Times New Roman" w:hAnsi="Times New Roman"/>
          <w:b/>
        </w:rPr>
      </w:pPr>
      <w:r>
        <w:rPr>
          <w:rFonts w:ascii="Times New Roman" w:hAnsi="Times New Roman"/>
          <w:b/>
        </w:rPr>
        <w:t>z .......... 2011</w:t>
      </w:r>
      <w:r w:rsidRPr="003D03D0" w:rsidR="00CD1F37">
        <w:rPr>
          <w:rFonts w:ascii="Times New Roman" w:hAnsi="Times New Roman"/>
          <w:b/>
        </w:rPr>
        <w:t xml:space="preserve">, </w:t>
      </w:r>
    </w:p>
    <w:p w:rsidR="0021434E" w:rsidP="00CD1F37">
      <w:pPr>
        <w:bidi w:val="0"/>
        <w:jc w:val="center"/>
        <w:rPr>
          <w:rFonts w:ascii="Times New Roman" w:hAnsi="Times New Roman"/>
          <w:b/>
        </w:rPr>
      </w:pPr>
    </w:p>
    <w:p w:rsidR="00CD1F37" w:rsidRPr="003D03D0" w:rsidP="00CD1F37">
      <w:pPr>
        <w:bidi w:val="0"/>
        <w:jc w:val="center"/>
        <w:rPr>
          <w:rFonts w:ascii="Times New Roman" w:hAnsi="Times New Roman"/>
          <w:b/>
        </w:rPr>
      </w:pPr>
      <w:r w:rsidRPr="003D03D0">
        <w:rPr>
          <w:rFonts w:ascii="Times New Roman" w:hAnsi="Times New Roman"/>
          <w:b/>
        </w:rPr>
        <w:t xml:space="preserve">ktorou sa ustanovujú podrobnosti o prípravkoch na ochranu rastlín </w:t>
      </w:r>
    </w:p>
    <w:p w:rsidR="00CD1F37" w:rsidRPr="003D03D0" w:rsidP="00CD1F37">
      <w:pPr>
        <w:bidi w:val="0"/>
        <w:rPr>
          <w:rFonts w:ascii="Times New Roman" w:hAnsi="Times New Roman"/>
        </w:rPr>
      </w:pPr>
    </w:p>
    <w:p w:rsidR="00CD1F37" w:rsidRPr="009263BA" w:rsidP="0021434E">
      <w:pPr>
        <w:pStyle w:val="Heading2"/>
        <w:bidi w:val="0"/>
        <w:spacing w:before="120"/>
        <w:ind w:firstLine="708"/>
        <w:jc w:val="both"/>
        <w:rPr>
          <w:rFonts w:ascii="Times New Roman" w:hAnsi="Times New Roman"/>
          <w:b w:val="0"/>
        </w:rPr>
      </w:pPr>
      <w:r w:rsidRPr="009263BA">
        <w:rPr>
          <w:rFonts w:ascii="Times New Roman" w:hAnsi="Times New Roman"/>
          <w:b w:val="0"/>
        </w:rPr>
        <w:t>Ministerstvo pôdohospodárstva Slovenskej republiky podľa</w:t>
      </w:r>
      <w:r w:rsidRPr="009263BA" w:rsidR="009263BA">
        <w:rPr>
          <w:rFonts w:ascii="Times New Roman" w:hAnsi="Times New Roman"/>
          <w:b w:val="0"/>
        </w:rPr>
        <w:t xml:space="preserve"> § 40 </w:t>
      </w:r>
      <w:r w:rsidR="00CB5381">
        <w:rPr>
          <w:rFonts w:ascii="Times New Roman" w:hAnsi="Times New Roman"/>
          <w:b w:val="0"/>
        </w:rPr>
        <w:t xml:space="preserve">písm. a) </w:t>
      </w:r>
      <w:r w:rsidRPr="009263BA" w:rsidR="009263BA">
        <w:rPr>
          <w:rFonts w:ascii="Times New Roman" w:hAnsi="Times New Roman"/>
          <w:b w:val="0"/>
        </w:rPr>
        <w:t xml:space="preserve">zákona č. ...../2011 Z. z., </w:t>
      </w:r>
      <w:r w:rsidRPr="009263BA" w:rsidR="009263BA">
        <w:rPr>
          <w:rFonts w:ascii="Times New Roman" w:hAnsi="Times New Roman"/>
          <w:b w:val="0"/>
          <w:lang w:eastAsia="x-none"/>
        </w:rPr>
        <w:t>o rastlinolekárskej starostlivosti a o zmene zákona Národnej rady Slovenskej republiky č. 145/1995 Z. z. o správnych poplatkoch v znení neskorších predpisov</w:t>
      </w:r>
      <w:r w:rsidRPr="009263BA">
        <w:rPr>
          <w:rFonts w:ascii="Times New Roman" w:hAnsi="Times New Roman"/>
          <w:b w:val="0"/>
        </w:rPr>
        <w:t xml:space="preserve"> ustanovuje:</w:t>
      </w:r>
    </w:p>
    <w:p w:rsidR="00CD1F37" w:rsidRPr="003D03D0" w:rsidP="00CD1F37">
      <w:pPr>
        <w:bidi w:val="0"/>
        <w:rPr>
          <w:rFonts w:ascii="Times New Roman" w:hAnsi="Times New Roman"/>
        </w:rPr>
      </w:pPr>
    </w:p>
    <w:p w:rsidR="00CD1F37" w:rsidRPr="003D03D0" w:rsidP="00CD1F37">
      <w:pPr>
        <w:bidi w:val="0"/>
        <w:jc w:val="center"/>
        <w:rPr>
          <w:rFonts w:ascii="Times New Roman" w:hAnsi="Times New Roman"/>
          <w:b/>
        </w:rPr>
      </w:pPr>
      <w:r w:rsidRPr="003D03D0">
        <w:rPr>
          <w:rFonts w:ascii="Times New Roman" w:hAnsi="Times New Roman"/>
          <w:b/>
        </w:rPr>
        <w:t>§ 1</w:t>
      </w:r>
    </w:p>
    <w:p w:rsidR="00CD1F37" w:rsidRPr="003D03D0" w:rsidP="00CD1F37">
      <w:pPr>
        <w:bidi w:val="0"/>
        <w:rPr>
          <w:rFonts w:ascii="Times New Roman" w:hAnsi="Times New Roman"/>
        </w:rPr>
      </w:pPr>
    </w:p>
    <w:p w:rsidR="00CD1F37" w:rsidRPr="003D03D0" w:rsidP="00CD1F37">
      <w:pPr>
        <w:tabs>
          <w:tab w:val="num" w:pos="360"/>
        </w:tabs>
        <w:bidi w:val="0"/>
        <w:rPr>
          <w:rFonts w:ascii="Times New Roman" w:hAnsi="Times New Roman"/>
        </w:rPr>
      </w:pPr>
      <w:r w:rsidRPr="003D03D0">
        <w:rPr>
          <w:rFonts w:ascii="Times New Roman" w:hAnsi="Times New Roman"/>
        </w:rPr>
        <w:t>Táto vyhláška ustanovuje podrobnosti o podmienkach, postupoch a lehotách na uplatnenie ustanovení o hodnotení účinných látok, safenerov alebo synergentov a o autorizácii a povoľovaní prípravkov na ochranu rastlín podľa toho zákona  a osobitného predpisu</w:t>
      </w:r>
      <w:bookmarkStart w:id="0" w:name="_Ref292100421"/>
      <w:r>
        <w:rPr>
          <w:rStyle w:val="FootnoteReference"/>
          <w:rFonts w:ascii="Times New Roman" w:hAnsi="Times New Roman"/>
          <w:rtl w:val="0"/>
        </w:rPr>
        <w:footnoteReference w:id="2"/>
      </w:r>
      <w:bookmarkEnd w:id="0"/>
      <w:r w:rsidRPr="003D03D0">
        <w:rPr>
          <w:rFonts w:ascii="Times New Roman" w:hAnsi="Times New Roman"/>
        </w:rPr>
        <w:t xml:space="preserve"> a o podávaných žiadostiach a náležitostiach, napr. </w:t>
      </w:r>
    </w:p>
    <w:p w:rsidR="00CD1F37" w:rsidRPr="003D03D0" w:rsidP="00CD1F37">
      <w:pPr>
        <w:numPr>
          <w:ilvl w:val="1"/>
          <w:numId w:val="4"/>
        </w:numPr>
        <w:tabs>
          <w:tab w:val="num" w:pos="1080"/>
          <w:tab w:val="clear" w:pos="1440"/>
        </w:tabs>
        <w:autoSpaceDE w:val="0"/>
        <w:autoSpaceDN w:val="0"/>
        <w:bidi w:val="0"/>
        <w:adjustRightInd w:val="0"/>
        <w:ind w:hanging="720"/>
        <w:jc w:val="both"/>
        <w:rPr>
          <w:rFonts w:ascii="Times New Roman" w:hAnsi="Times New Roman"/>
        </w:rPr>
      </w:pPr>
      <w:r w:rsidRPr="003D03D0">
        <w:rPr>
          <w:rFonts w:ascii="Times New Roman" w:hAnsi="Times New Roman"/>
        </w:rPr>
        <w:t>hodnotenie účinnej látky, safenera alebo synergenta,</w:t>
      </w:r>
    </w:p>
    <w:p w:rsidR="00CD1F37" w:rsidRPr="003D03D0" w:rsidP="00CD1F37">
      <w:pPr>
        <w:numPr>
          <w:ilvl w:val="1"/>
          <w:numId w:val="4"/>
        </w:numPr>
        <w:tabs>
          <w:tab w:val="num" w:pos="1080"/>
          <w:tab w:val="clear" w:pos="1440"/>
        </w:tabs>
        <w:autoSpaceDE w:val="0"/>
        <w:autoSpaceDN w:val="0"/>
        <w:bidi w:val="0"/>
        <w:adjustRightInd w:val="0"/>
        <w:ind w:hanging="720"/>
        <w:jc w:val="both"/>
        <w:rPr>
          <w:rFonts w:ascii="Times New Roman" w:hAnsi="Times New Roman"/>
        </w:rPr>
      </w:pPr>
      <w:r w:rsidRPr="003D03D0">
        <w:rPr>
          <w:rFonts w:ascii="Times New Roman" w:hAnsi="Times New Roman"/>
        </w:rPr>
        <w:t>hodnotenie ekvivalencie účinnej látky, safenera alebo synergenta,</w:t>
      </w:r>
    </w:p>
    <w:p w:rsidR="00CD1F37" w:rsidRPr="003D03D0" w:rsidP="00CD1F37">
      <w:pPr>
        <w:numPr>
          <w:ilvl w:val="1"/>
          <w:numId w:val="4"/>
        </w:numPr>
        <w:tabs>
          <w:tab w:val="num" w:pos="1080"/>
          <w:tab w:val="clear" w:pos="1440"/>
        </w:tabs>
        <w:autoSpaceDE w:val="0"/>
        <w:autoSpaceDN w:val="0"/>
        <w:bidi w:val="0"/>
        <w:adjustRightInd w:val="0"/>
        <w:ind w:hanging="720"/>
        <w:jc w:val="both"/>
        <w:rPr>
          <w:rFonts w:ascii="Times New Roman" w:hAnsi="Times New Roman"/>
        </w:rPr>
      </w:pPr>
      <w:r w:rsidRPr="003D03D0">
        <w:rPr>
          <w:rFonts w:ascii="Times New Roman" w:hAnsi="Times New Roman"/>
        </w:rPr>
        <w:t xml:space="preserve">autorizáciu prípravku na ochranu rastlín, </w:t>
      </w:r>
    </w:p>
    <w:p w:rsidR="00CD1F37" w:rsidRPr="003D03D0" w:rsidP="00CD1F37">
      <w:pPr>
        <w:numPr>
          <w:ilvl w:val="1"/>
          <w:numId w:val="4"/>
        </w:numPr>
        <w:tabs>
          <w:tab w:val="num" w:pos="1080"/>
          <w:tab w:val="clear" w:pos="1440"/>
        </w:tabs>
        <w:autoSpaceDE w:val="0"/>
        <w:autoSpaceDN w:val="0"/>
        <w:bidi w:val="0"/>
        <w:adjustRightInd w:val="0"/>
        <w:ind w:hanging="720"/>
        <w:jc w:val="both"/>
        <w:rPr>
          <w:rFonts w:ascii="Times New Roman" w:hAnsi="Times New Roman"/>
        </w:rPr>
      </w:pPr>
      <w:r w:rsidRPr="003D03D0">
        <w:rPr>
          <w:rFonts w:ascii="Times New Roman" w:hAnsi="Times New Roman"/>
        </w:rPr>
        <w:t>porovnávacie posudzovanie prípravkov na ochranu rastlín</w:t>
      </w:r>
    </w:p>
    <w:p w:rsidR="00CD1F37" w:rsidRPr="003D03D0" w:rsidP="00CD1F37">
      <w:pPr>
        <w:numPr>
          <w:ilvl w:val="1"/>
          <w:numId w:val="4"/>
        </w:numPr>
        <w:tabs>
          <w:tab w:val="num" w:pos="1080"/>
          <w:tab w:val="clear" w:pos="1440"/>
        </w:tabs>
        <w:autoSpaceDE w:val="0"/>
        <w:autoSpaceDN w:val="0"/>
        <w:bidi w:val="0"/>
        <w:adjustRightInd w:val="0"/>
        <w:ind w:hanging="720"/>
        <w:jc w:val="both"/>
        <w:rPr>
          <w:rFonts w:ascii="Times New Roman" w:hAnsi="Times New Roman"/>
        </w:rPr>
      </w:pPr>
      <w:r w:rsidRPr="003D03D0">
        <w:rPr>
          <w:rFonts w:ascii="Times New Roman" w:hAnsi="Times New Roman"/>
        </w:rPr>
        <w:t>vzájomné uznávanie autorizácie prípravku na ochranu rastlín.</w:t>
      </w:r>
    </w:p>
    <w:p w:rsidR="00CD1F37" w:rsidRPr="003D03D0" w:rsidP="00CD1F37">
      <w:pPr>
        <w:numPr>
          <w:ilvl w:val="1"/>
          <w:numId w:val="4"/>
        </w:numPr>
        <w:tabs>
          <w:tab w:val="num" w:pos="1080"/>
          <w:tab w:val="clear" w:pos="1440"/>
        </w:tabs>
        <w:autoSpaceDE w:val="0"/>
        <w:autoSpaceDN w:val="0"/>
        <w:bidi w:val="0"/>
        <w:adjustRightInd w:val="0"/>
        <w:ind w:hanging="720"/>
        <w:jc w:val="both"/>
        <w:rPr>
          <w:rFonts w:ascii="Times New Roman" w:hAnsi="Times New Roman"/>
        </w:rPr>
      </w:pPr>
      <w:r w:rsidRPr="003D03D0">
        <w:rPr>
          <w:rFonts w:ascii="Times New Roman" w:hAnsi="Times New Roman"/>
        </w:rPr>
        <w:t>obnovenie autorizácie prípravku na ochranu rastlín,</w:t>
      </w:r>
    </w:p>
    <w:p w:rsidR="00CD1F37" w:rsidRPr="003D03D0" w:rsidP="00CD1F37">
      <w:pPr>
        <w:numPr>
          <w:ilvl w:val="1"/>
          <w:numId w:val="4"/>
        </w:numPr>
        <w:tabs>
          <w:tab w:val="num" w:pos="1080"/>
          <w:tab w:val="clear" w:pos="1440"/>
        </w:tabs>
        <w:autoSpaceDE w:val="0"/>
        <w:autoSpaceDN w:val="0"/>
        <w:bidi w:val="0"/>
        <w:adjustRightInd w:val="0"/>
        <w:ind w:hanging="720"/>
        <w:jc w:val="both"/>
        <w:rPr>
          <w:rFonts w:ascii="Times New Roman" w:hAnsi="Times New Roman"/>
        </w:rPr>
      </w:pPr>
      <w:r w:rsidRPr="003D03D0">
        <w:rPr>
          <w:rFonts w:ascii="Times New Roman" w:hAnsi="Times New Roman"/>
        </w:rPr>
        <w:t>zmeny a doplnenia autorizácie prípravku na ochranu rastlín,</w:t>
      </w:r>
    </w:p>
    <w:p w:rsidR="00CD1F37" w:rsidRPr="003D03D0" w:rsidP="00CD1F37">
      <w:pPr>
        <w:numPr>
          <w:ilvl w:val="1"/>
          <w:numId w:val="4"/>
        </w:numPr>
        <w:tabs>
          <w:tab w:val="num" w:pos="1080"/>
          <w:tab w:val="clear" w:pos="1440"/>
        </w:tabs>
        <w:autoSpaceDE w:val="0"/>
        <w:autoSpaceDN w:val="0"/>
        <w:bidi w:val="0"/>
        <w:adjustRightInd w:val="0"/>
        <w:ind w:left="1080"/>
        <w:jc w:val="both"/>
        <w:rPr>
          <w:rFonts w:ascii="Times New Roman" w:hAnsi="Times New Roman"/>
        </w:rPr>
      </w:pPr>
      <w:r w:rsidRPr="003D03D0">
        <w:rPr>
          <w:rFonts w:ascii="Times New Roman" w:hAnsi="Times New Roman"/>
        </w:rPr>
        <w:t>prevod autorizácie na inú fyzickú osobu alebo právnickú osobu prípravku na ochranu rastlín,</w:t>
      </w:r>
    </w:p>
    <w:p w:rsidR="00CD1F37" w:rsidRPr="003D03D0" w:rsidP="00CD1F37">
      <w:pPr>
        <w:numPr>
          <w:ilvl w:val="1"/>
          <w:numId w:val="4"/>
        </w:numPr>
        <w:tabs>
          <w:tab w:val="num" w:pos="1080"/>
          <w:tab w:val="clear" w:pos="1440"/>
        </w:tabs>
        <w:autoSpaceDE w:val="0"/>
        <w:autoSpaceDN w:val="0"/>
        <w:bidi w:val="0"/>
        <w:adjustRightInd w:val="0"/>
        <w:ind w:hanging="720"/>
        <w:jc w:val="both"/>
        <w:rPr>
          <w:rFonts w:ascii="Times New Roman" w:hAnsi="Times New Roman"/>
        </w:rPr>
      </w:pPr>
      <w:r w:rsidRPr="003D03D0">
        <w:rPr>
          <w:rFonts w:ascii="Times New Roman" w:hAnsi="Times New Roman"/>
        </w:rPr>
        <w:t>povolenie na použitie prípravku na ochranu rastlín na účely výskumu a vývoja,</w:t>
      </w:r>
    </w:p>
    <w:p w:rsidR="00CD1F37" w:rsidRPr="003D03D0" w:rsidP="00CD1F37">
      <w:pPr>
        <w:numPr>
          <w:ilvl w:val="1"/>
          <w:numId w:val="4"/>
        </w:numPr>
        <w:tabs>
          <w:tab w:val="num" w:pos="1080"/>
          <w:tab w:val="clear" w:pos="1440"/>
        </w:tabs>
        <w:autoSpaceDE w:val="0"/>
        <w:autoSpaceDN w:val="0"/>
        <w:bidi w:val="0"/>
        <w:adjustRightInd w:val="0"/>
        <w:ind w:hanging="720"/>
        <w:jc w:val="both"/>
        <w:rPr>
          <w:rFonts w:ascii="Times New Roman" w:hAnsi="Times New Roman"/>
        </w:rPr>
      </w:pPr>
      <w:r w:rsidRPr="003D03D0">
        <w:rPr>
          <w:rFonts w:ascii="Times New Roman" w:hAnsi="Times New Roman"/>
        </w:rPr>
        <w:t>autorizácia prípravku na ochranu rastlín pre neprofesionálnych používateľov,</w:t>
      </w:r>
    </w:p>
    <w:p w:rsidR="00CD1F37" w:rsidRPr="003D03D0" w:rsidP="00CD1F37">
      <w:pPr>
        <w:numPr>
          <w:ilvl w:val="1"/>
          <w:numId w:val="4"/>
        </w:numPr>
        <w:tabs>
          <w:tab w:val="num" w:pos="1080"/>
          <w:tab w:val="clear" w:pos="1440"/>
        </w:tabs>
        <w:autoSpaceDE w:val="0"/>
        <w:autoSpaceDN w:val="0"/>
        <w:bidi w:val="0"/>
        <w:adjustRightInd w:val="0"/>
        <w:ind w:hanging="720"/>
        <w:jc w:val="both"/>
        <w:rPr>
          <w:rFonts w:ascii="Times New Roman" w:hAnsi="Times New Roman"/>
        </w:rPr>
      </w:pPr>
      <w:r w:rsidRPr="003D03D0">
        <w:rPr>
          <w:rFonts w:ascii="Times New Roman" w:hAnsi="Times New Roman"/>
        </w:rPr>
        <w:t>povolenie na paralelný obchod prípravku na ochranu rastlín,</w:t>
      </w:r>
    </w:p>
    <w:p w:rsidR="00CD1F37" w:rsidRPr="003D03D0" w:rsidP="00CD1F37">
      <w:pPr>
        <w:numPr>
          <w:ilvl w:val="1"/>
          <w:numId w:val="4"/>
        </w:numPr>
        <w:tabs>
          <w:tab w:val="num" w:pos="1080"/>
          <w:tab w:val="clear" w:pos="1440"/>
        </w:tabs>
        <w:autoSpaceDE w:val="0"/>
        <w:autoSpaceDN w:val="0"/>
        <w:bidi w:val="0"/>
        <w:adjustRightInd w:val="0"/>
        <w:ind w:left="1080"/>
        <w:jc w:val="both"/>
        <w:rPr>
          <w:rFonts w:ascii="Times New Roman" w:hAnsi="Times New Roman"/>
        </w:rPr>
      </w:pPr>
      <w:r w:rsidRPr="003D03D0">
        <w:rPr>
          <w:rFonts w:ascii="Times New Roman" w:hAnsi="Times New Roman"/>
        </w:rPr>
        <w:t xml:space="preserve">povolenie na uvedenie na trh na obmedzené a kontrolované použitie prípravku na ochranu rastlín, </w:t>
      </w:r>
    </w:p>
    <w:p w:rsidR="00CD1F37" w:rsidRPr="003D03D0" w:rsidP="00CD1F37">
      <w:pPr>
        <w:numPr>
          <w:ilvl w:val="1"/>
          <w:numId w:val="4"/>
        </w:numPr>
        <w:tabs>
          <w:tab w:val="num" w:pos="1080"/>
          <w:tab w:val="clear" w:pos="1440"/>
        </w:tabs>
        <w:autoSpaceDE w:val="0"/>
        <w:autoSpaceDN w:val="0"/>
        <w:bidi w:val="0"/>
        <w:adjustRightInd w:val="0"/>
        <w:ind w:hanging="720"/>
        <w:jc w:val="both"/>
        <w:rPr>
          <w:rFonts w:ascii="Times New Roman" w:hAnsi="Times New Roman"/>
        </w:rPr>
      </w:pPr>
      <w:r w:rsidRPr="003D03D0">
        <w:rPr>
          <w:rFonts w:ascii="Times New Roman" w:hAnsi="Times New Roman"/>
        </w:rPr>
        <w:t xml:space="preserve">prebaľovanie prípravku na ochranu rastlín, </w:t>
      </w:r>
    </w:p>
    <w:p w:rsidR="00CD1F37" w:rsidRPr="003D03D0" w:rsidP="00CD1F37">
      <w:pPr>
        <w:numPr>
          <w:ilvl w:val="1"/>
          <w:numId w:val="4"/>
        </w:numPr>
        <w:tabs>
          <w:tab w:val="num" w:pos="1080"/>
          <w:tab w:val="clear" w:pos="1440"/>
        </w:tabs>
        <w:autoSpaceDE w:val="0"/>
        <w:autoSpaceDN w:val="0"/>
        <w:bidi w:val="0"/>
        <w:adjustRightInd w:val="0"/>
        <w:ind w:left="1080"/>
        <w:jc w:val="both"/>
        <w:rPr>
          <w:rFonts w:ascii="Times New Roman" w:hAnsi="Times New Roman"/>
        </w:rPr>
      </w:pPr>
      <w:r w:rsidRPr="003D03D0">
        <w:rPr>
          <w:rFonts w:ascii="Times New Roman" w:hAnsi="Times New Roman"/>
        </w:rPr>
        <w:t>prehodnotenie účinnej látky a  prehodnotenie existujúcej autorizácie prípravku na ochranu rastlín,</w:t>
      </w:r>
    </w:p>
    <w:p w:rsidR="00CD1F37" w:rsidRPr="003D03D0" w:rsidP="00CD1F37">
      <w:pPr>
        <w:numPr>
          <w:ilvl w:val="1"/>
          <w:numId w:val="4"/>
        </w:numPr>
        <w:tabs>
          <w:tab w:val="num" w:pos="1080"/>
          <w:tab w:val="clear" w:pos="1440"/>
        </w:tabs>
        <w:autoSpaceDE w:val="0"/>
        <w:autoSpaceDN w:val="0"/>
        <w:bidi w:val="0"/>
        <w:adjustRightInd w:val="0"/>
        <w:ind w:left="1080"/>
        <w:jc w:val="both"/>
        <w:rPr>
          <w:rFonts w:ascii="Times New Roman" w:hAnsi="Times New Roman"/>
        </w:rPr>
      </w:pPr>
      <w:r w:rsidRPr="003D03D0">
        <w:rPr>
          <w:rFonts w:ascii="Times New Roman" w:hAnsi="Times New Roman"/>
        </w:rPr>
        <w:t>obsah súhlasu vlastníka dokumentačného súboru údajov podľa § 11 odsek 2 písm. d. zákona.</w:t>
      </w:r>
    </w:p>
    <w:p w:rsidR="00CD1F37" w:rsidRPr="003D03D0" w:rsidP="00CD1F37">
      <w:pPr>
        <w:bidi w:val="0"/>
        <w:rPr>
          <w:rFonts w:ascii="Times New Roman" w:hAnsi="Times New Roman"/>
        </w:rPr>
      </w:pPr>
    </w:p>
    <w:p w:rsidR="00CD1F37" w:rsidRPr="003D03D0" w:rsidP="00CD1F37">
      <w:pPr>
        <w:bidi w:val="0"/>
        <w:jc w:val="center"/>
        <w:rPr>
          <w:rFonts w:ascii="Times New Roman" w:hAnsi="Times New Roman"/>
          <w:b/>
        </w:rPr>
      </w:pPr>
      <w:r w:rsidRPr="003D03D0">
        <w:rPr>
          <w:rFonts w:ascii="Times New Roman" w:hAnsi="Times New Roman"/>
          <w:b/>
        </w:rPr>
        <w:t>§ 2</w:t>
      </w:r>
    </w:p>
    <w:p w:rsidR="00CD1F37" w:rsidRPr="003D03D0" w:rsidP="00CD1F37">
      <w:pPr>
        <w:pStyle w:val="PlainText"/>
        <w:bidi w:val="0"/>
        <w:jc w:val="center"/>
        <w:rPr>
          <w:rFonts w:ascii="Times New Roman" w:hAnsi="Times New Roman" w:cs="Times New Roman"/>
          <w:b/>
          <w:sz w:val="24"/>
          <w:szCs w:val="24"/>
        </w:rPr>
      </w:pPr>
      <w:r w:rsidRPr="003D03D0">
        <w:rPr>
          <w:rFonts w:ascii="Times New Roman" w:hAnsi="Times New Roman" w:cs="Times New Roman"/>
          <w:b/>
          <w:sz w:val="24"/>
          <w:szCs w:val="24"/>
        </w:rPr>
        <w:t>Schválenie účinných látok, safenerov, synergentov</w:t>
      </w:r>
    </w:p>
    <w:p w:rsidR="00CD1F37" w:rsidRPr="003D03D0" w:rsidP="00CD1F37">
      <w:pPr>
        <w:bidi w:val="0"/>
        <w:rPr>
          <w:rFonts w:ascii="Times New Roman" w:hAnsi="Times New Roman"/>
        </w:rPr>
      </w:pPr>
    </w:p>
    <w:p w:rsidR="00CD1F37" w:rsidRPr="003D03D0" w:rsidP="00CD1F37">
      <w:pPr>
        <w:pStyle w:val="FootnoteText"/>
        <w:bidi w:val="0"/>
        <w:jc w:val="both"/>
        <w:rPr>
          <w:rFonts w:ascii="Times New Roman" w:hAnsi="Times New Roman"/>
        </w:rPr>
      </w:pPr>
      <w:r w:rsidRPr="003D03D0">
        <w:rPr>
          <w:rFonts w:ascii="Times New Roman" w:hAnsi="Times New Roman"/>
          <w:sz w:val="24"/>
          <w:szCs w:val="24"/>
        </w:rPr>
        <w:t>(1) Súčasťou žiadosti o schválenie účinných látok, safenerov a synergentov alebo o zmenu a doplnenie podmienok schválenia podľa osobitného predpisu</w:t>
      </w:r>
      <w:r>
        <w:rPr>
          <w:rStyle w:val="FootnoteReference"/>
          <w:rFonts w:ascii="Times New Roman" w:hAnsi="Times New Roman"/>
          <w:sz w:val="24"/>
          <w:szCs w:val="24"/>
          <w:rtl w:val="0"/>
        </w:rPr>
        <w:footnoteReference w:id="3"/>
      </w:r>
      <w:r w:rsidRPr="003D03D0">
        <w:rPr>
          <w:rFonts w:ascii="Times New Roman" w:hAnsi="Times New Roman"/>
          <w:sz w:val="24"/>
          <w:szCs w:val="24"/>
          <w:vertAlign w:val="superscript"/>
        </w:rPr>
        <w:t>)</w:t>
      </w:r>
      <w:r w:rsidRPr="003D03D0">
        <w:rPr>
          <w:rFonts w:ascii="Times New Roman" w:hAnsi="Times New Roman"/>
          <w:sz w:val="24"/>
          <w:szCs w:val="24"/>
        </w:rPr>
        <w:t xml:space="preserve"> </w:t>
      </w:r>
      <w:r w:rsidRPr="003D03D0">
        <w:rPr>
          <w:rFonts w:ascii="Times New Roman" w:hAnsi="Times New Roman"/>
        </w:rPr>
        <w:t xml:space="preserve"> </w:t>
      </w:r>
      <w:r w:rsidRPr="003D03D0">
        <w:rPr>
          <w:rFonts w:ascii="Times New Roman" w:hAnsi="Times New Roman"/>
          <w:sz w:val="24"/>
          <w:szCs w:val="24"/>
        </w:rPr>
        <w:t>alebo o obnovenie ich schválenia</w:t>
      </w:r>
      <w:r>
        <w:rPr>
          <w:rStyle w:val="FootnoteReference"/>
          <w:rFonts w:ascii="Times New Roman" w:hAnsi="Times New Roman"/>
          <w:sz w:val="24"/>
          <w:szCs w:val="24"/>
          <w:rtl w:val="0"/>
        </w:rPr>
        <w:footnoteReference w:id="4"/>
      </w:r>
      <w:r w:rsidRPr="003D03D0">
        <w:rPr>
          <w:rFonts w:ascii="Times New Roman" w:hAnsi="Times New Roman"/>
          <w:sz w:val="24"/>
          <w:szCs w:val="24"/>
          <w:vertAlign w:val="superscript"/>
        </w:rPr>
        <w:t>)</w:t>
      </w:r>
      <w:r w:rsidRPr="003D03D0">
        <w:rPr>
          <w:rFonts w:ascii="Times New Roman" w:hAnsi="Times New Roman"/>
          <w:sz w:val="24"/>
          <w:szCs w:val="24"/>
        </w:rPr>
        <w:t xml:space="preserve"> je súhrnná a úplná dokumentácia</w:t>
      </w:r>
      <w:r>
        <w:rPr>
          <w:rStyle w:val="FootnoteReference"/>
          <w:rFonts w:ascii="Times New Roman" w:hAnsi="Times New Roman"/>
          <w:sz w:val="24"/>
          <w:szCs w:val="24"/>
          <w:rtl w:val="0"/>
        </w:rPr>
        <w:footnoteReference w:id="5"/>
      </w:r>
      <w:r w:rsidRPr="003D03D0">
        <w:rPr>
          <w:rFonts w:ascii="Times New Roman" w:hAnsi="Times New Roman"/>
          <w:sz w:val="24"/>
          <w:szCs w:val="24"/>
          <w:vertAlign w:val="superscript"/>
        </w:rPr>
        <w:t>)</w:t>
      </w:r>
      <w:r w:rsidRPr="003D03D0">
        <w:rPr>
          <w:rFonts w:ascii="Times New Roman" w:hAnsi="Times New Roman"/>
          <w:sz w:val="24"/>
          <w:szCs w:val="24"/>
        </w:rPr>
        <w:t>, dokumentačný súbor údajov na klasifikáciu účinnej látky, safeneru alebo synergentu vo formáte požadovanom podľa osobitného predpisu</w:t>
      </w:r>
      <w:r>
        <w:rPr>
          <w:rStyle w:val="FootnoteReference"/>
          <w:rFonts w:ascii="Times New Roman" w:hAnsi="Times New Roman"/>
          <w:sz w:val="24"/>
          <w:szCs w:val="24"/>
          <w:rtl w:val="0"/>
        </w:rPr>
        <w:footnoteReference w:id="6"/>
      </w:r>
      <w:r w:rsidRPr="003D03D0">
        <w:rPr>
          <w:rFonts w:ascii="Times New Roman" w:hAnsi="Times New Roman"/>
          <w:sz w:val="24"/>
          <w:szCs w:val="24"/>
          <w:vertAlign w:val="superscript"/>
        </w:rPr>
        <w:t>)</w:t>
      </w:r>
      <w:r w:rsidRPr="003D03D0">
        <w:rPr>
          <w:rFonts w:ascii="Times New Roman" w:hAnsi="Times New Roman"/>
          <w:sz w:val="24"/>
          <w:szCs w:val="24"/>
        </w:rPr>
        <w:t xml:space="preserve"> ako aj návrh na klasifikáciu účinnej látky, safeneru alebo synergentu podľa osobitného predpisu</w:t>
      </w:r>
      <w:r>
        <w:rPr>
          <w:rStyle w:val="FootnoteReference"/>
          <w:rFonts w:ascii="Times New Roman" w:hAnsi="Times New Roman"/>
          <w:sz w:val="24"/>
          <w:szCs w:val="24"/>
          <w:rtl w:val="0"/>
        </w:rPr>
        <w:footnoteReference w:id="7"/>
      </w:r>
      <w:r w:rsidRPr="003D03D0">
        <w:rPr>
          <w:rFonts w:ascii="Times New Roman" w:hAnsi="Times New Roman"/>
          <w:sz w:val="24"/>
          <w:szCs w:val="24"/>
          <w:vertAlign w:val="superscript"/>
        </w:rPr>
        <w:t>)</w:t>
      </w:r>
      <w:r w:rsidRPr="003D03D0">
        <w:rPr>
          <w:rFonts w:ascii="Times New Roman" w:hAnsi="Times New Roman"/>
        </w:rPr>
        <w:t>.</w:t>
      </w:r>
    </w:p>
    <w:p w:rsidR="00CD1F37" w:rsidRPr="003D03D0" w:rsidP="00CD1F37">
      <w:pPr>
        <w:pStyle w:val="PlainText"/>
        <w:bidi w:val="0"/>
        <w:jc w:val="both"/>
        <w:rPr>
          <w:rFonts w:ascii="Times New Roman" w:hAnsi="Times New Roman" w:cs="Times New Roman"/>
          <w:sz w:val="24"/>
          <w:szCs w:val="24"/>
        </w:rPr>
      </w:pPr>
      <w:r w:rsidRPr="003D03D0">
        <w:rPr>
          <w:rFonts w:ascii="Times New Roman" w:hAnsi="Times New Roman" w:cs="Times New Roman"/>
          <w:sz w:val="24"/>
          <w:szCs w:val="24"/>
        </w:rPr>
        <w:t xml:space="preserve"> </w:t>
      </w:r>
    </w:p>
    <w:p w:rsidR="00CD1F37" w:rsidRPr="003D03D0" w:rsidP="00CD1F37">
      <w:pPr>
        <w:pStyle w:val="PlainText"/>
        <w:numPr>
          <w:numId w:val="5"/>
        </w:numPr>
        <w:tabs>
          <w:tab w:val="left" w:pos="360"/>
          <w:tab w:val="clear" w:pos="72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Náležitosti žiadosti podľa ods. 1 kontrolný ústav sprístupňuje povereným odborným pracoviskám.</w:t>
      </w:r>
    </w:p>
    <w:p w:rsidR="00CD1F37" w:rsidRPr="003D03D0" w:rsidP="00CD1F37">
      <w:pPr>
        <w:pStyle w:val="PlainText"/>
        <w:bidi w:val="0"/>
        <w:jc w:val="both"/>
        <w:rPr>
          <w:rFonts w:ascii="Times New Roman" w:hAnsi="Times New Roman" w:cs="Times New Roman"/>
          <w:sz w:val="24"/>
          <w:szCs w:val="24"/>
        </w:rPr>
      </w:pPr>
    </w:p>
    <w:p w:rsidR="00CD1F37" w:rsidRPr="003D03D0" w:rsidP="00CD1F37">
      <w:pPr>
        <w:pStyle w:val="PlainText"/>
        <w:numPr>
          <w:numId w:val="5"/>
        </w:numPr>
        <w:tabs>
          <w:tab w:val="left" w:pos="360"/>
          <w:tab w:val="num" w:pos="540"/>
          <w:tab w:val="clear" w:pos="72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Návrh príslušnej časti hodnotiacej správy a všetky posúdenia potrebné na hodnotenie účinných látok, safenerov a synergentov podľa osobitného predpisu</w:t>
      </w:r>
      <w:r w:rsidRPr="003D03D0">
        <w:rPr>
          <w:rFonts w:ascii="Times New Roman" w:hAnsi="Times New Roman" w:cs="Times New Roman"/>
          <w:sz w:val="24"/>
          <w:szCs w:val="24"/>
          <w:vertAlign w:val="superscript"/>
        </w:rPr>
        <w:fldChar w:fldCharType="begin"/>
      </w:r>
      <w:r w:rsidRPr="003D03D0">
        <w:rPr>
          <w:rFonts w:ascii="Times New Roman" w:hAnsi="Times New Roman" w:cs="Times New Roman"/>
          <w:sz w:val="24"/>
          <w:szCs w:val="24"/>
          <w:vertAlign w:val="superscript"/>
        </w:rPr>
        <w:instrText xml:space="preserve"> NOTEREF _Ref292100421 \h </w:instrText>
      </w:r>
      <w:r w:rsidRPr="003D03D0" w:rsidR="003D03D0">
        <w:rPr>
          <w:rFonts w:ascii="Times New Roman" w:hAnsi="Times New Roman" w:cs="Times New Roman"/>
          <w:sz w:val="24"/>
          <w:szCs w:val="24"/>
          <w:vertAlign w:val="superscript"/>
        </w:rPr>
        <w:instrText xml:space="preserve"> \* MERGEFORMAT </w:instrText>
      </w:r>
      <w:r w:rsidRPr="003D03D0">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1</w:t>
      </w:r>
      <w:r w:rsidRPr="003D03D0">
        <w:rPr>
          <w:rFonts w:ascii="Times New Roman" w:hAnsi="Times New Roman" w:cs="Times New Roman"/>
          <w:sz w:val="24"/>
          <w:szCs w:val="24"/>
          <w:vertAlign w:val="superscript"/>
        </w:rPr>
        <w:fldChar w:fldCharType="end"/>
      </w:r>
      <w:r w:rsidRPr="003D03D0">
        <w:rPr>
          <w:rFonts w:ascii="Times New Roman" w:hAnsi="Times New Roman" w:cs="Times New Roman"/>
          <w:sz w:val="24"/>
          <w:szCs w:val="24"/>
        </w:rPr>
        <w:t xml:space="preserve"> sú vypracovávané poverenými odbornými pracoviskami a kontrolným ústavom v anglickom jazyku.</w:t>
      </w:r>
    </w:p>
    <w:p w:rsidR="00CD1F37" w:rsidRPr="003D03D0" w:rsidP="00CD1F37">
      <w:pPr>
        <w:pStyle w:val="Odstavecseseznamem"/>
        <w:bidi w:val="0"/>
        <w:rPr>
          <w:rFonts w:ascii="Times New Roman" w:hAnsi="Times New Roman"/>
        </w:rPr>
      </w:pPr>
    </w:p>
    <w:p w:rsidR="00CD1F37" w:rsidRPr="003D03D0" w:rsidP="00CD1F37">
      <w:pPr>
        <w:pStyle w:val="Odstavecseseznamem"/>
        <w:bidi w:val="0"/>
        <w:jc w:val="center"/>
        <w:rPr>
          <w:rFonts w:ascii="Times New Roman" w:hAnsi="Times New Roman"/>
          <w:b/>
        </w:rPr>
      </w:pPr>
      <w:r w:rsidRPr="003D03D0">
        <w:rPr>
          <w:rFonts w:ascii="Times New Roman" w:hAnsi="Times New Roman"/>
          <w:b/>
        </w:rPr>
        <w:t>§ 3</w:t>
      </w:r>
    </w:p>
    <w:p w:rsidR="00CD1F37" w:rsidRPr="003D03D0" w:rsidP="00CD1F37">
      <w:pPr>
        <w:bidi w:val="0"/>
        <w:jc w:val="center"/>
        <w:rPr>
          <w:rFonts w:ascii="Times New Roman" w:hAnsi="Times New Roman"/>
          <w:b/>
        </w:rPr>
      </w:pPr>
      <w:r w:rsidRPr="003D03D0">
        <w:rPr>
          <w:rFonts w:ascii="Times New Roman" w:hAnsi="Times New Roman"/>
          <w:b/>
        </w:rPr>
        <w:t>Postup pri hodnotení a schvaľovaní účinných látok, safenerov a synergentov, ak je Slovenská republika  spravodajský členský štát</w:t>
      </w:r>
    </w:p>
    <w:p w:rsidR="00CD1F37" w:rsidRPr="003D03D0" w:rsidP="00CD1F37">
      <w:pPr>
        <w:pStyle w:val="Odstavecseseznamem"/>
        <w:bidi w:val="0"/>
        <w:ind w:left="0"/>
        <w:rPr>
          <w:rFonts w:ascii="Times New Roman" w:hAnsi="Times New Roman"/>
        </w:rPr>
      </w:pPr>
    </w:p>
    <w:p w:rsidR="00CD1F37" w:rsidRPr="003D03D0" w:rsidP="00461AFF">
      <w:pPr>
        <w:pStyle w:val="PlainText"/>
        <w:numPr>
          <w:numId w:val="1"/>
        </w:numPr>
        <w:tabs>
          <w:tab w:val="left" w:pos="180"/>
        </w:tabs>
        <w:bidi w:val="0"/>
        <w:ind w:left="0" w:firstLine="11"/>
        <w:jc w:val="both"/>
        <w:rPr>
          <w:rFonts w:ascii="Times New Roman" w:hAnsi="Times New Roman" w:cs="Times New Roman"/>
          <w:sz w:val="24"/>
          <w:szCs w:val="24"/>
        </w:rPr>
      </w:pPr>
      <w:r w:rsidRPr="003D03D0">
        <w:rPr>
          <w:rFonts w:ascii="Times New Roman" w:hAnsi="Times New Roman" w:cs="Times New Roman"/>
          <w:sz w:val="24"/>
          <w:szCs w:val="24"/>
        </w:rPr>
        <w:t>Koordináciu procesu hodnotenia vykonáva kontrolný ústav. Poverené odborné pracoviská a kontrolný ústav vypracujú príslušnú časť návrhu hodnotiacej správy a do ôsmich mesiacov od oznámenia prijateľnosti žiadosti podľa osobitného predpisu</w:t>
      </w:r>
      <w:r>
        <w:rPr>
          <w:rtl w:val="0"/>
        </w:rPr>
        <w:footnoteReference w:id="8"/>
      </w:r>
      <w:r w:rsidRPr="00461AFF">
        <w:rPr>
          <w:rFonts w:ascii="Times New Roman" w:hAnsi="Times New Roman" w:cs="Times New Roman"/>
          <w:sz w:val="24"/>
          <w:szCs w:val="24"/>
        </w:rPr>
        <w:t>)</w:t>
      </w:r>
      <w:r w:rsidRPr="003D03D0">
        <w:rPr>
          <w:rFonts w:ascii="Times New Roman" w:hAnsi="Times New Roman" w:cs="Times New Roman"/>
          <w:sz w:val="24"/>
          <w:szCs w:val="24"/>
        </w:rPr>
        <w:t xml:space="preserve">  ju predložia kontrolnému ústavu. Z predložených príslušných častí hodnotiacej správy musí byť zrejmé, či účinná látka, safener alebo synergent spĺňajú kritériá ustanovené osobitným predpisom</w:t>
      </w:r>
      <w:bookmarkStart w:id="1" w:name="_Ref287476778"/>
      <w:r>
        <w:rPr>
          <w:rtl w:val="0"/>
        </w:rPr>
        <w:footnoteReference w:id="9"/>
      </w:r>
      <w:bookmarkEnd w:id="1"/>
      <w:r w:rsidRPr="00461AFF">
        <w:rPr>
          <w:rFonts w:ascii="Times New Roman" w:hAnsi="Times New Roman" w:cs="Times New Roman"/>
          <w:sz w:val="24"/>
          <w:szCs w:val="24"/>
        </w:rPr>
        <w:t>))</w:t>
      </w:r>
      <w:r w:rsidRPr="003D03D0">
        <w:rPr>
          <w:rFonts w:ascii="Times New Roman" w:hAnsi="Times New Roman" w:cs="Times New Roman"/>
          <w:sz w:val="24"/>
          <w:szCs w:val="24"/>
        </w:rPr>
        <w:t>. Ak poverené odborné pracovisko potrebuje na vykonanie príslušnej časti hodnotenia dodatočné štúdie alebo informácie, bezodkladne informuje o tom kontrolný ústav, ktorý dodatočné štúdie alebo informácie písomne vyžiada od žiadateľa v súlade s osobitným predpisom</w:t>
      </w:r>
      <w:bookmarkStart w:id="2" w:name="_Ref287476120"/>
      <w:r>
        <w:rPr>
          <w:rtl w:val="0"/>
        </w:rPr>
        <w:footnoteReference w:id="10"/>
      </w:r>
      <w:bookmarkEnd w:id="2"/>
      <w:r w:rsidRPr="00461AFF">
        <w:rPr>
          <w:rFonts w:ascii="Times New Roman" w:hAnsi="Times New Roman" w:cs="Times New Roman"/>
          <w:sz w:val="24"/>
          <w:szCs w:val="24"/>
        </w:rPr>
        <w:t xml:space="preserve">). </w:t>
      </w:r>
      <w:r w:rsidRPr="003D03D0">
        <w:rPr>
          <w:rFonts w:ascii="Times New Roman" w:hAnsi="Times New Roman" w:cs="Times New Roman"/>
          <w:sz w:val="24"/>
          <w:szCs w:val="24"/>
        </w:rPr>
        <w:t>O predloženie dodatočných štúdií a informácií môže kontrolný ústav na podnet povereného odborného pracoviska alebo z vlastného podnetu požiadať aj opakovane, ak lehota podľa osobitného predpisu</w:t>
      </w:r>
      <w:r w:rsidRPr="003D03D0">
        <w:rPr>
          <w:rFonts w:ascii="Times New Roman" w:hAnsi="Times New Roman" w:cs="Times New Roman"/>
          <w:sz w:val="24"/>
          <w:szCs w:val="24"/>
        </w:rPr>
        <w:fldChar w:fldCharType="begin"/>
      </w:r>
      <w:r w:rsidRPr="003D03D0">
        <w:rPr>
          <w:rFonts w:ascii="Times New Roman" w:hAnsi="Times New Roman" w:cs="Times New Roman"/>
          <w:sz w:val="24"/>
          <w:szCs w:val="24"/>
        </w:rPr>
        <w:instrText xml:space="preserve"> NOTEREF _Ref287476120 \h </w:instrText>
      </w:r>
      <w:r w:rsidR="003D03D0">
        <w:rPr>
          <w:rFonts w:ascii="Times New Roman" w:hAnsi="Times New Roman" w:cs="Times New Roman"/>
          <w:sz w:val="24"/>
          <w:szCs w:val="24"/>
        </w:rPr>
        <w:instrText xml:space="preserve"> \* MERGEFORMAT </w:instrText>
      </w:r>
      <w:r w:rsidRPr="003D03D0">
        <w:rPr>
          <w:rFonts w:ascii="Times New Roman" w:hAnsi="Times New Roman" w:cs="Times New Roman"/>
          <w:sz w:val="24"/>
          <w:szCs w:val="24"/>
        </w:rPr>
        <w:fldChar w:fldCharType="separate"/>
      </w:r>
      <w:r w:rsidR="0021434E">
        <w:rPr>
          <w:rFonts w:ascii="Times New Roman" w:hAnsi="Times New Roman" w:cs="Times New Roman"/>
          <w:sz w:val="24"/>
          <w:szCs w:val="24"/>
        </w:rPr>
        <w:t>9</w:t>
      </w:r>
      <w:r w:rsidRPr="003D03D0">
        <w:rPr>
          <w:rFonts w:ascii="Times New Roman" w:hAnsi="Times New Roman" w:cs="Times New Roman"/>
          <w:sz w:val="24"/>
          <w:szCs w:val="24"/>
        </w:rPr>
        <w:fldChar w:fldCharType="end"/>
      </w:r>
      <w:r w:rsidRPr="003D03D0">
        <w:rPr>
          <w:rFonts w:ascii="Times New Roman" w:hAnsi="Times New Roman" w:cs="Times New Roman"/>
          <w:sz w:val="24"/>
          <w:szCs w:val="24"/>
        </w:rPr>
        <w:t xml:space="preserve">  bude dodržaná. </w:t>
      </w:r>
    </w:p>
    <w:p w:rsidR="00CD1F37" w:rsidRPr="003D03D0" w:rsidP="00CD1F37">
      <w:pPr>
        <w:pStyle w:val="PlainText"/>
        <w:tabs>
          <w:tab w:val="left" w:pos="0"/>
        </w:tabs>
        <w:bidi w:val="0"/>
        <w:ind w:left="426" w:hanging="426"/>
        <w:jc w:val="both"/>
        <w:rPr>
          <w:rFonts w:ascii="Times New Roman" w:hAnsi="Times New Roman" w:cs="Times New Roman"/>
          <w:sz w:val="24"/>
          <w:szCs w:val="24"/>
        </w:rPr>
      </w:pPr>
    </w:p>
    <w:p w:rsidR="00CD1F37" w:rsidRPr="003D03D0" w:rsidP="00461AFF">
      <w:pPr>
        <w:pStyle w:val="PlainText"/>
        <w:numPr>
          <w:numId w:val="1"/>
        </w:numPr>
        <w:tabs>
          <w:tab w:val="left" w:pos="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Kontrolný ústav spracuje návrh hodnotiacej správy z príslušných častí návrhov hodnotiacich správ vypracovaných poverenými odbornými pracoviskami a kontrolným ústavom a do termínu uvedeného v osobitnom predpise</w:t>
      </w:r>
      <w:r>
        <w:rPr>
          <w:rStyle w:val="FootnoteReference"/>
          <w:rFonts w:ascii="Times New Roman" w:hAnsi="Times New Roman" w:cs="Times New Roman"/>
          <w:sz w:val="24"/>
          <w:szCs w:val="24"/>
          <w:rtl w:val="0"/>
        </w:rPr>
        <w:footnoteReference w:id="11"/>
      </w:r>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xml:space="preserve"> </w:t>
      </w:r>
      <w:r w:rsidRPr="003D03D0">
        <w:rPr>
          <w:rFonts w:ascii="Times New Roman" w:hAnsi="Times New Roman" w:cs="Times New Roman"/>
        </w:rPr>
        <w:t xml:space="preserve"> </w:t>
      </w:r>
      <w:r w:rsidRPr="003D03D0">
        <w:rPr>
          <w:rFonts w:ascii="Times New Roman" w:hAnsi="Times New Roman" w:cs="Times New Roman"/>
          <w:sz w:val="24"/>
          <w:szCs w:val="24"/>
        </w:rPr>
        <w:t>návrh predloží Komisii a Európskemu úradu pre bezpečnosť potravín (ďalej len „úrad“).</w:t>
      </w:r>
    </w:p>
    <w:p w:rsidR="00CD1F37" w:rsidRPr="003D03D0" w:rsidP="00CD1F37">
      <w:pPr>
        <w:pStyle w:val="PlainText"/>
        <w:tabs>
          <w:tab w:val="left" w:pos="0"/>
        </w:tabs>
        <w:bidi w:val="0"/>
        <w:ind w:left="426" w:hanging="426"/>
        <w:jc w:val="both"/>
        <w:rPr>
          <w:rFonts w:ascii="Times New Roman" w:hAnsi="Times New Roman" w:cs="Times New Roman"/>
          <w:sz w:val="24"/>
          <w:szCs w:val="24"/>
        </w:rPr>
      </w:pPr>
    </w:p>
    <w:p w:rsidR="00CD1F37" w:rsidRPr="003D03D0" w:rsidP="00461AFF">
      <w:pPr>
        <w:pStyle w:val="PlainText"/>
        <w:numPr>
          <w:numId w:val="1"/>
        </w:numPr>
        <w:tabs>
          <w:tab w:val="left" w:pos="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Na konzultácii s expertmi, ktorú úrad zorganizuje podľa osobitného predpisu</w:t>
      </w:r>
      <w:bookmarkStart w:id="3" w:name="_Ref287476889"/>
      <w:r>
        <w:rPr>
          <w:rStyle w:val="FootnoteReference"/>
          <w:rFonts w:ascii="Times New Roman" w:hAnsi="Times New Roman" w:cs="Times New Roman"/>
          <w:sz w:val="24"/>
          <w:szCs w:val="24"/>
          <w:rtl w:val="0"/>
        </w:rPr>
        <w:footnoteReference w:id="12"/>
      </w:r>
      <w:bookmarkEnd w:id="3"/>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xml:space="preserve"> </w:t>
      </w:r>
      <w:r w:rsidRPr="003D03D0">
        <w:rPr>
          <w:rFonts w:ascii="Times New Roman" w:hAnsi="Times New Roman" w:cs="Times New Roman"/>
        </w:rPr>
        <w:t xml:space="preserve"> </w:t>
      </w:r>
      <w:r w:rsidRPr="003D03D0">
        <w:rPr>
          <w:rFonts w:ascii="Times New Roman" w:hAnsi="Times New Roman" w:cs="Times New Roman"/>
          <w:sz w:val="24"/>
          <w:szCs w:val="24"/>
        </w:rPr>
        <w:t>sa zúčastňujú poverené odborné pracoviská a kontrolný ústav.</w:t>
      </w:r>
    </w:p>
    <w:p w:rsidR="00CD1F37" w:rsidRPr="003D03D0" w:rsidP="00461AFF">
      <w:pPr>
        <w:pStyle w:val="PlainText"/>
        <w:tabs>
          <w:tab w:val="left" w:pos="0"/>
        </w:tabs>
        <w:bidi w:val="0"/>
        <w:jc w:val="both"/>
        <w:rPr>
          <w:rFonts w:ascii="Times New Roman" w:hAnsi="Times New Roman" w:cs="Times New Roman"/>
          <w:sz w:val="24"/>
          <w:szCs w:val="24"/>
        </w:rPr>
      </w:pPr>
    </w:p>
    <w:p w:rsidR="00CD1F37" w:rsidRPr="003D03D0" w:rsidP="00461AFF">
      <w:pPr>
        <w:pStyle w:val="PlainText"/>
        <w:numPr>
          <w:numId w:val="1"/>
        </w:numPr>
        <w:tabs>
          <w:tab w:val="left" w:pos="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Dodatočné informácie vyžiadané úradom predkladá žiadateľ okrem Komisie a úradu aj kontrolnému ústavu. Kontrolný ústav bezodkladne postúpi tieto informácie príslušným povereným odborným pracoviskám. Poverené odborné pracoviská a kontrolný ústav posúdia dodatočné informácie a predložia posúdenie kontrolnému ústavu do 30 dní odo dňa ich postúpenia. Kontrolný ústav spracuje posúdenie predložené poverenými odbornými pracoviskami a kontrolným ústavom a do termínu uvedeného v osobitnom predpise</w:t>
      </w:r>
      <w:bookmarkStart w:id="4" w:name="_Ref287476940"/>
      <w:r>
        <w:rPr>
          <w:rStyle w:val="FootnoteReference"/>
          <w:rFonts w:ascii="Times New Roman" w:hAnsi="Times New Roman" w:cs="Times New Roman"/>
          <w:sz w:val="24"/>
          <w:szCs w:val="24"/>
          <w:rtl w:val="0"/>
        </w:rPr>
        <w:footnoteReference w:id="13"/>
      </w:r>
      <w:bookmarkEnd w:id="4"/>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xml:space="preserve">  predloží súhrnné posúdenie úradu. </w:t>
      </w:r>
    </w:p>
    <w:p w:rsidR="00CD1F37" w:rsidRPr="003D03D0" w:rsidP="00CD1F37">
      <w:pPr>
        <w:pStyle w:val="ListParagraph1"/>
        <w:bidi w:val="0"/>
        <w:rPr>
          <w:rFonts w:ascii="Times New Roman" w:hAnsi="Times New Roman"/>
        </w:rPr>
      </w:pPr>
    </w:p>
    <w:p w:rsidR="00CD1F37" w:rsidRPr="003D03D0" w:rsidP="00461AFF">
      <w:pPr>
        <w:pStyle w:val="PlainText"/>
        <w:numPr>
          <w:numId w:val="1"/>
        </w:numPr>
        <w:tabs>
          <w:tab w:val="left" w:pos="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Ďalšie potvrdzujúce informácie predložené kontrolnému ústavu žiadateľom po schválení účinnej látky podľa osobitného predpisu</w:t>
      </w:r>
      <w:bookmarkStart w:id="5" w:name="_Ref287476261"/>
      <w:r>
        <w:rPr>
          <w:rStyle w:val="FootnoteReference"/>
          <w:rFonts w:ascii="Times New Roman" w:hAnsi="Times New Roman" w:cs="Times New Roman"/>
          <w:sz w:val="24"/>
          <w:szCs w:val="24"/>
          <w:rtl w:val="0"/>
        </w:rPr>
        <w:footnoteReference w:id="14"/>
      </w:r>
      <w:bookmarkEnd w:id="5"/>
      <w:r w:rsidRPr="003D03D0">
        <w:rPr>
          <w:rFonts w:ascii="Times New Roman" w:hAnsi="Times New Roman" w:cs="Times New Roman"/>
          <w:sz w:val="24"/>
          <w:szCs w:val="24"/>
          <w:vertAlign w:val="superscript"/>
        </w:rPr>
        <w:t>)</w:t>
      </w:r>
      <w:r w:rsidR="003D03D0">
        <w:rPr>
          <w:rFonts w:ascii="Times New Roman" w:hAnsi="Times New Roman" w:cs="Times New Roman"/>
          <w:sz w:val="24"/>
          <w:szCs w:val="24"/>
        </w:rPr>
        <w:t xml:space="preserve"> </w:t>
      </w:r>
      <w:r w:rsidRPr="003D03D0">
        <w:rPr>
          <w:rFonts w:ascii="Times New Roman" w:hAnsi="Times New Roman" w:cs="Times New Roman"/>
          <w:sz w:val="24"/>
          <w:szCs w:val="24"/>
        </w:rPr>
        <w:t>kontrolný ústav bezodkladne postúpi príslušným povereným odborným pracoviskám. Príslušné poverené odborné pracoviská a kontrolný ústav posúdia tieto informácie a predložia posúdenie kontrolnému ústavu do štyroch mesiacov od prijatia potvrdzujúcich informácií. Kontrolný ústav spracuje posúdenie predložené poverenými odbornými pracoviskami a kontrolným ústavom a do termínu uvedeného v osobitnom predpise</w:t>
      </w:r>
      <w:r w:rsidRPr="003D03D0">
        <w:rPr>
          <w:rFonts w:ascii="Times New Roman" w:hAnsi="Times New Roman" w:cs="Times New Roman"/>
          <w:sz w:val="24"/>
          <w:szCs w:val="24"/>
        </w:rPr>
        <w:fldChar w:fldCharType="begin"/>
      </w:r>
      <w:r w:rsidRPr="003D03D0">
        <w:rPr>
          <w:rFonts w:ascii="Times New Roman" w:hAnsi="Times New Roman" w:cs="Times New Roman"/>
          <w:sz w:val="24"/>
          <w:szCs w:val="24"/>
        </w:rPr>
        <w:instrText xml:space="preserve"> NOTEREF _Ref287476261 \h </w:instrText>
      </w:r>
      <w:r w:rsidR="003D03D0">
        <w:rPr>
          <w:rFonts w:ascii="Times New Roman" w:hAnsi="Times New Roman" w:cs="Times New Roman"/>
          <w:sz w:val="24"/>
          <w:szCs w:val="24"/>
        </w:rPr>
        <w:instrText xml:space="preserve"> \* MERGEFORMAT </w:instrText>
      </w:r>
      <w:r w:rsidRPr="003D03D0">
        <w:rPr>
          <w:rFonts w:ascii="Times New Roman" w:hAnsi="Times New Roman" w:cs="Times New Roman"/>
          <w:sz w:val="24"/>
          <w:szCs w:val="24"/>
        </w:rPr>
        <w:fldChar w:fldCharType="separate"/>
      </w:r>
      <w:r w:rsidRPr="0021434E" w:rsidR="0021434E">
        <w:rPr>
          <w:rFonts w:ascii="Times New Roman" w:hAnsi="Times New Roman" w:cs="Times New Roman"/>
          <w:sz w:val="24"/>
          <w:szCs w:val="24"/>
          <w:vertAlign w:val="superscript"/>
        </w:rPr>
        <w:t>13</w:t>
      </w:r>
      <w:r w:rsidRPr="003D03D0">
        <w:rPr>
          <w:rFonts w:ascii="Times New Roman" w:hAnsi="Times New Roman" w:cs="Times New Roman"/>
          <w:sz w:val="24"/>
          <w:szCs w:val="24"/>
        </w:rPr>
        <w:fldChar w:fldCharType="end"/>
      </w:r>
      <w:r w:rsidR="003D03D0">
        <w:rPr>
          <w:rFonts w:ascii="Times New Roman" w:hAnsi="Times New Roman" w:cs="Times New Roman"/>
          <w:sz w:val="24"/>
          <w:szCs w:val="24"/>
        </w:rPr>
        <w:t xml:space="preserve"> </w:t>
      </w:r>
      <w:r w:rsidRPr="003D03D0">
        <w:rPr>
          <w:rFonts w:ascii="Times New Roman" w:hAnsi="Times New Roman" w:cs="Times New Roman"/>
          <w:sz w:val="24"/>
          <w:szCs w:val="24"/>
        </w:rPr>
        <w:t xml:space="preserve">predloží súhrnné posúdenie Komisii, členským štátom a úradu. </w:t>
      </w:r>
    </w:p>
    <w:p w:rsidR="00CD1F37" w:rsidRPr="003D03D0" w:rsidP="00461AFF">
      <w:pPr>
        <w:pStyle w:val="PlainText"/>
        <w:tabs>
          <w:tab w:val="left" w:pos="0"/>
        </w:tabs>
        <w:bidi w:val="0"/>
        <w:jc w:val="both"/>
        <w:rPr>
          <w:rFonts w:ascii="Times New Roman" w:hAnsi="Times New Roman" w:cs="Times New Roman"/>
          <w:sz w:val="24"/>
          <w:szCs w:val="24"/>
        </w:rPr>
      </w:pPr>
    </w:p>
    <w:p w:rsidR="00CD1F37" w:rsidRPr="003D03D0" w:rsidP="00461AFF">
      <w:pPr>
        <w:pStyle w:val="PlainText"/>
        <w:numPr>
          <w:numId w:val="1"/>
        </w:numPr>
        <w:tabs>
          <w:tab w:val="left" w:pos="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 xml:space="preserve">Ak niektoré poverené odborné pracovisko nestihne vypracovať príslušnú časť návrhu hodnotiacej správy do termínu uvedeného v ods. 1 alebo  nestihne vypracovať posúdenie do termínu uvedeného v ods. 4 alebo  ods. 5, bezodkladne o tom informuje kontrolný ústav a zároveň uvedie termín predloženia príslušnej časti hodnotiacej správy kontrolnému ústavu. Uvedené informácie kontrolný ústav bezodkladne oznamuje Komisii. </w:t>
      </w:r>
    </w:p>
    <w:p w:rsidR="00CD1F37" w:rsidRPr="003D03D0" w:rsidP="00CD1F37">
      <w:pPr>
        <w:bidi w:val="0"/>
        <w:rPr>
          <w:rFonts w:ascii="Times New Roman" w:hAnsi="Times New Roman"/>
        </w:rPr>
      </w:pPr>
    </w:p>
    <w:p w:rsidR="00CD1F37" w:rsidRPr="003D03D0" w:rsidP="00CD1F37">
      <w:pPr>
        <w:bidi w:val="0"/>
        <w:jc w:val="center"/>
        <w:rPr>
          <w:rFonts w:ascii="Times New Roman" w:hAnsi="Times New Roman"/>
          <w:b/>
        </w:rPr>
      </w:pPr>
      <w:r w:rsidRPr="003D03D0">
        <w:rPr>
          <w:rFonts w:ascii="Times New Roman" w:hAnsi="Times New Roman"/>
          <w:b/>
        </w:rPr>
        <w:t>§ 4</w:t>
      </w:r>
    </w:p>
    <w:p w:rsidR="00CD1F37" w:rsidRPr="003D03D0" w:rsidP="00CD1F37">
      <w:pPr>
        <w:pStyle w:val="PlainText"/>
        <w:bidi w:val="0"/>
        <w:jc w:val="center"/>
        <w:rPr>
          <w:rFonts w:ascii="Times New Roman" w:hAnsi="Times New Roman" w:cs="Times New Roman"/>
          <w:b/>
          <w:sz w:val="24"/>
          <w:szCs w:val="24"/>
        </w:rPr>
      </w:pPr>
      <w:r w:rsidRPr="003D03D0">
        <w:rPr>
          <w:rFonts w:ascii="Times New Roman" w:hAnsi="Times New Roman" w:cs="Times New Roman"/>
          <w:b/>
          <w:sz w:val="24"/>
          <w:szCs w:val="24"/>
        </w:rPr>
        <w:t>Postup hodnotenia účinných látok, safenerov, synergentov, ak je Slovenská republika spoluspravodajský členský štát</w:t>
      </w:r>
    </w:p>
    <w:p w:rsidR="00461AFF" w:rsidP="00461AFF">
      <w:pPr>
        <w:pStyle w:val="PlainText"/>
        <w:tabs>
          <w:tab w:val="left" w:pos="0"/>
        </w:tabs>
        <w:bidi w:val="0"/>
        <w:jc w:val="both"/>
        <w:rPr>
          <w:rFonts w:ascii="Times New Roman" w:hAnsi="Times New Roman" w:cs="Times New Roman"/>
          <w:sz w:val="24"/>
          <w:szCs w:val="24"/>
        </w:rPr>
      </w:pPr>
    </w:p>
    <w:p w:rsidR="00CD1F37" w:rsidRPr="003D03D0" w:rsidP="00461AFF">
      <w:pPr>
        <w:pStyle w:val="PlainText"/>
        <w:numPr>
          <w:numId w:val="2"/>
        </w:numPr>
        <w:tabs>
          <w:tab w:val="left" w:pos="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Ak je Slovenská republika spoluspravodajský členský štát, koordináciu hodnotenia v Slovenskej republike vykonáva kontrolný ústav. Poverené odborné pracoviská a kontrolný ústav spolupracujú so spravodajským členský štátom a vypracujú príslušnú časť návrhu hodnotiacej správy  a predložia ju kontrolnému ústavu do termínu stanoveného kontrolným ústavom. Pri stanovení termínu kontrolný ústav berie do úvahy termín stanovený spravodajským členským štátom. Z predložených príslušných častí hodnotiacej správy musí byť zrejmé, či účinná látka, safener alebo synergent spĺňajú kritériá ustanovené osobitným predpisom</w:t>
      </w:r>
      <w:r w:rsidRPr="003D03D0">
        <w:rPr>
          <w:rFonts w:ascii="Times New Roman" w:hAnsi="Times New Roman" w:cs="Times New Roman"/>
          <w:sz w:val="24"/>
          <w:szCs w:val="24"/>
          <w:vertAlign w:val="superscript"/>
        </w:rPr>
        <w:fldChar w:fldCharType="begin"/>
      </w:r>
      <w:r w:rsidRPr="003D03D0">
        <w:rPr>
          <w:rFonts w:ascii="Times New Roman" w:hAnsi="Times New Roman" w:cs="Times New Roman"/>
          <w:sz w:val="24"/>
          <w:szCs w:val="24"/>
          <w:vertAlign w:val="superscript"/>
        </w:rPr>
        <w:instrText xml:space="preserve"> NOTEREF _Ref287476778 \h </w:instrText>
      </w:r>
      <w:r w:rsidRPr="003D03D0" w:rsidR="003D03D0">
        <w:rPr>
          <w:rFonts w:ascii="Times New Roman" w:hAnsi="Times New Roman" w:cs="Times New Roman"/>
          <w:sz w:val="24"/>
          <w:szCs w:val="24"/>
          <w:vertAlign w:val="superscript"/>
        </w:rPr>
        <w:instrText xml:space="preserve"> \* MERGEFORMAT </w:instrText>
      </w:r>
      <w:r w:rsidRPr="003D03D0">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8</w:t>
      </w:r>
      <w:r w:rsidRPr="003D03D0">
        <w:rPr>
          <w:rFonts w:ascii="Times New Roman" w:hAnsi="Times New Roman" w:cs="Times New Roman"/>
          <w:sz w:val="24"/>
          <w:szCs w:val="24"/>
          <w:vertAlign w:val="superscript"/>
        </w:rPr>
        <w:fldChar w:fldCharType="end"/>
      </w:r>
      <w:r w:rsidRPr="003D03D0">
        <w:rPr>
          <w:rFonts w:ascii="Times New Roman" w:hAnsi="Times New Roman" w:cs="Times New Roman"/>
          <w:sz w:val="24"/>
          <w:szCs w:val="24"/>
        </w:rPr>
        <w:t>. Ak poverené odborné pracovisko potrebuje na vykonanie príslušnej časti hodnotenia dodatočné štúdie alebo informácie, bezodkladne informuje o tom kontrolný ústav, ktorý dodatočné štúdie alebo informácie písomne vyžiada v súlade s osobitným predpisom</w:t>
      </w:r>
      <w:r w:rsidRPr="003D03D0">
        <w:rPr>
          <w:rFonts w:ascii="Times New Roman" w:hAnsi="Times New Roman" w:cs="Times New Roman"/>
          <w:sz w:val="24"/>
          <w:szCs w:val="24"/>
          <w:vertAlign w:val="superscript"/>
        </w:rPr>
        <w:fldChar w:fldCharType="begin"/>
      </w:r>
      <w:r w:rsidRPr="003D03D0">
        <w:rPr>
          <w:rFonts w:ascii="Times New Roman" w:hAnsi="Times New Roman" w:cs="Times New Roman"/>
          <w:sz w:val="24"/>
          <w:szCs w:val="24"/>
          <w:vertAlign w:val="superscript"/>
        </w:rPr>
        <w:instrText xml:space="preserve"> NOTEREF _Ref287476120 \h </w:instrText>
      </w:r>
      <w:r w:rsidRPr="003D03D0" w:rsidR="003D03D0">
        <w:rPr>
          <w:rFonts w:ascii="Times New Roman" w:hAnsi="Times New Roman" w:cs="Times New Roman"/>
          <w:sz w:val="24"/>
          <w:szCs w:val="24"/>
          <w:vertAlign w:val="superscript"/>
        </w:rPr>
        <w:instrText xml:space="preserve"> \* MERGEFORMAT </w:instrText>
      </w:r>
      <w:r w:rsidRPr="003D03D0">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9</w:t>
      </w:r>
      <w:r w:rsidRPr="003D03D0">
        <w:rPr>
          <w:rFonts w:ascii="Times New Roman" w:hAnsi="Times New Roman" w:cs="Times New Roman"/>
          <w:sz w:val="24"/>
          <w:szCs w:val="24"/>
          <w:vertAlign w:val="superscript"/>
        </w:rPr>
        <w:fldChar w:fldCharType="end"/>
      </w:r>
      <w:r w:rsidRPr="003D03D0">
        <w:rPr>
          <w:rFonts w:ascii="Times New Roman" w:hAnsi="Times New Roman" w:cs="Times New Roman"/>
        </w:rPr>
        <w:t>.</w:t>
      </w:r>
      <w:r w:rsidRPr="003D03D0">
        <w:rPr>
          <w:rFonts w:ascii="Times New Roman" w:hAnsi="Times New Roman" w:cs="Times New Roman"/>
          <w:sz w:val="24"/>
          <w:szCs w:val="24"/>
        </w:rPr>
        <w:t xml:space="preserve"> O predloženie dodatočných štúdií a informácií môže kontrolný ústav na podnet povereného odborného pracoviska alebo z vlastného podnetu požiadať aj opakovane, ak lehota podľa osobitného predpisu bude dodržaná</w:t>
      </w:r>
      <w:r w:rsidRPr="003D03D0">
        <w:rPr>
          <w:rFonts w:ascii="Times New Roman" w:hAnsi="Times New Roman" w:cs="Times New Roman"/>
          <w:sz w:val="24"/>
          <w:szCs w:val="24"/>
          <w:vertAlign w:val="superscript"/>
        </w:rPr>
        <w:fldChar w:fldCharType="begin"/>
      </w:r>
      <w:r w:rsidRPr="003D03D0">
        <w:rPr>
          <w:rFonts w:ascii="Times New Roman" w:hAnsi="Times New Roman" w:cs="Times New Roman"/>
          <w:sz w:val="24"/>
          <w:szCs w:val="24"/>
          <w:vertAlign w:val="superscript"/>
        </w:rPr>
        <w:instrText xml:space="preserve"> NOTEREF _Ref287476120 \h </w:instrText>
      </w:r>
      <w:r w:rsidRPr="003D03D0" w:rsidR="003D03D0">
        <w:rPr>
          <w:rFonts w:ascii="Times New Roman" w:hAnsi="Times New Roman" w:cs="Times New Roman"/>
          <w:sz w:val="24"/>
          <w:szCs w:val="24"/>
          <w:vertAlign w:val="superscript"/>
        </w:rPr>
        <w:instrText xml:space="preserve"> \* MERGEFORMAT </w:instrText>
      </w:r>
      <w:r w:rsidRPr="003D03D0">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9</w:t>
      </w:r>
      <w:r w:rsidRPr="003D03D0">
        <w:rPr>
          <w:rFonts w:ascii="Times New Roman" w:hAnsi="Times New Roman" w:cs="Times New Roman"/>
          <w:sz w:val="24"/>
          <w:szCs w:val="24"/>
          <w:vertAlign w:val="superscript"/>
        </w:rPr>
        <w:fldChar w:fldCharType="end"/>
      </w:r>
      <w:r w:rsidRPr="003D03D0">
        <w:rPr>
          <w:rFonts w:ascii="Times New Roman" w:hAnsi="Times New Roman" w:cs="Times New Roman"/>
          <w:sz w:val="24"/>
          <w:szCs w:val="24"/>
        </w:rPr>
        <w:t>.</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pStyle w:val="PlainText"/>
        <w:numPr>
          <w:numId w:val="2"/>
        </w:numPr>
        <w:tabs>
          <w:tab w:val="left" w:pos="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 xml:space="preserve">Kontrolný ústav zašle spravodajskému členskému štátu príslušné časti návrhov hodnotiacich správ vypracovaných poverenými odbornými pracoviskami a kontrolným ústavom do termínu stanoveného spravodajským členským štátom. </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pStyle w:val="PlainText"/>
        <w:numPr>
          <w:numId w:val="2"/>
        </w:numPr>
        <w:tabs>
          <w:tab w:val="left" w:pos="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Na konzultácii s expertmi, ktorú úrad zorganizuje podľa osobitného predpisu</w:t>
      </w:r>
      <w:r w:rsidRPr="003D03D0">
        <w:rPr>
          <w:rFonts w:ascii="Times New Roman" w:hAnsi="Times New Roman" w:cs="Times New Roman"/>
          <w:sz w:val="24"/>
          <w:szCs w:val="24"/>
          <w:vertAlign w:val="superscript"/>
        </w:rPr>
        <w:fldChar w:fldCharType="begin"/>
      </w:r>
      <w:r w:rsidRPr="003D03D0">
        <w:rPr>
          <w:rFonts w:ascii="Times New Roman" w:hAnsi="Times New Roman" w:cs="Times New Roman"/>
          <w:sz w:val="24"/>
          <w:szCs w:val="24"/>
          <w:vertAlign w:val="superscript"/>
        </w:rPr>
        <w:instrText xml:space="preserve"> NOTEREF _Ref287476889 \h </w:instrText>
      </w:r>
      <w:r w:rsidRPr="003D03D0" w:rsidR="003D03D0">
        <w:rPr>
          <w:rFonts w:ascii="Times New Roman" w:hAnsi="Times New Roman" w:cs="Times New Roman"/>
          <w:sz w:val="24"/>
          <w:szCs w:val="24"/>
          <w:vertAlign w:val="superscript"/>
        </w:rPr>
        <w:instrText xml:space="preserve"> \* MERGEFORMAT </w:instrText>
      </w:r>
      <w:r w:rsidRPr="003D03D0">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11</w:t>
      </w:r>
      <w:r w:rsidRPr="003D03D0">
        <w:rPr>
          <w:rFonts w:ascii="Times New Roman" w:hAnsi="Times New Roman" w:cs="Times New Roman"/>
          <w:sz w:val="24"/>
          <w:szCs w:val="24"/>
          <w:vertAlign w:val="superscript"/>
        </w:rPr>
        <w:fldChar w:fldCharType="end"/>
      </w:r>
      <w:r w:rsidRPr="003D03D0">
        <w:rPr>
          <w:rFonts w:ascii="Times New Roman" w:hAnsi="Times New Roman" w:cs="Times New Roman"/>
          <w:sz w:val="24"/>
          <w:szCs w:val="24"/>
        </w:rPr>
        <w:t xml:space="preserve">,  sa zúčastňujú poverené odborné pracoviská a kontrolný ústav. </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pStyle w:val="PlainText"/>
        <w:numPr>
          <w:numId w:val="2"/>
        </w:numPr>
        <w:tabs>
          <w:tab w:val="left" w:pos="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Dodatočné informácie vyžiadané úradom predkladá žiadateľ okrem Komisie,  úradu a spravodajskému členskému štátu aj kontrolnému ústavu. Ak sa dodatočné informácie týkajú oblastí, ktoré hodnotili niektoré poverené odborné pracoviská, kontrolný ústav bezodkladne postúpi tieto informácie príslušným povereným odborným pracoviskám. Ak spravodajský členský štát požiada Slovenskú republiku o posúdenie dodatočných informácií, poverené odborné pracoviská a kontrolný ústav posúdia tieto dodatočné informácie a predložia posúdenie kontrolnému ústavu do termínu stanoveného kontrolným ústavom. Pri stanovovaní termínu kontrolný ústav berie do úvahy termín stanovený spravodajským členským štátom a termín podľa osobitného predpisu</w:t>
      </w:r>
      <w:r w:rsidRPr="003D03D0">
        <w:rPr>
          <w:rFonts w:ascii="Times New Roman" w:hAnsi="Times New Roman" w:cs="Times New Roman"/>
          <w:sz w:val="24"/>
          <w:szCs w:val="24"/>
          <w:vertAlign w:val="superscript"/>
        </w:rPr>
        <w:fldChar w:fldCharType="begin"/>
      </w:r>
      <w:r w:rsidRPr="003D03D0">
        <w:rPr>
          <w:rFonts w:ascii="Times New Roman" w:hAnsi="Times New Roman" w:cs="Times New Roman"/>
          <w:sz w:val="24"/>
          <w:szCs w:val="24"/>
          <w:vertAlign w:val="superscript"/>
        </w:rPr>
        <w:instrText xml:space="preserve"> NOTEREF _Ref287476940 \h </w:instrText>
      </w:r>
      <w:r w:rsidRPr="003D03D0" w:rsidR="003D03D0">
        <w:rPr>
          <w:rFonts w:ascii="Times New Roman" w:hAnsi="Times New Roman" w:cs="Times New Roman"/>
          <w:sz w:val="24"/>
          <w:szCs w:val="24"/>
          <w:vertAlign w:val="superscript"/>
        </w:rPr>
        <w:instrText xml:space="preserve"> \* MERGEFORMAT </w:instrText>
      </w:r>
      <w:r w:rsidRPr="003D03D0">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12</w:t>
      </w:r>
      <w:r w:rsidRPr="003D03D0">
        <w:rPr>
          <w:rFonts w:ascii="Times New Roman" w:hAnsi="Times New Roman" w:cs="Times New Roman"/>
          <w:sz w:val="24"/>
          <w:szCs w:val="24"/>
          <w:vertAlign w:val="superscript"/>
        </w:rPr>
        <w:fldChar w:fldCharType="end"/>
      </w:r>
      <w:r w:rsidRPr="003D03D0">
        <w:rPr>
          <w:rFonts w:ascii="Times New Roman" w:hAnsi="Times New Roman" w:cs="Times New Roman"/>
          <w:sz w:val="24"/>
          <w:szCs w:val="24"/>
        </w:rPr>
        <w:t xml:space="preserve">. Posúdenie predložené poverenými odbornými pracoviskami a kontrolným ústavom zasiela kontrolný ústav bezodkladne spravodajskému členskému štátu.  </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pStyle w:val="PlainText"/>
        <w:numPr>
          <w:numId w:val="2"/>
        </w:numPr>
        <w:tabs>
          <w:tab w:val="left" w:pos="0"/>
        </w:tabs>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Ďalšie potvrdzujúce informácie predložené kontrolnému ústavu žiadateľom po schválení účinnej látky podľa osobitného predpisu</w:t>
      </w:r>
      <w:r w:rsidRPr="003D03D0">
        <w:rPr>
          <w:rFonts w:ascii="Times New Roman" w:hAnsi="Times New Roman" w:cs="Times New Roman"/>
          <w:sz w:val="24"/>
          <w:szCs w:val="24"/>
          <w:vertAlign w:val="superscript"/>
        </w:rPr>
        <w:fldChar w:fldCharType="begin"/>
      </w:r>
      <w:r w:rsidRPr="003D03D0">
        <w:rPr>
          <w:rFonts w:ascii="Times New Roman" w:hAnsi="Times New Roman" w:cs="Times New Roman"/>
          <w:sz w:val="24"/>
          <w:szCs w:val="24"/>
          <w:vertAlign w:val="superscript"/>
        </w:rPr>
        <w:instrText xml:space="preserve"> NOTEREF _Ref287476261 \h </w:instrText>
      </w:r>
      <w:r w:rsidRPr="003D03D0" w:rsidR="003D03D0">
        <w:rPr>
          <w:rFonts w:ascii="Times New Roman" w:hAnsi="Times New Roman" w:cs="Times New Roman"/>
          <w:sz w:val="24"/>
          <w:szCs w:val="24"/>
          <w:vertAlign w:val="superscript"/>
        </w:rPr>
        <w:instrText xml:space="preserve"> \* MERGEFORMAT </w:instrText>
      </w:r>
      <w:r w:rsidRPr="003D03D0">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13</w:t>
      </w:r>
      <w:r w:rsidRPr="003D03D0">
        <w:rPr>
          <w:rFonts w:ascii="Times New Roman" w:hAnsi="Times New Roman" w:cs="Times New Roman"/>
          <w:sz w:val="24"/>
          <w:szCs w:val="24"/>
          <w:vertAlign w:val="superscript"/>
        </w:rPr>
        <w:fldChar w:fldCharType="end"/>
      </w:r>
      <w:r w:rsidR="003D03D0">
        <w:rPr>
          <w:rFonts w:ascii="Times New Roman" w:hAnsi="Times New Roman" w:cs="Times New Roman"/>
          <w:sz w:val="24"/>
          <w:szCs w:val="24"/>
        </w:rPr>
        <w:t xml:space="preserve"> </w:t>
      </w:r>
      <w:r w:rsidRPr="003D03D0">
        <w:rPr>
          <w:rFonts w:ascii="Times New Roman" w:hAnsi="Times New Roman" w:cs="Times New Roman"/>
          <w:sz w:val="24"/>
          <w:szCs w:val="24"/>
        </w:rPr>
        <w:t xml:space="preserve">kontrolný ústav bezodkladne postúpi príslušným povereným odborným pracoviskám, ak sa tieto informácie týkajú oblastí, ktoré hodnotili tieto poverené odborné pracoviská. Ak spravodajský členský štát požiada Slovenskú republiku o posúdenie potvrdzujúcich informácií, príslušné poverené odborné pracoviská a kontrolný ústav posúdia tieto informácie a predložia ich posúdenie kontrolnému ústavu do termínu stanoveného kontrolným ústavom. Pri stanovovaní termínu kontrolný ústav berie do úvahy termín stanovený spravodajským členským štátom. Posúdenie predložené poverenými odbornými pracoviskami a kontrolným ústavom predloží kontrolný ústav spravodajskému členskému štátu do termínu stanoveného týmto členským štátom. </w:t>
      </w:r>
    </w:p>
    <w:p w:rsidR="00CD1F37" w:rsidRPr="003D03D0" w:rsidP="00CD1F37">
      <w:pPr>
        <w:pStyle w:val="PlainText"/>
        <w:bidi w:val="0"/>
        <w:jc w:val="both"/>
        <w:rPr>
          <w:rFonts w:ascii="Times New Roman" w:hAnsi="Times New Roman" w:cs="Times New Roman"/>
          <w:sz w:val="24"/>
          <w:szCs w:val="24"/>
        </w:rPr>
      </w:pPr>
    </w:p>
    <w:p w:rsidR="00CD1F37" w:rsidRPr="00461AFF" w:rsidP="00461AFF">
      <w:pPr>
        <w:pStyle w:val="PlainText"/>
        <w:numPr>
          <w:numId w:val="2"/>
        </w:numPr>
        <w:tabs>
          <w:tab w:val="left" w:pos="0"/>
        </w:tabs>
        <w:bidi w:val="0"/>
        <w:ind w:left="0" w:firstLine="0"/>
        <w:jc w:val="both"/>
        <w:rPr>
          <w:rFonts w:ascii="Times New Roman" w:hAnsi="Times New Roman" w:cs="Times New Roman"/>
          <w:sz w:val="24"/>
          <w:szCs w:val="24"/>
        </w:rPr>
      </w:pPr>
      <w:r w:rsidRPr="00461AFF">
        <w:rPr>
          <w:rFonts w:ascii="Times New Roman" w:hAnsi="Times New Roman" w:cs="Times New Roman"/>
          <w:sz w:val="24"/>
          <w:szCs w:val="24"/>
        </w:rPr>
        <w:t>Ak niektoré poverené odborné pracovisko nestihne vypracovať príslušnú časť návrhu hodnotiacej správy do termínu uvedeného v ods. 1 alebo  nestihne vypracovať posúdenie do termínu uvedeného v ods. 4 alebo  ods. 5, bezodkladne o tom informuje kontrolný ústav a zároveň uvedie termín predloženia príslušnej časti hodnotiacej správy kontrolnému ústavu. Uvedené informácie kontrolný ústav bezodkladne oznamuje spravodajskému členskému štátu.</w:t>
      </w:r>
    </w:p>
    <w:p w:rsidR="00CD1F37" w:rsidRPr="003D03D0" w:rsidP="00CD1F37">
      <w:pPr>
        <w:pStyle w:val="Odstavecseseznamem"/>
        <w:bidi w:val="0"/>
        <w:rPr>
          <w:rFonts w:ascii="Times New Roman" w:hAnsi="Times New Roman"/>
        </w:rPr>
      </w:pPr>
    </w:p>
    <w:p w:rsidR="00CD1F37" w:rsidRPr="003D03D0" w:rsidP="00CD1F37">
      <w:pPr>
        <w:bidi w:val="0"/>
        <w:ind w:left="360"/>
        <w:jc w:val="center"/>
        <w:rPr>
          <w:rFonts w:ascii="Times New Roman" w:hAnsi="Times New Roman"/>
          <w:b/>
        </w:rPr>
      </w:pPr>
      <w:r w:rsidRPr="003D03D0">
        <w:rPr>
          <w:rFonts w:ascii="Times New Roman" w:hAnsi="Times New Roman"/>
          <w:b/>
        </w:rPr>
        <w:t>§ 5</w:t>
      </w:r>
    </w:p>
    <w:p w:rsidR="00CD1F37" w:rsidRPr="003D03D0" w:rsidP="00CD1F37">
      <w:pPr>
        <w:pStyle w:val="PlainText"/>
        <w:bidi w:val="0"/>
        <w:jc w:val="center"/>
        <w:rPr>
          <w:rFonts w:ascii="Times New Roman" w:hAnsi="Times New Roman" w:cs="Times New Roman"/>
          <w:b/>
          <w:sz w:val="24"/>
          <w:szCs w:val="24"/>
        </w:rPr>
      </w:pPr>
      <w:r w:rsidRPr="003D03D0">
        <w:rPr>
          <w:rFonts w:ascii="Times New Roman" w:hAnsi="Times New Roman" w:cs="Times New Roman"/>
          <w:b/>
          <w:sz w:val="24"/>
          <w:szCs w:val="24"/>
        </w:rPr>
        <w:t xml:space="preserve">Postup pri autorizácii prípravkov na ochranu rastlín </w:t>
      </w:r>
    </w:p>
    <w:p w:rsidR="00CD1F37" w:rsidRPr="003D03D0" w:rsidP="00CD1F37">
      <w:pPr>
        <w:bidi w:val="0"/>
        <w:ind w:left="360"/>
        <w:rPr>
          <w:rFonts w:ascii="Times New Roman" w:hAnsi="Times New Roman"/>
        </w:rPr>
      </w:pPr>
    </w:p>
    <w:p w:rsidR="00CD1F37" w:rsidRPr="003D03D0" w:rsidP="00461AFF">
      <w:pPr>
        <w:bidi w:val="0"/>
        <w:rPr>
          <w:rFonts w:ascii="Times New Roman" w:hAnsi="Times New Roman"/>
        </w:rPr>
      </w:pPr>
      <w:r w:rsidRPr="003D03D0">
        <w:rPr>
          <w:rFonts w:ascii="Times New Roman" w:hAnsi="Times New Roman"/>
        </w:rPr>
        <w:t xml:space="preserve">(1) Sumár žiadosti o autorizáciu prípravku  na ochranu rastlín, zmeny a doplnenia autorizácie, obnovenie autorizácie, prevod autorizácie, vzájomné uznanie autorizácie, rozšírenie autorizácie na menej významné použitie, autorizáciu pre neprofesionálnych používateľov, prebaľovanie, posúdenie ekvivalencie, prehodnotenie existujúcej autorizácie podľa § 36 zákona a predložených údajov je uvedená v prílohe č. 1. Obsah súhlasu vlastníka dokumentačného súboru údajov je uvedený v prílohe č. 2. Žiadosť o povolenie na paralelný obchod prípravku na ochranu rastlín je uvedená v prílohe č. </w:t>
      </w:r>
      <w:smartTag w:uri="urn:schemas-microsoft-com:office:smarttags" w:element="metricconverter">
        <w:smartTagPr>
          <w:attr w:name="ProductID" w:val="3 a"/>
        </w:smartTagPr>
        <w:r w:rsidRPr="003D03D0">
          <w:rPr>
            <w:rFonts w:ascii="Times New Roman" w:hAnsi="Times New Roman"/>
          </w:rPr>
          <w:t>3 a</w:t>
        </w:r>
      </w:smartTag>
      <w:r w:rsidRPr="003D03D0">
        <w:rPr>
          <w:rFonts w:ascii="Times New Roman" w:hAnsi="Times New Roman"/>
        </w:rPr>
        <w:t xml:space="preserve"> 4.</w:t>
      </w:r>
    </w:p>
    <w:p w:rsidR="00CD1F37" w:rsidRPr="003D03D0" w:rsidP="00CD1F37">
      <w:pPr>
        <w:bidi w:val="0"/>
        <w:ind w:left="360"/>
        <w:rPr>
          <w:rFonts w:ascii="Times New Roman" w:hAnsi="Times New Roman"/>
        </w:rPr>
      </w:pPr>
    </w:p>
    <w:p w:rsidR="00CD1F37" w:rsidRPr="003D03D0" w:rsidP="00461AFF">
      <w:pPr>
        <w:bidi w:val="0"/>
        <w:rPr>
          <w:rFonts w:ascii="Times New Roman" w:hAnsi="Times New Roman"/>
        </w:rPr>
      </w:pPr>
      <w:r w:rsidRPr="003D03D0">
        <w:rPr>
          <w:rFonts w:ascii="Times New Roman" w:hAnsi="Times New Roman"/>
        </w:rPr>
        <w:t>(2) Súčasťou žiadosti o autorizáciu prípravku na ochranu rastlín okrem náležitostí uvedených v osobitnom predpise</w:t>
      </w:r>
      <w:bookmarkStart w:id="6" w:name="_Ref292100776"/>
      <w:r>
        <w:rPr>
          <w:rFonts w:ascii="Times New Roman" w:hAnsi="Times New Roman"/>
          <w:vertAlign w:val="superscript"/>
          <w:rtl w:val="0"/>
        </w:rPr>
        <w:footnoteReference w:id="15"/>
      </w:r>
      <w:bookmarkEnd w:id="6"/>
      <w:r w:rsidRPr="003D03D0">
        <w:rPr>
          <w:rFonts w:ascii="Times New Roman" w:hAnsi="Times New Roman"/>
        </w:rPr>
        <w:t xml:space="preserve"> je aj návrh registračnej správy. Návrh registračnej správy a náležitosti uvedené v osobitnom predpise</w:t>
      </w:r>
      <w:r w:rsidRPr="003D03D0">
        <w:rPr>
          <w:rFonts w:ascii="Times New Roman" w:hAnsi="Times New Roman"/>
          <w:vertAlign w:val="superscript"/>
        </w:rPr>
        <w:fldChar w:fldCharType="begin"/>
      </w:r>
      <w:r w:rsidRPr="003D03D0">
        <w:rPr>
          <w:rFonts w:ascii="Times New Roman" w:hAnsi="Times New Roman"/>
          <w:vertAlign w:val="superscript"/>
        </w:rPr>
        <w:instrText xml:space="preserve"> NOTEREF _Ref292100776 \h </w:instrText>
      </w:r>
      <w:r w:rsidRPr="003D03D0" w:rsidR="003D03D0">
        <w:rPr>
          <w:rFonts w:ascii="Times New Roman" w:hAnsi="Times New Roman"/>
          <w:vertAlign w:val="superscript"/>
        </w:rPr>
        <w:instrText xml:space="preserve"> \* MERGEFORMAT </w:instrText>
      </w:r>
      <w:r w:rsidRPr="003D03D0">
        <w:rPr>
          <w:rFonts w:ascii="Times New Roman" w:hAnsi="Times New Roman"/>
          <w:vertAlign w:val="superscript"/>
        </w:rPr>
        <w:fldChar w:fldCharType="separate"/>
      </w:r>
      <w:r w:rsidR="0021434E">
        <w:rPr>
          <w:rFonts w:ascii="Times New Roman" w:hAnsi="Times New Roman"/>
          <w:vertAlign w:val="superscript"/>
        </w:rPr>
        <w:t>14</w:t>
      </w:r>
      <w:r w:rsidRPr="003D03D0">
        <w:rPr>
          <w:rFonts w:ascii="Times New Roman" w:hAnsi="Times New Roman"/>
          <w:vertAlign w:val="superscript"/>
        </w:rPr>
        <w:fldChar w:fldCharType="end"/>
      </w:r>
      <w:r w:rsidRPr="003D03D0">
        <w:rPr>
          <w:rFonts w:ascii="Times New Roman" w:hAnsi="Times New Roman"/>
        </w:rPr>
        <w:t xml:space="preserve">  sa predkladajú kontrolnému ústavu v anglickom jazyku alebo v slovenskom jazyku alebo v českom jazyku. </w:t>
      </w:r>
    </w:p>
    <w:p w:rsidR="00CD1F37" w:rsidRPr="003D03D0" w:rsidP="00CD1F37">
      <w:pPr>
        <w:bidi w:val="0"/>
        <w:ind w:left="360" w:hanging="360"/>
        <w:rPr>
          <w:rFonts w:ascii="Times New Roman" w:hAnsi="Times New Roman"/>
        </w:rPr>
      </w:pPr>
    </w:p>
    <w:p w:rsidR="00CD1F37" w:rsidRPr="003D03D0" w:rsidP="00461AFF">
      <w:pPr>
        <w:bidi w:val="0"/>
        <w:rPr>
          <w:rFonts w:ascii="Times New Roman" w:hAnsi="Times New Roman"/>
        </w:rPr>
      </w:pPr>
      <w:r w:rsidRPr="003D03D0">
        <w:rPr>
          <w:rFonts w:ascii="Times New Roman" w:hAnsi="Times New Roman"/>
        </w:rPr>
        <w:t xml:space="preserve">(3) Kontrolný ústav bezodkladne sprístupní predložené náležitosti žiadosti podľa odseku 2 povereným odborným pracoviskám. </w:t>
      </w:r>
    </w:p>
    <w:p w:rsidR="00CD1F37" w:rsidRPr="003D03D0" w:rsidP="00CD1F37">
      <w:pPr>
        <w:bidi w:val="0"/>
        <w:ind w:left="360" w:hanging="360"/>
        <w:rPr>
          <w:rFonts w:ascii="Times New Roman" w:hAnsi="Times New Roman"/>
        </w:rPr>
      </w:pPr>
    </w:p>
    <w:p w:rsidR="00CD1F37" w:rsidRPr="003D03D0" w:rsidP="00461AFF">
      <w:pPr>
        <w:bidi w:val="0"/>
        <w:rPr>
          <w:rFonts w:ascii="Times New Roman" w:hAnsi="Times New Roman"/>
        </w:rPr>
      </w:pPr>
      <w:r w:rsidRPr="003D03D0">
        <w:rPr>
          <w:rFonts w:ascii="Times New Roman" w:hAnsi="Times New Roman"/>
        </w:rPr>
        <w:t>(4) Poverené odborné pracoviská a kontrolný ústav v hodnotení uvedú príslušné usmerňovacie dokumenty použité pri hodnotení podľa osobitného predpisu</w:t>
      </w:r>
      <w:bookmarkStart w:id="7" w:name="_Ref287477972"/>
      <w:r>
        <w:rPr>
          <w:rFonts w:ascii="Times New Roman" w:hAnsi="Times New Roman"/>
          <w:vertAlign w:val="superscript"/>
          <w:rtl w:val="0"/>
        </w:rPr>
        <w:footnoteReference w:id="16"/>
      </w:r>
      <w:bookmarkEnd w:id="7"/>
      <w:r w:rsidRPr="003D03D0">
        <w:rPr>
          <w:rFonts w:ascii="Times New Roman" w:hAnsi="Times New Roman"/>
        </w:rPr>
        <w:t xml:space="preserve">.  </w:t>
      </w:r>
    </w:p>
    <w:p w:rsidR="00CD1F37" w:rsidRPr="003D03D0" w:rsidP="00CD1F37">
      <w:pPr>
        <w:bidi w:val="0"/>
        <w:ind w:left="426"/>
        <w:jc w:val="both"/>
        <w:rPr>
          <w:rFonts w:ascii="Times New Roman" w:hAnsi="Times New Roman"/>
        </w:rPr>
      </w:pPr>
    </w:p>
    <w:p w:rsidR="00CD1F37" w:rsidRPr="003D03D0" w:rsidP="00461AFF">
      <w:pPr>
        <w:bidi w:val="0"/>
        <w:rPr>
          <w:rFonts w:ascii="Times New Roman" w:hAnsi="Times New Roman"/>
        </w:rPr>
      </w:pPr>
      <w:r w:rsidRPr="003D03D0">
        <w:rPr>
          <w:rFonts w:ascii="Times New Roman" w:hAnsi="Times New Roman"/>
        </w:rPr>
        <w:t>(5) Ku každej žiadosti podľa ods. 1 sa predkladá návrh etikety v elektronickej aj písomnej forme vypracovaný podľa osobitného predpisu</w:t>
      </w:r>
      <w:r>
        <w:rPr>
          <w:rStyle w:val="FootnoteReference"/>
          <w:rFonts w:ascii="Times New Roman" w:hAnsi="Times New Roman"/>
          <w:rtl w:val="0"/>
        </w:rPr>
        <w:footnoteReference w:id="17"/>
      </w:r>
      <w:r w:rsidRPr="003D03D0">
        <w:rPr>
          <w:rFonts w:ascii="Times New Roman" w:hAnsi="Times New Roman"/>
        </w:rPr>
        <w:t xml:space="preserve"> a ak je prípravok klasifikovaný podľa osobitného predpisu</w:t>
      </w:r>
      <w:bookmarkStart w:id="8" w:name="_Ref293559937"/>
      <w:r>
        <w:rPr>
          <w:rStyle w:val="FootnoteReference"/>
          <w:rFonts w:ascii="Times New Roman" w:hAnsi="Times New Roman"/>
          <w:rtl w:val="0"/>
        </w:rPr>
        <w:footnoteReference w:id="18"/>
      </w:r>
      <w:bookmarkEnd w:id="8"/>
      <w:r w:rsidRPr="003D03D0">
        <w:rPr>
          <w:rFonts w:ascii="Times New Roman" w:hAnsi="Times New Roman"/>
        </w:rPr>
        <w:t>, predkladá sa aj karta bezpečnostných údajov v slovenskom jazyku v elektronickej aj písomnej forme. Na požiadanie kontrolného ústavu sa predkladajú aj vzorky obalov, etikiet a príbalových letákov.</w:t>
      </w:r>
    </w:p>
    <w:p w:rsidR="00CD1F37" w:rsidRPr="003D03D0" w:rsidP="00CD1F37">
      <w:pPr>
        <w:bidi w:val="0"/>
        <w:ind w:left="426"/>
        <w:jc w:val="both"/>
        <w:rPr>
          <w:rFonts w:ascii="Times New Roman" w:hAnsi="Times New Roman"/>
        </w:rPr>
      </w:pPr>
    </w:p>
    <w:p w:rsidR="00CD1F37" w:rsidRPr="003D03D0" w:rsidP="00CD1F37">
      <w:pPr>
        <w:bidi w:val="0"/>
        <w:ind w:left="360"/>
        <w:jc w:val="center"/>
        <w:rPr>
          <w:rFonts w:ascii="Times New Roman" w:hAnsi="Times New Roman"/>
          <w:b/>
        </w:rPr>
      </w:pPr>
      <w:r w:rsidRPr="003D03D0">
        <w:rPr>
          <w:rFonts w:ascii="Times New Roman" w:hAnsi="Times New Roman"/>
          <w:b/>
        </w:rPr>
        <w:t>§ 6</w:t>
      </w:r>
    </w:p>
    <w:p w:rsidR="00CD1F37" w:rsidRPr="003D03D0" w:rsidP="00CD1F37">
      <w:pPr>
        <w:pStyle w:val="PlainText"/>
        <w:bidi w:val="0"/>
        <w:jc w:val="center"/>
        <w:rPr>
          <w:rFonts w:ascii="Times New Roman" w:hAnsi="Times New Roman" w:cs="Times New Roman"/>
          <w:sz w:val="24"/>
          <w:szCs w:val="24"/>
        </w:rPr>
      </w:pPr>
      <w:r w:rsidRPr="003D03D0">
        <w:rPr>
          <w:rFonts w:ascii="Times New Roman" w:hAnsi="Times New Roman" w:cs="Times New Roman"/>
          <w:b/>
          <w:sz w:val="24"/>
          <w:szCs w:val="24"/>
        </w:rPr>
        <w:t>Postup pri autorizácii prípravkov na ochranu rastlín, ak hodnotenie vykonáva iný členský štát</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pStyle w:val="PlainText"/>
        <w:bidi w:val="0"/>
        <w:jc w:val="both"/>
        <w:rPr>
          <w:rFonts w:ascii="Times New Roman" w:hAnsi="Times New Roman" w:cs="Times New Roman"/>
          <w:sz w:val="24"/>
          <w:szCs w:val="24"/>
        </w:rPr>
      </w:pPr>
      <w:r w:rsidRPr="003D03D0">
        <w:rPr>
          <w:rFonts w:ascii="Times New Roman" w:hAnsi="Times New Roman" w:cs="Times New Roman"/>
          <w:sz w:val="24"/>
          <w:szCs w:val="24"/>
        </w:rPr>
        <w:t xml:space="preserve">(1) Ak hodnotiaci štát požiada kontrolný ústav o spoluprácu na hodnotení, kontrolný ústav a poverené odborné pracoviská vykonajú príslušnú časť hodnotenia v lehote stanovenej hodnotiacim štátom. Ak hodnotiaci štát v procese hodnotenia sprístupní predbežné  hodnotenie členským štátom, poverené odborné pracoviská na požiadanie kontrolného ústavu zašlú k predbežnému hodnoteniu odborné vyjadrenie do termínu stanoveného kontrolným ústavom. Ak po uplynutí 10 dní od určenej lehoty nebude  kontrolnému ústavu doručené písomné vyjadrenie poverených odborných pracovísk, bude kontrolný ústav považovať ich vyjadrenia za kladné. </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pStyle w:val="PlainText"/>
        <w:bidi w:val="0"/>
        <w:jc w:val="both"/>
        <w:rPr>
          <w:rFonts w:ascii="Times New Roman" w:hAnsi="Times New Roman" w:cs="Times New Roman"/>
          <w:sz w:val="24"/>
          <w:szCs w:val="24"/>
        </w:rPr>
      </w:pPr>
      <w:r w:rsidRPr="003D03D0">
        <w:rPr>
          <w:rFonts w:ascii="Times New Roman" w:hAnsi="Times New Roman" w:cs="Times New Roman"/>
          <w:sz w:val="24"/>
          <w:szCs w:val="24"/>
        </w:rPr>
        <w:t xml:space="preserve">(2) Po doručení hodnotiacej správy a dokladu o autorizácii podľa § 11 ods. 6 zákona  kontrolný ústav písomne požiada poverené odborné pracoviská, aby do 65 dní odo dňa doručenia písomnej žiadosti  predložili odborné posudky k autorizácii prípravku na ochranu rastlín a návrhy na prípadné uplatnenie opatrení na zníženie rizika. Ak po uplynutí 10 dní od určenej lehoty nebude  kontrolnému ústavu doručené písomné vyjadrenie poverených odborných pracovísk, bude kontrolný ústav považovať ich vyjadrenia za kladné a že prípravok na ochranu rastlín nepredstavuje neprijateľné riziko v posudzovanej oblasti. </w:t>
      </w:r>
    </w:p>
    <w:p w:rsidR="00CD1F37" w:rsidRPr="003D03D0" w:rsidP="00CD1F37">
      <w:pPr>
        <w:pStyle w:val="PlainText"/>
        <w:bidi w:val="0"/>
        <w:jc w:val="both"/>
        <w:rPr>
          <w:rFonts w:ascii="Times New Roman" w:hAnsi="Times New Roman" w:cs="Times New Roman"/>
          <w:sz w:val="24"/>
          <w:szCs w:val="24"/>
        </w:rPr>
      </w:pPr>
    </w:p>
    <w:p w:rsidR="00CD1F37" w:rsidRPr="003D03D0" w:rsidP="00CD1F37">
      <w:pPr>
        <w:pStyle w:val="PlainText"/>
        <w:bidi w:val="0"/>
        <w:jc w:val="center"/>
        <w:rPr>
          <w:rFonts w:ascii="Times New Roman" w:hAnsi="Times New Roman" w:cs="Times New Roman"/>
          <w:b/>
          <w:sz w:val="24"/>
          <w:szCs w:val="24"/>
        </w:rPr>
      </w:pPr>
      <w:r w:rsidRPr="003D03D0">
        <w:rPr>
          <w:rFonts w:ascii="Times New Roman" w:hAnsi="Times New Roman" w:cs="Times New Roman"/>
          <w:b/>
          <w:sz w:val="24"/>
          <w:szCs w:val="24"/>
        </w:rPr>
        <w:t>§ 7</w:t>
      </w:r>
    </w:p>
    <w:p w:rsidR="00CD1F37" w:rsidRPr="003D03D0" w:rsidP="00CD1F37">
      <w:pPr>
        <w:pStyle w:val="PlainText"/>
        <w:bidi w:val="0"/>
        <w:jc w:val="center"/>
        <w:rPr>
          <w:rFonts w:ascii="Times New Roman" w:hAnsi="Times New Roman" w:cs="Times New Roman"/>
          <w:b/>
          <w:sz w:val="24"/>
          <w:szCs w:val="24"/>
        </w:rPr>
      </w:pPr>
      <w:r w:rsidRPr="003D03D0">
        <w:rPr>
          <w:rFonts w:ascii="Times New Roman" w:hAnsi="Times New Roman" w:cs="Times New Roman"/>
          <w:b/>
          <w:sz w:val="24"/>
          <w:szCs w:val="24"/>
        </w:rPr>
        <w:t>Postup pri autorizácii prípravkov na ochranu rastlín, ak hodnotenie vykonáva Slovenská republika</w:t>
      </w:r>
    </w:p>
    <w:p w:rsidR="00CD1F37" w:rsidRPr="003D03D0" w:rsidP="00CD1F37">
      <w:pPr>
        <w:pStyle w:val="PlainText"/>
        <w:bidi w:val="0"/>
        <w:jc w:val="center"/>
        <w:rPr>
          <w:rFonts w:ascii="Times New Roman" w:hAnsi="Times New Roman" w:cs="Times New Roman"/>
          <w:b/>
          <w:sz w:val="24"/>
          <w:szCs w:val="24"/>
        </w:rPr>
      </w:pPr>
    </w:p>
    <w:p w:rsidR="00CD1F37" w:rsidRPr="003D03D0" w:rsidP="00461AFF">
      <w:pPr>
        <w:pStyle w:val="PlainText"/>
        <w:bidi w:val="0"/>
        <w:jc w:val="both"/>
        <w:rPr>
          <w:rFonts w:ascii="Times New Roman" w:hAnsi="Times New Roman" w:cs="Times New Roman"/>
          <w:sz w:val="24"/>
          <w:szCs w:val="24"/>
        </w:rPr>
      </w:pPr>
      <w:r w:rsidRPr="003D03D0">
        <w:rPr>
          <w:rFonts w:ascii="Times New Roman" w:hAnsi="Times New Roman" w:cs="Times New Roman"/>
          <w:sz w:val="24"/>
          <w:szCs w:val="24"/>
        </w:rPr>
        <w:t>(1) Ak hodnotenie prípravku na ochranu rastlín za účelom jeho autorizácie vykonáva Slovenská republika, kontrolný ústav vykoná hodnotenie formálnej úplnosti žiadosti a predloženej dokumentácie a ďalších náležitostí žiadosti ustanovených v osobitnom predpise</w:t>
      </w:r>
      <w:r w:rsidRPr="00E267E2">
        <w:rPr>
          <w:rFonts w:ascii="Times New Roman" w:hAnsi="Times New Roman" w:cs="Times New Roman"/>
          <w:sz w:val="24"/>
          <w:szCs w:val="24"/>
          <w:vertAlign w:val="superscript"/>
        </w:rPr>
        <w:fldChar w:fldCharType="begin"/>
      </w:r>
      <w:r w:rsidRPr="00E267E2">
        <w:rPr>
          <w:rFonts w:ascii="Times New Roman" w:hAnsi="Times New Roman" w:cs="Times New Roman"/>
          <w:sz w:val="24"/>
          <w:szCs w:val="24"/>
          <w:vertAlign w:val="superscript"/>
        </w:rPr>
        <w:instrText xml:space="preserve"> NOTEREF _Ref292100776 \h </w:instrText>
      </w:r>
      <w:r w:rsidRPr="00E267E2" w:rsidR="003D03D0">
        <w:rPr>
          <w:rFonts w:ascii="Times New Roman" w:hAnsi="Times New Roman" w:cs="Times New Roman"/>
          <w:sz w:val="24"/>
          <w:szCs w:val="24"/>
          <w:vertAlign w:val="superscript"/>
        </w:rPr>
        <w:instrText xml:space="preserve"> \* MERGEFORMAT </w:instrText>
      </w:r>
      <w:r w:rsidRPr="00E267E2">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14</w:t>
      </w:r>
      <w:r w:rsidRPr="00E267E2">
        <w:rPr>
          <w:rFonts w:ascii="Times New Roman" w:hAnsi="Times New Roman" w:cs="Times New Roman"/>
          <w:sz w:val="24"/>
          <w:szCs w:val="24"/>
          <w:vertAlign w:val="superscript"/>
        </w:rPr>
        <w:fldChar w:fldCharType="end"/>
      </w:r>
      <w:r w:rsidRPr="003D03D0">
        <w:rPr>
          <w:rFonts w:ascii="Times New Roman" w:hAnsi="Times New Roman" w:cs="Times New Roman"/>
          <w:color w:val="FF0000"/>
        </w:rPr>
        <w:t xml:space="preserve"> </w:t>
      </w:r>
      <w:r w:rsidRPr="003D03D0">
        <w:rPr>
          <w:rFonts w:ascii="Times New Roman" w:hAnsi="Times New Roman" w:cs="Times New Roman"/>
          <w:sz w:val="24"/>
          <w:szCs w:val="24"/>
        </w:rPr>
        <w:t>a súčasne písomne požiada poverené odborné pracoviská o vypracovanie príslušnej časti hodnotiacej správy podľa osobitného predpisu</w:t>
      </w:r>
      <w:r w:rsidRPr="00E267E2">
        <w:rPr>
          <w:rFonts w:ascii="Times New Roman" w:hAnsi="Times New Roman" w:cs="Times New Roman"/>
          <w:sz w:val="24"/>
          <w:szCs w:val="24"/>
          <w:vertAlign w:val="superscript"/>
        </w:rPr>
        <w:fldChar w:fldCharType="begin"/>
      </w:r>
      <w:r w:rsidRPr="00E267E2">
        <w:rPr>
          <w:rFonts w:ascii="Times New Roman" w:hAnsi="Times New Roman" w:cs="Times New Roman"/>
          <w:sz w:val="24"/>
          <w:szCs w:val="24"/>
          <w:vertAlign w:val="superscript"/>
        </w:rPr>
        <w:instrText xml:space="preserve"> NOTEREF _Ref287477972 \h </w:instrText>
      </w:r>
      <w:r w:rsidRPr="00E267E2" w:rsidR="003D03D0">
        <w:rPr>
          <w:rFonts w:ascii="Times New Roman" w:hAnsi="Times New Roman" w:cs="Times New Roman"/>
          <w:sz w:val="24"/>
          <w:szCs w:val="24"/>
          <w:vertAlign w:val="superscript"/>
        </w:rPr>
        <w:instrText xml:space="preserve"> \* MERGEFORMAT </w:instrText>
      </w:r>
      <w:r w:rsidRPr="00E267E2">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15</w:t>
      </w:r>
      <w:r w:rsidRPr="00E267E2">
        <w:rPr>
          <w:rFonts w:ascii="Times New Roman" w:hAnsi="Times New Roman" w:cs="Times New Roman"/>
          <w:sz w:val="24"/>
          <w:szCs w:val="24"/>
          <w:vertAlign w:val="superscript"/>
        </w:rPr>
        <w:fldChar w:fldCharType="end"/>
      </w:r>
      <w:r w:rsidRPr="003D03D0">
        <w:rPr>
          <w:rFonts w:ascii="Times New Roman" w:hAnsi="Times New Roman" w:cs="Times New Roman"/>
          <w:sz w:val="24"/>
          <w:szCs w:val="24"/>
        </w:rPr>
        <w:t xml:space="preserve"> a stanoví lehotu na jej predloženie kontrolnému ústavu. Pri stanovení lehoty kontrolný ústav berie do úvahy lehoty ustanovené osobitným predpisom</w:t>
      </w:r>
      <w:r>
        <w:rPr>
          <w:rStyle w:val="FootnoteReference"/>
          <w:rFonts w:ascii="Times New Roman" w:hAnsi="Times New Roman" w:cs="Times New Roman"/>
          <w:sz w:val="24"/>
          <w:szCs w:val="24"/>
          <w:rtl w:val="0"/>
        </w:rPr>
        <w:footnoteReference w:id="19"/>
      </w:r>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Kontrolný ústav vypracuje príslušnú časť hodnotiacej správy podľa osobitného predpisu</w:t>
      </w:r>
      <w:r w:rsidRPr="00E267E2">
        <w:rPr>
          <w:rFonts w:ascii="Times New Roman" w:hAnsi="Times New Roman" w:cs="Times New Roman"/>
          <w:sz w:val="24"/>
          <w:szCs w:val="24"/>
          <w:vertAlign w:val="superscript"/>
        </w:rPr>
        <w:fldChar w:fldCharType="begin"/>
      </w:r>
      <w:r w:rsidRPr="00E267E2">
        <w:rPr>
          <w:rFonts w:ascii="Times New Roman" w:hAnsi="Times New Roman" w:cs="Times New Roman"/>
          <w:sz w:val="24"/>
          <w:szCs w:val="24"/>
          <w:vertAlign w:val="superscript"/>
        </w:rPr>
        <w:instrText xml:space="preserve"> NOTEREF _Ref287477972 \h </w:instrText>
      </w:r>
      <w:r w:rsidRPr="00E267E2" w:rsidR="003D03D0">
        <w:rPr>
          <w:rFonts w:ascii="Times New Roman" w:hAnsi="Times New Roman" w:cs="Times New Roman"/>
          <w:sz w:val="24"/>
          <w:szCs w:val="24"/>
          <w:vertAlign w:val="superscript"/>
        </w:rPr>
        <w:instrText xml:space="preserve"> \* MERGEFORMAT </w:instrText>
      </w:r>
      <w:r w:rsidRPr="00E267E2">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15</w:t>
      </w:r>
      <w:r w:rsidRPr="00E267E2">
        <w:rPr>
          <w:rFonts w:ascii="Times New Roman" w:hAnsi="Times New Roman" w:cs="Times New Roman"/>
          <w:sz w:val="24"/>
          <w:szCs w:val="24"/>
          <w:vertAlign w:val="superscript"/>
        </w:rPr>
        <w:fldChar w:fldCharType="end"/>
      </w:r>
      <w:r w:rsidRPr="003D03D0">
        <w:rPr>
          <w:rFonts w:ascii="Times New Roman" w:hAnsi="Times New Roman" w:cs="Times New Roman"/>
          <w:sz w:val="24"/>
          <w:szCs w:val="24"/>
        </w:rPr>
        <w:t xml:space="preserve"> do rovnakej lehoty ako poverené odborné pracoviská.</w:t>
      </w:r>
    </w:p>
    <w:p w:rsidR="00CD1F37" w:rsidRPr="003D03D0" w:rsidP="00CD1F37">
      <w:pPr>
        <w:pStyle w:val="PlainText"/>
        <w:bidi w:val="0"/>
        <w:ind w:left="426" w:hanging="426"/>
        <w:jc w:val="both"/>
        <w:rPr>
          <w:rFonts w:ascii="Times New Roman" w:hAnsi="Times New Roman" w:cs="Times New Roman"/>
          <w:sz w:val="24"/>
          <w:szCs w:val="24"/>
        </w:rPr>
      </w:pPr>
    </w:p>
    <w:p w:rsidR="00CD1F37" w:rsidRPr="003D03D0" w:rsidP="00461AFF">
      <w:pPr>
        <w:pStyle w:val="PlainText"/>
        <w:bidi w:val="0"/>
        <w:jc w:val="both"/>
        <w:rPr>
          <w:rFonts w:ascii="Times New Roman" w:hAnsi="Times New Roman" w:cs="Times New Roman"/>
          <w:sz w:val="24"/>
          <w:szCs w:val="24"/>
        </w:rPr>
      </w:pPr>
      <w:r w:rsidRPr="003D03D0">
        <w:rPr>
          <w:rFonts w:ascii="Times New Roman" w:hAnsi="Times New Roman" w:cs="Times New Roman"/>
          <w:sz w:val="24"/>
          <w:szCs w:val="24"/>
        </w:rPr>
        <w:t xml:space="preserve">(2) Ak niektoré poverené odborné pracovisko do stanoveného termínu nestihne vypracovať príslušnú časť hodnotiacej správy, bezodkladne o tom informuje kontrolný ústav a zároveň uvedie plánovaný termín predloženia príslušnej časti hodnotiacej správy kontrolnému ústavu. Uvedené informácie kontrolný ústav oznamuje členským štátom. </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pStyle w:val="PlainText"/>
        <w:bidi w:val="0"/>
        <w:jc w:val="both"/>
        <w:rPr>
          <w:rFonts w:ascii="Times New Roman" w:hAnsi="Times New Roman" w:cs="Times New Roman"/>
          <w:sz w:val="24"/>
          <w:szCs w:val="24"/>
        </w:rPr>
      </w:pPr>
      <w:r w:rsidRPr="003D03D0">
        <w:rPr>
          <w:rFonts w:ascii="Times New Roman" w:hAnsi="Times New Roman" w:cs="Times New Roman"/>
          <w:sz w:val="24"/>
          <w:szCs w:val="24"/>
        </w:rPr>
        <w:t>(3) Hodnotiace správy podľa odseku 1 vypracovávajú poverené odborné  pracoviská a kontrolný ústav v anglickom jazyku.</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pStyle w:val="PlainText"/>
        <w:bidi w:val="0"/>
        <w:jc w:val="both"/>
        <w:rPr>
          <w:rFonts w:ascii="Times New Roman" w:hAnsi="Times New Roman" w:cs="Times New Roman"/>
          <w:sz w:val="24"/>
          <w:szCs w:val="24"/>
        </w:rPr>
      </w:pPr>
      <w:r w:rsidRPr="003D03D0">
        <w:rPr>
          <w:rFonts w:ascii="Times New Roman" w:hAnsi="Times New Roman" w:cs="Times New Roman"/>
          <w:sz w:val="24"/>
          <w:szCs w:val="24"/>
        </w:rPr>
        <w:t>(4) Ak kontrolný ústav alebo poverené odborné pracoviská pri hodnotení prípravku na ochranu rastlín zistia, že na vykonanie hodnotenia podľa osobitného predpisu</w:t>
      </w:r>
      <w:r w:rsidRPr="00E267E2">
        <w:rPr>
          <w:rFonts w:ascii="Times New Roman" w:hAnsi="Times New Roman" w:cs="Times New Roman"/>
          <w:sz w:val="24"/>
          <w:szCs w:val="24"/>
          <w:vertAlign w:val="superscript"/>
        </w:rPr>
        <w:fldChar w:fldCharType="begin"/>
      </w:r>
      <w:r w:rsidRPr="00E267E2">
        <w:rPr>
          <w:rFonts w:ascii="Times New Roman" w:hAnsi="Times New Roman" w:cs="Times New Roman"/>
          <w:sz w:val="24"/>
          <w:szCs w:val="24"/>
          <w:vertAlign w:val="superscript"/>
        </w:rPr>
        <w:instrText xml:space="preserve"> NOTEREF _Ref287477972 \h </w:instrText>
      </w:r>
      <w:r w:rsidRPr="00E267E2" w:rsidR="003D03D0">
        <w:rPr>
          <w:rFonts w:ascii="Times New Roman" w:hAnsi="Times New Roman" w:cs="Times New Roman"/>
          <w:sz w:val="24"/>
          <w:szCs w:val="24"/>
          <w:vertAlign w:val="superscript"/>
        </w:rPr>
        <w:instrText xml:space="preserve"> \* MERGEFORMAT </w:instrText>
      </w:r>
      <w:r w:rsidRPr="00E267E2">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15</w:t>
      </w:r>
      <w:r w:rsidRPr="00E267E2">
        <w:rPr>
          <w:rFonts w:ascii="Times New Roman" w:hAnsi="Times New Roman" w:cs="Times New Roman"/>
          <w:sz w:val="24"/>
          <w:szCs w:val="24"/>
          <w:vertAlign w:val="superscript"/>
        </w:rPr>
        <w:fldChar w:fldCharType="end"/>
      </w:r>
      <w:r w:rsidRPr="003D03D0">
        <w:rPr>
          <w:rFonts w:ascii="Times New Roman" w:hAnsi="Times New Roman" w:cs="Times New Roman"/>
          <w:sz w:val="24"/>
          <w:szCs w:val="24"/>
        </w:rPr>
        <w:t xml:space="preserve"> sú potrebné ďalšie dodatočné informácie</w:t>
      </w:r>
      <w:r>
        <w:rPr>
          <w:rStyle w:val="FootnoteReference"/>
          <w:rFonts w:ascii="Times New Roman" w:hAnsi="Times New Roman" w:cs="Times New Roman"/>
          <w:sz w:val="24"/>
          <w:szCs w:val="24"/>
          <w:rtl w:val="0"/>
        </w:rPr>
        <w:footnoteReference w:id="20"/>
      </w:r>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bezodkladne o tom informujú kontrolný ústav, ktorý požiada o ich predloženie do stanovenej lehoty. Pri stanovení lehoty kontrolný ústav berie do úvahy lehoty ustanovené osobitným predpisom</w:t>
      </w:r>
      <w:bookmarkStart w:id="9" w:name="_Ref287478456"/>
      <w:r>
        <w:rPr>
          <w:rStyle w:val="FootnoteReference"/>
          <w:rFonts w:ascii="Times New Roman" w:hAnsi="Times New Roman" w:cs="Times New Roman"/>
          <w:sz w:val="24"/>
          <w:szCs w:val="24"/>
          <w:rtl w:val="0"/>
        </w:rPr>
        <w:footnoteReference w:id="21"/>
      </w:r>
      <w:bookmarkEnd w:id="9"/>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Konanie o autorizácii je možné prerušiť aj opakovane, ak lehota uvedená v osobitnom predpise</w:t>
      </w:r>
      <w:r w:rsidRPr="00E267E2">
        <w:rPr>
          <w:rFonts w:ascii="Times New Roman" w:hAnsi="Times New Roman" w:cs="Times New Roman"/>
          <w:sz w:val="24"/>
          <w:szCs w:val="24"/>
          <w:vertAlign w:val="superscript"/>
        </w:rPr>
        <w:fldChar w:fldCharType="begin"/>
      </w:r>
      <w:r w:rsidRPr="00E267E2">
        <w:rPr>
          <w:rFonts w:ascii="Times New Roman" w:hAnsi="Times New Roman" w:cs="Times New Roman"/>
          <w:sz w:val="24"/>
          <w:szCs w:val="24"/>
          <w:vertAlign w:val="superscript"/>
        </w:rPr>
        <w:instrText xml:space="preserve"> NOTEREF _Ref287478456 \h </w:instrText>
      </w:r>
      <w:r w:rsidRPr="00E267E2">
        <w:rPr>
          <w:rFonts w:ascii="Times New Roman" w:hAnsi="Times New Roman" w:cs="Times New Roman"/>
          <w:sz w:val="24"/>
          <w:szCs w:val="24"/>
          <w:vertAlign w:val="superscript"/>
        </w:rPr>
        <w:instrText xml:space="preserve"> \* MERGEFORMAT </w:instrText>
      </w:r>
      <w:r w:rsidRPr="00E267E2">
        <w:rPr>
          <w:rFonts w:ascii="Times New Roman" w:hAnsi="Times New Roman" w:cs="Times New Roman"/>
          <w:sz w:val="24"/>
          <w:szCs w:val="24"/>
          <w:vertAlign w:val="superscript"/>
        </w:rPr>
        <w:fldChar w:fldCharType="separate"/>
      </w:r>
      <w:r w:rsidR="0021434E">
        <w:rPr>
          <w:rFonts w:ascii="Times New Roman" w:hAnsi="Times New Roman" w:cs="Times New Roman"/>
          <w:sz w:val="24"/>
          <w:szCs w:val="24"/>
          <w:vertAlign w:val="superscript"/>
        </w:rPr>
        <w:t>20</w:t>
      </w:r>
      <w:r w:rsidRPr="00E267E2">
        <w:rPr>
          <w:rFonts w:ascii="Times New Roman" w:hAnsi="Times New Roman" w:cs="Times New Roman"/>
          <w:sz w:val="24"/>
          <w:szCs w:val="24"/>
          <w:vertAlign w:val="superscript"/>
        </w:rPr>
        <w:fldChar w:fldCharType="end"/>
      </w:r>
      <w:r w:rsidRPr="003D03D0">
        <w:rPr>
          <w:rFonts w:ascii="Times New Roman" w:hAnsi="Times New Roman" w:cs="Times New Roman"/>
          <w:sz w:val="24"/>
          <w:szCs w:val="24"/>
        </w:rPr>
        <w:t xml:space="preserve"> bude zachovaná. </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pStyle w:val="PlainText"/>
        <w:bidi w:val="0"/>
        <w:jc w:val="both"/>
        <w:rPr>
          <w:rFonts w:ascii="Times New Roman" w:hAnsi="Times New Roman" w:cs="Times New Roman"/>
          <w:sz w:val="24"/>
          <w:szCs w:val="24"/>
        </w:rPr>
      </w:pPr>
      <w:r w:rsidRPr="003D03D0">
        <w:rPr>
          <w:rFonts w:ascii="Times New Roman" w:hAnsi="Times New Roman" w:cs="Times New Roman"/>
          <w:sz w:val="24"/>
          <w:szCs w:val="24"/>
        </w:rPr>
        <w:t>(5) Na základe hodnotenia poverených odborných pracovísk a kontrolného ústavu vypracuje kontrolný ústav návrh hodnotiacej správy na účely autorizácie, ktorú sprístupní všetkým členským štátom v zóne alebo všetkým členským štátom, ak ide o použitia uvedené v osobitnom predpise</w:t>
      </w:r>
      <w:bookmarkStart w:id="10" w:name="_Ref292101325"/>
      <w:r>
        <w:rPr>
          <w:rStyle w:val="FootnoteReference"/>
          <w:rFonts w:ascii="Times New Roman" w:hAnsi="Times New Roman" w:cs="Times New Roman"/>
          <w:sz w:val="24"/>
          <w:szCs w:val="24"/>
          <w:rtl w:val="0"/>
        </w:rPr>
        <w:footnoteReference w:id="22"/>
      </w:r>
      <w:bookmarkEnd w:id="10"/>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xml:space="preserve">. Posúdenie pripomienok členských štátov k návrhu hodnotiacej správy a vypracovanie hodnotiacej správy vykonáva kontrolný ústav a poverené odborné pracoviská. </w:t>
      </w:r>
    </w:p>
    <w:p w:rsidR="00CD1F37" w:rsidRPr="003D03D0" w:rsidP="00CD1F37">
      <w:pPr>
        <w:pStyle w:val="PlainText"/>
        <w:bidi w:val="0"/>
        <w:jc w:val="both"/>
        <w:rPr>
          <w:rFonts w:ascii="Times New Roman" w:hAnsi="Times New Roman" w:cs="Times New Roman"/>
          <w:sz w:val="24"/>
          <w:szCs w:val="24"/>
        </w:rPr>
      </w:pPr>
    </w:p>
    <w:p w:rsidR="00CD1F37" w:rsidRPr="00461AFF" w:rsidP="00461AFF">
      <w:pPr>
        <w:pStyle w:val="PlainText"/>
        <w:bidi w:val="0"/>
        <w:jc w:val="both"/>
        <w:rPr>
          <w:rFonts w:ascii="Times New Roman" w:hAnsi="Times New Roman" w:cs="Times New Roman"/>
          <w:sz w:val="24"/>
          <w:szCs w:val="24"/>
        </w:rPr>
      </w:pPr>
      <w:r w:rsidRPr="00461AFF">
        <w:rPr>
          <w:rFonts w:ascii="Times New Roman" w:hAnsi="Times New Roman" w:cs="Times New Roman"/>
          <w:sz w:val="24"/>
          <w:szCs w:val="24"/>
        </w:rPr>
        <w:t xml:space="preserve">(6) Hodnotiacu správu a kópiu rozhodnutia o autorizácii alebo rozhodnutia o zamietnutí žiadosti o autorizáciu sprístupňuje kontrolný ústav ostatným členským štátom. </w:t>
      </w:r>
    </w:p>
    <w:p w:rsidR="00CD1F37" w:rsidRPr="003D03D0" w:rsidP="00CD1F37">
      <w:pPr>
        <w:bidi w:val="0"/>
        <w:ind w:left="360"/>
        <w:jc w:val="both"/>
        <w:rPr>
          <w:rFonts w:ascii="Times New Roman" w:hAnsi="Times New Roman"/>
        </w:rPr>
      </w:pPr>
    </w:p>
    <w:p w:rsidR="00CD1F37" w:rsidRPr="003D03D0" w:rsidP="00CD1F37">
      <w:pPr>
        <w:bidi w:val="0"/>
        <w:ind w:left="360"/>
        <w:jc w:val="center"/>
        <w:rPr>
          <w:rFonts w:ascii="Times New Roman" w:hAnsi="Times New Roman"/>
          <w:b/>
        </w:rPr>
      </w:pPr>
      <w:r w:rsidRPr="003D03D0">
        <w:rPr>
          <w:rFonts w:ascii="Times New Roman" w:hAnsi="Times New Roman"/>
          <w:b/>
        </w:rPr>
        <w:t>§ 8</w:t>
      </w:r>
    </w:p>
    <w:p w:rsidR="00CD1F37" w:rsidRPr="003D03D0" w:rsidP="00CD1F37">
      <w:pPr>
        <w:bidi w:val="0"/>
        <w:ind w:left="360"/>
        <w:jc w:val="both"/>
        <w:rPr>
          <w:rFonts w:ascii="Times New Roman" w:hAnsi="Times New Roman"/>
        </w:rPr>
      </w:pPr>
    </w:p>
    <w:p w:rsidR="00CD1F37" w:rsidRPr="003D03D0" w:rsidP="00461AFF">
      <w:pPr>
        <w:pStyle w:val="PlainText"/>
        <w:numPr>
          <w:numId w:val="3"/>
        </w:numPr>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 xml:space="preserve">Ustanovenia § </w:t>
      </w:r>
      <w:smartTag w:uri="urn:schemas-microsoft-com:office:smarttags" w:element="metricconverter">
        <w:smartTagPr>
          <w:attr w:name="ProductID" w:val="6 a"/>
        </w:smartTagPr>
        <w:r w:rsidRPr="003D03D0">
          <w:rPr>
            <w:rFonts w:ascii="Times New Roman" w:hAnsi="Times New Roman" w:cs="Times New Roman"/>
            <w:sz w:val="24"/>
            <w:szCs w:val="24"/>
          </w:rPr>
          <w:t>6 a</w:t>
        </w:r>
      </w:smartTag>
      <w:r w:rsidRPr="003D03D0">
        <w:rPr>
          <w:rFonts w:ascii="Times New Roman" w:hAnsi="Times New Roman" w:cs="Times New Roman"/>
          <w:sz w:val="24"/>
          <w:szCs w:val="24"/>
        </w:rPr>
        <w:t xml:space="preserve"> § 7  sa uplatňujú  primerane pri autorizácii prípravku na ochranu rastlín s obsahom ešte neschválenej účinnej látky po splnení podmienky uvedenej v osobitnom predpise</w:t>
      </w:r>
      <w:r>
        <w:rPr>
          <w:rStyle w:val="FootnoteReference"/>
          <w:rFonts w:ascii="Times New Roman" w:hAnsi="Times New Roman" w:cs="Times New Roman"/>
          <w:sz w:val="24"/>
          <w:szCs w:val="24"/>
          <w:rtl w:val="0"/>
        </w:rPr>
        <w:footnoteReference w:id="23"/>
      </w:r>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w:t>
      </w:r>
    </w:p>
    <w:p w:rsidR="00CD1F37" w:rsidRPr="003D03D0" w:rsidP="00CD1F37">
      <w:pPr>
        <w:pStyle w:val="PlainText"/>
        <w:bidi w:val="0"/>
        <w:ind w:left="735"/>
        <w:jc w:val="both"/>
        <w:rPr>
          <w:rFonts w:ascii="Times New Roman" w:hAnsi="Times New Roman" w:cs="Times New Roman"/>
          <w:sz w:val="24"/>
          <w:szCs w:val="24"/>
        </w:rPr>
      </w:pPr>
    </w:p>
    <w:p w:rsidR="00CD1F37" w:rsidRPr="003D03D0" w:rsidP="00461AFF">
      <w:pPr>
        <w:pStyle w:val="PlainText"/>
        <w:numPr>
          <w:numId w:val="3"/>
        </w:numPr>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 xml:space="preserve">Ustanovenia § </w:t>
      </w:r>
      <w:smartTag w:uri="urn:schemas-microsoft-com:office:smarttags" w:element="metricconverter">
        <w:smartTagPr>
          <w:attr w:name="ProductID" w:val="6 a"/>
        </w:smartTagPr>
        <w:r w:rsidRPr="003D03D0">
          <w:rPr>
            <w:rFonts w:ascii="Times New Roman" w:hAnsi="Times New Roman" w:cs="Times New Roman"/>
            <w:sz w:val="24"/>
            <w:szCs w:val="24"/>
          </w:rPr>
          <w:t>6 a</w:t>
        </w:r>
      </w:smartTag>
      <w:r w:rsidRPr="003D03D0">
        <w:rPr>
          <w:rFonts w:ascii="Times New Roman" w:hAnsi="Times New Roman" w:cs="Times New Roman"/>
          <w:sz w:val="24"/>
          <w:szCs w:val="24"/>
        </w:rPr>
        <w:t xml:space="preserve"> § 7 sa uplatňujú primeranie aj pri obnovení autorizácie podľa osobitného predpisu</w:t>
      </w:r>
      <w:bookmarkStart w:id="11" w:name="_Ref287483113"/>
      <w:r>
        <w:rPr>
          <w:rStyle w:val="FootnoteReference"/>
          <w:rFonts w:ascii="Times New Roman" w:hAnsi="Times New Roman" w:cs="Times New Roman"/>
          <w:sz w:val="24"/>
          <w:szCs w:val="24"/>
          <w:rtl w:val="0"/>
        </w:rPr>
        <w:footnoteReference w:id="24"/>
      </w:r>
      <w:bookmarkEnd w:id="11"/>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pri autorizácii prípravkov na ochranu rastlín s nízkym rizikom podľa osobitného predpisu</w:t>
      </w:r>
      <w:r>
        <w:rPr>
          <w:rStyle w:val="FootnoteReference"/>
          <w:rFonts w:ascii="Times New Roman" w:hAnsi="Times New Roman" w:cs="Times New Roman"/>
          <w:sz w:val="24"/>
          <w:szCs w:val="24"/>
          <w:rtl w:val="0"/>
        </w:rPr>
        <w:footnoteReference w:id="25"/>
      </w:r>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xml:space="preserve"> . Lehoty uvedené v § </w:t>
      </w:r>
      <w:smartTag w:uri="urn:schemas-microsoft-com:office:smarttags" w:element="metricconverter">
        <w:smartTagPr>
          <w:attr w:name="ProductID" w:val="6 a"/>
        </w:smartTagPr>
        <w:r w:rsidRPr="003D03D0">
          <w:rPr>
            <w:rFonts w:ascii="Times New Roman" w:hAnsi="Times New Roman" w:cs="Times New Roman"/>
            <w:sz w:val="24"/>
            <w:szCs w:val="24"/>
          </w:rPr>
          <w:t>6 a</w:t>
        </w:r>
      </w:smartTag>
      <w:r w:rsidRPr="003D03D0">
        <w:rPr>
          <w:rFonts w:ascii="Times New Roman" w:hAnsi="Times New Roman" w:cs="Times New Roman"/>
          <w:sz w:val="24"/>
          <w:szCs w:val="24"/>
        </w:rPr>
        <w:t xml:space="preserve"> § 7 sa primerane skracujú tak, aby boli dodržané lehoty ustanovené osobitným predpisom</w:t>
      </w:r>
      <w:r>
        <w:rPr>
          <w:rStyle w:val="FootnoteReference"/>
          <w:rFonts w:ascii="Times New Roman" w:hAnsi="Times New Roman" w:cs="Times New Roman"/>
          <w:sz w:val="24"/>
          <w:szCs w:val="24"/>
          <w:rtl w:val="0"/>
        </w:rPr>
        <w:footnoteReference w:id="26"/>
      </w:r>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xml:space="preserve">. </w:t>
      </w:r>
    </w:p>
    <w:p w:rsidR="00CD1F37" w:rsidRPr="003D03D0" w:rsidP="00CD1F37">
      <w:pPr>
        <w:pStyle w:val="Odstavecseseznamem"/>
        <w:bidi w:val="0"/>
        <w:rPr>
          <w:rFonts w:ascii="Times New Roman" w:hAnsi="Times New Roman"/>
        </w:rPr>
      </w:pPr>
    </w:p>
    <w:p w:rsidR="00CD1F37" w:rsidRPr="003D03D0" w:rsidP="00461AFF">
      <w:pPr>
        <w:pStyle w:val="PlainText"/>
        <w:numPr>
          <w:numId w:val="3"/>
        </w:numPr>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Ustanovenia § 5, § 6 a 7 sa vzťahujú na postup pri posudzovaní zmeny a doplnenia autorizácie na žiadosť držiteľa autorizácie.</w:t>
      </w:r>
    </w:p>
    <w:p w:rsidR="00CD1F37" w:rsidRPr="003D03D0" w:rsidP="00CD1F37">
      <w:pPr>
        <w:pStyle w:val="Odstavecseseznamem"/>
        <w:bidi w:val="0"/>
        <w:rPr>
          <w:rFonts w:ascii="Times New Roman" w:hAnsi="Times New Roman"/>
        </w:rPr>
      </w:pPr>
    </w:p>
    <w:p w:rsidR="00CD1F37" w:rsidRPr="003D03D0" w:rsidP="00461AFF">
      <w:pPr>
        <w:pStyle w:val="PlainText"/>
        <w:numPr>
          <w:numId w:val="3"/>
        </w:numPr>
        <w:bidi w:val="0"/>
        <w:ind w:left="0" w:firstLine="0"/>
        <w:jc w:val="both"/>
        <w:rPr>
          <w:rFonts w:ascii="Times New Roman" w:hAnsi="Times New Roman" w:cs="Times New Roman"/>
          <w:sz w:val="24"/>
          <w:szCs w:val="24"/>
        </w:rPr>
      </w:pPr>
      <w:r w:rsidRPr="003D03D0">
        <w:rPr>
          <w:rFonts w:ascii="Times New Roman" w:hAnsi="Times New Roman" w:cs="Times New Roman"/>
          <w:sz w:val="24"/>
          <w:szCs w:val="24"/>
        </w:rPr>
        <w:t>Ustanovenia § 5, § 6,  7, 10, 11 sa vzťahujú primerane na postup pri autorizácii prípravku na ochranu rastlín pre neprofesionálnych používateľov.</w:t>
      </w:r>
    </w:p>
    <w:p w:rsidR="00CD1F37" w:rsidRPr="003D03D0" w:rsidP="00CD1F37">
      <w:pPr>
        <w:pStyle w:val="PlainText"/>
        <w:bidi w:val="0"/>
        <w:jc w:val="both"/>
        <w:rPr>
          <w:rFonts w:ascii="Times New Roman" w:hAnsi="Times New Roman" w:cs="Times New Roman"/>
          <w:sz w:val="24"/>
          <w:szCs w:val="24"/>
        </w:rPr>
      </w:pPr>
    </w:p>
    <w:p w:rsidR="00CD1F37" w:rsidRPr="003D03D0" w:rsidP="00CD1F37">
      <w:pPr>
        <w:bidi w:val="0"/>
        <w:jc w:val="center"/>
        <w:rPr>
          <w:rFonts w:ascii="Times New Roman" w:hAnsi="Times New Roman"/>
          <w:b/>
        </w:rPr>
      </w:pPr>
      <w:r w:rsidRPr="003D03D0">
        <w:rPr>
          <w:rFonts w:ascii="Times New Roman" w:hAnsi="Times New Roman"/>
          <w:b/>
        </w:rPr>
        <w:t>§ 9</w:t>
      </w:r>
    </w:p>
    <w:p w:rsidR="00CD1F37" w:rsidRPr="003D03D0" w:rsidP="00CD1F37">
      <w:pPr>
        <w:bidi w:val="0"/>
        <w:jc w:val="center"/>
        <w:rPr>
          <w:rFonts w:ascii="Times New Roman" w:hAnsi="Times New Roman"/>
        </w:rPr>
      </w:pPr>
      <w:r w:rsidRPr="003D03D0">
        <w:rPr>
          <w:rFonts w:ascii="Times New Roman" w:hAnsi="Times New Roman"/>
          <w:b/>
        </w:rPr>
        <w:t>Postup pri posudzovaní ekvivalencie účinnej látky, safenera alebo synergenta</w:t>
      </w:r>
    </w:p>
    <w:p w:rsidR="00CD1F37" w:rsidRPr="003D03D0" w:rsidP="00CD1F37">
      <w:pPr>
        <w:bidi w:val="0"/>
        <w:jc w:val="both"/>
        <w:rPr>
          <w:rFonts w:ascii="Times New Roman" w:hAnsi="Times New Roman"/>
        </w:rPr>
      </w:pPr>
    </w:p>
    <w:p w:rsidR="00CD1F37" w:rsidRPr="003D03D0" w:rsidP="00461AFF">
      <w:pPr>
        <w:bidi w:val="0"/>
        <w:jc w:val="both"/>
        <w:rPr>
          <w:rFonts w:ascii="Times New Roman" w:hAnsi="Times New Roman"/>
        </w:rPr>
      </w:pPr>
      <w:r w:rsidRPr="003D03D0">
        <w:rPr>
          <w:rFonts w:ascii="Times New Roman" w:hAnsi="Times New Roman"/>
        </w:rPr>
        <w:t>(1) Posúdenie ekvivalencie účinnej látky, safenera alebo synergenta podľa osobitného predpisu</w:t>
      </w:r>
      <w:r>
        <w:rPr>
          <w:rStyle w:val="FootnoteReference"/>
          <w:rFonts w:ascii="Times New Roman" w:hAnsi="Times New Roman"/>
          <w:rtl w:val="0"/>
        </w:rPr>
        <w:footnoteReference w:id="27"/>
      </w:r>
      <w:r w:rsidRPr="003D03D0">
        <w:rPr>
          <w:rFonts w:ascii="Times New Roman" w:hAnsi="Times New Roman"/>
          <w:vertAlign w:val="superscript"/>
        </w:rPr>
        <w:t>)</w:t>
      </w:r>
      <w:r w:rsidR="00E267E2">
        <w:rPr>
          <w:rFonts w:ascii="Times New Roman" w:hAnsi="Times New Roman"/>
        </w:rPr>
        <w:t xml:space="preserve"> </w:t>
      </w:r>
      <w:r w:rsidRPr="003D03D0">
        <w:rPr>
          <w:rFonts w:ascii="Times New Roman" w:hAnsi="Times New Roman"/>
        </w:rPr>
        <w:t xml:space="preserve">vykonáva kontrolný ústav v spolupráci s poverenými odbornými pracoviskami na základe žiadosti podanej na kontrolný ústav. Ak sú na posúdenie ekvivalencie potrebné odborné posudky poverených odborných pracovísk, kontrolný ústav bezodkladne písomne požiada poverené odborné pracoviská o odborné posúdenie a vypracovanie a predloženie príslušných hodnotiacich správ o ekvivalencii do 25 dní odo dňa doručenia žiadosti.  </w:t>
      </w:r>
    </w:p>
    <w:p w:rsidR="00CD1F37" w:rsidRPr="003D03D0" w:rsidP="00CD1F37">
      <w:pPr>
        <w:bidi w:val="0"/>
        <w:jc w:val="both"/>
        <w:rPr>
          <w:rFonts w:ascii="Times New Roman" w:hAnsi="Times New Roman"/>
        </w:rPr>
      </w:pPr>
    </w:p>
    <w:p w:rsidR="00CD1F37" w:rsidRPr="003D03D0" w:rsidP="00461AFF">
      <w:pPr>
        <w:bidi w:val="0"/>
        <w:jc w:val="both"/>
        <w:rPr>
          <w:rFonts w:ascii="Times New Roman" w:hAnsi="Times New Roman"/>
          <w:highlight w:val="yellow"/>
        </w:rPr>
      </w:pPr>
      <w:r w:rsidRPr="003D03D0">
        <w:rPr>
          <w:rFonts w:ascii="Times New Roman" w:hAnsi="Times New Roman"/>
        </w:rPr>
        <w:t>(2) Ak niektoré poverené odborné pracovisko do termínu uvedeného v ods. 1 nestihne predložiť príslušnú časť hodnotiacej správy o ekvivalencii, bezodkladne o tom informuje kontrolný ústav a zároveň uvedie plánovaný termín predloženia príslušnej časti hodnotiacej správy kontrolnému ústavu. Uvedené informácie kontrolný ústav oznamuje hodnotiacemu členskému štátu.</w:t>
      </w:r>
    </w:p>
    <w:p w:rsidR="00CD1F37" w:rsidRPr="003D03D0" w:rsidP="00CD1F37">
      <w:pPr>
        <w:bidi w:val="0"/>
        <w:jc w:val="both"/>
        <w:rPr>
          <w:rFonts w:ascii="Times New Roman" w:hAnsi="Times New Roman"/>
          <w:highlight w:val="yellow"/>
        </w:rPr>
      </w:pPr>
    </w:p>
    <w:p w:rsidR="00CD1F37" w:rsidRPr="003D03D0" w:rsidP="00CD1F37">
      <w:pPr>
        <w:bidi w:val="0"/>
        <w:jc w:val="center"/>
        <w:rPr>
          <w:rFonts w:ascii="Times New Roman" w:hAnsi="Times New Roman"/>
          <w:b/>
        </w:rPr>
      </w:pPr>
      <w:r w:rsidRPr="003D03D0">
        <w:rPr>
          <w:rFonts w:ascii="Times New Roman" w:hAnsi="Times New Roman"/>
          <w:b/>
        </w:rPr>
        <w:t>§ 10</w:t>
      </w:r>
    </w:p>
    <w:p w:rsidR="00CD1F37" w:rsidRPr="003D03D0" w:rsidP="00CD1F37">
      <w:pPr>
        <w:pStyle w:val="PlainText"/>
        <w:bidi w:val="0"/>
        <w:jc w:val="center"/>
        <w:rPr>
          <w:rFonts w:ascii="Times New Roman" w:hAnsi="Times New Roman" w:cs="Times New Roman"/>
          <w:b/>
          <w:sz w:val="24"/>
          <w:szCs w:val="24"/>
        </w:rPr>
      </w:pPr>
      <w:r w:rsidRPr="003D03D0">
        <w:rPr>
          <w:rFonts w:ascii="Times New Roman" w:hAnsi="Times New Roman" w:cs="Times New Roman"/>
          <w:b/>
          <w:sz w:val="24"/>
          <w:szCs w:val="24"/>
        </w:rPr>
        <w:t>Postup pri vzájomnom uznávaní autorizácie prípravkov na ochranu rastlín</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pStyle w:val="PlainText"/>
        <w:bidi w:val="0"/>
        <w:jc w:val="both"/>
        <w:rPr>
          <w:rFonts w:ascii="Times New Roman" w:hAnsi="Times New Roman" w:cs="Times New Roman"/>
          <w:sz w:val="24"/>
          <w:szCs w:val="24"/>
        </w:rPr>
      </w:pPr>
      <w:r w:rsidRPr="003D03D0">
        <w:rPr>
          <w:rFonts w:ascii="Times New Roman" w:hAnsi="Times New Roman" w:cs="Times New Roman"/>
          <w:sz w:val="24"/>
          <w:szCs w:val="24"/>
        </w:rPr>
        <w:t>(1) Náležitosti</w:t>
      </w:r>
      <w:r>
        <w:rPr>
          <w:rStyle w:val="FootnoteReference"/>
          <w:rFonts w:ascii="Times New Roman" w:hAnsi="Times New Roman" w:cs="Times New Roman"/>
          <w:sz w:val="24"/>
          <w:szCs w:val="24"/>
          <w:rtl w:val="0"/>
        </w:rPr>
        <w:footnoteReference w:id="28"/>
      </w:r>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xml:space="preserve"> sa predkladajú kontrolnému ústavu. Náležitosti uvedené v osobitnom predpise</w:t>
      </w:r>
      <w:r>
        <w:rPr>
          <w:rStyle w:val="FootnoteReference"/>
          <w:rFonts w:ascii="Times New Roman" w:hAnsi="Times New Roman" w:cs="Times New Roman"/>
          <w:sz w:val="24"/>
          <w:szCs w:val="24"/>
          <w:rtl w:val="0"/>
        </w:rPr>
        <w:footnoteReference w:id="29"/>
      </w:r>
      <w:r w:rsidRPr="003D03D0">
        <w:rPr>
          <w:rFonts w:ascii="Times New Roman" w:hAnsi="Times New Roman" w:cs="Times New Roman"/>
          <w:sz w:val="24"/>
          <w:szCs w:val="24"/>
          <w:vertAlign w:val="superscript"/>
        </w:rPr>
        <w:t>)</w:t>
      </w:r>
      <w:r w:rsidRPr="003D03D0">
        <w:rPr>
          <w:rFonts w:ascii="Times New Roman" w:hAnsi="Times New Roman" w:cs="Times New Roman"/>
          <w:sz w:val="24"/>
          <w:szCs w:val="24"/>
        </w:rPr>
        <w:t xml:space="preserve"> sa predkladajú v slovenskom jazyku, alebo českom jazyku alebo anglickom jazyku.</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pStyle w:val="PlainText"/>
        <w:bidi w:val="0"/>
        <w:jc w:val="both"/>
        <w:rPr>
          <w:rFonts w:ascii="Times New Roman" w:hAnsi="Times New Roman" w:cs="Times New Roman"/>
          <w:sz w:val="24"/>
          <w:szCs w:val="24"/>
        </w:rPr>
      </w:pPr>
      <w:r w:rsidRPr="003D03D0">
        <w:rPr>
          <w:rFonts w:ascii="Times New Roman" w:hAnsi="Times New Roman" w:cs="Times New Roman"/>
          <w:sz w:val="24"/>
          <w:szCs w:val="24"/>
        </w:rPr>
        <w:t>(2) Po prijatí žiadosti a všetkých náležitostí uvedených v odseku 1  požiada kontrolný ústav poverené odborné pracoviská o vypracovanie odborných posudkov. Poverené odborné pracoviská vypracujú odborné posudky do 65 dní od doručenia žiadosti kontrolného ústavu.</w:t>
      </w:r>
      <w:r w:rsidRPr="003D03D0">
        <w:rPr>
          <w:rFonts w:ascii="Times New Roman" w:hAnsi="Times New Roman" w:cs="Times New Roman"/>
        </w:rPr>
        <w:t xml:space="preserve"> </w:t>
      </w:r>
      <w:r w:rsidRPr="003D03D0">
        <w:rPr>
          <w:rFonts w:ascii="Times New Roman" w:hAnsi="Times New Roman" w:cs="Times New Roman"/>
          <w:sz w:val="24"/>
          <w:szCs w:val="24"/>
        </w:rPr>
        <w:t>Ak po uplynutí 10 dní od určenej lehoty nebude kontrolnému ústavu doručené písomné vyjadrenie poverených odborných pracovísk, bude kontrolný ústav považovať ich vyjadrenia za kladné a že prípravok na ochranu rastlín nepredstavuje neprijateľné riziko v posudzovanej oblasti.</w:t>
      </w:r>
    </w:p>
    <w:p w:rsidR="00CD1F37" w:rsidRPr="003D03D0" w:rsidP="00CD1F37">
      <w:pPr>
        <w:pStyle w:val="PlainText"/>
        <w:bidi w:val="0"/>
        <w:jc w:val="both"/>
        <w:rPr>
          <w:rFonts w:ascii="Times New Roman" w:hAnsi="Times New Roman" w:cs="Times New Roman"/>
          <w:sz w:val="24"/>
          <w:szCs w:val="24"/>
        </w:rPr>
      </w:pPr>
    </w:p>
    <w:p w:rsidR="00CD1F37" w:rsidRPr="00461AFF" w:rsidP="00461AFF">
      <w:pPr>
        <w:pStyle w:val="PlainText"/>
        <w:bidi w:val="0"/>
        <w:jc w:val="both"/>
        <w:rPr>
          <w:rFonts w:ascii="Times New Roman" w:hAnsi="Times New Roman" w:cs="Times New Roman"/>
          <w:sz w:val="24"/>
          <w:szCs w:val="24"/>
        </w:rPr>
      </w:pPr>
      <w:r w:rsidRPr="003D03D0">
        <w:t xml:space="preserve"> </w:t>
      </w:r>
      <w:r w:rsidRPr="00461AFF">
        <w:rPr>
          <w:rFonts w:ascii="Times New Roman" w:hAnsi="Times New Roman" w:cs="Times New Roman"/>
          <w:sz w:val="24"/>
          <w:szCs w:val="24"/>
        </w:rPr>
        <w:t>(3) O neudelení autorizácie podľa tohto paragrafu kontrolný ústav bezodkladne informuje Komisiu.</w:t>
      </w:r>
    </w:p>
    <w:p w:rsidR="00CD1F37" w:rsidRPr="003D03D0" w:rsidP="00CD1F37">
      <w:pPr>
        <w:bidi w:val="0"/>
        <w:jc w:val="both"/>
        <w:rPr>
          <w:rFonts w:ascii="Times New Roman" w:hAnsi="Times New Roman"/>
        </w:rPr>
      </w:pPr>
    </w:p>
    <w:p w:rsidR="00CD1F37" w:rsidRPr="003D03D0" w:rsidP="00CD1F37">
      <w:pPr>
        <w:bidi w:val="0"/>
        <w:jc w:val="center"/>
        <w:rPr>
          <w:rFonts w:ascii="Times New Roman" w:hAnsi="Times New Roman"/>
        </w:rPr>
      </w:pPr>
      <w:r w:rsidRPr="003D03D0">
        <w:rPr>
          <w:rFonts w:ascii="Times New Roman" w:hAnsi="Times New Roman"/>
          <w:b/>
        </w:rPr>
        <w:t>§ 11</w:t>
      </w:r>
    </w:p>
    <w:p w:rsidR="00CD1F37" w:rsidRPr="003D03D0" w:rsidP="00CD1F37">
      <w:pPr>
        <w:bidi w:val="0"/>
        <w:jc w:val="center"/>
        <w:rPr>
          <w:rFonts w:ascii="Times New Roman" w:hAnsi="Times New Roman"/>
          <w:b/>
        </w:rPr>
      </w:pPr>
      <w:r w:rsidRPr="003D03D0">
        <w:rPr>
          <w:rFonts w:ascii="Times New Roman" w:hAnsi="Times New Roman"/>
          <w:b/>
        </w:rPr>
        <w:t>Postup pri preskúmaní autorizácie</w:t>
      </w:r>
    </w:p>
    <w:p w:rsidR="00CD1F37" w:rsidRPr="003D03D0" w:rsidP="00CD1F37">
      <w:pPr>
        <w:bidi w:val="0"/>
        <w:jc w:val="both"/>
        <w:rPr>
          <w:rFonts w:ascii="Times New Roman" w:hAnsi="Times New Roman"/>
          <w:b/>
        </w:rPr>
      </w:pPr>
    </w:p>
    <w:p w:rsidR="00CD1F37" w:rsidRPr="003D03D0" w:rsidP="00CD1F37">
      <w:pPr>
        <w:bidi w:val="0"/>
        <w:jc w:val="both"/>
        <w:rPr>
          <w:rFonts w:ascii="Times New Roman" w:hAnsi="Times New Roman"/>
        </w:rPr>
      </w:pPr>
      <w:r w:rsidRPr="003D03D0">
        <w:rPr>
          <w:rFonts w:ascii="Times New Roman" w:hAnsi="Times New Roman"/>
        </w:rPr>
        <w:t>Pri preskúmaní autorizácie podľa osobitného predpisu</w:t>
      </w:r>
      <w:r>
        <w:rPr>
          <w:rStyle w:val="FootnoteReference"/>
          <w:rFonts w:ascii="Times New Roman" w:hAnsi="Times New Roman"/>
          <w:rtl w:val="0"/>
        </w:rPr>
        <w:footnoteReference w:id="30"/>
      </w:r>
      <w:r w:rsidRPr="003D03D0">
        <w:rPr>
          <w:rFonts w:ascii="Times New Roman" w:hAnsi="Times New Roman"/>
          <w:vertAlign w:val="superscript"/>
        </w:rPr>
        <w:t xml:space="preserve">) </w:t>
      </w:r>
      <w:r w:rsidRPr="003D03D0">
        <w:rPr>
          <w:rFonts w:ascii="Times New Roman" w:hAnsi="Times New Roman"/>
        </w:rPr>
        <w:t xml:space="preserve"> vypracujú poverené odborné pracoviská na žiadosť kontrolného ústavu odborné posudky do termínu stanoveného kontrolným ústavom. Ak pri preskúmaní autorizácie podľa osobitného predpisu</w:t>
      </w:r>
      <w:r>
        <w:rPr>
          <w:rStyle w:val="FootnoteReference"/>
          <w:rFonts w:ascii="Times New Roman" w:hAnsi="Times New Roman"/>
          <w:rtl w:val="0"/>
        </w:rPr>
        <w:footnoteReference w:id="31"/>
      </w:r>
      <w:r w:rsidRPr="003D03D0">
        <w:rPr>
          <w:rFonts w:ascii="Times New Roman" w:hAnsi="Times New Roman"/>
          <w:vertAlign w:val="superscript"/>
        </w:rPr>
        <w:t>)</w:t>
      </w:r>
      <w:r w:rsidRPr="003D03D0">
        <w:rPr>
          <w:rFonts w:ascii="Times New Roman" w:hAnsi="Times New Roman"/>
        </w:rPr>
        <w:t xml:space="preserve">  kontrolnému ústavu odborné posudky nebudú písomne doručené do 15 dní od určenej lehoty, bude kontrolný ústav považovať vyjadrenia poverených odborných pracovísk za súhlasné so stanoviskom informujúceho členského štátu.</w:t>
      </w:r>
    </w:p>
    <w:p w:rsidR="00CD1F37" w:rsidRPr="003D03D0" w:rsidP="00CD1F37">
      <w:pPr>
        <w:bidi w:val="0"/>
        <w:ind w:left="426" w:hanging="426"/>
        <w:jc w:val="both"/>
        <w:rPr>
          <w:rFonts w:ascii="Times New Roman" w:hAnsi="Times New Roman"/>
        </w:rPr>
      </w:pPr>
    </w:p>
    <w:p w:rsidR="00CD1F37" w:rsidRPr="003D03D0" w:rsidP="00CD1F37">
      <w:pPr>
        <w:bidi w:val="0"/>
        <w:jc w:val="center"/>
        <w:rPr>
          <w:rFonts w:ascii="Times New Roman" w:hAnsi="Times New Roman"/>
          <w:b/>
        </w:rPr>
      </w:pPr>
      <w:r w:rsidRPr="003D03D0">
        <w:rPr>
          <w:rFonts w:ascii="Times New Roman" w:hAnsi="Times New Roman"/>
          <w:b/>
        </w:rPr>
        <w:t>§ 12</w:t>
      </w:r>
    </w:p>
    <w:p w:rsidR="00CD1F37" w:rsidRPr="003D03D0" w:rsidP="00CD1F37">
      <w:pPr>
        <w:bidi w:val="0"/>
        <w:jc w:val="center"/>
        <w:rPr>
          <w:rFonts w:ascii="Times New Roman" w:hAnsi="Times New Roman"/>
          <w:b/>
        </w:rPr>
      </w:pPr>
      <w:r w:rsidRPr="003D03D0">
        <w:rPr>
          <w:rFonts w:ascii="Times New Roman" w:hAnsi="Times New Roman"/>
          <w:b/>
        </w:rPr>
        <w:t>Postup pri rozšírení autorizácie na menej významného použitia</w:t>
      </w:r>
    </w:p>
    <w:p w:rsidR="00CD1F37" w:rsidRPr="003D03D0" w:rsidP="00CD1F37">
      <w:pPr>
        <w:bidi w:val="0"/>
        <w:jc w:val="both"/>
        <w:rPr>
          <w:rFonts w:ascii="Times New Roman" w:hAnsi="Times New Roman"/>
        </w:rPr>
      </w:pPr>
    </w:p>
    <w:p w:rsidR="00CD1F37" w:rsidRPr="003D03D0" w:rsidP="00461AFF">
      <w:pPr>
        <w:bidi w:val="0"/>
        <w:jc w:val="both"/>
        <w:rPr>
          <w:rFonts w:ascii="Times New Roman" w:hAnsi="Times New Roman"/>
        </w:rPr>
      </w:pPr>
      <w:r w:rsidRPr="003D03D0">
        <w:rPr>
          <w:rFonts w:ascii="Times New Roman" w:hAnsi="Times New Roman"/>
        </w:rPr>
        <w:t>(1) Ak žiadateľom o rozšírenie autorizácie na menej významné použitie je držiteľ autorizácie daného prípravku na ochranu rastlín, predkladá kontrolnému ústavu všetky náležitosti žiadosti uvedené  v osobitnom predpise</w:t>
      </w:r>
      <w:bookmarkStart w:id="12" w:name="_Ref292101280"/>
      <w:r>
        <w:rPr>
          <w:rStyle w:val="FootnoteReference"/>
          <w:rFonts w:ascii="Times New Roman" w:hAnsi="Times New Roman"/>
          <w:rtl w:val="0"/>
        </w:rPr>
        <w:footnoteReference w:id="32"/>
      </w:r>
      <w:bookmarkEnd w:id="12"/>
      <w:r w:rsidRPr="003D03D0">
        <w:rPr>
          <w:rFonts w:ascii="Times New Roman" w:hAnsi="Times New Roman"/>
        </w:rPr>
        <w:t>. Kontrolný ústav vykoná kontrolu formálnej úplnosti žiadosti, požiada poverené odborné pracoviská o predloženie odborných posudkov do termínu stanoveného kontrolným ústavom a konanie o autorizácii preruší do doby ich predloženia. Držiteľ rozhodnutia o rozšírení autorizácie uvedie rozšírenie použitia na etikete prípravku v súlade s požiadavkami osobitného predpisu</w:t>
      </w:r>
      <w:r>
        <w:rPr>
          <w:rStyle w:val="FootnoteReference"/>
          <w:rFonts w:ascii="Times New Roman" w:hAnsi="Times New Roman"/>
          <w:rtl w:val="0"/>
        </w:rPr>
        <w:footnoteReference w:id="33"/>
      </w:r>
      <w:r w:rsidRPr="003D03D0">
        <w:rPr>
          <w:rFonts w:ascii="Times New Roman" w:hAnsi="Times New Roman"/>
          <w:vertAlign w:val="superscript"/>
        </w:rPr>
        <w:t>)</w:t>
      </w:r>
      <w:r w:rsidRPr="003D03D0">
        <w:rPr>
          <w:rFonts w:ascii="Times New Roman" w:hAnsi="Times New Roman"/>
        </w:rPr>
        <w:t>.</w:t>
      </w:r>
    </w:p>
    <w:p w:rsidR="00CD1F37" w:rsidRPr="003D03D0" w:rsidP="00CD1F37">
      <w:pPr>
        <w:pStyle w:val="PlainText"/>
        <w:bidi w:val="0"/>
        <w:jc w:val="both"/>
        <w:rPr>
          <w:rFonts w:ascii="Times New Roman" w:hAnsi="Times New Roman" w:cs="Times New Roman"/>
          <w:sz w:val="24"/>
          <w:szCs w:val="24"/>
        </w:rPr>
      </w:pPr>
    </w:p>
    <w:p w:rsidR="00CD1F37" w:rsidRPr="003D03D0" w:rsidP="00461AFF">
      <w:pPr>
        <w:bidi w:val="0"/>
        <w:jc w:val="both"/>
        <w:rPr>
          <w:rFonts w:ascii="Times New Roman" w:hAnsi="Times New Roman"/>
        </w:rPr>
      </w:pPr>
      <w:r w:rsidRPr="003D03D0">
        <w:rPr>
          <w:rFonts w:ascii="Times New Roman" w:hAnsi="Times New Roman"/>
        </w:rPr>
        <w:t>(2) Ak žiadateľom o rozšírenie autorizácie na menej významné použitie nie je držiteľ autorizácie daného prípravku na ochranu rastlín, kontrolný ústav  požiada držiteľa autorizácie o predloženie náležitostí podľa osobitného predpisu</w:t>
      </w:r>
      <w:r w:rsidRPr="00E267E2">
        <w:rPr>
          <w:rFonts w:ascii="Times New Roman" w:hAnsi="Times New Roman"/>
          <w:vertAlign w:val="superscript"/>
        </w:rPr>
        <w:fldChar w:fldCharType="begin"/>
      </w:r>
      <w:r w:rsidRPr="00E267E2">
        <w:rPr>
          <w:rFonts w:ascii="Times New Roman" w:hAnsi="Times New Roman"/>
          <w:vertAlign w:val="superscript"/>
        </w:rPr>
        <w:instrText xml:space="preserve"> NOTEREF _Ref292101280 \h </w:instrText>
      </w:r>
      <w:r w:rsidRPr="00E267E2" w:rsidR="003D03D0">
        <w:rPr>
          <w:rFonts w:ascii="Times New Roman" w:hAnsi="Times New Roman"/>
          <w:vertAlign w:val="superscript"/>
        </w:rPr>
        <w:instrText xml:space="preserve"> \* MERGEFORMAT </w:instrText>
      </w:r>
      <w:r w:rsidRPr="00E267E2">
        <w:rPr>
          <w:rFonts w:ascii="Times New Roman" w:hAnsi="Times New Roman"/>
          <w:vertAlign w:val="superscript"/>
        </w:rPr>
        <w:fldChar w:fldCharType="separate"/>
      </w:r>
      <w:r w:rsidR="0021434E">
        <w:rPr>
          <w:rFonts w:ascii="Times New Roman" w:hAnsi="Times New Roman"/>
          <w:vertAlign w:val="superscript"/>
        </w:rPr>
        <w:t>31</w:t>
      </w:r>
      <w:r w:rsidRPr="00E267E2">
        <w:rPr>
          <w:rFonts w:ascii="Times New Roman" w:hAnsi="Times New Roman"/>
          <w:vertAlign w:val="superscript"/>
        </w:rPr>
        <w:fldChar w:fldCharType="end"/>
      </w:r>
      <w:r w:rsidRPr="003D03D0">
        <w:rPr>
          <w:rFonts w:ascii="Times New Roman" w:hAnsi="Times New Roman"/>
          <w:vertAlign w:val="superscript"/>
        </w:rPr>
        <w:fldChar w:fldCharType="begin"/>
      </w:r>
      <w:r w:rsidRPr="003D03D0">
        <w:rPr>
          <w:rFonts w:ascii="Times New Roman" w:hAnsi="Times New Roman"/>
          <w:vertAlign w:val="superscript"/>
        </w:rPr>
        <w:instrText xml:space="preserve"> NOTEREF _Ref287480144 \h  \* MERGEFORMAT </w:instrText>
      </w:r>
      <w:r w:rsidRPr="003D03D0">
        <w:rPr>
          <w:rFonts w:ascii="Times New Roman" w:hAnsi="Times New Roman"/>
          <w:vertAlign w:val="superscript"/>
        </w:rPr>
        <w:fldChar w:fldCharType="separate"/>
      </w:r>
      <w:r w:rsidR="0021434E">
        <w:rPr>
          <w:rFonts w:ascii="Times New Roman" w:hAnsi="Times New Roman"/>
          <w:b/>
          <w:bCs/>
          <w:vertAlign w:val="superscript"/>
        </w:rPr>
        <w:t>Chyba! Záložka nie je definovaná.</w:t>
      </w:r>
      <w:r w:rsidRPr="003D03D0">
        <w:rPr>
          <w:rFonts w:ascii="Times New Roman" w:hAnsi="Times New Roman"/>
          <w:vertAlign w:val="superscript"/>
        </w:rPr>
        <w:fldChar w:fldCharType="end"/>
      </w:r>
      <w:r w:rsidRPr="003D03D0">
        <w:rPr>
          <w:rFonts w:ascii="Times New Roman" w:hAnsi="Times New Roman"/>
        </w:rPr>
        <w:t xml:space="preserve"> do termínu stanoveného kontrolným ústavom. Po predložení uvedených náležitostí kontrolný ústav požiada príslušné poverené odborné pracoviská o predloženie odborných posudkov do termínu stanoveného kontrolným ústavom. </w:t>
      </w:r>
    </w:p>
    <w:p w:rsidR="00CD1F37" w:rsidRPr="003D03D0" w:rsidP="00CD1F37">
      <w:pPr>
        <w:bidi w:val="0"/>
        <w:jc w:val="both"/>
        <w:rPr>
          <w:rFonts w:ascii="Times New Roman" w:hAnsi="Times New Roman"/>
        </w:rPr>
      </w:pPr>
    </w:p>
    <w:p w:rsidR="00CD1F37" w:rsidRPr="003D03D0" w:rsidP="00461AFF">
      <w:pPr>
        <w:bidi w:val="0"/>
        <w:jc w:val="both"/>
        <w:rPr>
          <w:rFonts w:ascii="Times New Roman" w:hAnsi="Times New Roman"/>
        </w:rPr>
      </w:pPr>
      <w:r w:rsidRPr="003D03D0">
        <w:rPr>
          <w:rFonts w:ascii="Times New Roman" w:hAnsi="Times New Roman"/>
        </w:rPr>
        <w:t>(3) Ak držiteľ autorizácie náležitosti požadované podľa odseku 2 nepredloží, kontrolný ústav v spolupráci s príslušným povereným pracoviskom posúdi, či existujú autorizované použitia na plodinu, z ktorej je možné extrapolovať reziduálne údaje na novú plodinu. Po predložení kladného odborného posudku príslušného povereného odborného pracoviska kontrolný ústav požiada ostatné príslušné poverené odborné pracoviská o predloženie odborných posudkov do termínu stanoveného kontrolným ústavom.</w:t>
      </w:r>
    </w:p>
    <w:p w:rsidR="00CD1F37" w:rsidRPr="003D03D0" w:rsidP="00CD1F37">
      <w:pPr>
        <w:bidi w:val="0"/>
        <w:ind w:left="928"/>
        <w:jc w:val="both"/>
        <w:rPr>
          <w:rFonts w:ascii="Times New Roman" w:hAnsi="Times New Roman"/>
        </w:rPr>
      </w:pPr>
    </w:p>
    <w:p w:rsidR="00CD1F37" w:rsidRPr="003D03D0" w:rsidP="00461AFF">
      <w:pPr>
        <w:bidi w:val="0"/>
        <w:jc w:val="both"/>
        <w:rPr>
          <w:rFonts w:ascii="Times New Roman" w:hAnsi="Times New Roman"/>
        </w:rPr>
      </w:pPr>
      <w:r w:rsidRPr="003D03D0">
        <w:rPr>
          <w:rFonts w:ascii="Times New Roman" w:hAnsi="Times New Roman"/>
        </w:rPr>
        <w:t>(4) Pri žiadosti o rozšírenie autorizácie na menej významné použitie podľa osobitného predpisu</w:t>
      </w:r>
      <w:r>
        <w:rPr>
          <w:rStyle w:val="FootnoteReference"/>
          <w:rFonts w:ascii="Times New Roman" w:hAnsi="Times New Roman"/>
          <w:rtl w:val="0"/>
        </w:rPr>
        <w:footnoteReference w:id="34"/>
      </w:r>
      <w:r w:rsidRPr="003D03D0">
        <w:rPr>
          <w:rFonts w:ascii="Times New Roman" w:hAnsi="Times New Roman"/>
          <w:vertAlign w:val="superscript"/>
        </w:rPr>
        <w:t>)</w:t>
      </w:r>
      <w:r w:rsidRPr="003D03D0">
        <w:rPr>
          <w:rFonts w:ascii="Times New Roman" w:hAnsi="Times New Roman"/>
        </w:rPr>
        <w:t xml:space="preserve"> sa postupuje v súlade s § 10. </w:t>
      </w:r>
    </w:p>
    <w:p w:rsidR="00CD1F37" w:rsidRPr="003D03D0" w:rsidP="00CD1F37">
      <w:pPr>
        <w:bidi w:val="0"/>
        <w:jc w:val="both"/>
        <w:rPr>
          <w:rFonts w:ascii="Times New Roman" w:hAnsi="Times New Roman"/>
        </w:rPr>
      </w:pPr>
    </w:p>
    <w:p w:rsidR="00CD1F37" w:rsidRPr="003D03D0" w:rsidP="00461AFF">
      <w:pPr>
        <w:bidi w:val="0"/>
        <w:jc w:val="both"/>
        <w:rPr>
          <w:rFonts w:ascii="Times New Roman" w:hAnsi="Times New Roman"/>
        </w:rPr>
      </w:pPr>
      <w:r w:rsidRPr="003D03D0">
        <w:rPr>
          <w:rFonts w:ascii="Times New Roman" w:hAnsi="Times New Roman"/>
        </w:rPr>
        <w:t xml:space="preserve">(5) Ak kontrolný ústav začne konanie o rozšírení autorizácie na menej významné použitie z vlastnej iniciatívy, postupuje podľa ods. </w:t>
      </w:r>
      <w:smartTag w:uri="urn:schemas-microsoft-com:office:smarttags" w:element="metricconverter">
        <w:smartTagPr>
          <w:attr w:name="ProductID" w:val="2 a"/>
        </w:smartTagPr>
        <w:r w:rsidRPr="003D03D0">
          <w:rPr>
            <w:rFonts w:ascii="Times New Roman" w:hAnsi="Times New Roman"/>
          </w:rPr>
          <w:t>2 a</w:t>
        </w:r>
      </w:smartTag>
      <w:r w:rsidRPr="003D03D0">
        <w:rPr>
          <w:rFonts w:ascii="Times New Roman" w:hAnsi="Times New Roman"/>
        </w:rPr>
        <w:t xml:space="preserve"> 3. </w:t>
      </w:r>
    </w:p>
    <w:p w:rsidR="00CD1F37" w:rsidRPr="003D03D0" w:rsidP="00CD1F37">
      <w:pPr>
        <w:pStyle w:val="PlainText"/>
        <w:bidi w:val="0"/>
        <w:ind w:left="426" w:hanging="426"/>
        <w:jc w:val="both"/>
        <w:rPr>
          <w:rFonts w:ascii="Times New Roman" w:hAnsi="Times New Roman" w:cs="Times New Roman"/>
          <w:sz w:val="24"/>
          <w:szCs w:val="24"/>
        </w:rPr>
      </w:pPr>
    </w:p>
    <w:p w:rsidR="00CD1F37" w:rsidRPr="003D03D0" w:rsidP="00461AFF">
      <w:pPr>
        <w:bidi w:val="0"/>
        <w:jc w:val="both"/>
        <w:rPr>
          <w:rFonts w:ascii="Times New Roman" w:hAnsi="Times New Roman"/>
        </w:rPr>
      </w:pPr>
      <w:r w:rsidRPr="003D03D0">
        <w:rPr>
          <w:rFonts w:ascii="Times New Roman" w:hAnsi="Times New Roman"/>
        </w:rPr>
        <w:t>(6) Hodnotenie poverených odborných pracovísk kontrolný ústav sprístupní všetkým členským štátom v zóne alebo všetkým členským štátom, ak ide o použitia uvedené v osobitnom predpise</w:t>
      </w:r>
      <w:r w:rsidRPr="00E267E2">
        <w:rPr>
          <w:rFonts w:ascii="Times New Roman" w:hAnsi="Times New Roman"/>
          <w:vertAlign w:val="superscript"/>
        </w:rPr>
        <w:fldChar w:fldCharType="begin"/>
      </w:r>
      <w:r w:rsidRPr="00E267E2">
        <w:rPr>
          <w:rFonts w:ascii="Times New Roman" w:hAnsi="Times New Roman"/>
          <w:vertAlign w:val="superscript"/>
        </w:rPr>
        <w:instrText xml:space="preserve"> NOTEREF _Ref292101325 \h </w:instrText>
      </w:r>
      <w:r w:rsidRPr="00E267E2" w:rsidR="003D03D0">
        <w:rPr>
          <w:rFonts w:ascii="Times New Roman" w:hAnsi="Times New Roman"/>
          <w:vertAlign w:val="superscript"/>
        </w:rPr>
        <w:instrText xml:space="preserve"> \* MERGEFORMAT </w:instrText>
      </w:r>
      <w:r w:rsidRPr="00E267E2">
        <w:rPr>
          <w:rFonts w:ascii="Times New Roman" w:hAnsi="Times New Roman"/>
          <w:vertAlign w:val="superscript"/>
        </w:rPr>
        <w:fldChar w:fldCharType="separate"/>
      </w:r>
      <w:r w:rsidR="0021434E">
        <w:rPr>
          <w:rFonts w:ascii="Times New Roman" w:hAnsi="Times New Roman"/>
          <w:vertAlign w:val="superscript"/>
        </w:rPr>
        <w:t>21</w:t>
      </w:r>
      <w:r w:rsidRPr="00E267E2">
        <w:rPr>
          <w:rFonts w:ascii="Times New Roman" w:hAnsi="Times New Roman"/>
          <w:vertAlign w:val="superscript"/>
        </w:rPr>
        <w:fldChar w:fldCharType="end"/>
      </w:r>
      <w:r w:rsidRPr="003D03D0">
        <w:rPr>
          <w:rFonts w:ascii="Times New Roman" w:hAnsi="Times New Roman"/>
        </w:rPr>
        <w:t>. Posúdenie pripomienok členských štátov vykonáva kontrolný ústav a poverené odborné pracoviská.</w:t>
      </w:r>
    </w:p>
    <w:p w:rsidR="00CD1F37" w:rsidRPr="003D03D0" w:rsidP="00CD1F37">
      <w:pPr>
        <w:pStyle w:val="PlainText"/>
        <w:bidi w:val="0"/>
        <w:jc w:val="both"/>
        <w:rPr>
          <w:rFonts w:ascii="Times New Roman" w:hAnsi="Times New Roman" w:cs="Times New Roman"/>
          <w:strike/>
          <w:sz w:val="24"/>
          <w:szCs w:val="24"/>
        </w:rPr>
      </w:pPr>
    </w:p>
    <w:p w:rsidR="00CD1F37" w:rsidRPr="003D03D0" w:rsidP="00CD1F37">
      <w:pPr>
        <w:bidi w:val="0"/>
        <w:jc w:val="center"/>
        <w:rPr>
          <w:rFonts w:ascii="Times New Roman" w:hAnsi="Times New Roman"/>
          <w:b/>
        </w:rPr>
      </w:pPr>
      <w:r w:rsidRPr="003D03D0">
        <w:rPr>
          <w:rFonts w:ascii="Times New Roman" w:hAnsi="Times New Roman"/>
          <w:b/>
        </w:rPr>
        <w:t>§ 13</w:t>
      </w:r>
    </w:p>
    <w:p w:rsidR="00CD1F37" w:rsidRPr="003D03D0" w:rsidP="00CD1F37">
      <w:pPr>
        <w:bidi w:val="0"/>
        <w:jc w:val="center"/>
        <w:rPr>
          <w:rFonts w:ascii="Times New Roman" w:hAnsi="Times New Roman"/>
        </w:rPr>
      </w:pPr>
      <w:r w:rsidRPr="003D03D0">
        <w:rPr>
          <w:rFonts w:ascii="Times New Roman" w:hAnsi="Times New Roman"/>
          <w:b/>
        </w:rPr>
        <w:t>Postup pri povoľovaní používania prípravkov na ochranu rastlín na účely výskumu a vývoja</w:t>
      </w:r>
    </w:p>
    <w:p w:rsidR="00CD1F37" w:rsidRPr="003D03D0" w:rsidP="00CD1F37">
      <w:pPr>
        <w:tabs>
          <w:tab w:val="left" w:pos="1650"/>
        </w:tabs>
        <w:bidi w:val="0"/>
        <w:rPr>
          <w:rFonts w:ascii="Times New Roman" w:hAnsi="Times New Roman"/>
        </w:rPr>
      </w:pPr>
      <w:r w:rsidRPr="003D03D0">
        <w:rPr>
          <w:rFonts w:ascii="Times New Roman" w:hAnsi="Times New Roman"/>
        </w:rPr>
        <w:tab/>
      </w:r>
    </w:p>
    <w:p w:rsidR="00CD1F37" w:rsidRPr="003D03D0" w:rsidP="00461AFF">
      <w:pPr>
        <w:bidi w:val="0"/>
        <w:jc w:val="both"/>
        <w:rPr>
          <w:rFonts w:ascii="Times New Roman" w:hAnsi="Times New Roman"/>
        </w:rPr>
      </w:pPr>
      <w:r w:rsidRPr="003D03D0">
        <w:rPr>
          <w:rFonts w:ascii="Times New Roman" w:hAnsi="Times New Roman"/>
          <w:color w:val="000000"/>
        </w:rPr>
        <w:t xml:space="preserve">(1) Po prijatí žiadosti kontrolný ústav sprístupní povereným odborným pracoviskám náležitosti </w:t>
      </w:r>
      <w:r>
        <w:rPr>
          <w:rStyle w:val="FootnoteReference"/>
          <w:rFonts w:ascii="Times New Roman" w:hAnsi="Times New Roman"/>
          <w:color w:val="000000"/>
          <w:rtl w:val="0"/>
        </w:rPr>
        <w:footnoteReference w:id="35"/>
      </w:r>
      <w:r w:rsidR="00E267E2">
        <w:rPr>
          <w:rFonts w:ascii="Times New Roman" w:hAnsi="Times New Roman"/>
          <w:color w:val="000000"/>
        </w:rPr>
        <w:t xml:space="preserve"> </w:t>
      </w:r>
      <w:r w:rsidRPr="003D03D0">
        <w:rPr>
          <w:rFonts w:ascii="Times New Roman" w:hAnsi="Times New Roman"/>
          <w:color w:val="000000"/>
        </w:rPr>
        <w:t xml:space="preserve">predložené spolu so žiadosťou a </w:t>
      </w:r>
      <w:r w:rsidRPr="003D03D0">
        <w:rPr>
          <w:rFonts w:ascii="Times New Roman" w:hAnsi="Times New Roman"/>
        </w:rPr>
        <w:t>písomne požiada poverené odborné pracoviská o vypracovanie a predloženie odborného posudku. Lehota na vypracovanie odborného posudku je 30 dní od prijatia žiadosti o jeho vypracovanie.</w:t>
      </w:r>
    </w:p>
    <w:p w:rsidR="00CD1F37" w:rsidRPr="003D03D0" w:rsidP="00CD1F37">
      <w:pPr>
        <w:bidi w:val="0"/>
        <w:ind w:left="426" w:hanging="426"/>
        <w:jc w:val="both"/>
        <w:rPr>
          <w:rFonts w:ascii="Times New Roman" w:hAnsi="Times New Roman"/>
        </w:rPr>
      </w:pPr>
    </w:p>
    <w:p w:rsidR="00CD1F37" w:rsidRPr="003D03D0" w:rsidP="00461AFF">
      <w:pPr>
        <w:bidi w:val="0"/>
        <w:jc w:val="both"/>
        <w:rPr>
          <w:rFonts w:ascii="Times New Roman" w:hAnsi="Times New Roman"/>
          <w:color w:val="000000"/>
        </w:rPr>
      </w:pPr>
      <w:r w:rsidRPr="003D03D0">
        <w:rPr>
          <w:rFonts w:ascii="Times New Roman" w:hAnsi="Times New Roman"/>
          <w:color w:val="000000"/>
        </w:rPr>
        <w:t xml:space="preserve">(2) Ak sa žiadosť o používanie neautorizovaných prípravkov na ochranu rastlín alebo neautorizovaného použitia autorizovaných prípravkov na ochranu rastlín na účely výskumu a vývoja  týka prípravku na ochranu rastlín, ktorý obsahuje účinnú látku, ktorá sa nachádza v prípravku na ochranu rastlín autorizovanom v Slovenskej republike na to isté použitie, na vydanie povolenia nie je potrebný odborný posudok poverených odborných pracovísk. </w:t>
      </w:r>
    </w:p>
    <w:p w:rsidR="00CD1F37" w:rsidP="00CD1F37">
      <w:pPr>
        <w:pStyle w:val="PlainText"/>
        <w:bidi w:val="0"/>
        <w:ind w:left="426" w:hanging="426"/>
        <w:jc w:val="both"/>
        <w:rPr>
          <w:rFonts w:ascii="Times New Roman" w:hAnsi="Times New Roman" w:cs="Times New Roman"/>
          <w:sz w:val="24"/>
          <w:szCs w:val="24"/>
        </w:rPr>
      </w:pPr>
    </w:p>
    <w:p w:rsidR="0021434E" w:rsidP="00CD1F37">
      <w:pPr>
        <w:pStyle w:val="PlainText"/>
        <w:bidi w:val="0"/>
        <w:ind w:left="426" w:hanging="426"/>
        <w:jc w:val="both"/>
        <w:rPr>
          <w:rFonts w:ascii="Times New Roman" w:hAnsi="Times New Roman" w:cs="Times New Roman"/>
          <w:sz w:val="24"/>
          <w:szCs w:val="24"/>
        </w:rPr>
      </w:pPr>
    </w:p>
    <w:p w:rsidR="0021434E" w:rsidP="00CD1F37">
      <w:pPr>
        <w:pStyle w:val="PlainText"/>
        <w:bidi w:val="0"/>
        <w:ind w:left="426" w:hanging="426"/>
        <w:jc w:val="both"/>
        <w:rPr>
          <w:rFonts w:ascii="Times New Roman" w:hAnsi="Times New Roman" w:cs="Times New Roman"/>
          <w:sz w:val="24"/>
          <w:szCs w:val="24"/>
        </w:rPr>
      </w:pPr>
    </w:p>
    <w:p w:rsidR="0021434E" w:rsidP="00CD1F37">
      <w:pPr>
        <w:pStyle w:val="PlainText"/>
        <w:bidi w:val="0"/>
        <w:ind w:left="426" w:hanging="426"/>
        <w:jc w:val="both"/>
        <w:rPr>
          <w:rFonts w:ascii="Times New Roman" w:hAnsi="Times New Roman" w:cs="Times New Roman"/>
          <w:sz w:val="24"/>
          <w:szCs w:val="24"/>
        </w:rPr>
      </w:pPr>
    </w:p>
    <w:p w:rsidR="0021434E" w:rsidRPr="003D03D0" w:rsidP="00CD1F37">
      <w:pPr>
        <w:pStyle w:val="PlainText"/>
        <w:bidi w:val="0"/>
        <w:ind w:left="426" w:hanging="426"/>
        <w:jc w:val="both"/>
        <w:rPr>
          <w:rFonts w:ascii="Times New Roman" w:hAnsi="Times New Roman" w:cs="Times New Roman"/>
          <w:sz w:val="24"/>
          <w:szCs w:val="24"/>
        </w:rPr>
      </w:pPr>
    </w:p>
    <w:p w:rsidR="00CD1F37" w:rsidRPr="003D03D0" w:rsidP="00CD1F37">
      <w:pPr>
        <w:bidi w:val="0"/>
        <w:jc w:val="center"/>
        <w:rPr>
          <w:rFonts w:ascii="Times New Roman" w:hAnsi="Times New Roman"/>
          <w:b/>
        </w:rPr>
      </w:pPr>
      <w:r w:rsidRPr="003D03D0">
        <w:rPr>
          <w:rFonts w:ascii="Times New Roman" w:hAnsi="Times New Roman"/>
          <w:b/>
        </w:rPr>
        <w:t>§ 14</w:t>
      </w:r>
    </w:p>
    <w:p w:rsidR="00CD1F37" w:rsidRPr="003D03D0" w:rsidP="00CD1F37">
      <w:pPr>
        <w:bidi w:val="0"/>
        <w:jc w:val="center"/>
        <w:rPr>
          <w:rFonts w:ascii="Times New Roman" w:hAnsi="Times New Roman"/>
          <w:b/>
        </w:rPr>
      </w:pPr>
      <w:r w:rsidRPr="003D03D0">
        <w:rPr>
          <w:rFonts w:ascii="Times New Roman" w:hAnsi="Times New Roman"/>
          <w:b/>
        </w:rPr>
        <w:t>Postup pri posudzovaní predložených údajov a informácií</w:t>
      </w:r>
    </w:p>
    <w:p w:rsidR="00CD1F37" w:rsidRPr="003D03D0" w:rsidP="00CD1F37">
      <w:pPr>
        <w:bidi w:val="0"/>
        <w:jc w:val="both"/>
        <w:rPr>
          <w:rFonts w:ascii="Times New Roman" w:hAnsi="Times New Roman"/>
        </w:rPr>
      </w:pPr>
    </w:p>
    <w:p w:rsidR="00CD1F37" w:rsidRPr="003D03D0" w:rsidP="00CD1F37">
      <w:pPr>
        <w:bidi w:val="0"/>
        <w:jc w:val="both"/>
        <w:rPr>
          <w:rFonts w:ascii="Times New Roman" w:hAnsi="Times New Roman"/>
        </w:rPr>
      </w:pPr>
      <w:r w:rsidRPr="003D03D0">
        <w:rPr>
          <w:rFonts w:ascii="Times New Roman" w:hAnsi="Times New Roman"/>
        </w:rPr>
        <w:t>Ak informácie predložené podľa ustanovení osobitného predpisu</w:t>
      </w:r>
      <w:bookmarkStart w:id="13" w:name="_Ref287481853"/>
      <w:r>
        <w:rPr>
          <w:rStyle w:val="FootnoteReference"/>
          <w:rFonts w:ascii="Times New Roman" w:hAnsi="Times New Roman"/>
          <w:rtl w:val="0"/>
        </w:rPr>
        <w:footnoteReference w:id="36"/>
      </w:r>
      <w:bookmarkEnd w:id="13"/>
      <w:r w:rsidRPr="003D03D0">
        <w:rPr>
          <w:rFonts w:ascii="Times New Roman" w:hAnsi="Times New Roman"/>
          <w:vertAlign w:val="superscript"/>
        </w:rPr>
        <w:t>)</w:t>
      </w:r>
      <w:r w:rsidRPr="003D03D0">
        <w:rPr>
          <w:rFonts w:ascii="Times New Roman" w:hAnsi="Times New Roman"/>
        </w:rPr>
        <w:t xml:space="preserve"> hodnotí Slovenská republika, kontrolný ústav vyzve poverené odborné pracoviská, aby vypracovali a predložili odborné posudky v písomnej aj elektronickej forme v lehote určenej kontrolným ústavom. </w:t>
      </w:r>
    </w:p>
    <w:p w:rsidR="00CD1F37" w:rsidRPr="003D03D0" w:rsidP="00CD1F37">
      <w:pPr>
        <w:bidi w:val="0"/>
        <w:jc w:val="both"/>
        <w:rPr>
          <w:rFonts w:ascii="Times New Roman" w:hAnsi="Times New Roman"/>
        </w:rPr>
      </w:pPr>
    </w:p>
    <w:p w:rsidR="00CD1F37" w:rsidRPr="003D03D0" w:rsidP="00CD1F37">
      <w:pPr>
        <w:bidi w:val="0"/>
        <w:jc w:val="center"/>
        <w:rPr>
          <w:rFonts w:ascii="Times New Roman" w:hAnsi="Times New Roman"/>
          <w:b/>
        </w:rPr>
      </w:pPr>
      <w:r w:rsidRPr="003D03D0">
        <w:rPr>
          <w:rFonts w:ascii="Times New Roman" w:hAnsi="Times New Roman"/>
          <w:b/>
        </w:rPr>
        <w:t>§ 15</w:t>
      </w:r>
    </w:p>
    <w:p w:rsidR="00CD1F37" w:rsidRPr="003D03D0" w:rsidP="00CD1F37">
      <w:pPr>
        <w:bidi w:val="0"/>
        <w:jc w:val="center"/>
        <w:rPr>
          <w:rFonts w:ascii="Times New Roman" w:hAnsi="Times New Roman"/>
          <w:b/>
        </w:rPr>
      </w:pPr>
      <w:r w:rsidRPr="003D03D0">
        <w:rPr>
          <w:rFonts w:ascii="Times New Roman" w:hAnsi="Times New Roman"/>
          <w:b/>
        </w:rPr>
        <w:t>Paralelný obchod prípravku na ochranu rastlín</w:t>
      </w:r>
    </w:p>
    <w:p w:rsidR="00CD1F37" w:rsidRPr="003D03D0" w:rsidP="00CD1F37">
      <w:pPr>
        <w:bidi w:val="0"/>
        <w:jc w:val="center"/>
        <w:rPr>
          <w:rFonts w:ascii="Times New Roman" w:hAnsi="Times New Roman"/>
          <w:b/>
        </w:rPr>
      </w:pPr>
    </w:p>
    <w:p w:rsidR="00CD1F37" w:rsidRPr="003D03D0" w:rsidP="00CD1F37">
      <w:pPr>
        <w:bidi w:val="0"/>
        <w:jc w:val="both"/>
        <w:rPr>
          <w:rFonts w:ascii="Times New Roman" w:hAnsi="Times New Roman"/>
        </w:rPr>
      </w:pPr>
      <w:r w:rsidRPr="003D03D0">
        <w:rPr>
          <w:rFonts w:ascii="Times New Roman" w:hAnsi="Times New Roman"/>
        </w:rPr>
        <w:t>(1) Paralelný prípravok možno uvádzať na trh len</w:t>
      </w:r>
    </w:p>
    <w:p w:rsidR="00CD1F37" w:rsidRPr="003D03D0" w:rsidP="00CD1F37">
      <w:pPr>
        <w:bidi w:val="0"/>
        <w:ind w:left="426"/>
        <w:jc w:val="both"/>
        <w:rPr>
          <w:rFonts w:ascii="Times New Roman" w:hAnsi="Times New Roman"/>
        </w:rPr>
      </w:pPr>
      <w:r w:rsidRPr="003D03D0">
        <w:rPr>
          <w:rFonts w:ascii="Times New Roman" w:hAnsi="Times New Roman"/>
        </w:rPr>
        <w:t xml:space="preserve">a) v obaloch uvedených v povolení na paralelný obchod paralelného prípravku, </w:t>
      </w:r>
    </w:p>
    <w:p w:rsidR="00CD1F37" w:rsidRPr="003D03D0" w:rsidP="00CD1F37">
      <w:pPr>
        <w:bidi w:val="0"/>
        <w:ind w:left="426"/>
        <w:jc w:val="both"/>
        <w:rPr>
          <w:rFonts w:ascii="Times New Roman" w:hAnsi="Times New Roman"/>
        </w:rPr>
      </w:pPr>
      <w:r w:rsidRPr="003D03D0">
        <w:rPr>
          <w:rFonts w:ascii="Times New Roman" w:hAnsi="Times New Roman"/>
        </w:rPr>
        <w:t>b) zo štátu uvedeného v povolení na paralelný obchod paralelného prípravku,</w:t>
      </w:r>
    </w:p>
    <w:p w:rsidR="00CD1F37" w:rsidRPr="003D03D0" w:rsidP="00CD1F37">
      <w:pPr>
        <w:bidi w:val="0"/>
        <w:ind w:left="709" w:hanging="283"/>
        <w:jc w:val="both"/>
        <w:rPr>
          <w:rFonts w:ascii="Times New Roman" w:hAnsi="Times New Roman"/>
        </w:rPr>
      </w:pPr>
      <w:r w:rsidRPr="003D03D0">
        <w:rPr>
          <w:rFonts w:ascii="Times New Roman" w:hAnsi="Times New Roman"/>
        </w:rPr>
        <w:t>c) s etiketou schválenou kontrolným ústavom, ktorá je neoddeliteľne nalepená na etikete, s ktorou sa paralelný prípravok uvádza na trh v štáte uvedenom v písmene b).</w:t>
      </w:r>
    </w:p>
    <w:p w:rsidR="00CD1F37" w:rsidRPr="003D03D0" w:rsidP="00CD1F37">
      <w:pPr>
        <w:bidi w:val="0"/>
        <w:ind w:left="709" w:hanging="283"/>
        <w:jc w:val="both"/>
        <w:rPr>
          <w:rFonts w:ascii="Times New Roman" w:hAnsi="Times New Roman"/>
        </w:rPr>
      </w:pPr>
    </w:p>
    <w:p w:rsidR="00CD1F37" w:rsidRPr="003D03D0" w:rsidP="00CD1F37">
      <w:pPr>
        <w:bidi w:val="0"/>
        <w:rPr>
          <w:rFonts w:ascii="Times New Roman" w:hAnsi="Times New Roman"/>
        </w:rPr>
      </w:pPr>
      <w:r w:rsidRPr="003D03D0">
        <w:rPr>
          <w:rFonts w:ascii="Times New Roman" w:hAnsi="Times New Roman"/>
        </w:rPr>
        <w:t>(2) Paralelný prípravok určený na osobnú spotrebu sa môže dovážať len v obaloch a len zo štátu uvedeného v rozhodnutí o povolení na dovoz paralelného prípravku.</w:t>
      </w:r>
    </w:p>
    <w:p w:rsidR="00CD1F37" w:rsidRPr="003D03D0" w:rsidP="00CD1F37">
      <w:pPr>
        <w:bidi w:val="0"/>
        <w:rPr>
          <w:rFonts w:ascii="Times New Roman" w:hAnsi="Times New Roman"/>
          <w:b/>
        </w:rPr>
      </w:pPr>
    </w:p>
    <w:p w:rsidR="00CD1F37" w:rsidRPr="003D03D0" w:rsidP="00CD1F37">
      <w:pPr>
        <w:bidi w:val="0"/>
        <w:jc w:val="center"/>
        <w:rPr>
          <w:rFonts w:ascii="Times New Roman" w:hAnsi="Times New Roman"/>
          <w:b/>
        </w:rPr>
      </w:pPr>
      <w:r w:rsidRPr="003D03D0">
        <w:rPr>
          <w:rFonts w:ascii="Times New Roman" w:hAnsi="Times New Roman"/>
          <w:b/>
        </w:rPr>
        <w:t>§ 16</w:t>
      </w:r>
    </w:p>
    <w:p w:rsidR="00CD1F37" w:rsidRPr="003D03D0" w:rsidP="00CD1F37">
      <w:pPr>
        <w:bidi w:val="0"/>
        <w:jc w:val="center"/>
        <w:rPr>
          <w:rFonts w:ascii="Times New Roman" w:hAnsi="Times New Roman"/>
          <w:b/>
        </w:rPr>
      </w:pPr>
      <w:r w:rsidRPr="003D03D0">
        <w:rPr>
          <w:rFonts w:ascii="Times New Roman" w:hAnsi="Times New Roman"/>
          <w:b/>
        </w:rPr>
        <w:t>Prípravky na ochranu rastlín pre neprofesionálnych používateľov</w:t>
      </w:r>
    </w:p>
    <w:p w:rsidR="00CD1F37" w:rsidRPr="003D03D0" w:rsidP="00CD1F37">
      <w:pPr>
        <w:bidi w:val="0"/>
        <w:rPr>
          <w:rFonts w:ascii="Times New Roman" w:hAnsi="Times New Roman"/>
        </w:rPr>
      </w:pPr>
    </w:p>
    <w:p w:rsidR="00A01BB1" w:rsidRPr="00A65110" w:rsidP="00A01BB1">
      <w:pPr>
        <w:bidi w:val="0"/>
        <w:rPr>
          <w:rFonts w:ascii="Times New Roman" w:hAnsi="Times New Roman"/>
        </w:rPr>
      </w:pPr>
      <w:r>
        <w:rPr>
          <w:rFonts w:ascii="Times New Roman" w:hAnsi="Times New Roman"/>
        </w:rPr>
        <w:t>P</w:t>
      </w:r>
      <w:r w:rsidRPr="00A65110">
        <w:rPr>
          <w:rFonts w:ascii="Times New Roman" w:hAnsi="Times New Roman"/>
        </w:rPr>
        <w:t>ríprav</w:t>
      </w:r>
      <w:r>
        <w:rPr>
          <w:rFonts w:ascii="Times New Roman" w:hAnsi="Times New Roman"/>
        </w:rPr>
        <w:t>o</w:t>
      </w:r>
      <w:r w:rsidRPr="00A65110">
        <w:rPr>
          <w:rFonts w:ascii="Times New Roman" w:hAnsi="Times New Roman"/>
        </w:rPr>
        <w:t xml:space="preserve">k </w:t>
      </w:r>
      <w:r>
        <w:rPr>
          <w:rFonts w:ascii="Times New Roman" w:hAnsi="Times New Roman"/>
        </w:rPr>
        <w:t xml:space="preserve">na ochranu rastlín </w:t>
      </w:r>
      <w:r w:rsidRPr="00A65110">
        <w:rPr>
          <w:rFonts w:ascii="Times New Roman" w:hAnsi="Times New Roman"/>
        </w:rPr>
        <w:t>sa neautorizuj</w:t>
      </w:r>
      <w:r>
        <w:rPr>
          <w:rFonts w:ascii="Times New Roman" w:hAnsi="Times New Roman"/>
        </w:rPr>
        <w:t>e</w:t>
      </w:r>
      <w:r w:rsidRPr="00A65110">
        <w:rPr>
          <w:rFonts w:ascii="Times New Roman" w:hAnsi="Times New Roman"/>
        </w:rPr>
        <w:t xml:space="preserve"> pre neprofesionálnych používateľov ak</w:t>
      </w:r>
    </w:p>
    <w:p w:rsidR="00A01BB1" w:rsidRPr="005036BB" w:rsidP="00A01BB1">
      <w:pPr>
        <w:autoSpaceDE w:val="0"/>
        <w:autoSpaceDN w:val="0"/>
        <w:bidi w:val="0"/>
        <w:adjustRightInd w:val="0"/>
        <w:rPr>
          <w:rFonts w:ascii="Times New Roman" w:hAnsi="Times New Roman"/>
          <w:color w:val="231F20"/>
        </w:rPr>
      </w:pPr>
      <w:r w:rsidRPr="005036BB">
        <w:rPr>
          <w:rFonts w:ascii="Times New Roman" w:hAnsi="Times New Roman"/>
          <w:color w:val="231F20"/>
        </w:rPr>
        <w:t>a) je klasifikovaný ako toxický, veľmi toxický, karcinogénny, mutagénny alebo poškodzujúci reprodukciu</w:t>
      </w:r>
      <w:r>
        <w:rPr>
          <w:rFonts w:ascii="Times New Roman" w:hAnsi="Times New Roman"/>
          <w:color w:val="231F20"/>
        </w:rPr>
        <w:t xml:space="preserve"> </w:t>
      </w:r>
      <w:r w:rsidRPr="005036BB">
        <w:rPr>
          <w:rFonts w:ascii="Times New Roman" w:hAnsi="Times New Roman"/>
          <w:color w:val="231F20"/>
        </w:rPr>
        <w:t>kategórie 2 alebo kategórie 3</w:t>
      </w:r>
      <w:r>
        <w:rPr>
          <w:rFonts w:ascii="Times New Roman" w:hAnsi="Times New Roman"/>
          <w:color w:val="231F20"/>
        </w:rPr>
        <w:t xml:space="preserve"> podľa osobitného </w:t>
      </w:r>
      <w:r>
        <w:rPr>
          <w:rFonts w:ascii="Times New Roman" w:hAnsi="Times New Roman"/>
        </w:rPr>
        <w:t>predpisu</w:t>
      </w:r>
      <w:r w:rsidRPr="00E455E0">
        <w:rPr>
          <w:rFonts w:ascii="Times New Roman" w:hAnsi="Times New Roman"/>
          <w:vertAlign w:val="superscript"/>
        </w:rPr>
        <w:fldChar w:fldCharType="begin"/>
      </w:r>
      <w:r w:rsidRPr="00E455E0">
        <w:rPr>
          <w:rFonts w:ascii="Times New Roman" w:hAnsi="Times New Roman"/>
          <w:vertAlign w:val="superscript"/>
        </w:rPr>
        <w:instrText xml:space="preserve"> NOTEREF _Ref293559937 \h </w:instrText>
      </w:r>
      <w:r>
        <w:rPr>
          <w:rFonts w:ascii="Times New Roman" w:hAnsi="Times New Roman"/>
          <w:vertAlign w:val="superscript"/>
        </w:rPr>
        <w:instrText xml:space="preserve"> \* MERGEFORMAT </w:instrText>
      </w:r>
      <w:r w:rsidRPr="00E455E0">
        <w:rPr>
          <w:rFonts w:ascii="Times New Roman" w:hAnsi="Times New Roman"/>
          <w:vertAlign w:val="superscript"/>
        </w:rPr>
        <w:fldChar w:fldCharType="separate"/>
      </w:r>
      <w:r w:rsidR="0021434E">
        <w:rPr>
          <w:rFonts w:ascii="Times New Roman" w:hAnsi="Times New Roman"/>
          <w:vertAlign w:val="superscript"/>
        </w:rPr>
        <w:t>17</w:t>
      </w:r>
      <w:r w:rsidRPr="00E455E0">
        <w:rPr>
          <w:rFonts w:ascii="Times New Roman" w:hAnsi="Times New Roman"/>
          <w:vertAlign w:val="superscript"/>
        </w:rPr>
        <w:fldChar w:fldCharType="end"/>
      </w:r>
      <w:r w:rsidRPr="005036BB">
        <w:rPr>
          <w:rFonts w:ascii="Times New Roman" w:hAnsi="Times New Roman"/>
          <w:color w:val="231F20"/>
        </w:rPr>
        <w:t>,</w:t>
      </w:r>
    </w:p>
    <w:p w:rsidR="00A01BB1" w:rsidRPr="005036BB" w:rsidP="00A01BB1">
      <w:pPr>
        <w:autoSpaceDE w:val="0"/>
        <w:autoSpaceDN w:val="0"/>
        <w:bidi w:val="0"/>
        <w:adjustRightInd w:val="0"/>
        <w:rPr>
          <w:rFonts w:ascii="Times New Roman" w:hAnsi="Times New Roman"/>
          <w:color w:val="231F20"/>
        </w:rPr>
      </w:pPr>
      <w:r w:rsidRPr="005036BB">
        <w:rPr>
          <w:rFonts w:ascii="Times New Roman" w:hAnsi="Times New Roman"/>
          <w:color w:val="231F20"/>
        </w:rPr>
        <w:t>b) si vzhľadom na charakter účinnej látky alebo spôsob jej účinku vyžaduje špeciálne aplikačné metódy</w:t>
      </w:r>
      <w:r>
        <w:rPr>
          <w:rFonts w:ascii="Times New Roman" w:hAnsi="Times New Roman"/>
          <w:color w:val="231F20"/>
        </w:rPr>
        <w:t xml:space="preserve"> </w:t>
      </w:r>
      <w:r w:rsidRPr="005036BB">
        <w:rPr>
          <w:rFonts w:ascii="Times New Roman" w:hAnsi="Times New Roman"/>
          <w:color w:val="231F20"/>
        </w:rPr>
        <w:t>a zariadenia,</w:t>
      </w:r>
    </w:p>
    <w:p w:rsidR="00CD1F37" w:rsidP="00A01BB1">
      <w:pPr>
        <w:bidi w:val="0"/>
        <w:rPr>
          <w:rFonts w:ascii="Times New Roman" w:hAnsi="Times New Roman"/>
        </w:rPr>
      </w:pPr>
      <w:r w:rsidRPr="005036BB" w:rsidR="00A01BB1">
        <w:rPr>
          <w:rFonts w:ascii="Times New Roman" w:hAnsi="Times New Roman"/>
          <w:color w:val="231F20"/>
        </w:rPr>
        <w:t>c) si vzhľadom na charakter účinnej látky alebo spôsob jej účinku vyžaduje špecifické podmienky pri aplikácii</w:t>
      </w:r>
      <w:r w:rsidR="00E267E2">
        <w:rPr>
          <w:rFonts w:ascii="Times New Roman" w:hAnsi="Times New Roman"/>
        </w:rPr>
        <w:t>.</w:t>
      </w:r>
    </w:p>
    <w:p w:rsidR="00E267E2" w:rsidRPr="003D03D0" w:rsidP="00CD1F37">
      <w:pPr>
        <w:bidi w:val="0"/>
        <w:rPr>
          <w:rFonts w:ascii="Times New Roman" w:hAnsi="Times New Roman"/>
        </w:rPr>
      </w:pPr>
    </w:p>
    <w:p w:rsidR="00CD1F37" w:rsidRPr="003D03D0" w:rsidP="00CD1F37">
      <w:pPr>
        <w:bidi w:val="0"/>
        <w:jc w:val="center"/>
        <w:rPr>
          <w:rFonts w:ascii="Times New Roman" w:hAnsi="Times New Roman"/>
          <w:b/>
        </w:rPr>
      </w:pPr>
      <w:r w:rsidRPr="003D03D0">
        <w:rPr>
          <w:rFonts w:ascii="Times New Roman" w:hAnsi="Times New Roman"/>
          <w:b/>
        </w:rPr>
        <w:t>§ 17</w:t>
      </w:r>
    </w:p>
    <w:p w:rsidR="00CD1F37" w:rsidRPr="003D03D0" w:rsidP="00CD1F37">
      <w:pPr>
        <w:bidi w:val="0"/>
        <w:jc w:val="center"/>
        <w:rPr>
          <w:rFonts w:ascii="Times New Roman" w:hAnsi="Times New Roman"/>
          <w:b/>
        </w:rPr>
      </w:pPr>
      <w:r w:rsidRPr="003D03D0">
        <w:rPr>
          <w:rFonts w:ascii="Times New Roman" w:hAnsi="Times New Roman"/>
          <w:b/>
        </w:rPr>
        <w:t>Prehodnotenie existujúcej autorizácie podľa § 36</w:t>
      </w:r>
    </w:p>
    <w:p w:rsidR="00CD1F37" w:rsidRPr="003D03D0" w:rsidP="00CD1F37">
      <w:pPr>
        <w:bidi w:val="0"/>
        <w:jc w:val="both"/>
        <w:rPr>
          <w:rFonts w:ascii="Times New Roman" w:hAnsi="Times New Roman"/>
        </w:rPr>
      </w:pPr>
    </w:p>
    <w:p w:rsidR="00CD1F37" w:rsidRPr="003D03D0" w:rsidP="00E455E0">
      <w:pPr>
        <w:numPr>
          <w:numId w:val="6"/>
        </w:numPr>
        <w:tabs>
          <w:tab w:val="left" w:pos="360"/>
        </w:tabs>
        <w:autoSpaceDE w:val="0"/>
        <w:autoSpaceDN w:val="0"/>
        <w:bidi w:val="0"/>
        <w:adjustRightInd w:val="0"/>
        <w:ind w:left="0" w:firstLine="0"/>
        <w:rPr>
          <w:rFonts w:ascii="Times New Roman" w:hAnsi="Times New Roman"/>
        </w:rPr>
      </w:pPr>
      <w:r w:rsidRPr="003D03D0">
        <w:rPr>
          <w:rFonts w:ascii="Times New Roman" w:hAnsi="Times New Roman"/>
        </w:rPr>
        <w:t>Ak je zdroj účinnej látky v registrovaných prípravkoch na ochranu rastlín je rovnaký ako referenčný zdroj k žiadosti o prehodnotenie účinnej látky držiteľ autorizácie  predkladá</w:t>
      </w:r>
    </w:p>
    <w:p w:rsidR="00CD1F37" w:rsidRPr="003D03D0" w:rsidP="00E455E0">
      <w:pPr>
        <w:autoSpaceDE w:val="0"/>
        <w:autoSpaceDN w:val="0"/>
        <w:bidi w:val="0"/>
        <w:adjustRightInd w:val="0"/>
        <w:ind w:left="180"/>
        <w:rPr>
          <w:rFonts w:ascii="Times New Roman" w:hAnsi="Times New Roman"/>
        </w:rPr>
      </w:pPr>
      <w:r w:rsidR="00E455E0">
        <w:rPr>
          <w:rFonts w:ascii="Times New Roman" w:hAnsi="Times New Roman"/>
        </w:rPr>
        <w:t>a)</w:t>
      </w:r>
      <w:r w:rsidRPr="003D03D0">
        <w:rPr>
          <w:rFonts w:ascii="Times New Roman" w:hAnsi="Times New Roman"/>
        </w:rPr>
        <w:t xml:space="preserve"> potvrdenie vlastníka údajov, že identita účinnej látky, ktorá sa používa na výrobu</w:t>
      </w:r>
    </w:p>
    <w:p w:rsidR="00CD1F37" w:rsidRPr="003D03D0" w:rsidP="00E455E0">
      <w:pPr>
        <w:autoSpaceDE w:val="0"/>
        <w:autoSpaceDN w:val="0"/>
        <w:bidi w:val="0"/>
        <w:adjustRightInd w:val="0"/>
        <w:ind w:left="180"/>
        <w:rPr>
          <w:rFonts w:ascii="Times New Roman" w:hAnsi="Times New Roman"/>
        </w:rPr>
      </w:pPr>
      <w:r w:rsidRPr="003D03D0">
        <w:rPr>
          <w:rFonts w:ascii="Times New Roman" w:hAnsi="Times New Roman"/>
        </w:rPr>
        <w:t>prípravku zodpovedá identite uvedenej v smernici o zaradení (potvrdenie všeobecného</w:t>
      </w:r>
    </w:p>
    <w:p w:rsidR="00CD1F37" w:rsidRPr="003D03D0" w:rsidP="00E455E0">
      <w:pPr>
        <w:autoSpaceDE w:val="0"/>
        <w:autoSpaceDN w:val="0"/>
        <w:bidi w:val="0"/>
        <w:adjustRightInd w:val="0"/>
        <w:ind w:left="180"/>
        <w:rPr>
          <w:rFonts w:ascii="Times New Roman" w:hAnsi="Times New Roman"/>
        </w:rPr>
      </w:pPr>
      <w:r w:rsidRPr="003D03D0">
        <w:rPr>
          <w:rFonts w:ascii="Times New Roman" w:hAnsi="Times New Roman"/>
        </w:rPr>
        <w:t>názvu, názvu podľa IUPAC)</w:t>
      </w:r>
      <w:r w:rsidR="00E455E0">
        <w:rPr>
          <w:rFonts w:ascii="Times New Roman" w:hAnsi="Times New Roman"/>
        </w:rPr>
        <w:t>,</w:t>
      </w:r>
    </w:p>
    <w:p w:rsidR="00CD1F37" w:rsidRPr="003D03D0" w:rsidP="00E455E0">
      <w:pPr>
        <w:autoSpaceDE w:val="0"/>
        <w:autoSpaceDN w:val="0"/>
        <w:bidi w:val="0"/>
        <w:adjustRightInd w:val="0"/>
        <w:ind w:left="180"/>
        <w:rPr>
          <w:rFonts w:ascii="Times New Roman" w:hAnsi="Times New Roman"/>
        </w:rPr>
      </w:pPr>
      <w:r w:rsidR="00E455E0">
        <w:rPr>
          <w:rFonts w:ascii="Times New Roman" w:hAnsi="Times New Roman"/>
        </w:rPr>
        <w:t>b)</w:t>
      </w:r>
      <w:r w:rsidRPr="003D03D0">
        <w:rPr>
          <w:rFonts w:ascii="Times New Roman" w:hAnsi="Times New Roman"/>
        </w:rPr>
        <w:t xml:space="preserve"> potvrdenie vlastníka údajov, že technická účinná látka má rovnakú minimálnu čistotu, ako je uvedené v smernici o zaradení; okrem toho je potrebné poskytnúť informácie preukazujúce, že účinná látka používaná v prípravku na ochranu rastlín, ktorý je registrovaný v Slovenskej republike sa významne nelíši pokiaľ ide o stupeň čistoty a charakter nečistôt od zloženia účinnej látky, pre ktorú sa vykonalo posúdenie rizika v návrhu hodnotiacej správy a na základe ktorej bola účinná látka zaradená do prílohy I smernice 91/414/EHS</w:t>
      </w:r>
      <w:r w:rsidR="00E455E0">
        <w:rPr>
          <w:rFonts w:ascii="Times New Roman" w:hAnsi="Times New Roman"/>
        </w:rPr>
        <w:t>,</w:t>
      </w:r>
    </w:p>
    <w:p w:rsidR="00CD1F37" w:rsidRPr="003D03D0" w:rsidP="00E455E0">
      <w:pPr>
        <w:autoSpaceDE w:val="0"/>
        <w:autoSpaceDN w:val="0"/>
        <w:bidi w:val="0"/>
        <w:adjustRightInd w:val="0"/>
        <w:ind w:left="180"/>
        <w:rPr>
          <w:rFonts w:ascii="Times New Roman" w:hAnsi="Times New Roman"/>
        </w:rPr>
      </w:pPr>
      <w:r w:rsidR="00E455E0">
        <w:rPr>
          <w:rFonts w:ascii="Times New Roman" w:hAnsi="Times New Roman"/>
        </w:rPr>
        <w:t>c)</w:t>
      </w:r>
      <w:r w:rsidRPr="003D03D0">
        <w:rPr>
          <w:rFonts w:ascii="Times New Roman" w:hAnsi="Times New Roman"/>
        </w:rPr>
        <w:t xml:space="preserve"> potvrdenie, že oblasť pôsobenia prípravku na ochranu rastlín  je rovnaká, ako je uvedené v smernici o</w:t>
      </w:r>
      <w:r w:rsidR="00E455E0">
        <w:rPr>
          <w:rFonts w:ascii="Times New Roman" w:hAnsi="Times New Roman"/>
        </w:rPr>
        <w:t> </w:t>
      </w:r>
      <w:r w:rsidRPr="003D03D0">
        <w:rPr>
          <w:rFonts w:ascii="Times New Roman" w:hAnsi="Times New Roman"/>
        </w:rPr>
        <w:t>zaradení</w:t>
      </w:r>
      <w:r w:rsidR="00E455E0">
        <w:rPr>
          <w:rFonts w:ascii="Times New Roman" w:hAnsi="Times New Roman"/>
        </w:rPr>
        <w:t>,</w:t>
      </w:r>
    </w:p>
    <w:p w:rsidR="00CD1F37" w:rsidRPr="003D03D0" w:rsidP="00E455E0">
      <w:pPr>
        <w:autoSpaceDE w:val="0"/>
        <w:autoSpaceDN w:val="0"/>
        <w:bidi w:val="0"/>
        <w:adjustRightInd w:val="0"/>
        <w:ind w:left="180"/>
        <w:rPr>
          <w:rFonts w:ascii="Times New Roman" w:hAnsi="Times New Roman"/>
        </w:rPr>
      </w:pPr>
      <w:r w:rsidR="00E455E0">
        <w:rPr>
          <w:rFonts w:ascii="Times New Roman" w:hAnsi="Times New Roman"/>
        </w:rPr>
        <w:t>d)</w:t>
      </w:r>
      <w:r w:rsidRPr="003D03D0">
        <w:rPr>
          <w:rFonts w:ascii="Times New Roman" w:hAnsi="Times New Roman"/>
        </w:rPr>
        <w:t xml:space="preserve"> potvrdenie preukazujúce prístup k dokumentačnému súboru údajov pre účinnú látku.</w:t>
      </w:r>
    </w:p>
    <w:p w:rsidR="00CD1F37" w:rsidRPr="003D03D0" w:rsidP="00CD1F37">
      <w:pPr>
        <w:autoSpaceDE w:val="0"/>
        <w:autoSpaceDN w:val="0"/>
        <w:bidi w:val="0"/>
        <w:adjustRightInd w:val="0"/>
        <w:ind w:left="360"/>
        <w:rPr>
          <w:rFonts w:ascii="Times New Roman" w:hAnsi="Times New Roman"/>
        </w:rPr>
      </w:pPr>
    </w:p>
    <w:p w:rsidR="00CD1F37" w:rsidRPr="003D03D0" w:rsidP="00E455E0">
      <w:pPr>
        <w:numPr>
          <w:numId w:val="6"/>
        </w:numPr>
        <w:tabs>
          <w:tab w:val="left" w:pos="360"/>
        </w:tabs>
        <w:autoSpaceDE w:val="0"/>
        <w:autoSpaceDN w:val="0"/>
        <w:bidi w:val="0"/>
        <w:adjustRightInd w:val="0"/>
        <w:ind w:left="0" w:firstLine="0"/>
        <w:rPr>
          <w:rFonts w:ascii="Times New Roman" w:hAnsi="Times New Roman"/>
        </w:rPr>
      </w:pPr>
      <w:r w:rsidRPr="003D03D0">
        <w:rPr>
          <w:rFonts w:ascii="Times New Roman" w:hAnsi="Times New Roman"/>
        </w:rPr>
        <w:t>Ak držiteľ autorizácie nie je vlastníkom údajov o účinnej látke, predkladá notársky overený a úradne preložený súhlas vlastníka dokumentačného súboru údajov podľa prílohy č. 2 vydaný osobitne pre prehodnotenie účinnej látky.</w:t>
      </w:r>
    </w:p>
    <w:p w:rsidR="00CD1F37" w:rsidRPr="003D03D0" w:rsidP="00CD1F37">
      <w:pPr>
        <w:autoSpaceDE w:val="0"/>
        <w:autoSpaceDN w:val="0"/>
        <w:bidi w:val="0"/>
        <w:adjustRightInd w:val="0"/>
        <w:jc w:val="both"/>
        <w:rPr>
          <w:rFonts w:ascii="Times New Roman" w:hAnsi="Times New Roman"/>
        </w:rPr>
      </w:pPr>
    </w:p>
    <w:p w:rsidR="00CD1F37" w:rsidRPr="003D03D0" w:rsidP="00E455E0">
      <w:pPr>
        <w:numPr>
          <w:numId w:val="6"/>
        </w:numPr>
        <w:tabs>
          <w:tab w:val="left" w:pos="360"/>
        </w:tabs>
        <w:autoSpaceDE w:val="0"/>
        <w:autoSpaceDN w:val="0"/>
        <w:bidi w:val="0"/>
        <w:adjustRightInd w:val="0"/>
        <w:ind w:left="0" w:firstLine="0"/>
        <w:rPr>
          <w:rFonts w:ascii="Times New Roman" w:hAnsi="Times New Roman"/>
        </w:rPr>
      </w:pPr>
      <w:r w:rsidRPr="003D03D0">
        <w:rPr>
          <w:rFonts w:ascii="Times New Roman" w:hAnsi="Times New Roman"/>
        </w:rPr>
        <w:t>Ak ide o nový zdroj účinnej látky a držiteľ autorizácie je notifikátorom pre účinnú látku, držiteľ autorizácie predkladá</w:t>
      </w:r>
    </w:p>
    <w:p w:rsidR="00CD1F37" w:rsidRPr="003D03D0" w:rsidP="00CD1F37">
      <w:pPr>
        <w:autoSpaceDE w:val="0"/>
        <w:autoSpaceDN w:val="0"/>
        <w:bidi w:val="0"/>
        <w:adjustRightInd w:val="0"/>
        <w:ind w:firstLine="360"/>
        <w:rPr>
          <w:rFonts w:ascii="Times New Roman" w:hAnsi="Times New Roman"/>
        </w:rPr>
      </w:pPr>
      <w:r w:rsidRPr="003D03D0">
        <w:rPr>
          <w:rFonts w:ascii="Times New Roman" w:hAnsi="Times New Roman"/>
        </w:rPr>
        <w:t>a) pre chemickú látku</w:t>
      </w:r>
    </w:p>
    <w:p w:rsidR="00CD1F37" w:rsidRPr="003D03D0" w:rsidP="00CD1F37">
      <w:pPr>
        <w:autoSpaceDE w:val="0"/>
        <w:autoSpaceDN w:val="0"/>
        <w:bidi w:val="0"/>
        <w:adjustRightInd w:val="0"/>
        <w:ind w:left="708"/>
        <w:rPr>
          <w:rFonts w:ascii="Times New Roman" w:hAnsi="Times New Roman"/>
        </w:rPr>
      </w:pPr>
      <w:r w:rsidRPr="003D03D0">
        <w:rPr>
          <w:rFonts w:ascii="Times New Roman" w:hAnsi="Times New Roman"/>
        </w:rPr>
        <w:t>1. údaje o identite chemickej látky podľa bodu 1 Identita (body 1.1-1.11) podľa osobitného predpisu</w:t>
      </w:r>
      <w:bookmarkStart w:id="14" w:name="_Ref293318662"/>
      <w:r w:rsidR="00C54F6D">
        <w:rPr>
          <w:rFonts w:ascii="Times New Roman" w:hAnsi="Times New Roman"/>
        </w:rPr>
        <w:t>,</w:t>
      </w:r>
      <w:r>
        <w:rPr>
          <w:rStyle w:val="FootnoteReference"/>
          <w:rFonts w:ascii="Times New Roman" w:hAnsi="Times New Roman"/>
          <w:rtl w:val="0"/>
        </w:rPr>
        <w:footnoteReference w:id="37"/>
      </w:r>
      <w:bookmarkEnd w:id="14"/>
      <w:r w:rsidRPr="003D03D0">
        <w:rPr>
          <w:rFonts w:ascii="Times New Roman" w:hAnsi="Times New Roman"/>
        </w:rPr>
        <w:t xml:space="preserve"> </w:t>
      </w:r>
    </w:p>
    <w:p w:rsidR="00CD1F37" w:rsidRPr="003D03D0" w:rsidP="00CD1F37">
      <w:pPr>
        <w:autoSpaceDE w:val="0"/>
        <w:autoSpaceDN w:val="0"/>
        <w:bidi w:val="0"/>
        <w:adjustRightInd w:val="0"/>
        <w:ind w:left="708"/>
        <w:rPr>
          <w:rFonts w:ascii="Times New Roman" w:hAnsi="Times New Roman"/>
        </w:rPr>
      </w:pPr>
      <w:r w:rsidRPr="003D03D0">
        <w:rPr>
          <w:rFonts w:ascii="Times New Roman" w:hAnsi="Times New Roman"/>
        </w:rPr>
        <w:t>2. údaje o analytickej metóde podľa bodu 4 Analytické metódy (bod 4.1) podľa osobitného predpisu</w:t>
      </w:r>
      <w:r w:rsidR="00C54F6D">
        <w:rPr>
          <w:rFonts w:ascii="Times New Roman" w:hAnsi="Times New Roman"/>
        </w:rPr>
        <w:t>,</w:t>
      </w:r>
      <w:r w:rsidRPr="00C54F6D">
        <w:rPr>
          <w:rFonts w:ascii="Times New Roman" w:hAnsi="Times New Roman"/>
          <w:vertAlign w:val="superscript"/>
        </w:rPr>
        <w:fldChar w:fldCharType="begin"/>
      </w:r>
      <w:r w:rsidRPr="00C54F6D">
        <w:rPr>
          <w:rFonts w:ascii="Times New Roman" w:hAnsi="Times New Roman"/>
          <w:vertAlign w:val="superscript"/>
        </w:rPr>
        <w:instrText xml:space="preserve"> NOTEREF _Ref293318662 \h </w:instrText>
      </w:r>
      <w:r w:rsidRPr="00C54F6D" w:rsidR="003D03D0">
        <w:rPr>
          <w:rFonts w:ascii="Times New Roman" w:hAnsi="Times New Roman"/>
          <w:vertAlign w:val="superscript"/>
        </w:rPr>
        <w:instrText xml:space="preserve"> \* MERGEFORMAT </w:instrText>
      </w:r>
      <w:r w:rsidRPr="00C54F6D">
        <w:rPr>
          <w:rFonts w:ascii="Times New Roman" w:hAnsi="Times New Roman"/>
          <w:vertAlign w:val="superscript"/>
        </w:rPr>
        <w:fldChar w:fldCharType="separate"/>
      </w:r>
      <w:r w:rsidR="0021434E">
        <w:rPr>
          <w:rFonts w:ascii="Times New Roman" w:hAnsi="Times New Roman"/>
          <w:vertAlign w:val="superscript"/>
        </w:rPr>
        <w:t>36</w:t>
      </w:r>
      <w:r w:rsidRPr="00C54F6D">
        <w:rPr>
          <w:rFonts w:ascii="Times New Roman" w:hAnsi="Times New Roman"/>
          <w:vertAlign w:val="superscript"/>
        </w:rPr>
        <w:fldChar w:fldCharType="end"/>
      </w:r>
      <w:r w:rsidRPr="003D03D0">
        <w:rPr>
          <w:rFonts w:ascii="Times New Roman" w:hAnsi="Times New Roman"/>
        </w:rPr>
        <w:t xml:space="preserve"> </w:t>
      </w:r>
    </w:p>
    <w:p w:rsidR="00CD1F37" w:rsidRPr="003D03D0" w:rsidP="00CD1F37">
      <w:pPr>
        <w:autoSpaceDE w:val="0"/>
        <w:autoSpaceDN w:val="0"/>
        <w:bidi w:val="0"/>
        <w:adjustRightInd w:val="0"/>
        <w:ind w:firstLine="360"/>
        <w:rPr>
          <w:rFonts w:ascii="Times New Roman" w:hAnsi="Times New Roman"/>
        </w:rPr>
      </w:pPr>
      <w:r w:rsidRPr="003D03D0">
        <w:rPr>
          <w:rFonts w:ascii="Times New Roman" w:hAnsi="Times New Roman"/>
        </w:rPr>
        <w:t>b) pre mikroorganizmus</w:t>
      </w:r>
    </w:p>
    <w:p w:rsidR="00CD1F37" w:rsidRPr="003D03D0" w:rsidP="00CD1F37">
      <w:pPr>
        <w:autoSpaceDE w:val="0"/>
        <w:autoSpaceDN w:val="0"/>
        <w:bidi w:val="0"/>
        <w:adjustRightInd w:val="0"/>
        <w:ind w:left="708"/>
        <w:rPr>
          <w:rFonts w:ascii="Times New Roman" w:hAnsi="Times New Roman"/>
        </w:rPr>
      </w:pPr>
      <w:r w:rsidRPr="003D03D0">
        <w:rPr>
          <w:rFonts w:ascii="Times New Roman" w:hAnsi="Times New Roman"/>
        </w:rPr>
        <w:t>1. údaje o identite mikroorganizmu podľa bodu 1 Identita (body 1.1- 1.4) podľa osobitného predpisu</w:t>
      </w:r>
      <w:r w:rsidR="00C54F6D">
        <w:rPr>
          <w:rFonts w:ascii="Times New Roman" w:hAnsi="Times New Roman"/>
        </w:rPr>
        <w:t>,</w:t>
      </w:r>
      <w:r w:rsidRPr="00C54F6D">
        <w:rPr>
          <w:rFonts w:ascii="Times New Roman" w:hAnsi="Times New Roman"/>
          <w:vertAlign w:val="superscript"/>
        </w:rPr>
        <w:fldChar w:fldCharType="begin"/>
      </w:r>
      <w:r w:rsidRPr="00C54F6D">
        <w:rPr>
          <w:rFonts w:ascii="Times New Roman" w:hAnsi="Times New Roman"/>
          <w:vertAlign w:val="superscript"/>
        </w:rPr>
        <w:instrText xml:space="preserve"> NOTEREF _Ref293318662 \h </w:instrText>
      </w:r>
      <w:r w:rsidRPr="00C54F6D" w:rsidR="003D03D0">
        <w:rPr>
          <w:rFonts w:ascii="Times New Roman" w:hAnsi="Times New Roman"/>
          <w:vertAlign w:val="superscript"/>
        </w:rPr>
        <w:instrText xml:space="preserve"> \* MERGEFORMAT </w:instrText>
      </w:r>
      <w:r w:rsidRPr="00C54F6D">
        <w:rPr>
          <w:rFonts w:ascii="Times New Roman" w:hAnsi="Times New Roman"/>
          <w:vertAlign w:val="superscript"/>
        </w:rPr>
        <w:fldChar w:fldCharType="separate"/>
      </w:r>
      <w:r w:rsidR="0021434E">
        <w:rPr>
          <w:rFonts w:ascii="Times New Roman" w:hAnsi="Times New Roman"/>
          <w:vertAlign w:val="superscript"/>
        </w:rPr>
        <w:t>36</w:t>
      </w:r>
      <w:r w:rsidRPr="00C54F6D">
        <w:rPr>
          <w:rFonts w:ascii="Times New Roman" w:hAnsi="Times New Roman"/>
          <w:vertAlign w:val="superscript"/>
        </w:rPr>
        <w:fldChar w:fldCharType="end"/>
      </w:r>
      <w:r w:rsidRPr="003D03D0">
        <w:rPr>
          <w:rFonts w:ascii="Times New Roman" w:hAnsi="Times New Roman"/>
        </w:rPr>
        <w:t xml:space="preserve"> </w:t>
      </w:r>
    </w:p>
    <w:p w:rsidR="00CD1F37" w:rsidRPr="003D03D0" w:rsidP="00CD1F37">
      <w:pPr>
        <w:autoSpaceDE w:val="0"/>
        <w:autoSpaceDN w:val="0"/>
        <w:bidi w:val="0"/>
        <w:adjustRightInd w:val="0"/>
        <w:ind w:left="708"/>
        <w:rPr>
          <w:rFonts w:ascii="Times New Roman" w:hAnsi="Times New Roman"/>
        </w:rPr>
      </w:pPr>
      <w:r w:rsidRPr="003D03D0">
        <w:rPr>
          <w:rFonts w:ascii="Times New Roman" w:hAnsi="Times New Roman"/>
        </w:rPr>
        <w:t>2. údaje o analytickej metóde podľa bodu 4 Analytické metódy (bod 4.1) podľa osobitného predpisu</w:t>
      </w:r>
      <w:r w:rsidRPr="00C54F6D">
        <w:rPr>
          <w:rFonts w:ascii="Times New Roman" w:hAnsi="Times New Roman"/>
          <w:vertAlign w:val="superscript"/>
        </w:rPr>
        <w:fldChar w:fldCharType="begin"/>
      </w:r>
      <w:r w:rsidRPr="00C54F6D">
        <w:rPr>
          <w:rFonts w:ascii="Times New Roman" w:hAnsi="Times New Roman"/>
          <w:vertAlign w:val="superscript"/>
        </w:rPr>
        <w:instrText xml:space="preserve"> NOTEREF _Ref293318662 \h </w:instrText>
      </w:r>
      <w:r w:rsidRPr="00C54F6D" w:rsidR="003D03D0">
        <w:rPr>
          <w:rFonts w:ascii="Times New Roman" w:hAnsi="Times New Roman"/>
          <w:vertAlign w:val="superscript"/>
        </w:rPr>
        <w:instrText xml:space="preserve"> \* MERGEFORMAT </w:instrText>
      </w:r>
      <w:r w:rsidRPr="00C54F6D">
        <w:rPr>
          <w:rFonts w:ascii="Times New Roman" w:hAnsi="Times New Roman"/>
          <w:vertAlign w:val="superscript"/>
        </w:rPr>
        <w:fldChar w:fldCharType="separate"/>
      </w:r>
      <w:r w:rsidR="0021434E">
        <w:rPr>
          <w:rFonts w:ascii="Times New Roman" w:hAnsi="Times New Roman"/>
          <w:vertAlign w:val="superscript"/>
        </w:rPr>
        <w:t>36</w:t>
      </w:r>
      <w:r w:rsidRPr="00C54F6D">
        <w:rPr>
          <w:rFonts w:ascii="Times New Roman" w:hAnsi="Times New Roman"/>
          <w:vertAlign w:val="superscript"/>
        </w:rPr>
        <w:fldChar w:fldCharType="end"/>
      </w:r>
      <w:r w:rsidR="00C54F6D">
        <w:rPr>
          <w:rFonts w:ascii="Times New Roman" w:hAnsi="Times New Roman"/>
        </w:rPr>
        <w:t>.</w:t>
      </w:r>
      <w:r w:rsidRPr="003D03D0">
        <w:rPr>
          <w:rFonts w:ascii="Times New Roman" w:hAnsi="Times New Roman"/>
        </w:rPr>
        <w:t xml:space="preserve"> </w:t>
      </w:r>
    </w:p>
    <w:p w:rsidR="00CD1F37" w:rsidRPr="003D03D0" w:rsidP="00CD1F37">
      <w:pPr>
        <w:bidi w:val="0"/>
        <w:jc w:val="both"/>
        <w:rPr>
          <w:rFonts w:ascii="Times New Roman" w:hAnsi="Times New Roman"/>
        </w:rPr>
      </w:pPr>
    </w:p>
    <w:p w:rsidR="00CD1F37" w:rsidRPr="003D03D0" w:rsidP="00E455E0">
      <w:pPr>
        <w:numPr>
          <w:numId w:val="6"/>
        </w:numPr>
        <w:tabs>
          <w:tab w:val="left" w:pos="360"/>
        </w:tabs>
        <w:autoSpaceDE w:val="0"/>
        <w:autoSpaceDN w:val="0"/>
        <w:bidi w:val="0"/>
        <w:adjustRightInd w:val="0"/>
        <w:ind w:left="0" w:firstLine="0"/>
        <w:rPr>
          <w:rFonts w:ascii="Times New Roman" w:hAnsi="Times New Roman"/>
        </w:rPr>
      </w:pPr>
      <w:r w:rsidRPr="003D03D0">
        <w:rPr>
          <w:rFonts w:ascii="Times New Roman" w:hAnsi="Times New Roman"/>
        </w:rPr>
        <w:t>Ak držiteľ autorizácie nie je notifikátorom, k žiadosti sa predkladajú informácie, ktoré preukazujú zhodu s podmienkami zaradenia účinnej látky do prílohy I, potvrdenie, že technická účinná látka má rovnakú minimálnu čistotu ako je uvedené v smernici o zaradení, potvrdenie, že oblasť pôsobenia prípravku na ochranu rastlín  je rovnaká, ako je uvedené v smernici o zaradení,  potvrdenie preukazujúce prístup k dokumentačnému súboru údajov pre účinnú látku.</w:t>
      </w:r>
    </w:p>
    <w:p w:rsidR="00CD1F37" w:rsidRPr="003D03D0" w:rsidP="00CD1F37">
      <w:pPr>
        <w:autoSpaceDE w:val="0"/>
        <w:autoSpaceDN w:val="0"/>
        <w:bidi w:val="0"/>
        <w:adjustRightInd w:val="0"/>
        <w:rPr>
          <w:rFonts w:ascii="Times New Roman" w:hAnsi="Times New Roman"/>
          <w:color w:val="003A00"/>
        </w:rPr>
      </w:pPr>
    </w:p>
    <w:p w:rsidR="00CD1F37" w:rsidRPr="003D03D0" w:rsidP="00E455E0">
      <w:pPr>
        <w:numPr>
          <w:numId w:val="6"/>
        </w:numPr>
        <w:tabs>
          <w:tab w:val="left" w:pos="360"/>
        </w:tabs>
        <w:autoSpaceDE w:val="0"/>
        <w:autoSpaceDN w:val="0"/>
        <w:bidi w:val="0"/>
        <w:adjustRightInd w:val="0"/>
        <w:ind w:left="0" w:firstLine="0"/>
        <w:rPr>
          <w:rFonts w:ascii="Times New Roman" w:hAnsi="Times New Roman"/>
        </w:rPr>
      </w:pPr>
      <w:r w:rsidRPr="003D03D0">
        <w:rPr>
          <w:rFonts w:ascii="Times New Roman" w:hAnsi="Times New Roman"/>
        </w:rPr>
        <w:t>Držitelia autorizácií, ktorí nie sú notifikátori a ktorí odoberajú účinnú látku od notifikátora, musia predložiť informácie potvrdzujúce</w:t>
      </w:r>
    </w:p>
    <w:p w:rsidR="00CD1F37" w:rsidRPr="003D03D0" w:rsidP="00CD1F37">
      <w:pPr>
        <w:autoSpaceDE w:val="0"/>
        <w:autoSpaceDN w:val="0"/>
        <w:bidi w:val="0"/>
        <w:adjustRightInd w:val="0"/>
        <w:ind w:left="360"/>
        <w:rPr>
          <w:rFonts w:ascii="Times New Roman" w:hAnsi="Times New Roman"/>
        </w:rPr>
      </w:pPr>
      <w:r w:rsidRPr="003D03D0">
        <w:rPr>
          <w:rFonts w:ascii="Times New Roman" w:hAnsi="Times New Roman"/>
        </w:rPr>
        <w:t>a</w:t>
      </w:r>
      <w:r w:rsidR="00E455E0">
        <w:rPr>
          <w:rFonts w:ascii="Times New Roman" w:hAnsi="Times New Roman"/>
        </w:rPr>
        <w:t>)</w:t>
      </w:r>
      <w:r w:rsidRPr="003D03D0">
        <w:rPr>
          <w:rFonts w:ascii="Times New Roman" w:hAnsi="Times New Roman"/>
        </w:rPr>
        <w:t xml:space="preserve"> výrobcu účinnej látky, najmä sídlo výrobcu s úplnou adresou a podrobnými údajmi o technickej špecifikácii účinnej látky, ktorá sa nachádza v prípravkoch na ochranu rastlín uvádzaných na trh v Slovenskej republike</w:t>
      </w:r>
    </w:p>
    <w:p w:rsidR="00CD1F37" w:rsidRPr="003D03D0" w:rsidP="00CD1F37">
      <w:pPr>
        <w:autoSpaceDE w:val="0"/>
        <w:autoSpaceDN w:val="0"/>
        <w:bidi w:val="0"/>
        <w:adjustRightInd w:val="0"/>
        <w:ind w:left="360"/>
        <w:rPr>
          <w:rFonts w:ascii="Times New Roman" w:hAnsi="Times New Roman"/>
        </w:rPr>
      </w:pPr>
      <w:r w:rsidR="00E455E0">
        <w:rPr>
          <w:rFonts w:ascii="Times New Roman" w:hAnsi="Times New Roman"/>
        </w:rPr>
        <w:t>b)</w:t>
      </w:r>
      <w:r w:rsidRPr="003D03D0">
        <w:rPr>
          <w:rFonts w:ascii="Times New Roman" w:hAnsi="Times New Roman"/>
        </w:rPr>
        <w:t xml:space="preserve"> vyhlásenie potvrdzujúce, že táto je identická s účinnou látkou, ktorá bola posudzovaná pre účely zaradenia do prílohy I.</w:t>
      </w:r>
    </w:p>
    <w:p w:rsidR="00CD1F37" w:rsidRPr="003D03D0" w:rsidP="00CD1F37">
      <w:pPr>
        <w:autoSpaceDE w:val="0"/>
        <w:autoSpaceDN w:val="0"/>
        <w:bidi w:val="0"/>
        <w:adjustRightInd w:val="0"/>
        <w:rPr>
          <w:rFonts w:ascii="Times New Roman" w:hAnsi="Times New Roman"/>
        </w:rPr>
      </w:pPr>
    </w:p>
    <w:p w:rsidR="00CD1F37" w:rsidRPr="003D03D0" w:rsidP="00E455E0">
      <w:pPr>
        <w:numPr>
          <w:numId w:val="6"/>
        </w:numPr>
        <w:tabs>
          <w:tab w:val="left" w:pos="360"/>
        </w:tabs>
        <w:autoSpaceDE w:val="0"/>
        <w:autoSpaceDN w:val="0"/>
        <w:bidi w:val="0"/>
        <w:adjustRightInd w:val="0"/>
        <w:ind w:left="0" w:firstLine="0"/>
        <w:rPr>
          <w:rFonts w:ascii="Times New Roman" w:hAnsi="Times New Roman"/>
        </w:rPr>
      </w:pPr>
      <w:r w:rsidRPr="003D03D0">
        <w:rPr>
          <w:rFonts w:ascii="Times New Roman" w:hAnsi="Times New Roman"/>
        </w:rPr>
        <w:t>Držitelia autorizácií, ktorí odoberajú účinnú látku z iného zdroja ako od notifikátora, predložia spravodajskému členskému štátu potvrdenie, že oblasť pôsobenia prípravku na ochranu rastlín  je rovnaká, ako je uvedené v smernici o zaradení, informácie preukazujúce prístup k dokumentačnému súboru údajov, informácie, ktoré preukazujú zhodu s podmienkami zaradenia účinnej látky do prílohy I, potvrdenie, že technická účinná látka má rovnakú minimálnu čistotu ako je uvedené v smernici o zaradení a</w:t>
      </w:r>
    </w:p>
    <w:p w:rsidR="00CD1F37" w:rsidRPr="003D03D0" w:rsidP="00CD1F37">
      <w:pPr>
        <w:autoSpaceDE w:val="0"/>
        <w:autoSpaceDN w:val="0"/>
        <w:bidi w:val="0"/>
        <w:adjustRightInd w:val="0"/>
        <w:ind w:firstLine="360"/>
        <w:rPr>
          <w:rFonts w:ascii="Times New Roman" w:hAnsi="Times New Roman"/>
        </w:rPr>
      </w:pPr>
      <w:r w:rsidRPr="003D03D0">
        <w:rPr>
          <w:rFonts w:ascii="Times New Roman" w:hAnsi="Times New Roman"/>
        </w:rPr>
        <w:t>a) pre chemickú látku</w:t>
      </w:r>
    </w:p>
    <w:p w:rsidR="00CD1F37" w:rsidRPr="003D03D0" w:rsidP="00CD1F37">
      <w:pPr>
        <w:autoSpaceDE w:val="0"/>
        <w:autoSpaceDN w:val="0"/>
        <w:bidi w:val="0"/>
        <w:adjustRightInd w:val="0"/>
        <w:ind w:left="360"/>
        <w:rPr>
          <w:rFonts w:ascii="Times New Roman" w:hAnsi="Times New Roman"/>
          <w:color w:val="003A00"/>
        </w:rPr>
      </w:pPr>
      <w:r w:rsidRPr="003D03D0">
        <w:rPr>
          <w:rFonts w:ascii="Times New Roman" w:hAnsi="Times New Roman"/>
        </w:rPr>
        <w:t>1. údaje týkajúce sa identity účinnej látky podľa bodu 1 Identita účinnej látky (body 1.1 – 1.11) podľa osobitného predpisu</w:t>
      </w:r>
      <w:r w:rsidRPr="00C54F6D">
        <w:rPr>
          <w:rFonts w:ascii="Times New Roman" w:hAnsi="Times New Roman"/>
          <w:vertAlign w:val="superscript"/>
        </w:rPr>
        <w:fldChar w:fldCharType="begin"/>
      </w:r>
      <w:r w:rsidRPr="00C54F6D">
        <w:rPr>
          <w:rFonts w:ascii="Times New Roman" w:hAnsi="Times New Roman"/>
          <w:vertAlign w:val="superscript"/>
        </w:rPr>
        <w:instrText xml:space="preserve"> NOTEREF _Ref293318662 \h </w:instrText>
      </w:r>
      <w:r w:rsidRPr="00C54F6D" w:rsidR="003D03D0">
        <w:rPr>
          <w:rFonts w:ascii="Times New Roman" w:hAnsi="Times New Roman"/>
          <w:vertAlign w:val="superscript"/>
        </w:rPr>
        <w:instrText xml:space="preserve"> \* MERGEFORMAT </w:instrText>
      </w:r>
      <w:r w:rsidRPr="00C54F6D">
        <w:rPr>
          <w:rFonts w:ascii="Times New Roman" w:hAnsi="Times New Roman"/>
          <w:vertAlign w:val="superscript"/>
        </w:rPr>
        <w:fldChar w:fldCharType="separate"/>
      </w:r>
      <w:r w:rsidR="0021434E">
        <w:rPr>
          <w:rFonts w:ascii="Times New Roman" w:hAnsi="Times New Roman"/>
          <w:vertAlign w:val="superscript"/>
        </w:rPr>
        <w:t>36</w:t>
      </w:r>
      <w:r w:rsidRPr="00C54F6D">
        <w:rPr>
          <w:rFonts w:ascii="Times New Roman" w:hAnsi="Times New Roman"/>
          <w:vertAlign w:val="superscript"/>
        </w:rPr>
        <w:fldChar w:fldCharType="end"/>
      </w:r>
      <w:r w:rsidRPr="003D03D0">
        <w:rPr>
          <w:rFonts w:ascii="Times New Roman" w:hAnsi="Times New Roman"/>
        </w:rPr>
        <w:t xml:space="preserve"> </w:t>
      </w:r>
    </w:p>
    <w:p w:rsidR="00CD1F37" w:rsidRPr="003D03D0" w:rsidP="00CD1F37">
      <w:pPr>
        <w:autoSpaceDE w:val="0"/>
        <w:autoSpaceDN w:val="0"/>
        <w:bidi w:val="0"/>
        <w:adjustRightInd w:val="0"/>
        <w:ind w:left="360"/>
        <w:rPr>
          <w:rFonts w:ascii="Times New Roman" w:hAnsi="Times New Roman"/>
          <w:color w:val="003A00"/>
        </w:rPr>
      </w:pPr>
      <w:r w:rsidRPr="003D03D0">
        <w:rPr>
          <w:rFonts w:ascii="Times New Roman" w:hAnsi="Times New Roman"/>
        </w:rPr>
        <w:t>2. bod 4 Analytické metódy (bod 4.1) podľa osobitného predpisu</w:t>
      </w:r>
      <w:r w:rsidRPr="00C54F6D">
        <w:rPr>
          <w:rFonts w:ascii="Times New Roman" w:hAnsi="Times New Roman"/>
          <w:vertAlign w:val="superscript"/>
        </w:rPr>
        <w:fldChar w:fldCharType="begin"/>
      </w:r>
      <w:r w:rsidRPr="00C54F6D">
        <w:rPr>
          <w:rFonts w:ascii="Times New Roman" w:hAnsi="Times New Roman"/>
          <w:vertAlign w:val="superscript"/>
        </w:rPr>
        <w:instrText xml:space="preserve"> NOTEREF _Ref293318662 \h </w:instrText>
      </w:r>
      <w:r w:rsidRPr="00C54F6D" w:rsidR="003D03D0">
        <w:rPr>
          <w:rFonts w:ascii="Times New Roman" w:hAnsi="Times New Roman"/>
          <w:vertAlign w:val="superscript"/>
        </w:rPr>
        <w:instrText xml:space="preserve"> \* MERGEFORMAT </w:instrText>
      </w:r>
      <w:r w:rsidRPr="00C54F6D">
        <w:rPr>
          <w:rFonts w:ascii="Times New Roman" w:hAnsi="Times New Roman"/>
          <w:vertAlign w:val="superscript"/>
        </w:rPr>
        <w:fldChar w:fldCharType="separate"/>
      </w:r>
      <w:r w:rsidR="0021434E">
        <w:rPr>
          <w:rFonts w:ascii="Times New Roman" w:hAnsi="Times New Roman"/>
          <w:vertAlign w:val="superscript"/>
        </w:rPr>
        <w:t>36</w:t>
      </w:r>
      <w:r w:rsidRPr="00C54F6D">
        <w:rPr>
          <w:rFonts w:ascii="Times New Roman" w:hAnsi="Times New Roman"/>
          <w:vertAlign w:val="superscript"/>
        </w:rPr>
        <w:fldChar w:fldCharType="end"/>
      </w:r>
      <w:r w:rsidRPr="003D03D0">
        <w:rPr>
          <w:rFonts w:ascii="Times New Roman" w:hAnsi="Times New Roman"/>
        </w:rPr>
        <w:t xml:space="preserve"> </w:t>
      </w:r>
    </w:p>
    <w:p w:rsidR="00CD1F37" w:rsidRPr="00C54F6D" w:rsidP="00CD1F37">
      <w:pPr>
        <w:autoSpaceDE w:val="0"/>
        <w:autoSpaceDN w:val="0"/>
        <w:bidi w:val="0"/>
        <w:adjustRightInd w:val="0"/>
        <w:ind w:firstLine="360"/>
        <w:rPr>
          <w:rFonts w:ascii="Times New Roman" w:hAnsi="Times New Roman"/>
          <w:bCs/>
          <w:color w:val="003A00"/>
        </w:rPr>
      </w:pPr>
      <w:r w:rsidRPr="00C54F6D">
        <w:rPr>
          <w:rFonts w:ascii="Times New Roman" w:hAnsi="Times New Roman"/>
          <w:bCs/>
          <w:color w:val="003A00"/>
        </w:rPr>
        <w:t>b) pre mikroorganizmus</w:t>
      </w:r>
    </w:p>
    <w:p w:rsidR="00CD1F37" w:rsidRPr="003D03D0" w:rsidP="00CD1F37">
      <w:pPr>
        <w:bidi w:val="0"/>
        <w:ind w:left="360"/>
        <w:jc w:val="both"/>
        <w:rPr>
          <w:rFonts w:ascii="Times New Roman" w:hAnsi="Times New Roman"/>
          <w:color w:val="003A00"/>
        </w:rPr>
      </w:pPr>
      <w:r w:rsidR="00C54F6D">
        <w:rPr>
          <w:rFonts w:ascii="Times New Roman" w:hAnsi="Times New Roman"/>
        </w:rPr>
        <w:t>1</w:t>
      </w:r>
      <w:r w:rsidRPr="003D03D0">
        <w:rPr>
          <w:rFonts w:ascii="Times New Roman" w:hAnsi="Times New Roman"/>
        </w:rPr>
        <w:t>. údaje týkajúce sa identity mikroorganizmu podľa bodu 1 Identita mikroorganizmu (body 1.1-1.4) podľa osobitného predpisu</w:t>
      </w:r>
      <w:r w:rsidRPr="00C54F6D">
        <w:rPr>
          <w:rFonts w:ascii="Times New Roman" w:hAnsi="Times New Roman"/>
          <w:vertAlign w:val="superscript"/>
        </w:rPr>
        <w:fldChar w:fldCharType="begin"/>
      </w:r>
      <w:r w:rsidRPr="00C54F6D">
        <w:rPr>
          <w:rFonts w:ascii="Times New Roman" w:hAnsi="Times New Roman"/>
          <w:vertAlign w:val="superscript"/>
        </w:rPr>
        <w:instrText xml:space="preserve"> NOTEREF _Ref293318662 \h </w:instrText>
      </w:r>
      <w:r w:rsidRPr="00C54F6D" w:rsidR="003D03D0">
        <w:rPr>
          <w:rFonts w:ascii="Times New Roman" w:hAnsi="Times New Roman"/>
          <w:vertAlign w:val="superscript"/>
        </w:rPr>
        <w:instrText xml:space="preserve"> \* MERGEFORMAT </w:instrText>
      </w:r>
      <w:r w:rsidRPr="00C54F6D">
        <w:rPr>
          <w:rFonts w:ascii="Times New Roman" w:hAnsi="Times New Roman"/>
          <w:vertAlign w:val="superscript"/>
        </w:rPr>
        <w:fldChar w:fldCharType="separate"/>
      </w:r>
      <w:r w:rsidR="0021434E">
        <w:rPr>
          <w:rFonts w:ascii="Times New Roman" w:hAnsi="Times New Roman"/>
          <w:vertAlign w:val="superscript"/>
        </w:rPr>
        <w:t>36</w:t>
      </w:r>
      <w:r w:rsidRPr="00C54F6D">
        <w:rPr>
          <w:rFonts w:ascii="Times New Roman" w:hAnsi="Times New Roman"/>
          <w:vertAlign w:val="superscript"/>
        </w:rPr>
        <w:fldChar w:fldCharType="end"/>
      </w:r>
      <w:r w:rsidRPr="003D03D0">
        <w:rPr>
          <w:rFonts w:ascii="Times New Roman" w:hAnsi="Times New Roman"/>
        </w:rPr>
        <w:t xml:space="preserve"> </w:t>
      </w:r>
    </w:p>
    <w:p w:rsidR="00CD1F37" w:rsidRPr="003D03D0" w:rsidP="00CD1F37">
      <w:pPr>
        <w:autoSpaceDE w:val="0"/>
        <w:autoSpaceDN w:val="0"/>
        <w:bidi w:val="0"/>
        <w:adjustRightInd w:val="0"/>
        <w:ind w:left="360"/>
        <w:rPr>
          <w:rFonts w:ascii="Times New Roman" w:hAnsi="Times New Roman"/>
          <w:b/>
          <w:bCs/>
          <w:color w:val="003A00"/>
        </w:rPr>
      </w:pPr>
      <w:r w:rsidR="00C54F6D">
        <w:rPr>
          <w:rFonts w:ascii="Times New Roman" w:hAnsi="Times New Roman"/>
        </w:rPr>
        <w:t>2</w:t>
      </w:r>
      <w:r w:rsidRPr="003D03D0">
        <w:rPr>
          <w:rFonts w:ascii="Times New Roman" w:hAnsi="Times New Roman"/>
        </w:rPr>
        <w:t>. bod 4 Analytické metódy (bod 4.1)podľa osobitného predpisu</w:t>
      </w:r>
      <w:r w:rsidRPr="00C54F6D">
        <w:rPr>
          <w:rFonts w:ascii="Times New Roman" w:hAnsi="Times New Roman"/>
          <w:vertAlign w:val="superscript"/>
        </w:rPr>
        <w:fldChar w:fldCharType="begin"/>
      </w:r>
      <w:r w:rsidRPr="00C54F6D">
        <w:rPr>
          <w:rFonts w:ascii="Times New Roman" w:hAnsi="Times New Roman"/>
          <w:vertAlign w:val="superscript"/>
        </w:rPr>
        <w:instrText xml:space="preserve"> NOTEREF _Ref293318662 \h </w:instrText>
      </w:r>
      <w:r w:rsidRPr="00C54F6D" w:rsidR="003D03D0">
        <w:rPr>
          <w:rFonts w:ascii="Times New Roman" w:hAnsi="Times New Roman"/>
          <w:vertAlign w:val="superscript"/>
        </w:rPr>
        <w:instrText xml:space="preserve"> \* MERGEFORMAT </w:instrText>
      </w:r>
      <w:r w:rsidRPr="00C54F6D">
        <w:rPr>
          <w:rFonts w:ascii="Times New Roman" w:hAnsi="Times New Roman"/>
          <w:vertAlign w:val="superscript"/>
        </w:rPr>
        <w:fldChar w:fldCharType="separate"/>
      </w:r>
      <w:r w:rsidR="0021434E">
        <w:rPr>
          <w:rFonts w:ascii="Times New Roman" w:hAnsi="Times New Roman"/>
          <w:vertAlign w:val="superscript"/>
        </w:rPr>
        <w:t>36</w:t>
      </w:r>
      <w:r w:rsidRPr="00C54F6D">
        <w:rPr>
          <w:rFonts w:ascii="Times New Roman" w:hAnsi="Times New Roman"/>
          <w:vertAlign w:val="superscript"/>
        </w:rPr>
        <w:fldChar w:fldCharType="end"/>
      </w:r>
      <w:r w:rsidRPr="003D03D0">
        <w:rPr>
          <w:rFonts w:ascii="Times New Roman" w:hAnsi="Times New Roman"/>
        </w:rPr>
        <w:t xml:space="preserve"> </w:t>
      </w:r>
    </w:p>
    <w:p w:rsidR="00CD1F37" w:rsidRPr="003D03D0" w:rsidP="00CD1F37">
      <w:pPr>
        <w:autoSpaceDE w:val="0"/>
        <w:autoSpaceDN w:val="0"/>
        <w:bidi w:val="0"/>
        <w:adjustRightInd w:val="0"/>
        <w:rPr>
          <w:rFonts w:ascii="Times New Roman" w:hAnsi="Times New Roman"/>
          <w:b/>
          <w:bCs/>
          <w:color w:val="003A00"/>
        </w:rPr>
      </w:pPr>
    </w:p>
    <w:p w:rsidR="00CD1F37" w:rsidRPr="003D03D0" w:rsidP="00E455E0">
      <w:pPr>
        <w:numPr>
          <w:numId w:val="6"/>
        </w:numPr>
        <w:tabs>
          <w:tab w:val="left" w:pos="360"/>
        </w:tabs>
        <w:autoSpaceDE w:val="0"/>
        <w:autoSpaceDN w:val="0"/>
        <w:bidi w:val="0"/>
        <w:adjustRightInd w:val="0"/>
        <w:ind w:left="0" w:firstLine="0"/>
        <w:rPr>
          <w:rFonts w:ascii="Times New Roman" w:hAnsi="Times New Roman"/>
        </w:rPr>
      </w:pPr>
      <w:r w:rsidRPr="003D03D0">
        <w:rPr>
          <w:rFonts w:ascii="Times New Roman" w:hAnsi="Times New Roman"/>
        </w:rPr>
        <w:t>O predložení údajov podľa odseku 6 informuje držiteľ autorizácie kontrolný ústav.</w:t>
      </w:r>
    </w:p>
    <w:p w:rsidR="00CD1F37" w:rsidRPr="003D03D0" w:rsidP="00CD1F37">
      <w:pPr>
        <w:bidi w:val="0"/>
        <w:jc w:val="both"/>
        <w:rPr>
          <w:rFonts w:ascii="Times New Roman" w:hAnsi="Times New Roman"/>
        </w:rPr>
      </w:pPr>
    </w:p>
    <w:p w:rsidR="00CD1F37" w:rsidRPr="003D03D0" w:rsidP="00E455E0">
      <w:pPr>
        <w:numPr>
          <w:numId w:val="6"/>
        </w:numPr>
        <w:tabs>
          <w:tab w:val="left" w:pos="360"/>
        </w:tabs>
        <w:autoSpaceDE w:val="0"/>
        <w:autoSpaceDN w:val="0"/>
        <w:bidi w:val="0"/>
        <w:adjustRightInd w:val="0"/>
        <w:ind w:left="0" w:firstLine="0"/>
        <w:rPr>
          <w:rFonts w:ascii="Times New Roman" w:hAnsi="Times New Roman"/>
        </w:rPr>
      </w:pPr>
      <w:r w:rsidRPr="003D03D0">
        <w:rPr>
          <w:rFonts w:ascii="Times New Roman" w:hAnsi="Times New Roman"/>
        </w:rPr>
        <w:t>K žiadosti o prehodnotenie existujúcej autorizácie prípravku na ochranu rastlín podľa § 36 sa predkladá</w:t>
      </w:r>
    </w:p>
    <w:p w:rsidR="00CD1F37" w:rsidRPr="003D03D0" w:rsidP="00CD1F37">
      <w:pPr>
        <w:autoSpaceDE w:val="0"/>
        <w:autoSpaceDN w:val="0"/>
        <w:bidi w:val="0"/>
        <w:adjustRightInd w:val="0"/>
        <w:ind w:left="360"/>
        <w:rPr>
          <w:rFonts w:ascii="Times New Roman" w:hAnsi="Times New Roman"/>
        </w:rPr>
      </w:pPr>
      <w:r w:rsidRPr="003D03D0">
        <w:rPr>
          <w:rFonts w:ascii="Times New Roman" w:hAnsi="Times New Roman"/>
        </w:rPr>
        <w:t>a</w:t>
      </w:r>
      <w:r w:rsidR="00C54F6D">
        <w:rPr>
          <w:rFonts w:ascii="Times New Roman" w:hAnsi="Times New Roman"/>
        </w:rPr>
        <w:t>)</w:t>
      </w:r>
      <w:r w:rsidRPr="003D03D0">
        <w:rPr>
          <w:rFonts w:ascii="Times New Roman" w:hAnsi="Times New Roman"/>
        </w:rPr>
        <w:t xml:space="preserve"> dokumentačný súbor údajov pre prípravok na ochranu rastlín podľa osobitného predpisu</w:t>
      </w:r>
      <w:r w:rsidRPr="00C54F6D">
        <w:rPr>
          <w:rFonts w:ascii="Times New Roman" w:hAnsi="Times New Roman"/>
          <w:vertAlign w:val="superscript"/>
        </w:rPr>
        <w:fldChar w:fldCharType="begin"/>
      </w:r>
      <w:r w:rsidRPr="00C54F6D">
        <w:rPr>
          <w:rFonts w:ascii="Times New Roman" w:hAnsi="Times New Roman"/>
          <w:vertAlign w:val="superscript"/>
        </w:rPr>
        <w:instrText xml:space="preserve"> NOTEREF _Ref293318662 \h </w:instrText>
      </w:r>
      <w:r w:rsidRPr="00C54F6D" w:rsidR="003D03D0">
        <w:rPr>
          <w:rFonts w:ascii="Times New Roman" w:hAnsi="Times New Roman"/>
          <w:vertAlign w:val="superscript"/>
        </w:rPr>
        <w:instrText xml:space="preserve"> \* MERGEFORMAT </w:instrText>
      </w:r>
      <w:r w:rsidRPr="00C54F6D">
        <w:rPr>
          <w:rFonts w:ascii="Times New Roman" w:hAnsi="Times New Roman"/>
          <w:vertAlign w:val="superscript"/>
        </w:rPr>
        <w:fldChar w:fldCharType="separate"/>
      </w:r>
      <w:r w:rsidR="0021434E">
        <w:rPr>
          <w:rFonts w:ascii="Times New Roman" w:hAnsi="Times New Roman"/>
          <w:vertAlign w:val="superscript"/>
        </w:rPr>
        <w:t>36</w:t>
      </w:r>
      <w:r w:rsidRPr="00C54F6D">
        <w:rPr>
          <w:rFonts w:ascii="Times New Roman" w:hAnsi="Times New Roman"/>
          <w:vertAlign w:val="superscript"/>
        </w:rPr>
        <w:fldChar w:fldCharType="end"/>
      </w:r>
      <w:r w:rsidRPr="003D03D0">
        <w:rPr>
          <w:rFonts w:ascii="Times New Roman" w:hAnsi="Times New Roman"/>
        </w:rPr>
        <w:t>,</w:t>
      </w:r>
    </w:p>
    <w:p w:rsidR="00CD1F37" w:rsidRPr="003D03D0" w:rsidP="00CD1F37">
      <w:pPr>
        <w:autoSpaceDE w:val="0"/>
        <w:autoSpaceDN w:val="0"/>
        <w:bidi w:val="0"/>
        <w:adjustRightInd w:val="0"/>
        <w:ind w:firstLine="360"/>
        <w:rPr>
          <w:rFonts w:ascii="Times New Roman" w:hAnsi="Times New Roman"/>
        </w:rPr>
      </w:pPr>
      <w:r w:rsidRPr="003D03D0">
        <w:rPr>
          <w:rFonts w:ascii="Times New Roman" w:hAnsi="Times New Roman"/>
        </w:rPr>
        <w:t>b</w:t>
      </w:r>
      <w:r w:rsidR="00C54F6D">
        <w:rPr>
          <w:rFonts w:ascii="Times New Roman" w:hAnsi="Times New Roman"/>
        </w:rPr>
        <w:t>)</w:t>
      </w:r>
      <w:r w:rsidRPr="003D03D0">
        <w:rPr>
          <w:rFonts w:ascii="Times New Roman" w:hAnsi="Times New Roman"/>
        </w:rPr>
        <w:t xml:space="preserve"> biologický dossier pre tento prípravok</w:t>
      </w:r>
    </w:p>
    <w:p w:rsidR="00CD1F37" w:rsidRPr="003D03D0" w:rsidP="00CD1F37">
      <w:pPr>
        <w:autoSpaceDE w:val="0"/>
        <w:autoSpaceDN w:val="0"/>
        <w:bidi w:val="0"/>
        <w:adjustRightInd w:val="0"/>
        <w:ind w:left="360"/>
        <w:rPr>
          <w:rFonts w:ascii="Times New Roman" w:hAnsi="Times New Roman"/>
        </w:rPr>
      </w:pPr>
      <w:r w:rsidR="00C54F6D">
        <w:rPr>
          <w:rFonts w:ascii="Times New Roman" w:hAnsi="Times New Roman"/>
        </w:rPr>
        <w:t>c)</w:t>
      </w:r>
      <w:r w:rsidRPr="003D03D0">
        <w:rPr>
          <w:rFonts w:ascii="Times New Roman" w:hAnsi="Times New Roman"/>
        </w:rPr>
        <w:t xml:space="preserve"> tabuľku správnej poľnohospodárskej praxe vypracovanú pre podmienky Slovenskej republiky,</w:t>
      </w:r>
    </w:p>
    <w:p w:rsidR="00CD1F37" w:rsidRPr="003D03D0" w:rsidP="00CD1F37">
      <w:pPr>
        <w:autoSpaceDE w:val="0"/>
        <w:autoSpaceDN w:val="0"/>
        <w:bidi w:val="0"/>
        <w:adjustRightInd w:val="0"/>
        <w:ind w:firstLine="360"/>
        <w:rPr>
          <w:rFonts w:ascii="Times New Roman" w:hAnsi="Times New Roman"/>
        </w:rPr>
      </w:pPr>
      <w:r w:rsidRPr="003D03D0">
        <w:rPr>
          <w:rFonts w:ascii="Times New Roman" w:hAnsi="Times New Roman"/>
        </w:rPr>
        <w:t>d</w:t>
      </w:r>
      <w:r w:rsidR="00C54F6D">
        <w:rPr>
          <w:rFonts w:ascii="Times New Roman" w:hAnsi="Times New Roman"/>
        </w:rPr>
        <w:t>)</w:t>
      </w:r>
      <w:r w:rsidRPr="003D03D0">
        <w:rPr>
          <w:rFonts w:ascii="Times New Roman" w:hAnsi="Times New Roman"/>
        </w:rPr>
        <w:t xml:space="preserve"> návrh etikety a kartu bezpečnostných údajov</w:t>
      </w:r>
      <w:r w:rsidR="00C54F6D">
        <w:rPr>
          <w:rFonts w:ascii="Times New Roman" w:hAnsi="Times New Roman"/>
        </w:rPr>
        <w:t>,</w:t>
      </w:r>
    </w:p>
    <w:p w:rsidR="00CD1F37" w:rsidRPr="003D03D0" w:rsidP="00CD1F37">
      <w:pPr>
        <w:bidi w:val="0"/>
        <w:ind w:firstLine="360"/>
        <w:jc w:val="both"/>
        <w:rPr>
          <w:rFonts w:ascii="Times New Roman" w:hAnsi="Times New Roman"/>
        </w:rPr>
      </w:pPr>
      <w:r w:rsidR="00C54F6D">
        <w:rPr>
          <w:rFonts w:ascii="Times New Roman" w:hAnsi="Times New Roman"/>
        </w:rPr>
        <w:t>e)</w:t>
      </w:r>
      <w:r w:rsidRPr="003D03D0">
        <w:rPr>
          <w:rFonts w:ascii="Times New Roman" w:hAnsi="Times New Roman"/>
        </w:rPr>
        <w:t xml:space="preserve"> dokumentáciu pre účinnú látku, ak je to pre prehodnotenie registrácie nevyhnutné.</w:t>
      </w:r>
    </w:p>
    <w:p w:rsidR="00CD1F37" w:rsidRPr="003D03D0" w:rsidP="00CD1F37">
      <w:pPr>
        <w:bidi w:val="0"/>
        <w:jc w:val="both"/>
        <w:rPr>
          <w:rFonts w:ascii="Times New Roman" w:hAnsi="Times New Roman"/>
        </w:rPr>
      </w:pPr>
    </w:p>
    <w:p w:rsidR="00CD1F37" w:rsidRPr="003D03D0" w:rsidP="00CD1F37">
      <w:pPr>
        <w:bidi w:val="0"/>
        <w:jc w:val="center"/>
        <w:rPr>
          <w:rFonts w:ascii="Times New Roman" w:hAnsi="Times New Roman"/>
          <w:b/>
        </w:rPr>
      </w:pPr>
      <w:r w:rsidRPr="003D03D0">
        <w:rPr>
          <w:rFonts w:ascii="Times New Roman" w:hAnsi="Times New Roman"/>
          <w:b/>
        </w:rPr>
        <w:t>§ 18</w:t>
      </w:r>
    </w:p>
    <w:p w:rsidR="00CD1F37" w:rsidRPr="003D03D0" w:rsidP="00CD1F37">
      <w:pPr>
        <w:autoSpaceDE w:val="0"/>
        <w:autoSpaceDN w:val="0"/>
        <w:bidi w:val="0"/>
        <w:adjustRightInd w:val="0"/>
        <w:jc w:val="center"/>
        <w:rPr>
          <w:rFonts w:ascii="Times New Roman" w:hAnsi="Times New Roman"/>
          <w:b/>
        </w:rPr>
      </w:pPr>
      <w:r w:rsidRPr="003D03D0">
        <w:rPr>
          <w:rFonts w:ascii="Times New Roman" w:hAnsi="Times New Roman"/>
          <w:b/>
        </w:rPr>
        <w:t>Porovnávacie posudzovanie prípravkov na ochranu rastlín</w:t>
      </w:r>
    </w:p>
    <w:p w:rsidR="00CD1F37" w:rsidRPr="003D03D0" w:rsidP="00CD1F37">
      <w:pPr>
        <w:bidi w:val="0"/>
        <w:jc w:val="both"/>
        <w:rPr>
          <w:rFonts w:ascii="Times New Roman" w:hAnsi="Times New Roman"/>
        </w:rPr>
      </w:pPr>
    </w:p>
    <w:p w:rsidR="00CD1F37" w:rsidRPr="003D03D0" w:rsidP="00CD1F37">
      <w:pPr>
        <w:bidi w:val="0"/>
        <w:rPr>
          <w:rFonts w:ascii="Times New Roman" w:hAnsi="Times New Roman"/>
        </w:rPr>
      </w:pPr>
      <w:r w:rsidRPr="003D03D0">
        <w:rPr>
          <w:rFonts w:ascii="Times New Roman" w:hAnsi="Times New Roman"/>
        </w:rPr>
        <w:t xml:space="preserve">1) Pri porovnávacom posudzovaní sa posudzuje, či </w:t>
      </w:r>
    </w:p>
    <w:p w:rsidR="00CD1F37" w:rsidRPr="003D03D0" w:rsidP="00CD1F37">
      <w:pPr>
        <w:bidi w:val="0"/>
        <w:rPr>
          <w:rFonts w:ascii="Times New Roman" w:hAnsi="Times New Roman"/>
        </w:rPr>
      </w:pPr>
      <w:r w:rsidRPr="003D03D0">
        <w:rPr>
          <w:rFonts w:ascii="Times New Roman" w:hAnsi="Times New Roman"/>
        </w:rPr>
        <w:t>a) v Slovenskej republike sú autorizované alternatívne prípravky na ochranu rastlín alebo spôsoby ochrany rastlín, ktoré majú porovnateľnú účinnosť a z chemického hľadiska sú dostatočne rozdielne,</w:t>
      </w:r>
    </w:p>
    <w:p w:rsidR="00CD1F37" w:rsidRPr="003D03D0" w:rsidP="00CD1F37">
      <w:pPr>
        <w:bidi w:val="0"/>
        <w:rPr>
          <w:rFonts w:ascii="Times New Roman" w:hAnsi="Times New Roman"/>
        </w:rPr>
      </w:pPr>
      <w:r w:rsidRPr="003D03D0">
        <w:rPr>
          <w:rFonts w:ascii="Times New Roman" w:hAnsi="Times New Roman"/>
        </w:rPr>
        <w:t>b) alternatívne prípravky na ochranu rastlín autorizované v Slovenskej republike alebo alternatívne možností ochrany rastlín nepredstavujú významné ekonomické a praktické nevýhody,</w:t>
      </w:r>
    </w:p>
    <w:p w:rsidR="00CD1F37" w:rsidRPr="003D03D0" w:rsidP="00CD1F37">
      <w:pPr>
        <w:bidi w:val="0"/>
        <w:rPr>
          <w:rFonts w:ascii="Times New Roman" w:hAnsi="Times New Roman"/>
        </w:rPr>
      </w:pPr>
      <w:r w:rsidRPr="003D03D0">
        <w:rPr>
          <w:rFonts w:ascii="Times New Roman" w:hAnsi="Times New Roman"/>
        </w:rPr>
        <w:t xml:space="preserve">c) riziko pri používaní prípravku s účinnou látkou, ktorá sa má nahradiť nie je významne vyššie ako riziko pri používaní alternatívneho prípravku. </w:t>
      </w:r>
    </w:p>
    <w:p w:rsidR="00CD1F37" w:rsidRPr="003D03D0" w:rsidP="00CD1F37">
      <w:pPr>
        <w:bidi w:val="0"/>
        <w:rPr>
          <w:rFonts w:ascii="Times New Roman" w:hAnsi="Times New Roman"/>
        </w:rPr>
      </w:pPr>
    </w:p>
    <w:p w:rsidR="00CD1F37" w:rsidRPr="003D03D0" w:rsidP="00CD1F37">
      <w:pPr>
        <w:bidi w:val="0"/>
        <w:jc w:val="both"/>
        <w:rPr>
          <w:rFonts w:ascii="Times New Roman" w:hAnsi="Times New Roman"/>
        </w:rPr>
      </w:pPr>
      <w:r w:rsidRPr="003D03D0">
        <w:rPr>
          <w:rFonts w:ascii="Times New Roman" w:hAnsi="Times New Roman"/>
        </w:rPr>
        <w:t>(2) Posudzovanie podľa odseku 1 písm. a) a b) vykonáva kontrolný ústav, posudzovanie podľa odseku 1 písm. c) vykonávajú poverené odborné pracoviská. Lehoty na vykonanie jednotlivých krokov porovnávacieho posudzovania stanoví kontrolný ústav, ktorý pritom berie do úvahy lehoty uvedené v osobitnom predpise</w:t>
      </w:r>
      <w:r>
        <w:rPr>
          <w:rStyle w:val="FootnoteReference"/>
          <w:rFonts w:ascii="Times New Roman" w:hAnsi="Times New Roman"/>
          <w:rtl w:val="0"/>
        </w:rPr>
        <w:footnoteReference w:id="38"/>
      </w:r>
      <w:r w:rsidRPr="003D03D0">
        <w:rPr>
          <w:rFonts w:ascii="Times New Roman" w:hAnsi="Times New Roman"/>
        </w:rPr>
        <w:t xml:space="preserve">. </w:t>
      </w:r>
    </w:p>
    <w:p w:rsidR="00CD1F37" w:rsidRPr="003D03D0" w:rsidP="00CD1F37">
      <w:pPr>
        <w:bidi w:val="0"/>
        <w:jc w:val="both"/>
        <w:rPr>
          <w:rFonts w:ascii="Times New Roman" w:hAnsi="Times New Roman"/>
        </w:rPr>
      </w:pPr>
    </w:p>
    <w:p w:rsidR="00CD1F37" w:rsidRPr="003D03D0" w:rsidP="00CD1F37">
      <w:pPr>
        <w:bidi w:val="0"/>
        <w:jc w:val="center"/>
        <w:rPr>
          <w:rFonts w:ascii="Times New Roman" w:hAnsi="Times New Roman"/>
          <w:b/>
        </w:rPr>
      </w:pPr>
      <w:r w:rsidRPr="003D03D0">
        <w:rPr>
          <w:rFonts w:ascii="Times New Roman" w:hAnsi="Times New Roman"/>
          <w:b/>
        </w:rPr>
        <w:t>§ 19</w:t>
      </w:r>
    </w:p>
    <w:p w:rsidR="00CD1F37" w:rsidRPr="003D03D0" w:rsidP="00CD1F37">
      <w:pPr>
        <w:bidi w:val="0"/>
        <w:jc w:val="right"/>
        <w:rPr>
          <w:rFonts w:ascii="Times New Roman" w:hAnsi="Times New Roman"/>
        </w:rPr>
      </w:pPr>
    </w:p>
    <w:p w:rsidR="00CD1F37" w:rsidRPr="003D03D0" w:rsidP="00CD1F37">
      <w:pPr>
        <w:bidi w:val="0"/>
        <w:rPr>
          <w:rFonts w:ascii="Times New Roman" w:hAnsi="Times New Roman"/>
        </w:rPr>
      </w:pPr>
      <w:r w:rsidRPr="003D03D0">
        <w:rPr>
          <w:rFonts w:ascii="Times New Roman" w:hAnsi="Times New Roman"/>
        </w:rPr>
        <w:t xml:space="preserve">Táto vyhláška nadobúda účinnosť 1. </w:t>
      </w:r>
      <w:r w:rsidR="00654DA8">
        <w:rPr>
          <w:rFonts w:ascii="Times New Roman" w:hAnsi="Times New Roman"/>
        </w:rPr>
        <w:t>d</w:t>
      </w:r>
      <w:r w:rsidRPr="003D03D0">
        <w:rPr>
          <w:rFonts w:ascii="Times New Roman" w:hAnsi="Times New Roman"/>
        </w:rPr>
        <w:t>ecembra 2011.</w:t>
        <w:br w:type="page"/>
        <w:t xml:space="preserve">Príloha č. 1 </w:t>
        <w:tab/>
        <w:t>Sumár žiadosti a predložených údajov</w:t>
      </w:r>
    </w:p>
    <w:p w:rsidR="00CD1F37" w:rsidRPr="003D03D0" w:rsidP="00CD1F37">
      <w:pPr>
        <w:bidi w:val="0"/>
        <w:rPr>
          <w:rFonts w:ascii="Times New Roman" w:hAnsi="Times New Roman"/>
        </w:rPr>
      </w:pPr>
      <w:r w:rsidRPr="003D03D0">
        <w:rPr>
          <w:rFonts w:ascii="Times New Roman" w:hAnsi="Times New Roman"/>
        </w:rPr>
        <w:t xml:space="preserve">Príloha č. 2 </w:t>
        <w:tab/>
        <w:t>Obsah súhlasu vlastníka dokumentačného súboru údajov</w:t>
      </w:r>
    </w:p>
    <w:p w:rsidR="00CD1F37" w:rsidRPr="003D03D0" w:rsidP="00CD1F37">
      <w:pPr>
        <w:bidi w:val="0"/>
        <w:ind w:left="1410" w:hanging="1410"/>
        <w:rPr>
          <w:rFonts w:ascii="Times New Roman" w:hAnsi="Times New Roman"/>
        </w:rPr>
      </w:pPr>
      <w:r w:rsidRPr="003D03D0">
        <w:rPr>
          <w:rFonts w:ascii="Times New Roman" w:hAnsi="Times New Roman"/>
        </w:rPr>
        <w:t>Príloha č. 3</w:t>
        <w:tab/>
        <w:t>Žiadosť o povolenie na paralelný obchod prípravku na ochranu rastlín, ktorý bude uvádzaný na trh Slovenskej republiky</w:t>
      </w:r>
    </w:p>
    <w:p w:rsidR="00CD1F37" w:rsidRPr="003D03D0" w:rsidP="00CD1F37">
      <w:pPr>
        <w:bidi w:val="0"/>
        <w:ind w:left="1410" w:hanging="1410"/>
        <w:rPr>
          <w:rFonts w:ascii="Times New Roman" w:hAnsi="Times New Roman"/>
        </w:rPr>
      </w:pPr>
      <w:r w:rsidRPr="003D03D0">
        <w:rPr>
          <w:rFonts w:ascii="Times New Roman" w:hAnsi="Times New Roman"/>
        </w:rPr>
        <w:t>Príloha č. 4</w:t>
        <w:tab/>
        <w:t>Žiadosť o povolenie na paralelný obchod prípravku na ochranu rastlín, ktorý bude dovážaný na osobnú spotrebu</w:t>
      </w:r>
    </w:p>
    <w:p w:rsidR="00CD1F37" w:rsidRPr="003D03D0" w:rsidP="00CD1F37">
      <w:pPr>
        <w:bidi w:val="0"/>
        <w:rPr>
          <w:rFonts w:ascii="Times New Roman" w:hAnsi="Times New Roman"/>
        </w:rPr>
      </w:pPr>
    </w:p>
    <w:p w:rsidR="00FA7F53" w:rsidRPr="003D03D0">
      <w:pPr>
        <w:bidi w:val="0"/>
        <w:rPr>
          <w:rFonts w:ascii="Times New Roman" w:hAnsi="Times New Roman"/>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34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A2777">
      <w:rPr>
        <w:rFonts w:ascii="Times New Roman" w:hAnsi="Times New Roman"/>
        <w:noProof/>
      </w:rPr>
      <w:t>1</w:t>
    </w:r>
    <w:r>
      <w:rPr>
        <w:rFonts w:ascii="Times New Roman" w:hAnsi="Times New Roman"/>
      </w:rPr>
      <w:fldChar w:fldCharType="end"/>
    </w:r>
  </w:p>
  <w:p w:rsidR="0021434E">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FB9">
      <w:pPr>
        <w:bidi w:val="0"/>
        <w:rPr>
          <w:rFonts w:ascii="Times New Roman" w:hAnsi="Times New Roman"/>
        </w:rPr>
      </w:pPr>
      <w:r>
        <w:rPr>
          <w:rFonts w:ascii="Times New Roman" w:hAnsi="Times New Roman"/>
        </w:rPr>
        <w:separator/>
      </w:r>
    </w:p>
  </w:footnote>
  <w:footnote w:type="continuationSeparator" w:id="1">
    <w:p w:rsidR="00666FB9">
      <w:pPr>
        <w:bidi w:val="0"/>
        <w:rPr>
          <w:rFonts w:ascii="Times New Roman" w:hAnsi="Times New Roman"/>
        </w:rPr>
      </w:pPr>
      <w:r>
        <w:rPr>
          <w:rFonts w:ascii="Times New Roman" w:hAnsi="Times New Roman"/>
        </w:rPr>
        <w:continuationSeparator/>
      </w:r>
    </w:p>
  </w:footnote>
  <w:footnote w:id="2">
    <w:p w:rsidP="00CD1F37">
      <w:pPr>
        <w:pStyle w:val="FootnoteText"/>
        <w:bidi w:val="0"/>
      </w:pPr>
      <w:r w:rsidR="00461AFF">
        <w:rPr>
          <w:rStyle w:val="FootnoteReference"/>
        </w:rPr>
        <w:footnoteRef/>
      </w:r>
      <w:r w:rsidR="00461AFF">
        <w:t xml:space="preserve"> </w:t>
      </w:r>
      <w:r w:rsidRPr="00476F67" w:rsidR="00461AFF">
        <w:rPr>
          <w:rFonts w:ascii="Times New Roman" w:hAnsi="Times New Roman"/>
          <w:color w:val="000000"/>
        </w:rPr>
        <w:t>nariadenie Európskeho parlamentu a Rady (ES) č. 1107/2009 z  21. októbra 2009 o uvádzaní prípravkov na ochranu rastlín na trh a o zrušení smerníc Rady 79/117/EHS a 91/414/EHS (</w:t>
      </w:r>
      <w:r w:rsidRPr="00476F67" w:rsidR="00461AFF">
        <w:rPr>
          <w:rFonts w:ascii="Times New Roman" w:hAnsi="Times New Roman"/>
          <w:iCs/>
          <w:color w:val="000000"/>
        </w:rPr>
        <w:t>Ú. v. EÚ L 309, 24.11.2009</w:t>
      </w:r>
    </w:p>
  </w:footnote>
  <w:footnote w:id="3">
    <w:p w:rsidP="00CD1F37">
      <w:pPr>
        <w:pStyle w:val="FootnoteText"/>
        <w:bidi w:val="0"/>
        <w:jc w:val="both"/>
      </w:pPr>
      <w:r w:rsidRPr="00B2065D" w:rsidR="00461AFF">
        <w:rPr>
          <w:rStyle w:val="FootnoteReference"/>
          <w:rFonts w:ascii="Times New Roman" w:hAnsi="Times New Roman"/>
        </w:rPr>
        <w:footnoteRef/>
      </w:r>
      <w:r w:rsidRPr="00B2065D" w:rsidR="00461AFF">
        <w:rPr>
          <w:rFonts w:ascii="Times New Roman" w:hAnsi="Times New Roman"/>
          <w:vertAlign w:val="superscript"/>
        </w:rPr>
        <w:t>)</w:t>
      </w:r>
      <w:r w:rsidRPr="00B2065D" w:rsidR="00461AFF">
        <w:rPr>
          <w:rFonts w:ascii="Times New Roman" w:hAnsi="Times New Roman"/>
        </w:rPr>
        <w:t xml:space="preserve"> čl. 7 ods. 1 a 2 nariadenia Európskeho parlamentu a Rady (ES) č.1107/2009</w:t>
      </w:r>
    </w:p>
  </w:footnote>
  <w:footnote w:id="4">
    <w:p w:rsidP="00CD1F37">
      <w:pPr>
        <w:pStyle w:val="FootnoteText"/>
        <w:bidi w:val="0"/>
        <w:jc w:val="both"/>
      </w:pPr>
      <w:r w:rsidRPr="00B2065D" w:rsidR="00461AFF">
        <w:rPr>
          <w:rStyle w:val="FootnoteReference"/>
          <w:rFonts w:ascii="Times New Roman" w:hAnsi="Times New Roman"/>
        </w:rPr>
        <w:footnoteRef/>
      </w:r>
      <w:r w:rsidRPr="00B2065D" w:rsidR="00461AFF">
        <w:rPr>
          <w:rFonts w:ascii="Times New Roman" w:hAnsi="Times New Roman"/>
          <w:vertAlign w:val="superscript"/>
        </w:rPr>
        <w:t>)</w:t>
      </w:r>
      <w:r w:rsidRPr="00B2065D" w:rsidR="00461AFF">
        <w:rPr>
          <w:rFonts w:ascii="Times New Roman" w:hAnsi="Times New Roman"/>
        </w:rPr>
        <w:t xml:space="preserve"> čl. 15 nariadenia Európskeho parlamentu a Rady (ES) č. 1107/2009</w:t>
      </w:r>
    </w:p>
  </w:footnote>
  <w:footnote w:id="5">
    <w:p w:rsidP="00CD1F37">
      <w:pPr>
        <w:pStyle w:val="FootnoteText"/>
        <w:bidi w:val="0"/>
        <w:jc w:val="both"/>
      </w:pPr>
      <w:r w:rsidRPr="00B2065D" w:rsidR="00461AFF">
        <w:rPr>
          <w:rStyle w:val="FootnoteReference"/>
          <w:rFonts w:ascii="Times New Roman" w:hAnsi="Times New Roman"/>
        </w:rPr>
        <w:footnoteRef/>
      </w:r>
      <w:r w:rsidRPr="00B2065D" w:rsidR="00461AFF">
        <w:rPr>
          <w:rFonts w:ascii="Times New Roman" w:hAnsi="Times New Roman"/>
          <w:vertAlign w:val="superscript"/>
        </w:rPr>
        <w:t>)</w:t>
      </w:r>
      <w:r w:rsidRPr="00B2065D" w:rsidR="00461AFF">
        <w:rPr>
          <w:rFonts w:ascii="Times New Roman" w:hAnsi="Times New Roman"/>
        </w:rPr>
        <w:t xml:space="preserve"> čl. 8 ods. 1 a 2 nariadenia Európskeho parlamentu a Rady (ES) č. 1107/2009</w:t>
      </w:r>
    </w:p>
  </w:footnote>
  <w:footnote w:id="6">
    <w:p w:rsidP="00CD1F37">
      <w:pPr>
        <w:pStyle w:val="FootnoteText"/>
        <w:bidi w:val="0"/>
        <w:jc w:val="both"/>
      </w:pPr>
      <w:r w:rsidRPr="00B2065D" w:rsidR="00461AFF">
        <w:rPr>
          <w:rStyle w:val="FootnoteReference"/>
          <w:rFonts w:ascii="Times New Roman" w:hAnsi="Times New Roman"/>
        </w:rPr>
        <w:footnoteRef/>
      </w:r>
      <w:r w:rsidRPr="00B2065D" w:rsidR="00461AFF">
        <w:rPr>
          <w:rFonts w:ascii="Times New Roman" w:hAnsi="Times New Roman"/>
          <w:vertAlign w:val="superscript"/>
        </w:rPr>
        <w:t xml:space="preserve">) </w:t>
      </w:r>
      <w:r w:rsidRPr="00B2065D" w:rsidR="00461AFF">
        <w:rPr>
          <w:rFonts w:ascii="Times New Roman" w:hAnsi="Times New Roman"/>
        </w:rPr>
        <w:t xml:space="preserve">čl. </w:t>
      </w:r>
      <w:smartTag w:uri="urn:schemas-microsoft-com:office:smarttags" w:element="metricconverter">
        <w:smartTagPr>
          <w:attr w:name="ProductID" w:val="111 a"/>
        </w:smartTagPr>
        <w:r w:rsidRPr="00B2065D" w:rsidR="00461AFF">
          <w:rPr>
            <w:rFonts w:ascii="Times New Roman" w:hAnsi="Times New Roman"/>
          </w:rPr>
          <w:t>111 a</w:t>
        </w:r>
      </w:smartTag>
      <w:r w:rsidRPr="00B2065D" w:rsidR="00461AFF">
        <w:rPr>
          <w:rFonts w:ascii="Times New Roman" w:hAnsi="Times New Roman"/>
        </w:rPr>
        <w:t xml:space="preserve"> príloha XV nariadenia </w:t>
      </w:r>
      <w:r w:rsidRPr="00B2065D" w:rsidR="00461AFF">
        <w:rPr>
          <w:rFonts w:ascii="Times New Roman" w:hAnsi="Times New Roman"/>
          <w:bCs/>
          <w:lang w:eastAsia="sk-SK"/>
        </w:rPr>
        <w:t xml:space="preserve">Európskeho parlamentu a Rady (ES) č. </w:t>
      </w:r>
      <w:r w:rsidRPr="00B2065D" w:rsidR="00461AFF">
        <w:rPr>
          <w:rFonts w:ascii="Times New Roman" w:hAnsi="Times New Roman"/>
        </w:rPr>
        <w:t>1907/2006 v platnom znení</w:t>
      </w:r>
    </w:p>
  </w:footnote>
  <w:footnote w:id="7">
    <w:p w:rsidP="00CD1F37">
      <w:pPr>
        <w:pStyle w:val="FootnoteText"/>
        <w:bidi w:val="0"/>
        <w:jc w:val="both"/>
      </w:pPr>
      <w:r w:rsidRPr="00B2065D" w:rsidR="00461AFF">
        <w:rPr>
          <w:rStyle w:val="FootnoteReference"/>
          <w:rFonts w:ascii="Times New Roman" w:hAnsi="Times New Roman"/>
        </w:rPr>
        <w:footnoteRef/>
      </w:r>
      <w:r w:rsidRPr="00B2065D" w:rsidR="00461AFF">
        <w:rPr>
          <w:rFonts w:ascii="Times New Roman" w:hAnsi="Times New Roman"/>
          <w:vertAlign w:val="superscript"/>
        </w:rPr>
        <w:t xml:space="preserve">) </w:t>
      </w:r>
      <w:r w:rsidRPr="00B2065D" w:rsidR="00461AFF">
        <w:rPr>
          <w:rFonts w:ascii="Times New Roman" w:hAnsi="Times New Roman"/>
        </w:rPr>
        <w:t>nariadenie Európskeho parlamentu a Rady (ES) č. 1272/2008 z</w:t>
      </w:r>
      <w:r w:rsidR="00461AFF">
        <w:rPr>
          <w:rFonts w:ascii="Times New Roman" w:hAnsi="Times New Roman"/>
        </w:rPr>
        <w:t>o</w:t>
      </w:r>
      <w:r w:rsidRPr="00B2065D" w:rsidR="00461AFF">
        <w:rPr>
          <w:rFonts w:ascii="Times New Roman" w:hAnsi="Times New Roman"/>
        </w:rPr>
        <w:t xml:space="preserve"> 16. decembra 2008 o klasifikácii, označovaní a balení látok a zmesí, o zmene, doplnení a zrušení smerníc 67/548/EHS a 1999/45/ES a o zmene a doplnení nariadenia (ES) č. 1907/20061272/2008</w:t>
      </w:r>
    </w:p>
  </w:footnote>
  <w:footnote w:id="8">
    <w:p w:rsidP="00CD1F37">
      <w:pPr>
        <w:pStyle w:val="FootnoteText"/>
        <w:bidi w:val="0"/>
        <w:jc w:val="both"/>
      </w:pPr>
      <w:r w:rsidRPr="00B2065D" w:rsidR="00461AFF">
        <w:rPr>
          <w:rStyle w:val="FootnoteReference"/>
          <w:rFonts w:ascii="Times New Roman" w:hAnsi="Times New Roman"/>
        </w:rPr>
        <w:footnoteRef/>
      </w:r>
      <w:r w:rsidRPr="00B2065D" w:rsidR="00461AFF">
        <w:rPr>
          <w:rFonts w:ascii="Times New Roman" w:hAnsi="Times New Roman"/>
          <w:vertAlign w:val="superscript"/>
        </w:rPr>
        <w:t xml:space="preserve">) </w:t>
      </w:r>
      <w:r w:rsidRPr="00B2065D" w:rsidR="00461AFF">
        <w:rPr>
          <w:rFonts w:ascii="Times New Roman" w:hAnsi="Times New Roman"/>
        </w:rPr>
        <w:t>čl. 9 ods. 3 nariadenia Európskeho parlamentu a Rady (ES) č.1107/2009</w:t>
      </w:r>
    </w:p>
  </w:footnote>
  <w:footnote w:id="9">
    <w:p w:rsidP="00CD1F37">
      <w:pPr>
        <w:pStyle w:val="FootnoteText"/>
        <w:bidi w:val="0"/>
        <w:jc w:val="both"/>
      </w:pPr>
      <w:r w:rsidRPr="00B2065D" w:rsidR="00461AFF">
        <w:rPr>
          <w:rStyle w:val="FootnoteReference"/>
          <w:rFonts w:ascii="Times New Roman" w:hAnsi="Times New Roman"/>
        </w:rPr>
        <w:footnoteRef/>
      </w:r>
      <w:r w:rsidRPr="00B2065D" w:rsidR="00461AFF">
        <w:rPr>
          <w:rFonts w:ascii="Times New Roman" w:hAnsi="Times New Roman"/>
          <w:vertAlign w:val="superscript"/>
        </w:rPr>
        <w:t xml:space="preserve">) </w:t>
      </w:r>
      <w:r w:rsidRPr="00B2065D" w:rsidR="00461AFF">
        <w:rPr>
          <w:rFonts w:ascii="Times New Roman" w:hAnsi="Times New Roman"/>
        </w:rPr>
        <w:t>čl. 4 nariadenia Európskeho parlamentu a Rady (ES) č.1107/2009</w:t>
      </w:r>
    </w:p>
  </w:footnote>
  <w:footnote w:id="10">
    <w:p w:rsidP="00CD1F37">
      <w:pPr>
        <w:pStyle w:val="FootnoteText"/>
        <w:bidi w:val="0"/>
        <w:jc w:val="both"/>
      </w:pPr>
      <w:r w:rsidRPr="00B2065D" w:rsidR="00461AFF">
        <w:rPr>
          <w:rStyle w:val="FootnoteReference"/>
          <w:rFonts w:ascii="Times New Roman" w:hAnsi="Times New Roman"/>
        </w:rPr>
        <w:footnoteRef/>
      </w:r>
      <w:r w:rsidRPr="00B2065D" w:rsidR="00461AFF">
        <w:rPr>
          <w:rFonts w:ascii="Times New Roman" w:hAnsi="Times New Roman"/>
          <w:vertAlign w:val="superscript"/>
        </w:rPr>
        <w:t xml:space="preserve">) </w:t>
      </w:r>
      <w:r w:rsidRPr="00B2065D" w:rsidR="00461AFF">
        <w:rPr>
          <w:rFonts w:ascii="Times New Roman" w:hAnsi="Times New Roman"/>
        </w:rPr>
        <w:t>čl. 11 ods. 3 nariadenia Európskeho parlamentu a Rady (ES) č.1107/2009</w:t>
      </w:r>
    </w:p>
  </w:footnote>
  <w:footnote w:id="11">
    <w:p w:rsidP="00CD1F37">
      <w:pPr>
        <w:pStyle w:val="FootnoteText"/>
        <w:bidi w:val="0"/>
        <w:jc w:val="both"/>
      </w:pPr>
      <w:r w:rsidRPr="00B2065D" w:rsidR="00461AFF">
        <w:rPr>
          <w:rStyle w:val="FootnoteReference"/>
          <w:rFonts w:ascii="Times New Roman" w:hAnsi="Times New Roman"/>
        </w:rPr>
        <w:footnoteRef/>
      </w:r>
      <w:r w:rsidRPr="00B2065D" w:rsidR="00461AFF">
        <w:rPr>
          <w:rFonts w:ascii="Times New Roman" w:hAnsi="Times New Roman"/>
          <w:vertAlign w:val="superscript"/>
        </w:rPr>
        <w:t>)</w:t>
      </w:r>
      <w:r w:rsidRPr="00B2065D" w:rsidR="00461AFF">
        <w:rPr>
          <w:rFonts w:ascii="Times New Roman" w:hAnsi="Times New Roman"/>
        </w:rPr>
        <w:t xml:space="preserve"> čl. 11 ods. 1 nariadenia Európskeho parlamentu a Rady (ES) č.1107/2009</w:t>
      </w:r>
    </w:p>
  </w:footnote>
  <w:footnote w:id="12">
    <w:p w:rsidP="00CD1F37">
      <w:pPr>
        <w:pStyle w:val="FootnoteText"/>
        <w:bidi w:val="0"/>
        <w:jc w:val="both"/>
      </w:pPr>
      <w:r w:rsidRPr="00B2065D" w:rsidR="00461AFF">
        <w:rPr>
          <w:rStyle w:val="FootnoteReference"/>
          <w:rFonts w:ascii="Times New Roman" w:hAnsi="Times New Roman"/>
        </w:rPr>
        <w:footnoteRef/>
      </w:r>
      <w:r w:rsidRPr="00B2065D" w:rsidR="00461AFF">
        <w:rPr>
          <w:rFonts w:ascii="Times New Roman" w:hAnsi="Times New Roman"/>
          <w:vertAlign w:val="superscript"/>
        </w:rPr>
        <w:t xml:space="preserve">) </w:t>
      </w:r>
      <w:r w:rsidRPr="00B2065D" w:rsidR="00461AFF">
        <w:rPr>
          <w:rFonts w:ascii="Times New Roman" w:hAnsi="Times New Roman"/>
        </w:rPr>
        <w:t>čl. 12 ods. 2 nariadenia Európskeho parlamentu a Rady (ES) č.1107/2009</w:t>
      </w:r>
    </w:p>
  </w:footnote>
  <w:footnote w:id="13">
    <w:p w:rsidP="00CD1F37">
      <w:pPr>
        <w:pStyle w:val="FootnoteText"/>
        <w:bidi w:val="0"/>
        <w:jc w:val="both"/>
      </w:pPr>
      <w:r w:rsidRPr="003B01C8" w:rsidR="00461AFF">
        <w:rPr>
          <w:rStyle w:val="FootnoteReference"/>
          <w:rFonts w:ascii="Times New Roman" w:hAnsi="Times New Roman"/>
        </w:rPr>
        <w:footnoteRef/>
      </w:r>
      <w:r w:rsidRPr="003B01C8" w:rsidR="00461AFF">
        <w:rPr>
          <w:rFonts w:ascii="Times New Roman" w:hAnsi="Times New Roman"/>
          <w:vertAlign w:val="superscript"/>
        </w:rPr>
        <w:t>)</w:t>
      </w:r>
      <w:r w:rsidRPr="003B01C8" w:rsidR="00461AFF">
        <w:rPr>
          <w:rFonts w:ascii="Times New Roman" w:hAnsi="Times New Roman"/>
        </w:rPr>
        <w:t xml:space="preserve"> čl. 12 ods. 3 nariadenia Európskeho parlamentu a Rady (ES) č.1107/2009</w:t>
      </w:r>
    </w:p>
  </w:footnote>
  <w:footnote w:id="14">
    <w:p w:rsidP="00CD1F37">
      <w:pPr>
        <w:pStyle w:val="FootnoteText"/>
        <w:bidi w:val="0"/>
        <w:jc w:val="both"/>
      </w:pPr>
      <w:r w:rsidRPr="003B01C8" w:rsidR="00461AFF">
        <w:rPr>
          <w:rStyle w:val="FootnoteReference"/>
          <w:rFonts w:ascii="Times New Roman" w:hAnsi="Times New Roman"/>
        </w:rPr>
        <w:footnoteRef/>
      </w:r>
      <w:r w:rsidRPr="003B01C8" w:rsidR="00461AFF">
        <w:rPr>
          <w:rFonts w:ascii="Times New Roman" w:hAnsi="Times New Roman"/>
          <w:vertAlign w:val="superscript"/>
        </w:rPr>
        <w:t xml:space="preserve">) </w:t>
      </w:r>
      <w:r w:rsidRPr="003B01C8" w:rsidR="00461AFF">
        <w:rPr>
          <w:rFonts w:ascii="Times New Roman" w:hAnsi="Times New Roman"/>
        </w:rPr>
        <w:t>čl. 13 ods. 3 nariadenia Európskeho parlamentu a Rady (ES) č.1107/2009</w:t>
      </w:r>
    </w:p>
  </w:footnote>
  <w:footnote w:id="15">
    <w:p w:rsidP="00CD1F37">
      <w:pPr>
        <w:pStyle w:val="FootnoteText"/>
        <w:bidi w:val="0"/>
        <w:jc w:val="both"/>
      </w:pPr>
      <w:r w:rsidRPr="00F938A8" w:rsidR="00461AFF">
        <w:rPr>
          <w:rStyle w:val="FootnoteReference"/>
          <w:rFonts w:ascii="Times New Roman" w:hAnsi="Times New Roman"/>
        </w:rPr>
        <w:footnoteRef/>
      </w:r>
      <w:r w:rsidRPr="00F938A8" w:rsidR="00461AFF">
        <w:rPr>
          <w:rFonts w:ascii="Times New Roman" w:hAnsi="Times New Roman"/>
          <w:vertAlign w:val="superscript"/>
        </w:rPr>
        <w:t xml:space="preserve">) </w:t>
      </w:r>
      <w:r w:rsidRPr="00F938A8" w:rsidR="00461AFF">
        <w:rPr>
          <w:rFonts w:ascii="Times New Roman" w:hAnsi="Times New Roman"/>
        </w:rPr>
        <w:t>čl. 33 nariadenia Európskeho parlamentu a Rady (ES) č.1107/2009</w:t>
      </w:r>
    </w:p>
  </w:footnote>
  <w:footnote w:id="16">
    <w:p w:rsidP="00CD1F37">
      <w:pPr>
        <w:pStyle w:val="FootnoteText"/>
        <w:bidi w:val="0"/>
        <w:jc w:val="both"/>
      </w:pPr>
      <w:r w:rsidRPr="00F938A8" w:rsidR="00461AFF">
        <w:rPr>
          <w:rStyle w:val="FootnoteReference"/>
          <w:rFonts w:ascii="Times New Roman" w:hAnsi="Times New Roman"/>
        </w:rPr>
        <w:footnoteRef/>
      </w:r>
      <w:r w:rsidRPr="00F938A8" w:rsidR="00461AFF">
        <w:rPr>
          <w:rFonts w:ascii="Times New Roman" w:hAnsi="Times New Roman"/>
          <w:vertAlign w:val="superscript"/>
        </w:rPr>
        <w:t xml:space="preserve">) </w:t>
      </w:r>
      <w:r w:rsidRPr="00F938A8" w:rsidR="00461AFF">
        <w:rPr>
          <w:rFonts w:ascii="Times New Roman" w:hAnsi="Times New Roman"/>
        </w:rPr>
        <w:t>čl. 36 ods. 1 nariadenia Európskeho parlamentu a Rady (ES) č.1107/2009</w:t>
      </w:r>
    </w:p>
  </w:footnote>
  <w:footnote w:id="17">
    <w:p w:rsidP="00CD1F37">
      <w:pPr>
        <w:pStyle w:val="FootnoteText"/>
        <w:bidi w:val="0"/>
      </w:pPr>
      <w:r w:rsidR="00461AFF">
        <w:rPr>
          <w:rStyle w:val="FootnoteReference"/>
        </w:rPr>
        <w:footnoteRef/>
      </w:r>
      <w:r w:rsidR="00461AFF">
        <w:t xml:space="preserve"> </w:t>
      </w:r>
      <w:r w:rsidRPr="00EF1646" w:rsidR="00461AFF">
        <w:rPr>
          <w:rFonts w:ascii="Times New Roman" w:hAnsi="Times New Roman"/>
          <w:color w:val="000000"/>
        </w:rPr>
        <w:t>budúce nariadenie o označovaní PPP</w:t>
      </w:r>
    </w:p>
  </w:footnote>
  <w:footnote w:id="18">
    <w:p w:rsidP="00CD1F37">
      <w:pPr>
        <w:pStyle w:val="FootnoteText"/>
        <w:bidi w:val="0"/>
      </w:pPr>
      <w:r w:rsidR="00461AFF">
        <w:rPr>
          <w:rStyle w:val="FootnoteReference"/>
        </w:rPr>
        <w:footnoteRef/>
      </w:r>
      <w:r w:rsidR="00461AFF">
        <w:t xml:space="preserve"> </w:t>
      </w:r>
      <w:r w:rsidRPr="00EF1646" w:rsidR="00461AFF">
        <w:rPr>
          <w:rFonts w:ascii="Times New Roman" w:hAnsi="Times New Roman"/>
          <w:color w:val="000000"/>
        </w:rPr>
        <w:t>zákon 67/2010 Z. z. o podmienkach uvedenia chemických látok a chemických zmesí na trh a o zmene a doplnení niektorých zákonov (chemický zákon)</w:t>
      </w:r>
    </w:p>
  </w:footnote>
  <w:footnote w:id="19">
    <w:p w:rsidP="00CD1F37">
      <w:pPr>
        <w:pStyle w:val="FootnoteText"/>
        <w:bidi w:val="0"/>
        <w:jc w:val="both"/>
      </w:pPr>
      <w:r w:rsidRPr="00F938A8" w:rsidR="00461AFF">
        <w:rPr>
          <w:rStyle w:val="FootnoteReference"/>
          <w:rFonts w:ascii="Times New Roman" w:hAnsi="Times New Roman"/>
        </w:rPr>
        <w:footnoteRef/>
      </w:r>
      <w:r w:rsidRPr="00F938A8" w:rsidR="00461AFF">
        <w:rPr>
          <w:rFonts w:ascii="Times New Roman" w:hAnsi="Times New Roman"/>
          <w:vertAlign w:val="superscript"/>
        </w:rPr>
        <w:t xml:space="preserve">) </w:t>
      </w:r>
      <w:r w:rsidRPr="00F938A8" w:rsidR="00461AFF">
        <w:rPr>
          <w:rFonts w:ascii="Times New Roman" w:hAnsi="Times New Roman"/>
        </w:rPr>
        <w:t>čl. 37 ods. 1 až 3 nariadenia Európskeho parlamentu a Rady (ES) č.1107/2009</w:t>
      </w:r>
    </w:p>
  </w:footnote>
  <w:footnote w:id="20">
    <w:p w:rsidP="00CD1F37">
      <w:pPr>
        <w:pStyle w:val="FootnoteText"/>
        <w:bidi w:val="0"/>
        <w:jc w:val="both"/>
      </w:pPr>
      <w:r w:rsidRPr="00F938A8" w:rsidR="00461AFF">
        <w:rPr>
          <w:rStyle w:val="FootnoteReference"/>
          <w:rFonts w:ascii="Times New Roman" w:hAnsi="Times New Roman"/>
        </w:rPr>
        <w:footnoteRef/>
      </w:r>
      <w:r w:rsidRPr="00F938A8" w:rsidR="00461AFF">
        <w:rPr>
          <w:rFonts w:ascii="Times New Roman" w:hAnsi="Times New Roman"/>
          <w:vertAlign w:val="superscript"/>
        </w:rPr>
        <w:t xml:space="preserve">) </w:t>
      </w:r>
      <w:r w:rsidRPr="00F938A8" w:rsidR="00461AFF">
        <w:rPr>
          <w:rFonts w:ascii="Times New Roman" w:hAnsi="Times New Roman"/>
        </w:rPr>
        <w:t>čl. 37 ods. 1 nariadenia Európskeho parlamentu a Rady (ES) č.1107/2009</w:t>
      </w:r>
    </w:p>
  </w:footnote>
  <w:footnote w:id="21">
    <w:p w:rsidP="00CD1F37">
      <w:pPr>
        <w:pStyle w:val="FootnoteText"/>
        <w:bidi w:val="0"/>
        <w:jc w:val="both"/>
      </w:pPr>
      <w:r w:rsidRPr="00F938A8" w:rsidR="00461AFF">
        <w:rPr>
          <w:rStyle w:val="FootnoteReference"/>
          <w:rFonts w:ascii="Times New Roman" w:hAnsi="Times New Roman"/>
        </w:rPr>
        <w:footnoteRef/>
      </w:r>
      <w:r w:rsidRPr="00F938A8" w:rsidR="00461AFF">
        <w:rPr>
          <w:rFonts w:ascii="Times New Roman" w:hAnsi="Times New Roman"/>
          <w:vertAlign w:val="superscript"/>
        </w:rPr>
        <w:t xml:space="preserve">) </w:t>
      </w:r>
      <w:r w:rsidRPr="00F938A8" w:rsidR="00461AFF">
        <w:rPr>
          <w:rFonts w:ascii="Times New Roman" w:hAnsi="Times New Roman"/>
        </w:rPr>
        <w:t>čl. 37 nariadenia Európskeho parlamentu a Rady (ES) č.1107/2009</w:t>
      </w:r>
    </w:p>
  </w:footnote>
  <w:footnote w:id="22">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vertAlign w:val="superscript"/>
        </w:rPr>
        <w:t xml:space="preserve">) </w:t>
      </w:r>
      <w:r w:rsidRPr="00262AC9" w:rsidR="00461AFF">
        <w:rPr>
          <w:rFonts w:ascii="Times New Roman" w:hAnsi="Times New Roman"/>
        </w:rPr>
        <w:t xml:space="preserve">čl. 33 ods. </w:t>
      </w:r>
      <w:r w:rsidR="00461AFF">
        <w:rPr>
          <w:rFonts w:ascii="Times New Roman" w:hAnsi="Times New Roman"/>
        </w:rPr>
        <w:t>2</w:t>
      </w:r>
      <w:r w:rsidRPr="00262AC9" w:rsidR="00461AFF">
        <w:rPr>
          <w:rFonts w:ascii="Times New Roman" w:hAnsi="Times New Roman"/>
        </w:rPr>
        <w:t xml:space="preserve"> písm. b) nariadenia Európskeho parlamentu a Rady (ES) č.1107/2009</w:t>
      </w:r>
    </w:p>
  </w:footnote>
  <w:footnote w:id="23">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vertAlign w:val="superscript"/>
        </w:rPr>
        <w:t xml:space="preserve">) </w:t>
      </w:r>
      <w:r w:rsidRPr="00262AC9" w:rsidR="00461AFF">
        <w:rPr>
          <w:rFonts w:ascii="Times New Roman" w:hAnsi="Times New Roman"/>
        </w:rPr>
        <w:t>čl. 37 ods. 3 nariadenia Európskeho parlamentu a Rady (ES) č.1107/2009</w:t>
      </w:r>
    </w:p>
  </w:footnote>
  <w:footnote w:id="24">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vertAlign w:val="superscript"/>
        </w:rPr>
        <w:t xml:space="preserve">) </w:t>
      </w:r>
      <w:r w:rsidRPr="00262AC9" w:rsidR="00461AFF">
        <w:rPr>
          <w:rFonts w:ascii="Times New Roman" w:hAnsi="Times New Roman"/>
        </w:rPr>
        <w:t>čl. 43 nariadenia Európskeho parlamentu a Rady (ES) č.1107/2009</w:t>
      </w:r>
    </w:p>
  </w:footnote>
  <w:footnote w:id="25">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vertAlign w:val="superscript"/>
        </w:rPr>
        <w:t>)</w:t>
      </w:r>
      <w:r w:rsidRPr="00262AC9" w:rsidR="00461AFF">
        <w:rPr>
          <w:rFonts w:ascii="Times New Roman" w:hAnsi="Times New Roman"/>
        </w:rPr>
        <w:t>čl. 47 nariadenia Európskeho parlamentu a Rady (ES) č.1107/2009</w:t>
      </w:r>
    </w:p>
  </w:footnote>
  <w:footnote w:id="26">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vertAlign w:val="superscript"/>
        </w:rPr>
        <w:t xml:space="preserve">) </w:t>
      </w:r>
      <w:r w:rsidRPr="00262AC9" w:rsidR="00461AFF">
        <w:rPr>
          <w:rFonts w:ascii="Times New Roman" w:hAnsi="Times New Roman"/>
        </w:rPr>
        <w:t>čl. 43 ods. 5, čl. 47 ods. 3 nariadenia Európskeho parlamentu a Rady (ES) č.1107/2009</w:t>
      </w:r>
    </w:p>
  </w:footnote>
  <w:footnote w:id="27">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vertAlign w:val="superscript"/>
        </w:rPr>
        <w:t>)</w:t>
      </w:r>
      <w:r w:rsidRPr="00262AC9" w:rsidR="00461AFF">
        <w:rPr>
          <w:rFonts w:ascii="Times New Roman" w:hAnsi="Times New Roman"/>
        </w:rPr>
        <w:t xml:space="preserve"> čl. 38 nariadenia Európskeho parlamentu a Rady (ES) č.1107/2009</w:t>
      </w:r>
    </w:p>
  </w:footnote>
  <w:footnote w:id="28">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rPr>
        <w:t>) čl. 42 ods. 1 nariadenia Európskeho parlamentu a Rady (ES) č.1107/2009</w:t>
      </w:r>
    </w:p>
  </w:footnote>
  <w:footnote w:id="29">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vertAlign w:val="superscript"/>
        </w:rPr>
        <w:t>)</w:t>
      </w:r>
      <w:r w:rsidRPr="00262AC9" w:rsidR="00461AFF">
        <w:rPr>
          <w:rFonts w:ascii="Times New Roman" w:hAnsi="Times New Roman"/>
        </w:rPr>
        <w:t xml:space="preserve"> čl. 42 ods. 1, písm. b, c, d nariadenia Európskeho parlamentu a Rady (ES) č.1107/2009</w:t>
      </w:r>
    </w:p>
  </w:footnote>
  <w:footnote w:id="30">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vertAlign w:val="superscript"/>
        </w:rPr>
        <w:t xml:space="preserve">) </w:t>
      </w:r>
      <w:r w:rsidRPr="00262AC9" w:rsidR="00461AFF">
        <w:rPr>
          <w:rFonts w:ascii="Times New Roman" w:hAnsi="Times New Roman"/>
        </w:rPr>
        <w:t>čl. 44 ods. 1 až 4 nariadenia Európskeho parlamentu a Rady (ES) č.1107/2009</w:t>
      </w:r>
    </w:p>
  </w:footnote>
  <w:footnote w:id="31">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vertAlign w:val="superscript"/>
        </w:rPr>
        <w:t xml:space="preserve">) </w:t>
      </w:r>
      <w:r w:rsidRPr="00262AC9" w:rsidR="00461AFF">
        <w:rPr>
          <w:rFonts w:ascii="Times New Roman" w:hAnsi="Times New Roman"/>
        </w:rPr>
        <w:t>čl. 44 ods. 4 nariadenia Európskeho parlamentu a Rady (ES) č.1107/2009</w:t>
      </w:r>
    </w:p>
  </w:footnote>
  <w:footnote w:id="32">
    <w:p w:rsidP="00CD1F37">
      <w:pPr>
        <w:pStyle w:val="FootnoteText"/>
        <w:bidi w:val="0"/>
      </w:pPr>
      <w:r w:rsidR="00461AFF">
        <w:rPr>
          <w:rStyle w:val="FootnoteReference"/>
        </w:rPr>
        <w:footnoteRef/>
      </w:r>
      <w:r w:rsidR="00461AFF">
        <w:t xml:space="preserve"> </w:t>
      </w:r>
      <w:r w:rsidRPr="00F5581F" w:rsidR="00461AFF">
        <w:rPr>
          <w:rFonts w:ascii="Times New Roman" w:hAnsi="Times New Roman"/>
          <w:color w:val="000000"/>
        </w:rPr>
        <w:t>čl. 51 ods. 2 písm. d)</w:t>
      </w:r>
    </w:p>
  </w:footnote>
  <w:footnote w:id="33">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vertAlign w:val="superscript"/>
        </w:rPr>
        <w:t>)</w:t>
      </w:r>
      <w:r w:rsidRPr="00262AC9" w:rsidR="00461AFF">
        <w:rPr>
          <w:rFonts w:ascii="Times New Roman" w:hAnsi="Times New Roman"/>
        </w:rPr>
        <w:t xml:space="preserve"> čl. 51 ods. 5 a 6 nariadenia Európskeho parlamentu a Rady (ES) č.1107/2009</w:t>
      </w:r>
    </w:p>
  </w:footnote>
  <w:footnote w:id="34">
    <w:p w:rsidP="00CD1F37">
      <w:pPr>
        <w:pStyle w:val="FootnoteText"/>
        <w:bidi w:val="0"/>
        <w:jc w:val="both"/>
      </w:pPr>
      <w:r w:rsidRPr="00262AC9" w:rsidR="00461AFF">
        <w:rPr>
          <w:rStyle w:val="FootnoteReference"/>
          <w:rFonts w:ascii="Times New Roman" w:hAnsi="Times New Roman"/>
        </w:rPr>
        <w:footnoteRef/>
      </w:r>
      <w:r w:rsidRPr="00262AC9" w:rsidR="00461AFF">
        <w:rPr>
          <w:rFonts w:ascii="Times New Roman" w:hAnsi="Times New Roman"/>
          <w:vertAlign w:val="superscript"/>
        </w:rPr>
        <w:t>)</w:t>
      </w:r>
      <w:r w:rsidRPr="00262AC9" w:rsidR="00461AFF">
        <w:rPr>
          <w:rFonts w:ascii="Times New Roman" w:hAnsi="Times New Roman"/>
        </w:rPr>
        <w:t xml:space="preserve"> čl. 51 ods. 7 nariadenia Európskeho parlamentu a Rady (ES) č.1107/2009</w:t>
      </w:r>
    </w:p>
  </w:footnote>
  <w:footnote w:id="35">
    <w:p w:rsidP="00CD1F37">
      <w:pPr>
        <w:pStyle w:val="FootnoteText"/>
        <w:bidi w:val="0"/>
      </w:pPr>
      <w:r w:rsidR="00461AFF">
        <w:rPr>
          <w:rStyle w:val="FootnoteReference"/>
        </w:rPr>
        <w:footnoteRef/>
      </w:r>
      <w:r w:rsidR="00461AFF">
        <w:t xml:space="preserve"> </w:t>
      </w:r>
      <w:r w:rsidR="00461AFF">
        <w:rPr>
          <w:color w:val="000000"/>
        </w:rPr>
        <w:t xml:space="preserve">čl. 54 nariadenia </w:t>
      </w:r>
      <w:r w:rsidRPr="00262AC9" w:rsidR="00461AFF">
        <w:rPr>
          <w:rFonts w:ascii="Times New Roman" w:hAnsi="Times New Roman"/>
        </w:rPr>
        <w:t>(ES) č.1107/2009</w:t>
      </w:r>
    </w:p>
  </w:footnote>
  <w:footnote w:id="36">
    <w:p w:rsidP="00CD1F37">
      <w:pPr>
        <w:pStyle w:val="FootnoteText"/>
        <w:bidi w:val="0"/>
        <w:jc w:val="both"/>
      </w:pPr>
      <w:r w:rsidRPr="009E2DC3" w:rsidR="00461AFF">
        <w:rPr>
          <w:rStyle w:val="FootnoteReference"/>
          <w:rFonts w:ascii="Times New Roman" w:hAnsi="Times New Roman"/>
        </w:rPr>
        <w:footnoteRef/>
      </w:r>
      <w:r w:rsidRPr="009E2DC3" w:rsidR="00461AFF">
        <w:rPr>
          <w:rFonts w:ascii="Times New Roman" w:hAnsi="Times New Roman"/>
          <w:vertAlign w:val="superscript"/>
        </w:rPr>
        <w:t>)</w:t>
      </w:r>
      <w:r w:rsidRPr="009E2DC3" w:rsidR="00461AFF">
        <w:rPr>
          <w:rFonts w:ascii="Times New Roman" w:hAnsi="Times New Roman"/>
        </w:rPr>
        <w:t xml:space="preserve"> čl. 56 ods. 1 a 2 nariadenia Európskeho parlamentu a Rady (ES) č.1107/2009</w:t>
      </w:r>
    </w:p>
  </w:footnote>
  <w:footnote w:id="37">
    <w:p w:rsidP="00CD1F37">
      <w:pPr>
        <w:pStyle w:val="FootnoteText"/>
        <w:bidi w:val="0"/>
      </w:pPr>
      <w:r w:rsidR="00461AFF">
        <w:rPr>
          <w:rStyle w:val="FootnoteReference"/>
        </w:rPr>
        <w:footnoteRef/>
      </w:r>
      <w:r w:rsidR="00461AFF">
        <w:t xml:space="preserve"> </w:t>
      </w:r>
      <w:r w:rsidRPr="00EC1746" w:rsidR="00461AFF">
        <w:rPr>
          <w:rFonts w:ascii="Times New Roman" w:hAnsi="Times New Roman"/>
          <w:color w:val="000000"/>
        </w:rPr>
        <w:t>odkaz na budúce nariadko, v ktorom bude transponovaný Annex II smernice 91/414/EHS</w:t>
      </w:r>
    </w:p>
  </w:footnote>
  <w:footnote w:id="38">
    <w:p w:rsidP="00CD1F37">
      <w:pPr>
        <w:pStyle w:val="FootnoteText"/>
        <w:bidi w:val="0"/>
      </w:pPr>
      <w:r w:rsidR="00461AFF">
        <w:rPr>
          <w:rStyle w:val="FootnoteReference"/>
        </w:rPr>
        <w:footnoteRef/>
      </w:r>
      <w:r w:rsidR="00461AFF">
        <w:t xml:space="preserve"> </w:t>
      </w:r>
      <w:r w:rsidRPr="005D2AED" w:rsidR="00461AFF">
        <w:rPr>
          <w:rFonts w:ascii="Times New Roman" w:hAnsi="Times New Roman"/>
        </w:rPr>
        <w:t>čl. 43 ods. 5, čl. 37 ods. 1, čl. 42 ods.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301F"/>
    <w:multiLevelType w:val="hybridMultilevel"/>
    <w:tmpl w:val="3350DD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6727E4"/>
    <w:multiLevelType w:val="hybridMultilevel"/>
    <w:tmpl w:val="80A0005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11C8477F"/>
    <w:multiLevelType w:val="hybridMultilevel"/>
    <w:tmpl w:val="A28A2C20"/>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70"/>
        </w:tabs>
        <w:ind w:left="2370" w:hanging="39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16F20D4"/>
    <w:multiLevelType w:val="hybridMultilevel"/>
    <w:tmpl w:val="31C6036C"/>
    <w:lvl w:ilvl="0">
      <w:start w:val="1"/>
      <w:numFmt w:val="decimal"/>
      <w:lvlText w:val="(%1)"/>
      <w:lvlJc w:val="left"/>
      <w:pPr>
        <w:ind w:left="360" w:hanging="360"/>
      </w:pPr>
      <w:rPr>
        <w:rFonts w:ascii="Times New Roman" w:hAnsi="Times New Roman" w:cs="Times New Roman" w:hint="default"/>
        <w:color w:val="auto"/>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F0C6E67"/>
    <w:multiLevelType w:val="hybridMultilevel"/>
    <w:tmpl w:val="5D1EB6FA"/>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624D6351"/>
    <w:multiLevelType w:val="hybridMultilevel"/>
    <w:tmpl w:val="69EA9402"/>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79C6AAA"/>
    <w:multiLevelType w:val="hybridMultilevel"/>
    <w:tmpl w:val="93D017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3"/>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CD1F37"/>
    <w:rsid w:val="000438BF"/>
    <w:rsid w:val="0013698C"/>
    <w:rsid w:val="0021434E"/>
    <w:rsid w:val="00262AC9"/>
    <w:rsid w:val="0031675C"/>
    <w:rsid w:val="003A2777"/>
    <w:rsid w:val="003B01C8"/>
    <w:rsid w:val="003D03D0"/>
    <w:rsid w:val="00461AFF"/>
    <w:rsid w:val="00476F67"/>
    <w:rsid w:val="005036BB"/>
    <w:rsid w:val="005654CC"/>
    <w:rsid w:val="005D2AED"/>
    <w:rsid w:val="00654DA8"/>
    <w:rsid w:val="00666FB9"/>
    <w:rsid w:val="00723F22"/>
    <w:rsid w:val="007E5880"/>
    <w:rsid w:val="009263BA"/>
    <w:rsid w:val="00945C7C"/>
    <w:rsid w:val="009E2DC3"/>
    <w:rsid w:val="00A01BB1"/>
    <w:rsid w:val="00A65110"/>
    <w:rsid w:val="00AB7E65"/>
    <w:rsid w:val="00B2065D"/>
    <w:rsid w:val="00C54F6D"/>
    <w:rsid w:val="00CB5381"/>
    <w:rsid w:val="00CD1F37"/>
    <w:rsid w:val="00E267E2"/>
    <w:rsid w:val="00E455E0"/>
    <w:rsid w:val="00EC1746"/>
    <w:rsid w:val="00EF1646"/>
    <w:rsid w:val="00F5581F"/>
    <w:rsid w:val="00F938A8"/>
    <w:rsid w:val="00FA7F5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F3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Heading2Char"/>
    <w:qFormat/>
    <w:rsid w:val="00CD1F37"/>
    <w:pPr>
      <w:keepNext/>
      <w:autoSpaceDE w:val="0"/>
      <w:autoSpaceDN w:val="0"/>
      <w:adjustRightInd w:val="0"/>
      <w:spacing w:before="240" w:after="60"/>
      <w:jc w:val="center"/>
      <w:outlineLvl w:val="1"/>
    </w:pPr>
    <w:rPr>
      <w:b/>
      <w:bCs/>
      <w:iCs/>
      <w:szCs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PlainText">
    <w:name w:val="Plain Text"/>
    <w:basedOn w:val="Normal"/>
    <w:link w:val="PlainTextChar"/>
    <w:rsid w:val="00CD1F37"/>
    <w:pPr>
      <w:autoSpaceDE w:val="0"/>
      <w:autoSpaceDN w:val="0"/>
      <w:adjustRightInd w:val="0"/>
      <w:jc w:val="left"/>
    </w:pPr>
    <w:rPr>
      <w:rFonts w:ascii="Courier New" w:hAnsi="Courier New" w:cs="Courier New"/>
      <w:sz w:val="20"/>
      <w:szCs w:val="20"/>
      <w:lang w:eastAsia="en-US"/>
    </w:rPr>
  </w:style>
  <w:style w:type="character" w:styleId="FootnoteReference">
    <w:name w:val="footnote reference"/>
    <w:semiHidden/>
    <w:rsid w:val="00CD1F37"/>
    <w:rPr>
      <w:vertAlign w:val="superscript"/>
    </w:rPr>
  </w:style>
  <w:style w:type="paragraph" w:styleId="FootnoteText">
    <w:name w:val="footnote text"/>
    <w:basedOn w:val="Normal"/>
    <w:link w:val="FootnoteTextChar"/>
    <w:semiHidden/>
    <w:rsid w:val="00CD1F37"/>
    <w:pPr>
      <w:autoSpaceDE w:val="0"/>
      <w:autoSpaceDN w:val="0"/>
      <w:adjustRightInd w:val="0"/>
      <w:jc w:val="left"/>
    </w:pPr>
    <w:rPr>
      <w:rFonts w:ascii="Garamond" w:hAnsi="Garamond"/>
      <w:sz w:val="20"/>
      <w:szCs w:val="20"/>
      <w:lang w:eastAsia="en-US"/>
    </w:rPr>
  </w:style>
  <w:style w:type="character" w:customStyle="1" w:styleId="FootnoteTextChar">
    <w:name w:val="Footnote Text Char"/>
    <w:link w:val="FootnoteText"/>
    <w:semiHidden/>
    <w:locked/>
    <w:rsid w:val="00CD1F37"/>
    <w:rPr>
      <w:rFonts w:ascii="Garamond" w:hAnsi="Garamond" w:cs="Garamond"/>
      <w:lang w:val="sk-SK" w:eastAsia="en-US"/>
    </w:rPr>
  </w:style>
  <w:style w:type="paragraph" w:customStyle="1" w:styleId="ListParagraph1">
    <w:name w:val="List Paragraph1"/>
    <w:basedOn w:val="Normal"/>
    <w:qFormat/>
    <w:rsid w:val="00CD1F37"/>
    <w:pPr>
      <w:autoSpaceDE w:val="0"/>
      <w:autoSpaceDN w:val="0"/>
      <w:adjustRightInd w:val="0"/>
      <w:ind w:left="708"/>
      <w:jc w:val="left"/>
    </w:pPr>
    <w:rPr>
      <w:rFonts w:ascii="Garamond" w:hAnsi="Garamond"/>
      <w:lang w:eastAsia="en-US"/>
    </w:rPr>
  </w:style>
  <w:style w:type="character" w:customStyle="1" w:styleId="PlainTextChar">
    <w:name w:val="Plain Text Char"/>
    <w:link w:val="PlainText"/>
    <w:locked/>
    <w:rsid w:val="00CD1F37"/>
    <w:rPr>
      <w:rFonts w:ascii="Courier New" w:hAnsi="Courier New" w:cs="Courier New"/>
      <w:lang w:val="sk-SK" w:eastAsia="en-US"/>
    </w:rPr>
  </w:style>
  <w:style w:type="paragraph" w:customStyle="1" w:styleId="Odstavecseseznamem">
    <w:name w:val="Odstavec se seznamem"/>
    <w:basedOn w:val="Normal"/>
    <w:qFormat/>
    <w:rsid w:val="00CD1F37"/>
    <w:pPr>
      <w:ind w:left="708"/>
      <w:jc w:val="left"/>
    </w:pPr>
  </w:style>
  <w:style w:type="character" w:styleId="CommentReference">
    <w:name w:val="annotation reference"/>
    <w:semiHidden/>
    <w:rsid w:val="00CD1F37"/>
    <w:rPr>
      <w:sz w:val="16"/>
    </w:rPr>
  </w:style>
  <w:style w:type="paragraph" w:styleId="CommentText">
    <w:name w:val="annotation text"/>
    <w:basedOn w:val="Normal"/>
    <w:link w:val="CommentTextChar"/>
    <w:semiHidden/>
    <w:unhideWhenUsed/>
    <w:rsid w:val="00CD1F37"/>
    <w:pPr>
      <w:jc w:val="left"/>
    </w:pPr>
    <w:rPr>
      <w:sz w:val="20"/>
      <w:szCs w:val="20"/>
    </w:rPr>
  </w:style>
  <w:style w:type="character" w:customStyle="1" w:styleId="CommentTextChar">
    <w:name w:val="Comment Text Char"/>
    <w:link w:val="CommentText"/>
    <w:semiHidden/>
    <w:locked/>
    <w:rsid w:val="00CD1F37"/>
    <w:rPr>
      <w:lang w:val="sk-SK" w:eastAsia="sk-SK"/>
    </w:rPr>
  </w:style>
  <w:style w:type="character" w:customStyle="1" w:styleId="Heading2Char">
    <w:name w:val="Heading 2 Char"/>
    <w:link w:val="Heading2"/>
    <w:locked/>
    <w:rsid w:val="00CD1F37"/>
    <w:rPr>
      <w:b/>
      <w:sz w:val="28"/>
      <w:lang w:val="sk-SK" w:eastAsia="en-US"/>
    </w:rPr>
  </w:style>
  <w:style w:type="paragraph" w:styleId="BalloonText">
    <w:name w:val="Balloon Text"/>
    <w:basedOn w:val="Normal"/>
    <w:semiHidden/>
    <w:rsid w:val="00CD1F37"/>
    <w:pPr>
      <w:jc w:val="left"/>
    </w:pPr>
    <w:rPr>
      <w:rFonts w:ascii="Tahoma" w:hAnsi="Tahoma" w:cs="Tahoma"/>
      <w:sz w:val="16"/>
      <w:szCs w:val="16"/>
    </w:rPr>
  </w:style>
  <w:style w:type="paragraph" w:styleId="Header">
    <w:name w:val="header"/>
    <w:basedOn w:val="Normal"/>
    <w:link w:val="HeaderChar"/>
    <w:rsid w:val="0021434E"/>
    <w:pPr>
      <w:tabs>
        <w:tab w:val="center" w:pos="4536"/>
        <w:tab w:val="right" w:pos="9072"/>
      </w:tabs>
      <w:jc w:val="left"/>
    </w:pPr>
  </w:style>
  <w:style w:type="character" w:customStyle="1" w:styleId="HeaderChar">
    <w:name w:val="Header Char"/>
    <w:link w:val="Header"/>
    <w:locked/>
    <w:rsid w:val="0021434E"/>
    <w:rPr>
      <w:sz w:val="24"/>
    </w:rPr>
  </w:style>
  <w:style w:type="paragraph" w:styleId="Footer">
    <w:name w:val="footer"/>
    <w:basedOn w:val="Normal"/>
    <w:link w:val="FooterChar"/>
    <w:uiPriority w:val="99"/>
    <w:rsid w:val="0021434E"/>
    <w:pPr>
      <w:tabs>
        <w:tab w:val="center" w:pos="4536"/>
        <w:tab w:val="right" w:pos="9072"/>
      </w:tabs>
      <w:jc w:val="left"/>
    </w:pPr>
  </w:style>
  <w:style w:type="character" w:customStyle="1" w:styleId="FooterChar">
    <w:name w:val="Footer Char"/>
    <w:link w:val="Footer"/>
    <w:uiPriority w:val="99"/>
    <w:locked/>
    <w:rsid w:val="0021434E"/>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4375</Words>
  <Characters>24942</Characters>
  <Application>Microsoft Office Word</Application>
  <DocSecurity>0</DocSecurity>
  <Lines>0</Lines>
  <Paragraphs>0</Paragraphs>
  <ScaleCrop>false</ScaleCrop>
  <Company>UKSUP</Company>
  <LinksUpToDate>false</LinksUpToDate>
  <CharactersWithSpaces>29259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Ministerstva pôdohospodárstva a rozvoja vidieka Slovenskej republiky č</dc:title>
  <dc:creator>Galusová Marta RNDr.</dc:creator>
  <cp:lastModifiedBy>Gašparíková, Jarmila</cp:lastModifiedBy>
  <cp:revision>2</cp:revision>
  <cp:lastPrinted>2011-08-09T12:13:00Z</cp:lastPrinted>
  <dcterms:created xsi:type="dcterms:W3CDTF">2011-08-19T15:08:00Z</dcterms:created>
  <dcterms:modified xsi:type="dcterms:W3CDTF">2011-08-19T15:08:00Z</dcterms:modified>
</cp:coreProperties>
</file>