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37684" w:rsidRPr="00375F44" w:rsidP="00137684">
      <w:pPr>
        <w:keepNext/>
        <w:autoSpaceDE w:val="0"/>
        <w:autoSpaceDN w:val="0"/>
        <w:jc w:val="center"/>
        <w:outlineLvl w:val="0"/>
        <w:rPr>
          <w:rFonts w:ascii="Times New Roman" w:hAnsi="Times New Roman"/>
          <w:b/>
          <w:bCs/>
          <w:color w:val="000000"/>
          <w:sz w:val="20"/>
        </w:rPr>
      </w:pPr>
      <w:r w:rsidRPr="00375F44">
        <w:rPr>
          <w:rFonts w:ascii="Times New Roman" w:hAnsi="Times New Roman"/>
          <w:b/>
          <w:bCs/>
          <w:color w:val="000000"/>
          <w:sz w:val="20"/>
        </w:rPr>
        <w:t>TABUĽKA  ZHODY</w:t>
      </w:r>
    </w:p>
    <w:p w:rsidR="00137684" w:rsidRPr="00375F44" w:rsidP="00137684">
      <w:pPr>
        <w:jc w:val="center"/>
        <w:rPr>
          <w:rFonts w:ascii="Times New Roman" w:hAnsi="Times New Roman"/>
          <w:b/>
          <w:bCs/>
          <w:color w:val="000000"/>
          <w:sz w:val="20"/>
        </w:rPr>
      </w:pPr>
      <w:r w:rsidRPr="00375F44">
        <w:rPr>
          <w:rFonts w:ascii="Times New Roman" w:hAnsi="Times New Roman"/>
          <w:b/>
          <w:bCs/>
          <w:color w:val="000000"/>
          <w:sz w:val="20"/>
        </w:rPr>
        <w:t>právneho predpisu</w:t>
      </w:r>
    </w:p>
    <w:p w:rsidR="00137684" w:rsidRPr="00375F44" w:rsidP="00137684">
      <w:pPr>
        <w:jc w:val="center"/>
        <w:rPr>
          <w:rFonts w:ascii="Times New Roman" w:hAnsi="Times New Roman"/>
          <w:b/>
          <w:bCs/>
          <w:color w:val="000000"/>
          <w:sz w:val="20"/>
        </w:rPr>
      </w:pPr>
      <w:r w:rsidRPr="00375F44">
        <w:rPr>
          <w:rFonts w:ascii="Times New Roman" w:hAnsi="Times New Roman"/>
          <w:b/>
          <w:bCs/>
          <w:color w:val="000000"/>
          <w:sz w:val="20"/>
        </w:rPr>
        <w:t>s právom Európskej únie</w:t>
      </w:r>
    </w:p>
    <w:p w:rsidR="00137684" w:rsidRPr="00375F44" w:rsidP="00137684">
      <w:pPr>
        <w:pStyle w:val="FootnoteText"/>
        <w:jc w:val="center"/>
        <w:rPr>
          <w:vertAlign w:val="superscript"/>
          <w:lang w:val="sk-SK"/>
        </w:rPr>
      </w:pPr>
    </w:p>
    <w:tbl>
      <w:tblPr>
        <w:tblStyle w:val="TableNormal"/>
        <w:tblW w:w="1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3971"/>
        <w:gridCol w:w="990"/>
        <w:gridCol w:w="1530"/>
        <w:gridCol w:w="900"/>
        <w:gridCol w:w="3382"/>
        <w:gridCol w:w="578"/>
        <w:gridCol w:w="1260"/>
      </w:tblGrid>
      <w:tr w:rsidTr="00390CC8">
        <w:tblPrEx>
          <w:tblW w:w="1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Pr>
        <w:tc>
          <w:tcPr>
            <w:tcW w:w="5740" w:type="dxa"/>
            <w:gridSpan w:val="3"/>
            <w:vAlign w:val="center"/>
          </w:tcPr>
          <w:p w:rsidR="003348BA" w:rsidRPr="00375F44">
            <w:pPr>
              <w:pStyle w:val="Heading1"/>
              <w:rPr>
                <w:rFonts w:ascii="Times New Roman" w:hAnsi="Times New Roman" w:cs="Times New Roman"/>
                <w:sz w:val="20"/>
              </w:rPr>
            </w:pPr>
            <w:r w:rsidRPr="00375F44">
              <w:rPr>
                <w:rFonts w:ascii="Times New Roman" w:hAnsi="Times New Roman" w:cs="Times New Roman"/>
                <w:sz w:val="20"/>
              </w:rPr>
              <w:t>SMERNICA RADY 2000/29/ES o ochranných opatreniach proti zavedeniu organizmov škodlivých pre rastliny alebo rastlinné produkty do spoločenstva a proti ich rozšíreniu v rámci spoločenstva</w:t>
            </w:r>
          </w:p>
        </w:tc>
        <w:tc>
          <w:tcPr>
            <w:tcW w:w="7650" w:type="dxa"/>
            <w:gridSpan w:val="5"/>
            <w:vAlign w:val="center"/>
          </w:tcPr>
          <w:p w:rsidR="003348BA" w:rsidRPr="00375F44" w:rsidP="00137684">
            <w:pPr>
              <w:tabs>
                <w:tab w:val="left" w:pos="709"/>
                <w:tab w:val="center" w:pos="4536"/>
                <w:tab w:val="right" w:pos="9072"/>
              </w:tabs>
              <w:autoSpaceDE w:val="0"/>
              <w:autoSpaceDN w:val="0"/>
              <w:jc w:val="center"/>
              <w:rPr>
                <w:rFonts w:ascii="Times New Roman" w:hAnsi="Times New Roman"/>
                <w:b/>
                <w:color w:val="000000"/>
                <w:sz w:val="20"/>
                <w:lang w:eastAsia="en-US"/>
              </w:rPr>
            </w:pPr>
            <w:r w:rsidRPr="00375F44">
              <w:rPr>
                <w:rFonts w:ascii="Times New Roman" w:hAnsi="Times New Roman"/>
                <w:b/>
                <w:bCs/>
                <w:color w:val="000000"/>
                <w:sz w:val="20"/>
              </w:rPr>
              <w:t>Právne predp</w:t>
            </w:r>
            <w:r w:rsidRPr="00375F44">
              <w:rPr>
                <w:rFonts w:ascii="Times New Roman" w:hAnsi="Times New Roman"/>
                <w:b/>
                <w:bCs/>
                <w:color w:val="000000"/>
                <w:sz w:val="20"/>
              </w:rPr>
              <w:t>isy Slovenskej republiky</w:t>
            </w:r>
          </w:p>
          <w:p w:rsidR="003348BA" w:rsidRPr="00375F44" w:rsidP="00137684">
            <w:pPr>
              <w:jc w:val="center"/>
              <w:rPr>
                <w:rFonts w:ascii="Times New Roman" w:hAnsi="Times New Roman"/>
                <w:b/>
                <w:sz w:val="20"/>
              </w:rPr>
            </w:pPr>
            <w:r w:rsidRPr="00375F44">
              <w:rPr>
                <w:rFonts w:ascii="Times New Roman" w:hAnsi="Times New Roman"/>
                <w:b/>
                <w:color w:val="000000"/>
                <w:sz w:val="20"/>
                <w:lang w:eastAsia="en-US"/>
              </w:rPr>
              <w:t xml:space="preserve">zákon NR SR č. ...... / 2011 Z. z. </w:t>
            </w:r>
            <w:r w:rsidRPr="00375F44">
              <w:rPr>
                <w:rFonts w:ascii="Times New Roman" w:hAnsi="Times New Roman"/>
                <w:b/>
                <w:sz w:val="20"/>
              </w:rPr>
              <w:t xml:space="preserve">o rastlinolekárskej starostlivosti a o zmene zákona Národnej rady Slovenskej republiky č. 145/1995 Z. z. o správnych poplatkoch v znení neskorších predpisov </w:t>
            </w:r>
            <w:r w:rsidRPr="00375F44">
              <w:rPr>
                <w:rFonts w:ascii="Times New Roman" w:hAnsi="Times New Roman"/>
                <w:b/>
                <w:color w:val="000000"/>
                <w:sz w:val="20"/>
                <w:lang w:eastAsia="en-US"/>
              </w:rPr>
              <w:t>(ďalej „</w:t>
            </w:r>
            <w:r w:rsidRPr="00375F44">
              <w:rPr>
                <w:rFonts w:ascii="Times New Roman" w:hAnsi="Times New Roman"/>
                <w:b/>
                <w:color w:val="000000"/>
                <w:sz w:val="20"/>
              </w:rPr>
              <w:t>Zákon ..../2011 Z. z. o rastlin</w:t>
            </w:r>
            <w:r w:rsidRPr="00375F44">
              <w:rPr>
                <w:rFonts w:ascii="Times New Roman" w:hAnsi="Times New Roman"/>
                <w:b/>
                <w:color w:val="000000"/>
                <w:sz w:val="20"/>
              </w:rPr>
              <w:t>olekárskej starostlivosti“)</w:t>
            </w:r>
          </w:p>
        </w:tc>
      </w:tr>
      <w:tr w:rsidTr="003348BA">
        <w:tblPrEx>
          <w:tblW w:w="13390" w:type="dxa"/>
          <w:tblLayout w:type="fixed"/>
          <w:tblCellMar>
            <w:left w:w="70" w:type="dxa"/>
            <w:right w:w="70" w:type="dxa"/>
          </w:tblCellMar>
          <w:tblLook w:val="0000"/>
        </w:tblPrEx>
        <w:tc>
          <w:tcPr>
            <w:tcW w:w="779" w:type="dxa"/>
          </w:tcPr>
          <w:p w:rsidR="003348BA" w:rsidRPr="00375F44">
            <w:pPr>
              <w:jc w:val="center"/>
              <w:rPr>
                <w:rFonts w:ascii="Times New Roman" w:hAnsi="Times New Roman"/>
                <w:b/>
                <w:sz w:val="20"/>
              </w:rPr>
            </w:pPr>
            <w:r w:rsidRPr="00375F44">
              <w:rPr>
                <w:rFonts w:ascii="Times New Roman" w:hAnsi="Times New Roman"/>
                <w:b/>
                <w:sz w:val="20"/>
              </w:rPr>
              <w:t>1</w:t>
            </w:r>
          </w:p>
        </w:tc>
        <w:tc>
          <w:tcPr>
            <w:tcW w:w="3971" w:type="dxa"/>
          </w:tcPr>
          <w:p w:rsidR="003348BA" w:rsidRPr="00375F44">
            <w:pPr>
              <w:jc w:val="center"/>
              <w:rPr>
                <w:rFonts w:ascii="Times New Roman" w:hAnsi="Times New Roman"/>
                <w:b/>
                <w:sz w:val="20"/>
              </w:rPr>
            </w:pPr>
            <w:r w:rsidRPr="00375F44">
              <w:rPr>
                <w:rFonts w:ascii="Times New Roman" w:hAnsi="Times New Roman"/>
                <w:b/>
                <w:sz w:val="20"/>
              </w:rPr>
              <w:t>2</w:t>
            </w:r>
          </w:p>
        </w:tc>
        <w:tc>
          <w:tcPr>
            <w:tcW w:w="990" w:type="dxa"/>
          </w:tcPr>
          <w:p w:rsidR="003348BA" w:rsidRPr="00375F44">
            <w:pPr>
              <w:jc w:val="center"/>
              <w:rPr>
                <w:rFonts w:ascii="Times New Roman" w:hAnsi="Times New Roman"/>
                <w:b/>
                <w:sz w:val="20"/>
              </w:rPr>
            </w:pPr>
            <w:r w:rsidRPr="00375F44">
              <w:rPr>
                <w:rFonts w:ascii="Times New Roman" w:hAnsi="Times New Roman"/>
                <w:b/>
                <w:sz w:val="20"/>
              </w:rPr>
              <w:t>3</w:t>
            </w:r>
          </w:p>
        </w:tc>
        <w:tc>
          <w:tcPr>
            <w:tcW w:w="1530" w:type="dxa"/>
          </w:tcPr>
          <w:p w:rsidR="003348BA" w:rsidRPr="00375F44">
            <w:pPr>
              <w:jc w:val="center"/>
              <w:rPr>
                <w:rFonts w:ascii="Times New Roman" w:hAnsi="Times New Roman"/>
                <w:b/>
                <w:sz w:val="20"/>
              </w:rPr>
            </w:pPr>
            <w:r w:rsidRPr="00375F44">
              <w:rPr>
                <w:rFonts w:ascii="Times New Roman" w:hAnsi="Times New Roman"/>
                <w:b/>
                <w:sz w:val="20"/>
              </w:rPr>
              <w:t>4</w:t>
            </w:r>
          </w:p>
        </w:tc>
        <w:tc>
          <w:tcPr>
            <w:tcW w:w="900" w:type="dxa"/>
          </w:tcPr>
          <w:p w:rsidR="003348BA" w:rsidRPr="00375F44">
            <w:pPr>
              <w:jc w:val="center"/>
              <w:rPr>
                <w:rFonts w:ascii="Times New Roman" w:hAnsi="Times New Roman"/>
                <w:b/>
                <w:sz w:val="20"/>
              </w:rPr>
            </w:pPr>
            <w:r w:rsidRPr="00375F44">
              <w:rPr>
                <w:rFonts w:ascii="Times New Roman" w:hAnsi="Times New Roman"/>
                <w:b/>
                <w:sz w:val="20"/>
              </w:rPr>
              <w:t>5</w:t>
            </w:r>
          </w:p>
        </w:tc>
        <w:tc>
          <w:tcPr>
            <w:tcW w:w="3382" w:type="dxa"/>
          </w:tcPr>
          <w:p w:rsidR="003348BA" w:rsidRPr="00375F44">
            <w:pPr>
              <w:jc w:val="center"/>
              <w:rPr>
                <w:rFonts w:ascii="Times New Roman" w:hAnsi="Times New Roman"/>
                <w:b/>
                <w:sz w:val="20"/>
              </w:rPr>
            </w:pPr>
            <w:r w:rsidRPr="00375F44">
              <w:rPr>
                <w:rFonts w:ascii="Times New Roman" w:hAnsi="Times New Roman"/>
                <w:b/>
                <w:sz w:val="20"/>
              </w:rPr>
              <w:t>6</w:t>
            </w:r>
          </w:p>
        </w:tc>
        <w:tc>
          <w:tcPr>
            <w:tcW w:w="578" w:type="dxa"/>
          </w:tcPr>
          <w:p w:rsidR="003348BA" w:rsidRPr="00375F44">
            <w:pPr>
              <w:jc w:val="center"/>
              <w:rPr>
                <w:rFonts w:ascii="Times New Roman" w:hAnsi="Times New Roman"/>
                <w:b/>
                <w:sz w:val="20"/>
              </w:rPr>
            </w:pPr>
            <w:r w:rsidRPr="00375F44">
              <w:rPr>
                <w:rFonts w:ascii="Times New Roman" w:hAnsi="Times New Roman"/>
                <w:b/>
                <w:sz w:val="20"/>
              </w:rPr>
              <w:t>7</w:t>
            </w:r>
          </w:p>
        </w:tc>
        <w:tc>
          <w:tcPr>
            <w:tcW w:w="1260" w:type="dxa"/>
          </w:tcPr>
          <w:p w:rsidR="003348BA" w:rsidRPr="00375F44">
            <w:pPr>
              <w:jc w:val="center"/>
              <w:rPr>
                <w:rFonts w:ascii="Times New Roman" w:hAnsi="Times New Roman"/>
                <w:b/>
                <w:sz w:val="20"/>
              </w:rPr>
            </w:pPr>
            <w:r w:rsidRPr="00375F44">
              <w:rPr>
                <w:rFonts w:ascii="Times New Roman" w:hAnsi="Times New Roman"/>
                <w:b/>
                <w:sz w:val="20"/>
              </w:rPr>
              <w:t>8</w:t>
            </w:r>
          </w:p>
        </w:tc>
      </w:tr>
      <w:tr w:rsidTr="003348BA">
        <w:tblPrEx>
          <w:tblW w:w="13390" w:type="dxa"/>
          <w:tblLayout w:type="fixed"/>
          <w:tblCellMar>
            <w:left w:w="70" w:type="dxa"/>
            <w:right w:w="70" w:type="dxa"/>
          </w:tblCellMar>
          <w:tblLook w:val="0000"/>
        </w:tblPrEx>
        <w:tc>
          <w:tcPr>
            <w:tcW w:w="779" w:type="dxa"/>
          </w:tcPr>
          <w:p w:rsidR="003348BA" w:rsidRPr="00375F44" w:rsidP="003348BA">
            <w:pPr>
              <w:autoSpaceDE w:val="0"/>
              <w:autoSpaceDN w:val="0"/>
              <w:jc w:val="center"/>
              <w:rPr>
                <w:rFonts w:ascii="Times New Roman" w:hAnsi="Times New Roman"/>
                <w:b/>
                <w:color w:val="000000"/>
                <w:sz w:val="20"/>
                <w:lang w:eastAsia="en-US"/>
              </w:rPr>
            </w:pPr>
            <w:r w:rsidRPr="00375F44">
              <w:rPr>
                <w:rFonts w:ascii="Times New Roman" w:hAnsi="Times New Roman"/>
                <w:b/>
                <w:color w:val="000000"/>
                <w:sz w:val="20"/>
                <w:lang w:eastAsia="en-US"/>
              </w:rPr>
              <w:t>Článok</w:t>
            </w:r>
          </w:p>
          <w:p w:rsidR="003348BA" w:rsidRPr="00375F44" w:rsidP="003348BA">
            <w:pPr>
              <w:autoSpaceDE w:val="0"/>
              <w:autoSpaceDN w:val="0"/>
              <w:jc w:val="center"/>
              <w:rPr>
                <w:rFonts w:ascii="Times New Roman" w:hAnsi="Times New Roman"/>
                <w:b/>
                <w:color w:val="000000"/>
                <w:sz w:val="20"/>
                <w:lang w:eastAsia="en-US"/>
              </w:rPr>
            </w:pPr>
            <w:r w:rsidRPr="00375F44">
              <w:rPr>
                <w:rFonts w:ascii="Times New Roman" w:hAnsi="Times New Roman"/>
                <w:b/>
                <w:color w:val="000000"/>
                <w:sz w:val="20"/>
                <w:lang w:eastAsia="en-US"/>
              </w:rPr>
              <w:t>(Č, O,</w:t>
            </w:r>
          </w:p>
          <w:p w:rsidR="003348BA" w:rsidRPr="00375F44" w:rsidP="003348BA">
            <w:pPr>
              <w:jc w:val="center"/>
              <w:rPr>
                <w:rFonts w:ascii="Times New Roman" w:hAnsi="Times New Roman"/>
                <w:b/>
                <w:sz w:val="20"/>
              </w:rPr>
            </w:pPr>
            <w:r w:rsidRPr="00375F44">
              <w:rPr>
                <w:rFonts w:ascii="Times New Roman" w:hAnsi="Times New Roman"/>
                <w:b/>
                <w:color w:val="000000"/>
                <w:sz w:val="20"/>
                <w:lang w:eastAsia="en-US"/>
              </w:rPr>
              <w:t>V, P)</w:t>
            </w:r>
          </w:p>
        </w:tc>
        <w:tc>
          <w:tcPr>
            <w:tcW w:w="3971" w:type="dxa"/>
          </w:tcPr>
          <w:p w:rsidR="003348BA" w:rsidRPr="00375F44" w:rsidP="003348BA">
            <w:pPr>
              <w:pStyle w:val="BodyText2"/>
              <w:jc w:val="center"/>
              <w:rPr>
                <w:rFonts w:ascii="Times New Roman" w:hAnsi="Times New Roman" w:cs="Times New Roman"/>
                <w:b/>
                <w:sz w:val="20"/>
                <w:szCs w:val="20"/>
              </w:rPr>
            </w:pPr>
            <w:r w:rsidRPr="00375F44">
              <w:rPr>
                <w:rFonts w:ascii="Times New Roman" w:hAnsi="Times New Roman" w:cs="Times New Roman"/>
                <w:b/>
                <w:color w:val="000000"/>
                <w:sz w:val="20"/>
                <w:szCs w:val="20"/>
                <w:lang w:eastAsia="en-US"/>
              </w:rPr>
              <w:t>Text</w:t>
            </w:r>
          </w:p>
        </w:tc>
        <w:tc>
          <w:tcPr>
            <w:tcW w:w="990" w:type="dxa"/>
          </w:tcPr>
          <w:p w:rsidR="003348BA" w:rsidRPr="00375F44" w:rsidP="003348BA">
            <w:pPr>
              <w:autoSpaceDE w:val="0"/>
              <w:autoSpaceDN w:val="0"/>
              <w:jc w:val="center"/>
              <w:rPr>
                <w:rFonts w:ascii="Times New Roman" w:hAnsi="Times New Roman"/>
                <w:b/>
                <w:color w:val="000000"/>
                <w:sz w:val="20"/>
                <w:lang w:eastAsia="en-US"/>
              </w:rPr>
            </w:pPr>
            <w:r w:rsidRPr="00375F44">
              <w:rPr>
                <w:rFonts w:ascii="Times New Roman" w:hAnsi="Times New Roman"/>
                <w:b/>
                <w:color w:val="000000"/>
                <w:sz w:val="20"/>
                <w:lang w:eastAsia="en-US"/>
              </w:rPr>
              <w:t>Spôsob transp.</w:t>
            </w:r>
          </w:p>
          <w:p w:rsidR="003348BA" w:rsidRPr="00375F44" w:rsidP="003348BA">
            <w:pPr>
              <w:jc w:val="center"/>
              <w:rPr>
                <w:rFonts w:ascii="Times New Roman" w:hAnsi="Times New Roman"/>
                <w:b/>
                <w:sz w:val="20"/>
              </w:rPr>
            </w:pPr>
            <w:r w:rsidRPr="00375F44">
              <w:rPr>
                <w:rFonts w:ascii="Times New Roman" w:hAnsi="Times New Roman"/>
                <w:b/>
                <w:color w:val="000000"/>
                <w:sz w:val="20"/>
                <w:lang w:eastAsia="en-US"/>
              </w:rPr>
              <w:t>(N, O, D, n.a.)</w:t>
            </w:r>
          </w:p>
        </w:tc>
        <w:tc>
          <w:tcPr>
            <w:tcW w:w="1530" w:type="dxa"/>
          </w:tcPr>
          <w:p w:rsidR="003348BA" w:rsidRPr="00375F44" w:rsidP="003348BA">
            <w:pPr>
              <w:jc w:val="center"/>
              <w:rPr>
                <w:rFonts w:ascii="Times New Roman" w:hAnsi="Times New Roman"/>
                <w:b/>
                <w:sz w:val="20"/>
              </w:rPr>
            </w:pPr>
            <w:r w:rsidRPr="00375F44">
              <w:rPr>
                <w:rFonts w:ascii="Times New Roman" w:hAnsi="Times New Roman"/>
                <w:b/>
                <w:color w:val="000000"/>
                <w:sz w:val="20"/>
                <w:lang w:eastAsia="en-US"/>
              </w:rPr>
              <w:t>Číslo</w:t>
            </w:r>
          </w:p>
        </w:tc>
        <w:tc>
          <w:tcPr>
            <w:tcW w:w="900" w:type="dxa"/>
          </w:tcPr>
          <w:p w:rsidR="003348BA" w:rsidRPr="00375F44" w:rsidP="003348BA">
            <w:pPr>
              <w:jc w:val="center"/>
              <w:rPr>
                <w:rFonts w:ascii="Times New Roman" w:hAnsi="Times New Roman"/>
                <w:b/>
                <w:sz w:val="20"/>
              </w:rPr>
            </w:pPr>
            <w:r w:rsidRPr="00375F44">
              <w:rPr>
                <w:rFonts w:ascii="Times New Roman" w:hAnsi="Times New Roman"/>
                <w:b/>
                <w:color w:val="000000"/>
                <w:sz w:val="20"/>
                <w:lang w:eastAsia="en-US"/>
              </w:rPr>
              <w:t>Článok (Č, §, O, V, P)</w:t>
            </w:r>
          </w:p>
        </w:tc>
        <w:tc>
          <w:tcPr>
            <w:tcW w:w="3382" w:type="dxa"/>
          </w:tcPr>
          <w:p w:rsidR="003348BA" w:rsidRPr="00375F44" w:rsidP="003348BA">
            <w:pPr>
              <w:pStyle w:val="BodyTextIndent"/>
              <w:ind w:left="470" w:hanging="470"/>
              <w:jc w:val="center"/>
              <w:rPr>
                <w:rFonts w:ascii="Times New Roman" w:hAnsi="Times New Roman" w:cs="Times New Roman"/>
                <w:b/>
              </w:rPr>
            </w:pPr>
            <w:r w:rsidRPr="00375F44">
              <w:rPr>
                <w:rFonts w:ascii="Times New Roman" w:hAnsi="Times New Roman" w:cs="Times New Roman"/>
                <w:b/>
                <w:color w:val="000000"/>
                <w:lang w:eastAsia="en-US"/>
              </w:rPr>
              <w:t>Text</w:t>
            </w:r>
          </w:p>
        </w:tc>
        <w:tc>
          <w:tcPr>
            <w:tcW w:w="578" w:type="dxa"/>
          </w:tcPr>
          <w:p w:rsidR="003348BA" w:rsidRPr="00375F44" w:rsidP="003348BA">
            <w:pPr>
              <w:jc w:val="center"/>
              <w:rPr>
                <w:rFonts w:ascii="Times New Roman" w:hAnsi="Times New Roman"/>
                <w:b/>
                <w:sz w:val="20"/>
              </w:rPr>
            </w:pPr>
            <w:r w:rsidRPr="00375F44">
              <w:rPr>
                <w:rFonts w:ascii="Times New Roman" w:hAnsi="Times New Roman"/>
                <w:b/>
                <w:color w:val="000000"/>
                <w:sz w:val="20"/>
                <w:lang w:eastAsia="en-US"/>
              </w:rPr>
              <w:t>Zhoda</w:t>
            </w:r>
          </w:p>
        </w:tc>
        <w:tc>
          <w:tcPr>
            <w:tcW w:w="1260" w:type="dxa"/>
          </w:tcPr>
          <w:p w:rsidR="003348BA" w:rsidRPr="00375F44" w:rsidP="003348BA">
            <w:pPr>
              <w:jc w:val="center"/>
              <w:rPr>
                <w:rFonts w:ascii="Times New Roman" w:hAnsi="Times New Roman"/>
                <w:b/>
                <w:sz w:val="20"/>
              </w:rPr>
            </w:pPr>
            <w:r w:rsidRPr="00375F44">
              <w:rPr>
                <w:rFonts w:ascii="Times New Roman" w:hAnsi="Times New Roman"/>
                <w:b/>
                <w:color w:val="000000"/>
                <w:sz w:val="20"/>
                <w:lang w:eastAsia="en-US"/>
              </w:rPr>
              <w:t>Poznámka</w:t>
            </w: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1</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V:1</w:t>
            </w:r>
          </w:p>
        </w:tc>
        <w:tc>
          <w:tcPr>
            <w:tcW w:w="3971" w:type="dxa"/>
          </w:tcPr>
          <w:p w:rsidR="003348BA"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1. Táto smernica sa týka ochranných opatrení proti zavedeniu organizmov, ktoré sú škodlivé pre rastliny alebo rastlinné produkty do členských štátov z iných členských štátov alebo tretích krajín.</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rsidP="003348BA">
            <w:pPr>
              <w:jc w:val="center"/>
              <w:rPr>
                <w:rFonts w:ascii="Times New Roman" w:hAnsi="Times New Roman"/>
                <w:sz w:val="20"/>
              </w:rPr>
            </w:pPr>
            <w:r w:rsidRPr="00375F44">
              <w:rPr>
                <w:rFonts w:ascii="Times New Roman" w:hAnsi="Times New Roman"/>
                <w:sz w:val="20"/>
              </w:rPr>
              <w:t>Nariadenie vlády č. .../2005 o ochranných opatreniach proti zavlečeniu a rozširovaniu organizmov škodlivých pre rastliny alebo rastlinné produkty v znení neskorších predpisov (ďalej len „NV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3348BA">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1</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a</w:t>
            </w:r>
          </w:p>
        </w:tc>
        <w:tc>
          <w:tcPr>
            <w:tcW w:w="3971" w:type="dxa"/>
          </w:tcPr>
          <w:p w:rsidR="003348BA" w:rsidRPr="00375F44">
            <w:pPr>
              <w:jc w:val="both"/>
              <w:rPr>
                <w:rFonts w:ascii="Times New Roman" w:hAnsi="Times New Roman"/>
                <w:sz w:val="20"/>
              </w:rPr>
            </w:pPr>
            <w:r w:rsidRPr="00375F44">
              <w:rPr>
                <w:rFonts w:ascii="Times New Roman" w:hAnsi="Times New Roman"/>
                <w:sz w:val="20"/>
              </w:rPr>
              <w:t>Týka sa tiež:</w:t>
            </w:r>
          </w:p>
          <w:p w:rsidR="003348BA" w:rsidRPr="00375F44">
            <w:pPr>
              <w:ind w:left="121"/>
              <w:jc w:val="both"/>
              <w:rPr>
                <w:rFonts w:ascii="Times New Roman" w:hAnsi="Times New Roman"/>
                <w:sz w:val="20"/>
              </w:rPr>
            </w:pPr>
            <w:r w:rsidRPr="00375F44">
              <w:rPr>
                <w:rFonts w:ascii="Times New Roman" w:hAnsi="Times New Roman"/>
                <w:sz w:val="20"/>
              </w:rPr>
              <w:t>(a) s účinnosťou od 1. júna 1993 ochranných opatrení proti rozšíreniu škodlivých organizmov v rámci spoločenstva spôsobmi, ktoré sú spojené s pohybom rastlín, rastlinných produktov a iných príbuzných objektov v rámci členského štátu.</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pStyle w:val="BodyText2"/>
              <w:rPr>
                <w:rFonts w:ascii="Times New Roman" w:hAnsi="Times New Roman" w:cs="Times New Roman"/>
                <w:sz w:val="20"/>
                <w:szCs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pStyle w:val="BodyText2"/>
              <w:rPr>
                <w:rFonts w:ascii="Times New Roman" w:hAnsi="Times New Roman" w:cs="Times New Roman"/>
                <w:sz w:val="20"/>
                <w:szCs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1</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b, c.</w:t>
            </w:r>
          </w:p>
        </w:tc>
        <w:tc>
          <w:tcPr>
            <w:tcW w:w="3971" w:type="dxa"/>
          </w:tcPr>
          <w:p w:rsidR="003348BA" w:rsidRPr="00375F44">
            <w:pPr>
              <w:numPr>
                <w:ilvl w:val="0"/>
                <w:numId w:val="34"/>
              </w:numPr>
              <w:jc w:val="both"/>
              <w:rPr>
                <w:rFonts w:ascii="Times New Roman" w:hAnsi="Times New Roman"/>
                <w:sz w:val="20"/>
              </w:rPr>
            </w:pPr>
            <w:r w:rsidRPr="00375F44">
              <w:rPr>
                <w:rFonts w:ascii="Times New Roman" w:hAnsi="Times New Roman"/>
                <w:sz w:val="20"/>
              </w:rPr>
              <w:t>ochranných opatrení proti zavedeniu škodlivých organizmov do francúzskych zámorských území  z iných častí Francúzska a opačne, do iných častí Francúzska z francúzskych zámorských území ;</w:t>
            </w:r>
          </w:p>
          <w:p w:rsidR="003348BA" w:rsidRPr="00375F44">
            <w:pPr>
              <w:numPr>
                <w:ilvl w:val="0"/>
                <w:numId w:val="34"/>
              </w:numPr>
              <w:jc w:val="both"/>
              <w:rPr>
                <w:rFonts w:ascii="Times New Roman" w:hAnsi="Times New Roman"/>
                <w:sz w:val="20"/>
              </w:rPr>
            </w:pPr>
            <w:r w:rsidRPr="00375F44">
              <w:rPr>
                <w:rFonts w:ascii="Times New Roman" w:hAnsi="Times New Roman"/>
                <w:sz w:val="20"/>
              </w:rPr>
              <w:t>ochranných opatrení proti zavedeniu škodlivých organizmov na Kanárske ostrovy z iných častí  Španielska a opačne, do iných častí Španielska z Kanárskych ostrovov.</w:t>
            </w:r>
          </w:p>
          <w:p w:rsidR="003348BA" w:rsidRPr="00375F44">
            <w:pPr>
              <w:ind w:left="214" w:hanging="214"/>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n.a.</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p>
        </w:tc>
        <w:tc>
          <w:tcPr>
            <w:tcW w:w="3382" w:type="dxa"/>
          </w:tcPr>
          <w:p w:rsidR="003348BA" w:rsidRPr="00375F44">
            <w:pPr>
              <w:pStyle w:val="BodyText2"/>
              <w:ind w:left="110"/>
              <w:rPr>
                <w:rFonts w:ascii="Times New Roman" w:hAnsi="Times New Roman" w:cs="Times New Roman"/>
                <w:sz w:val="20"/>
                <w:szCs w:val="20"/>
              </w:rPr>
            </w:pPr>
          </w:p>
        </w:tc>
        <w:tc>
          <w:tcPr>
            <w:tcW w:w="578" w:type="dxa"/>
          </w:tcPr>
          <w:p w:rsidR="003348BA"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1</w:t>
            </w:r>
          </w:p>
          <w:p w:rsidR="003348BA" w:rsidRPr="00375F44">
            <w:pPr>
              <w:jc w:val="both"/>
              <w:rPr>
                <w:rFonts w:ascii="Times New Roman" w:hAnsi="Times New Roman"/>
                <w:sz w:val="20"/>
              </w:rPr>
            </w:pPr>
            <w:r w:rsidRPr="00375F44">
              <w:rPr>
                <w:rFonts w:ascii="Times New Roman" w:hAnsi="Times New Roman"/>
                <w:sz w:val="20"/>
              </w:rPr>
              <w:t>O: 2</w:t>
            </w:r>
          </w:p>
        </w:tc>
        <w:tc>
          <w:tcPr>
            <w:tcW w:w="3971" w:type="dxa"/>
          </w:tcPr>
          <w:p w:rsidR="003348BA" w:rsidRPr="00375F44">
            <w:pPr>
              <w:jc w:val="both"/>
              <w:rPr>
                <w:rFonts w:ascii="Times New Roman" w:hAnsi="Times New Roman"/>
                <w:sz w:val="20"/>
              </w:rPr>
            </w:pPr>
            <w:r w:rsidRPr="00375F44">
              <w:rPr>
                <w:rFonts w:ascii="Times New Roman" w:hAnsi="Times New Roman"/>
                <w:sz w:val="20"/>
              </w:rPr>
              <w:t>2. Bez dopadu na podmienky, ktoré sa musia stanoviť na ochranu rastlinno-lekárskej  situácie, ktorá existuje v určitých regiónoch  spoločenstva, a zohľadniac rozdiely v poľnohospodárskych a ekologických podmienkach, je možné v súlade s postupom ustanoveným  v článku 18 určiť ochranné opatrenia, ktoré sú odôvodnené na základe  ochrany zdravia a života rastlín vo francúzskych zámorských územiach  a na Kanárskych ostrovoch, a ktoré doplňujú tie, ktoré sú ustanovené  v tejto smernici.</w:t>
            </w:r>
          </w:p>
        </w:tc>
        <w:tc>
          <w:tcPr>
            <w:tcW w:w="990" w:type="dxa"/>
          </w:tcPr>
          <w:p w:rsidR="003348BA" w:rsidRPr="00375F44">
            <w:pPr>
              <w:jc w:val="both"/>
              <w:rPr>
                <w:rFonts w:ascii="Times New Roman" w:hAnsi="Times New Roman"/>
                <w:sz w:val="20"/>
              </w:rPr>
            </w:pPr>
            <w:r w:rsidRPr="00375F44">
              <w:rPr>
                <w:rFonts w:ascii="Times New Roman" w:hAnsi="Times New Roman"/>
                <w:sz w:val="20"/>
              </w:rPr>
              <w:t>n.a.</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1</w:t>
            </w:r>
          </w:p>
          <w:p w:rsidR="003348BA" w:rsidRPr="00375F44">
            <w:pPr>
              <w:jc w:val="both"/>
              <w:rPr>
                <w:rFonts w:ascii="Times New Roman" w:hAnsi="Times New Roman"/>
                <w:sz w:val="20"/>
              </w:rPr>
            </w:pPr>
            <w:r w:rsidRPr="00375F44">
              <w:rPr>
                <w:rFonts w:ascii="Times New Roman" w:hAnsi="Times New Roman"/>
                <w:sz w:val="20"/>
              </w:rPr>
              <w:t>O: 3</w:t>
            </w:r>
          </w:p>
        </w:tc>
        <w:tc>
          <w:tcPr>
            <w:tcW w:w="3971" w:type="dxa"/>
          </w:tcPr>
          <w:p w:rsidR="003348BA" w:rsidRPr="00375F44">
            <w:pPr>
              <w:jc w:val="both"/>
              <w:rPr>
                <w:rFonts w:ascii="Times New Roman" w:hAnsi="Times New Roman"/>
                <w:sz w:val="20"/>
              </w:rPr>
            </w:pPr>
            <w:r w:rsidRPr="00375F44">
              <w:rPr>
                <w:rFonts w:ascii="Times New Roman" w:hAnsi="Times New Roman"/>
                <w:sz w:val="20"/>
              </w:rPr>
              <w:t>3. Táto smernica sa neuplatňuje na  Ceuta a Melilla.</w:t>
            </w:r>
          </w:p>
        </w:tc>
        <w:tc>
          <w:tcPr>
            <w:tcW w:w="990" w:type="dxa"/>
          </w:tcPr>
          <w:p w:rsidR="003348BA" w:rsidRPr="00375F44">
            <w:pPr>
              <w:jc w:val="both"/>
              <w:rPr>
                <w:rFonts w:ascii="Times New Roman" w:hAnsi="Times New Roman"/>
                <w:sz w:val="20"/>
              </w:rPr>
            </w:pPr>
            <w:r w:rsidRPr="00375F44">
              <w:rPr>
                <w:rFonts w:ascii="Times New Roman" w:hAnsi="Times New Roman"/>
                <w:sz w:val="20"/>
              </w:rPr>
              <w:t>n.a.</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1</w:t>
            </w:r>
          </w:p>
          <w:p w:rsidR="003348BA" w:rsidRPr="00375F44">
            <w:pPr>
              <w:jc w:val="both"/>
              <w:rPr>
                <w:rFonts w:ascii="Times New Roman" w:hAnsi="Times New Roman"/>
                <w:sz w:val="20"/>
              </w:rPr>
            </w:pPr>
            <w:r w:rsidRPr="00375F44">
              <w:rPr>
                <w:rFonts w:ascii="Times New Roman" w:hAnsi="Times New Roman"/>
                <w:sz w:val="20"/>
              </w:rPr>
              <w:t>O: 4</w:t>
            </w:r>
          </w:p>
        </w:tc>
        <w:tc>
          <w:tcPr>
            <w:tcW w:w="3971" w:type="dxa"/>
          </w:tcPr>
          <w:p w:rsidR="003348BA" w:rsidRPr="00375F44">
            <w:pPr>
              <w:jc w:val="both"/>
              <w:rPr>
                <w:rFonts w:ascii="Times New Roman" w:hAnsi="Times New Roman"/>
                <w:sz w:val="20"/>
              </w:rPr>
            </w:pPr>
            <w:r w:rsidRPr="00375F44">
              <w:rPr>
                <w:rFonts w:ascii="Times New Roman" w:hAnsi="Times New Roman"/>
                <w:sz w:val="20"/>
              </w:rPr>
              <w:t>4. Každý členský štát musí zaviesť alebo menovať jediný a centrálny úrad, ktorý pod kontrolou  národnej vlády je  zodpovedný  najmä za koordináciu a kontakty v záležitostiach týkajúcich sa rastlinolekárskej starostlivosti  v kontexte tejto smernice. Za týmto účelom  by sa prednostne mala stanoviť oficiálna rastlinolekárska služba , zriadená  na základe  Medzinárodného dohovoru  o ochrane rastlín (IPPC). Zriadenie takéhoto úradu a všetky následné zmeny sa musia oznámiť ostatným členským štátom a komisii.</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b/>
                <w:sz w:val="20"/>
              </w:rPr>
            </w:pPr>
          </w:p>
        </w:tc>
        <w:tc>
          <w:tcPr>
            <w:tcW w:w="900" w:type="dxa"/>
          </w:tcPr>
          <w:p w:rsidR="003348BA" w:rsidRPr="00375F44">
            <w:pPr>
              <w:jc w:val="both"/>
              <w:rPr>
                <w:rFonts w:ascii="Times New Roman" w:hAnsi="Times New Roman"/>
                <w:sz w:val="20"/>
              </w:rPr>
            </w:pPr>
            <w:r w:rsidRPr="00375F44" w:rsidR="00EE3CD5">
              <w:rPr>
                <w:rFonts w:ascii="Times New Roman" w:hAnsi="Times New Roman"/>
                <w:sz w:val="20"/>
              </w:rPr>
              <w:t>§ 3</w:t>
            </w:r>
          </w:p>
          <w:p w:rsidR="00EE3CD5" w:rsidRPr="00375F44">
            <w:pPr>
              <w:jc w:val="both"/>
              <w:rPr>
                <w:rFonts w:ascii="Times New Roman" w:hAnsi="Times New Roman"/>
                <w:sz w:val="20"/>
              </w:rPr>
            </w:pPr>
            <w:r w:rsidRPr="00375F44">
              <w:rPr>
                <w:rFonts w:ascii="Times New Roman" w:hAnsi="Times New Roman"/>
                <w:sz w:val="20"/>
              </w:rPr>
              <w:t>P: a)</w:t>
            </w:r>
          </w:p>
        </w:tc>
        <w:tc>
          <w:tcPr>
            <w:tcW w:w="3382" w:type="dxa"/>
          </w:tcPr>
          <w:p w:rsidR="00EE3CD5" w:rsidRPr="00375F44" w:rsidP="00EE3CD5">
            <w:pPr>
              <w:pStyle w:val="odsek"/>
              <w:rPr>
                <w:sz w:val="20"/>
                <w:szCs w:val="20"/>
              </w:rPr>
            </w:pPr>
            <w:r w:rsidRPr="00375F44">
              <w:rPr>
                <w:sz w:val="20"/>
                <w:szCs w:val="20"/>
              </w:rPr>
              <w:t>Ministerstvo je orgánom rastlinolekárskej starostlivosti, ktorý</w:t>
            </w:r>
          </w:p>
          <w:p w:rsidR="003348BA" w:rsidRPr="00375F44" w:rsidP="00282D5D">
            <w:pPr>
              <w:pStyle w:val="adda"/>
              <w:numPr>
                <w:ilvl w:val="0"/>
                <w:numId w:val="36"/>
              </w:numPr>
              <w:ind w:left="284" w:hanging="284"/>
              <w:rPr>
                <w:sz w:val="20"/>
                <w:szCs w:val="20"/>
              </w:rPr>
            </w:pPr>
            <w:r w:rsidRPr="00375F44" w:rsidR="00EE3CD5">
              <w:rPr>
                <w:sz w:val="20"/>
                <w:szCs w:val="20"/>
              </w:rPr>
              <w:t>riadi výkon štátnej správy na úseku rastlinolekárskej starostlivosti,</w:t>
            </w: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1</w:t>
            </w:r>
          </w:p>
          <w:p w:rsidR="003348BA" w:rsidRPr="00375F44">
            <w:pPr>
              <w:jc w:val="both"/>
              <w:rPr>
                <w:rFonts w:ascii="Times New Roman" w:hAnsi="Times New Roman"/>
                <w:sz w:val="20"/>
              </w:rPr>
            </w:pPr>
            <w:r w:rsidRPr="00375F44">
              <w:rPr>
                <w:rFonts w:ascii="Times New Roman" w:hAnsi="Times New Roman"/>
                <w:sz w:val="20"/>
              </w:rPr>
              <w:t>O: 5</w:t>
            </w:r>
          </w:p>
        </w:tc>
        <w:tc>
          <w:tcPr>
            <w:tcW w:w="3971" w:type="dxa"/>
          </w:tcPr>
          <w:p w:rsidR="003348BA" w:rsidRPr="00375F44">
            <w:pPr>
              <w:jc w:val="both"/>
              <w:rPr>
                <w:rFonts w:ascii="Times New Roman" w:hAnsi="Times New Roman"/>
                <w:sz w:val="20"/>
              </w:rPr>
            </w:pPr>
            <w:r w:rsidRPr="00375F44">
              <w:rPr>
                <w:rFonts w:ascii="Times New Roman" w:hAnsi="Times New Roman"/>
                <w:sz w:val="20"/>
              </w:rPr>
              <w:t>Pokiaľ ide o ochranné opatrenie proti zavedeniu škodlivých organizmov z francúzskych zámorských  území  do iných častí Francúzska  a do iných členských štátov, a proti ich rozšíreniu v rámci francúzskych zámorských  území, dátumy uvedené  v odseku 1 (a) tohto článku, článku 3(4), článku 4(2) a (4), článku 5(2) a (4), článku 6(5) a (6), článku 10(1) a (2) a článku 13(8), (10) a (11), sa nahradia dátumom, ktorý korešponduje s koncom šesťmesačného obdobia po dátume, do ktorého musia členské štáty implementovať nadchádzajúce  ustanovenia zaoberajúce sa prílohami I až V na ochranu francúzskych zámorských  území. S účinnosťou od toho istého dátumu sa vypustí odsek 1(b) a odsek 2 tohto článku.</w:t>
            </w:r>
          </w:p>
        </w:tc>
        <w:tc>
          <w:tcPr>
            <w:tcW w:w="990" w:type="dxa"/>
          </w:tcPr>
          <w:p w:rsidR="003348BA" w:rsidRPr="00375F44">
            <w:pPr>
              <w:jc w:val="both"/>
              <w:rPr>
                <w:rFonts w:ascii="Times New Roman" w:hAnsi="Times New Roman"/>
                <w:sz w:val="20"/>
              </w:rPr>
            </w:pPr>
            <w:r w:rsidRPr="00375F44">
              <w:rPr>
                <w:rFonts w:ascii="Times New Roman" w:hAnsi="Times New Roman"/>
                <w:sz w:val="20"/>
              </w:rPr>
              <w:t>n.a.</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1</w:t>
            </w:r>
          </w:p>
          <w:p w:rsidR="003348BA" w:rsidRPr="00375F44">
            <w:pPr>
              <w:pStyle w:val="FootnoteText"/>
              <w:jc w:val="both"/>
              <w:rPr>
                <w:lang w:val="sk-SK"/>
              </w:rPr>
            </w:pPr>
            <w:r w:rsidRPr="00375F44">
              <w:rPr>
                <w:lang w:val="sk-SK"/>
              </w:rPr>
              <w:t>O: 6</w:t>
            </w:r>
          </w:p>
        </w:tc>
        <w:tc>
          <w:tcPr>
            <w:tcW w:w="3971" w:type="dxa"/>
          </w:tcPr>
          <w:p w:rsidR="003348BA" w:rsidRPr="00375F44">
            <w:pPr>
              <w:jc w:val="both"/>
              <w:rPr>
                <w:rFonts w:ascii="Times New Roman" w:hAnsi="Times New Roman"/>
                <w:sz w:val="20"/>
              </w:rPr>
            </w:pPr>
            <w:r w:rsidRPr="00375F44">
              <w:rPr>
                <w:rFonts w:ascii="Times New Roman" w:hAnsi="Times New Roman"/>
                <w:sz w:val="20"/>
              </w:rPr>
              <w:t>S ohľadom na  ochranné opatrenie proti zavedeniu škodlivých organizmov z Kanárskych ostrovov do iných častí Španielska  a do iných členských štátov a proti ich rozšíreniu v rámci Kanárskych ostrovov, dátumy uvedené v odseku 1 (a) tohto článku, článku 3(4), článku 4(2) a (4), článku 5(2) a (4), článku 6(5) a (6), článku 10(1) a (2) a článku 13(8), (10) a (11), sa nahradia dátumom, ktorý korešponduje s koncom šesťmesačného obdobia po dátume, do ktorého musia členské štáty implementovať nadchádzajúce  ustanovenia zaoberajúce sa prílohami I až V na ochranu Kanárskych ostrovov. S účinnosťou od toho istého dátumu sa vypustí odsek 1(c) tohto článku.</w:t>
            </w:r>
          </w:p>
        </w:tc>
        <w:tc>
          <w:tcPr>
            <w:tcW w:w="990" w:type="dxa"/>
          </w:tcPr>
          <w:p w:rsidR="003348BA" w:rsidRPr="00375F44">
            <w:pPr>
              <w:jc w:val="both"/>
              <w:rPr>
                <w:rFonts w:ascii="Times New Roman" w:hAnsi="Times New Roman"/>
                <w:sz w:val="20"/>
              </w:rPr>
            </w:pPr>
            <w:r w:rsidRPr="00375F44">
              <w:rPr>
                <w:rFonts w:ascii="Times New Roman" w:hAnsi="Times New Roman"/>
                <w:sz w:val="20"/>
              </w:rPr>
              <w:t>n.a.</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a</w:t>
            </w:r>
          </w:p>
        </w:tc>
        <w:tc>
          <w:tcPr>
            <w:tcW w:w="3971" w:type="dxa"/>
          </w:tcPr>
          <w:p w:rsidR="003348BA"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1. Na účely tejto smernice:</w:t>
            </w:r>
          </w:p>
          <w:p w:rsidR="003348BA" w:rsidRPr="00375F44">
            <w:pPr>
              <w:jc w:val="both"/>
              <w:rPr>
                <w:rFonts w:ascii="Times New Roman" w:hAnsi="Times New Roman"/>
                <w:sz w:val="20"/>
              </w:rPr>
            </w:pPr>
            <w:r w:rsidRPr="00375F44">
              <w:rPr>
                <w:rFonts w:ascii="Times New Roman" w:hAnsi="Times New Roman"/>
                <w:i/>
                <w:sz w:val="20"/>
              </w:rPr>
              <w:t>(a) rastliny</w:t>
            </w:r>
            <w:r w:rsidRPr="00375F44">
              <w:rPr>
                <w:rFonts w:ascii="Times New Roman" w:hAnsi="Times New Roman"/>
                <w:sz w:val="20"/>
              </w:rPr>
              <w:t xml:space="preserve"> znamenajú: živé rastliny a ich  časti, vrátane semien;</w:t>
            </w:r>
          </w:p>
          <w:p w:rsidR="003348BA" w:rsidRPr="00375F44">
            <w:pPr>
              <w:ind w:left="708"/>
              <w:jc w:val="both"/>
              <w:rPr>
                <w:rFonts w:ascii="Times New Roman" w:hAnsi="Times New Roman"/>
                <w:sz w:val="20"/>
              </w:rPr>
            </w:pPr>
            <w:r w:rsidRPr="00375F44">
              <w:rPr>
                <w:rFonts w:ascii="Times New Roman" w:hAnsi="Times New Roman"/>
                <w:sz w:val="20"/>
              </w:rPr>
              <w:t>živé časti rastlín zahrňujú:</w:t>
            </w:r>
          </w:p>
          <w:p w:rsidR="003348BA" w:rsidRPr="00375F44">
            <w:pPr>
              <w:numPr>
                <w:ilvl w:val="0"/>
                <w:numId w:val="1"/>
              </w:numPr>
              <w:jc w:val="both"/>
              <w:rPr>
                <w:rFonts w:ascii="Times New Roman" w:hAnsi="Times New Roman"/>
                <w:sz w:val="20"/>
              </w:rPr>
            </w:pPr>
            <w:r w:rsidRPr="00375F44">
              <w:rPr>
                <w:rFonts w:ascii="Times New Roman" w:hAnsi="Times New Roman"/>
                <w:sz w:val="20"/>
              </w:rPr>
              <w:t>plody v botanickom zmysle, iné ako konzervované zmra</w:t>
            </w:r>
            <w:r w:rsidRPr="00375F44">
              <w:rPr>
                <w:rFonts w:ascii="Times New Roman" w:hAnsi="Times New Roman"/>
                <w:sz w:val="20"/>
              </w:rPr>
              <w:t>zením,</w:t>
            </w:r>
          </w:p>
          <w:p w:rsidR="003348BA" w:rsidRPr="00375F44">
            <w:pPr>
              <w:numPr>
                <w:ilvl w:val="0"/>
                <w:numId w:val="1"/>
              </w:numPr>
              <w:jc w:val="both"/>
              <w:rPr>
                <w:rFonts w:ascii="Times New Roman" w:hAnsi="Times New Roman"/>
                <w:sz w:val="20"/>
              </w:rPr>
            </w:pPr>
            <w:r w:rsidRPr="00375F44">
              <w:rPr>
                <w:rFonts w:ascii="Times New Roman" w:hAnsi="Times New Roman"/>
                <w:sz w:val="20"/>
              </w:rPr>
              <w:t>zeleninu, inú ako konzervovanú zmrazením,</w:t>
            </w:r>
          </w:p>
          <w:p w:rsidR="003348BA" w:rsidRPr="00375F44">
            <w:pPr>
              <w:numPr>
                <w:ilvl w:val="0"/>
                <w:numId w:val="1"/>
              </w:numPr>
              <w:jc w:val="both"/>
              <w:rPr>
                <w:rFonts w:ascii="Times New Roman" w:hAnsi="Times New Roman"/>
                <w:sz w:val="20"/>
              </w:rPr>
            </w:pPr>
            <w:r w:rsidRPr="00375F44">
              <w:rPr>
                <w:rFonts w:ascii="Times New Roman" w:hAnsi="Times New Roman"/>
                <w:sz w:val="20"/>
              </w:rPr>
              <w:t>hľuzy, zrná, cibuľky, pakorene,</w:t>
            </w:r>
          </w:p>
          <w:p w:rsidR="003348BA" w:rsidRPr="00375F44">
            <w:pPr>
              <w:numPr>
                <w:ilvl w:val="0"/>
                <w:numId w:val="1"/>
              </w:numPr>
              <w:jc w:val="both"/>
              <w:rPr>
                <w:rFonts w:ascii="Times New Roman" w:hAnsi="Times New Roman"/>
                <w:sz w:val="20"/>
              </w:rPr>
            </w:pPr>
            <w:r w:rsidRPr="00375F44">
              <w:rPr>
                <w:rFonts w:ascii="Times New Roman" w:hAnsi="Times New Roman"/>
                <w:sz w:val="20"/>
              </w:rPr>
              <w:t>rezané kvety,</w:t>
            </w:r>
          </w:p>
          <w:p w:rsidR="003348BA" w:rsidRPr="00375F44">
            <w:pPr>
              <w:numPr>
                <w:ilvl w:val="0"/>
                <w:numId w:val="1"/>
              </w:numPr>
              <w:jc w:val="both"/>
              <w:rPr>
                <w:rFonts w:ascii="Times New Roman" w:hAnsi="Times New Roman"/>
                <w:sz w:val="20"/>
              </w:rPr>
            </w:pPr>
            <w:r w:rsidRPr="00375F44">
              <w:rPr>
                <w:rFonts w:ascii="Times New Roman" w:hAnsi="Times New Roman"/>
                <w:sz w:val="20"/>
              </w:rPr>
              <w:t>vetvy s lístím,</w:t>
            </w:r>
          </w:p>
          <w:p w:rsidR="003348BA" w:rsidRPr="00375F44">
            <w:pPr>
              <w:numPr>
                <w:ilvl w:val="0"/>
                <w:numId w:val="1"/>
              </w:numPr>
              <w:jc w:val="both"/>
              <w:rPr>
                <w:rFonts w:ascii="Times New Roman" w:hAnsi="Times New Roman"/>
                <w:sz w:val="20"/>
              </w:rPr>
            </w:pPr>
            <w:r w:rsidRPr="00375F44">
              <w:rPr>
                <w:rFonts w:ascii="Times New Roman" w:hAnsi="Times New Roman"/>
                <w:sz w:val="20"/>
              </w:rPr>
              <w:t>vyrúbané stromy s lístím,</w:t>
            </w:r>
          </w:p>
          <w:p w:rsidR="003348BA" w:rsidRPr="00375F44">
            <w:pPr>
              <w:numPr>
                <w:ilvl w:val="0"/>
                <w:numId w:val="1"/>
              </w:numPr>
              <w:jc w:val="both"/>
              <w:rPr>
                <w:rFonts w:ascii="Times New Roman" w:hAnsi="Times New Roman"/>
                <w:sz w:val="20"/>
              </w:rPr>
            </w:pPr>
            <w:r w:rsidRPr="00375F44">
              <w:rPr>
                <w:rFonts w:ascii="Times New Roman" w:hAnsi="Times New Roman"/>
                <w:sz w:val="20"/>
              </w:rPr>
              <w:t>kultúry rastlinných tkanív.</w:t>
            </w:r>
          </w:p>
          <w:p w:rsidR="003348BA" w:rsidRPr="00375F44">
            <w:pPr>
              <w:ind w:left="708"/>
              <w:jc w:val="both"/>
              <w:rPr>
                <w:rFonts w:ascii="Times New Roman" w:hAnsi="Times New Roman"/>
                <w:sz w:val="20"/>
              </w:rPr>
            </w:pPr>
            <w:r w:rsidRPr="00375F44">
              <w:rPr>
                <w:rFonts w:ascii="Times New Roman" w:hAnsi="Times New Roman"/>
                <w:sz w:val="20"/>
              </w:rPr>
              <w:t>semená znamenajú: semená v botanickom zmysle, iné ako tie, ktoré sú určené na sadenie;</w:t>
            </w:r>
          </w:p>
          <w:p w:rsidR="003348BA" w:rsidRPr="00375F44">
            <w:pPr>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r w:rsidRPr="00375F44" w:rsidR="00EE3CD5">
              <w:rPr>
                <w:rFonts w:ascii="Times New Roman" w:hAnsi="Times New Roman"/>
                <w:sz w:val="20"/>
              </w:rPr>
              <w:t>§ 2</w:t>
            </w:r>
          </w:p>
          <w:p w:rsidR="00EE3CD5" w:rsidRPr="00375F44">
            <w:pPr>
              <w:jc w:val="both"/>
              <w:rPr>
                <w:rFonts w:ascii="Times New Roman" w:hAnsi="Times New Roman"/>
                <w:sz w:val="20"/>
              </w:rPr>
            </w:pPr>
            <w:r w:rsidRPr="00375F44">
              <w:rPr>
                <w:rFonts w:ascii="Times New Roman" w:hAnsi="Times New Roman"/>
                <w:sz w:val="20"/>
              </w:rPr>
              <w:t>P: c)</w:t>
            </w:r>
          </w:p>
        </w:tc>
        <w:tc>
          <w:tcPr>
            <w:tcW w:w="3382" w:type="dxa"/>
          </w:tcPr>
          <w:p w:rsidR="00EE3CD5" w:rsidRPr="00375F44" w:rsidP="00EE3CD5">
            <w:pPr>
              <w:pStyle w:val="adda"/>
              <w:numPr>
                <w:ilvl w:val="0"/>
                <w:numId w:val="0"/>
              </w:numPr>
              <w:rPr>
                <w:sz w:val="20"/>
                <w:szCs w:val="20"/>
              </w:rPr>
            </w:pPr>
            <w:r w:rsidRPr="00375F44">
              <w:rPr>
                <w:sz w:val="20"/>
                <w:szCs w:val="20"/>
              </w:rPr>
              <w:t>Na účely tohto zákona sa rozumie</w:t>
            </w:r>
          </w:p>
          <w:p w:rsidR="00EE3CD5" w:rsidRPr="00375F44" w:rsidP="00EE3CD5">
            <w:pPr>
              <w:pStyle w:val="adda"/>
              <w:numPr>
                <w:ilvl w:val="0"/>
                <w:numId w:val="38"/>
              </w:numPr>
              <w:rPr>
                <w:sz w:val="20"/>
                <w:szCs w:val="20"/>
              </w:rPr>
            </w:pPr>
            <w:r w:rsidRPr="00375F44">
              <w:rPr>
                <w:sz w:val="20"/>
                <w:szCs w:val="20"/>
              </w:rPr>
              <w:t>rastlinou živá rastlina a jej bližšie určené časti vrátane osiva, za živé časti rastlín sa považujú</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plody v botanickom zmysle okrem hlboko zmrazených plodov,</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zelenina okrem hlboko zmrazenej zeleniny,</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hľuzy, podcib</w:t>
            </w:r>
            <w:r w:rsidRPr="00375F44">
              <w:rPr>
                <w:rFonts w:ascii="Times New Roman" w:hAnsi="Times New Roman"/>
                <w:sz w:val="20"/>
              </w:rPr>
              <w:t>ulie, cibule a rizómy,</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rezané kvety,</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odrezky s olistením,</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zoťaté stromy s olistením,</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listy a olistenie,</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pletivové kultúry rastlín,</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živé pele,</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očká, odrezky a štepy,</w:t>
            </w:r>
          </w:p>
          <w:p w:rsidR="00EE3CD5" w:rsidRPr="00375F44" w:rsidP="00282D5D">
            <w:pPr>
              <w:keepNext/>
              <w:numPr>
                <w:ilvl w:val="0"/>
                <w:numId w:val="37"/>
              </w:numPr>
              <w:shd w:val="clear" w:color="auto" w:fill="FFFFFF"/>
              <w:autoSpaceDE w:val="0"/>
              <w:autoSpaceDN w:val="0"/>
              <w:adjustRightInd w:val="0"/>
              <w:ind w:left="709"/>
              <w:jc w:val="both"/>
              <w:rPr>
                <w:rFonts w:ascii="Times New Roman" w:hAnsi="Times New Roman"/>
                <w:sz w:val="20"/>
              </w:rPr>
            </w:pPr>
            <w:r w:rsidRPr="00375F44">
              <w:rPr>
                <w:rFonts w:ascii="Times New Roman" w:hAnsi="Times New Roman"/>
                <w:sz w:val="20"/>
              </w:rPr>
              <w:t>akékoľvek iné časti rastlín,</w:t>
            </w:r>
          </w:p>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pStyle w:val="FootnoteText"/>
              <w:jc w:val="both"/>
              <w:rPr>
                <w:lang w:val="sk-SK"/>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b</w:t>
            </w:r>
          </w:p>
        </w:tc>
        <w:tc>
          <w:tcPr>
            <w:tcW w:w="3971" w:type="dxa"/>
          </w:tcPr>
          <w:p w:rsidR="003348BA" w:rsidRPr="00375F44">
            <w:pPr>
              <w:jc w:val="both"/>
              <w:rPr>
                <w:rFonts w:ascii="Times New Roman" w:hAnsi="Times New Roman"/>
                <w:sz w:val="20"/>
              </w:rPr>
            </w:pPr>
            <w:r w:rsidRPr="00375F44">
              <w:rPr>
                <w:rFonts w:ascii="Times New Roman" w:hAnsi="Times New Roman"/>
                <w:i/>
                <w:sz w:val="20"/>
              </w:rPr>
              <w:t>(b) rastlinné produkty</w:t>
            </w:r>
            <w:r w:rsidRPr="00375F44">
              <w:rPr>
                <w:rFonts w:ascii="Times New Roman" w:hAnsi="Times New Roman"/>
                <w:sz w:val="20"/>
              </w:rPr>
              <w:t xml:space="preserve"> znamenajú: produkty</w:t>
            </w:r>
            <w:r w:rsidRPr="00375F44">
              <w:rPr>
                <w:rFonts w:ascii="Times New Roman" w:hAnsi="Times New Roman"/>
                <w:sz w:val="20"/>
              </w:rPr>
              <w:t xml:space="preserve"> rastlinného pôvodu, nespracované produkty alebo  produkty, ktoré prešli jednoduchou prípravou, ak nie sú rastlinami;</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EE3CD5">
              <w:rPr>
                <w:rFonts w:ascii="Times New Roman" w:hAnsi="Times New Roman"/>
                <w:sz w:val="20"/>
              </w:rPr>
              <w:t>NV SR č. 199/2005 Z. z.</w:t>
            </w:r>
          </w:p>
        </w:tc>
        <w:tc>
          <w:tcPr>
            <w:tcW w:w="900" w:type="dxa"/>
          </w:tcPr>
          <w:p w:rsidR="003348BA" w:rsidRPr="00375F44" w:rsidP="00EE3CD5">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c</w:t>
            </w:r>
          </w:p>
        </w:tc>
        <w:tc>
          <w:tcPr>
            <w:tcW w:w="3971" w:type="dxa"/>
          </w:tcPr>
          <w:p w:rsidR="003348BA" w:rsidRPr="00375F44">
            <w:pPr>
              <w:autoSpaceDE w:val="0"/>
              <w:autoSpaceDN w:val="0"/>
              <w:adjustRightInd w:val="0"/>
              <w:jc w:val="both"/>
              <w:rPr>
                <w:rFonts w:ascii="Times New Roman" w:hAnsi="Times New Roman"/>
                <w:sz w:val="20"/>
              </w:rPr>
            </w:pPr>
            <w:r w:rsidRPr="00375F44">
              <w:rPr>
                <w:rFonts w:ascii="Times New Roman" w:hAnsi="Times New Roman"/>
                <w:i/>
                <w:sz w:val="20"/>
              </w:rPr>
              <w:t xml:space="preserve">(c) pestovanie </w:t>
            </w:r>
            <w:r w:rsidRPr="00375F44">
              <w:rPr>
                <w:rFonts w:ascii="Times New Roman" w:hAnsi="Times New Roman"/>
                <w:sz w:val="20"/>
              </w:rPr>
              <w:t xml:space="preserve"> znamená: akákoľvek činnosť  na umiestnenie rastlín, ktorou sa zabezpečuje i</w:t>
            </w:r>
            <w:r w:rsidRPr="00375F44">
              <w:rPr>
                <w:rFonts w:ascii="Times New Roman" w:hAnsi="Times New Roman"/>
                <w:sz w:val="20"/>
              </w:rPr>
              <w:t>ch následný rast, reprodukcia alebo rozširovanie;</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EE3CD5">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d</w:t>
            </w:r>
          </w:p>
        </w:tc>
        <w:tc>
          <w:tcPr>
            <w:tcW w:w="3971" w:type="dxa"/>
          </w:tcPr>
          <w:p w:rsidR="003348BA" w:rsidRPr="00375F44">
            <w:pPr>
              <w:jc w:val="both"/>
              <w:rPr>
                <w:rFonts w:ascii="Times New Roman" w:hAnsi="Times New Roman"/>
                <w:sz w:val="20"/>
              </w:rPr>
            </w:pPr>
            <w:r w:rsidRPr="00375F44">
              <w:rPr>
                <w:rFonts w:ascii="Times New Roman" w:hAnsi="Times New Roman"/>
                <w:i/>
                <w:sz w:val="20"/>
              </w:rPr>
              <w:t xml:space="preserve">(d) rastliny určené na pestovanie </w:t>
            </w:r>
            <w:r w:rsidRPr="00375F44">
              <w:rPr>
                <w:rFonts w:ascii="Times New Roman" w:hAnsi="Times New Roman"/>
                <w:sz w:val="20"/>
              </w:rPr>
              <w:t xml:space="preserve"> znamenajú:</w:t>
            </w:r>
          </w:p>
          <w:p w:rsidR="003348BA" w:rsidRPr="00375F44">
            <w:pPr>
              <w:numPr>
                <w:ilvl w:val="0"/>
                <w:numId w:val="1"/>
              </w:numPr>
              <w:jc w:val="both"/>
              <w:rPr>
                <w:rFonts w:ascii="Times New Roman" w:hAnsi="Times New Roman"/>
                <w:sz w:val="20"/>
              </w:rPr>
            </w:pPr>
            <w:r w:rsidRPr="00375F44">
              <w:rPr>
                <w:rFonts w:ascii="Times New Roman" w:hAnsi="Times New Roman"/>
                <w:sz w:val="20"/>
              </w:rPr>
              <w:t>rastliny, ktoré už sú zasadené  a je určené, že zostanú  naďalej zasadené, alebo sa presadia po ich zavedení, ale</w:t>
            </w:r>
            <w:r w:rsidRPr="00375F44">
              <w:rPr>
                <w:rFonts w:ascii="Times New Roman" w:hAnsi="Times New Roman"/>
                <w:sz w:val="20"/>
              </w:rPr>
              <w:t>bo</w:t>
            </w:r>
          </w:p>
          <w:p w:rsidR="003348BA" w:rsidRPr="00375F44">
            <w:pPr>
              <w:numPr>
                <w:ilvl w:val="0"/>
                <w:numId w:val="1"/>
              </w:numPr>
              <w:jc w:val="both"/>
              <w:rPr>
                <w:rFonts w:ascii="Times New Roman" w:hAnsi="Times New Roman"/>
                <w:sz w:val="20"/>
              </w:rPr>
            </w:pPr>
            <w:r w:rsidRPr="00375F44">
              <w:rPr>
                <w:rFonts w:ascii="Times New Roman" w:hAnsi="Times New Roman"/>
                <w:sz w:val="20"/>
              </w:rPr>
              <w:t>rastliny, ktoré nie sú zasadené v čase zavedenia, ale je určené, že sa zasadia po ich zavedení;</w:t>
            </w:r>
          </w:p>
          <w:p w:rsidR="003348BA" w:rsidRPr="00375F44">
            <w:pPr>
              <w:autoSpaceDE w:val="0"/>
              <w:autoSpaceDN w:val="0"/>
              <w:adjustRightInd w:val="0"/>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EE3CD5">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EE3CD5">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e</w:t>
            </w:r>
          </w:p>
        </w:tc>
        <w:tc>
          <w:tcPr>
            <w:tcW w:w="3971" w:type="dxa"/>
          </w:tcPr>
          <w:p w:rsidR="003348BA" w:rsidRPr="00375F44">
            <w:pPr>
              <w:jc w:val="both"/>
              <w:rPr>
                <w:rFonts w:ascii="Times New Roman" w:hAnsi="Times New Roman"/>
                <w:sz w:val="20"/>
              </w:rPr>
            </w:pPr>
            <w:r w:rsidRPr="00375F44">
              <w:rPr>
                <w:rFonts w:ascii="Times New Roman" w:hAnsi="Times New Roman"/>
                <w:sz w:val="20"/>
              </w:rPr>
              <w:t xml:space="preserve">(e) </w:t>
            </w:r>
            <w:r w:rsidRPr="00375F44">
              <w:rPr>
                <w:rFonts w:ascii="Times New Roman" w:hAnsi="Times New Roman"/>
                <w:i/>
                <w:sz w:val="20"/>
              </w:rPr>
              <w:t xml:space="preserve">škodlivé organizmy </w:t>
            </w:r>
            <w:r w:rsidRPr="00375F44">
              <w:rPr>
                <w:rFonts w:ascii="Times New Roman" w:hAnsi="Times New Roman"/>
                <w:sz w:val="20"/>
              </w:rPr>
              <w:t>znamenajú: škodcovia rastlín alebo rastlinných produktov, ktoré patria do živočíšnej a</w:t>
            </w:r>
            <w:r w:rsidRPr="00375F44">
              <w:rPr>
                <w:rFonts w:ascii="Times New Roman" w:hAnsi="Times New Roman"/>
                <w:sz w:val="20"/>
              </w:rPr>
              <w:t>lebo rastlinnej ríše, alebo ktoré sú definované ako vírusy, mykoplazmy    alebo iné patogény;</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p>
        </w:tc>
        <w:tc>
          <w:tcPr>
            <w:tcW w:w="900" w:type="dxa"/>
          </w:tcPr>
          <w:p w:rsidR="00EE3CD5" w:rsidRPr="00375F44" w:rsidP="00EE3CD5">
            <w:pPr>
              <w:jc w:val="both"/>
              <w:rPr>
                <w:rFonts w:ascii="Times New Roman" w:hAnsi="Times New Roman"/>
                <w:sz w:val="20"/>
              </w:rPr>
            </w:pPr>
            <w:r w:rsidRPr="00375F44">
              <w:rPr>
                <w:rFonts w:ascii="Times New Roman" w:hAnsi="Times New Roman"/>
                <w:sz w:val="20"/>
              </w:rPr>
              <w:t>§ 2</w:t>
            </w:r>
          </w:p>
          <w:p w:rsidR="003348BA" w:rsidRPr="00375F44" w:rsidP="00EE3CD5">
            <w:pPr>
              <w:jc w:val="both"/>
              <w:rPr>
                <w:rFonts w:ascii="Times New Roman" w:hAnsi="Times New Roman"/>
                <w:sz w:val="20"/>
              </w:rPr>
            </w:pPr>
            <w:r w:rsidRPr="00375F44" w:rsidR="00EE3CD5">
              <w:rPr>
                <w:rFonts w:ascii="Times New Roman" w:hAnsi="Times New Roman"/>
                <w:sz w:val="20"/>
              </w:rPr>
              <w:t>P: f)</w:t>
            </w:r>
          </w:p>
        </w:tc>
        <w:tc>
          <w:tcPr>
            <w:tcW w:w="3382" w:type="dxa"/>
          </w:tcPr>
          <w:p w:rsidR="00EE3CD5" w:rsidRPr="00375F44">
            <w:pPr>
              <w:ind w:left="290" w:hanging="290"/>
              <w:jc w:val="both"/>
              <w:rPr>
                <w:rFonts w:ascii="Times New Roman" w:hAnsi="Times New Roman"/>
                <w:sz w:val="20"/>
              </w:rPr>
            </w:pPr>
            <w:r w:rsidRPr="00375F44">
              <w:rPr>
                <w:rFonts w:ascii="Times New Roman" w:hAnsi="Times New Roman"/>
                <w:sz w:val="20"/>
              </w:rPr>
              <w:t>Na účely tohto zákona sa rozumie</w:t>
            </w:r>
          </w:p>
          <w:p w:rsidR="003348BA" w:rsidRPr="00375F44">
            <w:pPr>
              <w:ind w:left="290" w:hanging="290"/>
              <w:jc w:val="both"/>
              <w:rPr>
                <w:rFonts w:ascii="Times New Roman" w:hAnsi="Times New Roman"/>
                <w:sz w:val="20"/>
              </w:rPr>
            </w:pPr>
            <w:r w:rsidRPr="00375F44">
              <w:rPr>
                <w:rFonts w:ascii="Times New Roman" w:hAnsi="Times New Roman"/>
                <w:sz w:val="20"/>
              </w:rPr>
              <w:t xml:space="preserve">f) </w:t>
            </w:r>
            <w:r w:rsidRPr="00375F44" w:rsidR="00EE3CD5">
              <w:rPr>
                <w:rFonts w:ascii="Times New Roman" w:hAnsi="Times New Roman"/>
                <w:sz w:val="20"/>
              </w:rPr>
              <w:t>škodlivým organizmom druh, kmeň alebo biotyp rastliny, živočícha alebo choroboplodného činiteľa, ktorý je škodliv</w:t>
            </w:r>
            <w:r w:rsidRPr="00375F44" w:rsidR="00EE3CD5">
              <w:rPr>
                <w:rFonts w:ascii="Times New Roman" w:hAnsi="Times New Roman"/>
                <w:sz w:val="20"/>
              </w:rPr>
              <w:t>ý pre rastliny alebo rastlinné produkty,</w:t>
            </w: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f</w:t>
            </w:r>
          </w:p>
        </w:tc>
        <w:tc>
          <w:tcPr>
            <w:tcW w:w="3971" w:type="dxa"/>
          </w:tcPr>
          <w:p w:rsidR="003348BA" w:rsidRPr="00375F44">
            <w:pPr>
              <w:jc w:val="both"/>
              <w:rPr>
                <w:rFonts w:ascii="Times New Roman" w:hAnsi="Times New Roman"/>
                <w:sz w:val="20"/>
              </w:rPr>
            </w:pPr>
            <w:r w:rsidRPr="00375F44">
              <w:rPr>
                <w:rFonts w:ascii="Times New Roman" w:hAnsi="Times New Roman"/>
                <w:i/>
                <w:sz w:val="20"/>
              </w:rPr>
              <w:t>(f) rastlinný pas</w:t>
            </w:r>
            <w:r w:rsidRPr="00375F44">
              <w:rPr>
                <w:rFonts w:ascii="Times New Roman" w:hAnsi="Times New Roman"/>
                <w:sz w:val="20"/>
              </w:rPr>
              <w:t xml:space="preserve"> znamená: oficiálne označenie, ktoré dokazuje, že ustanovenia tejto smernice, ktoré sa týkajú noriem rastlinolekárskej starostlivosti   a špeciálnych požiadaviek, sú splnené, a kt</w:t>
            </w:r>
            <w:r w:rsidRPr="00375F44">
              <w:rPr>
                <w:rFonts w:ascii="Times New Roman" w:hAnsi="Times New Roman"/>
                <w:sz w:val="20"/>
              </w:rPr>
              <w:t>oré:</w:t>
            </w:r>
          </w:p>
          <w:p w:rsidR="003348BA" w:rsidRPr="00375F44">
            <w:pPr>
              <w:numPr>
                <w:ilvl w:val="0"/>
                <w:numId w:val="1"/>
              </w:numPr>
              <w:jc w:val="both"/>
              <w:rPr>
                <w:rFonts w:ascii="Times New Roman" w:hAnsi="Times New Roman"/>
                <w:sz w:val="20"/>
              </w:rPr>
            </w:pPr>
            <w:r w:rsidRPr="00375F44">
              <w:rPr>
                <w:rFonts w:ascii="Times New Roman" w:hAnsi="Times New Roman"/>
                <w:sz w:val="20"/>
              </w:rPr>
              <w:t>je normalizované na úrovni spoločenstva pre rozdielne typy rastlín alebo rastlinných produktov, a</w:t>
            </w:r>
          </w:p>
          <w:p w:rsidR="003348BA" w:rsidRPr="00375F44">
            <w:pPr>
              <w:numPr>
                <w:ilvl w:val="0"/>
                <w:numId w:val="1"/>
              </w:numPr>
              <w:jc w:val="both"/>
              <w:rPr>
                <w:rFonts w:ascii="Times New Roman" w:hAnsi="Times New Roman"/>
                <w:sz w:val="20"/>
              </w:rPr>
            </w:pPr>
            <w:r w:rsidRPr="00375F44">
              <w:rPr>
                <w:rFonts w:ascii="Times New Roman" w:hAnsi="Times New Roman"/>
                <w:sz w:val="20"/>
              </w:rPr>
              <w:t>je zhotovené zodpovedným oficiálnym orgánom v členskom štáte a je vydané v súlade s implementačnými  pravidlami, ktoré stanovujú podrobnosti  postupu vyd</w:t>
            </w:r>
            <w:r w:rsidRPr="00375F44">
              <w:rPr>
                <w:rFonts w:ascii="Times New Roman" w:hAnsi="Times New Roman"/>
                <w:sz w:val="20"/>
              </w:rPr>
              <w:t>ávania rastlinných pasov.</w:t>
            </w:r>
          </w:p>
          <w:p w:rsidR="003348BA" w:rsidRPr="00375F44">
            <w:pPr>
              <w:jc w:val="both"/>
              <w:rPr>
                <w:rFonts w:ascii="Times New Roman" w:hAnsi="Times New Roman"/>
                <w:sz w:val="20"/>
              </w:rPr>
            </w:pPr>
            <w:r w:rsidRPr="00375F44">
              <w:rPr>
                <w:rFonts w:ascii="Times New Roman" w:hAnsi="Times New Roman"/>
                <w:sz w:val="20"/>
              </w:rPr>
              <w:t>Pre špecifické  typy výrobkov je možné v súlade s postupom ustanoveným  v článku 18 rozhodnúť o oficiálnej dohodnutej značke inej ako takéto označenie.</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p>
        </w:tc>
        <w:tc>
          <w:tcPr>
            <w:tcW w:w="900" w:type="dxa"/>
          </w:tcPr>
          <w:p w:rsidR="00EE3CD5" w:rsidRPr="00375F44" w:rsidP="00EE3CD5">
            <w:pPr>
              <w:jc w:val="both"/>
              <w:rPr>
                <w:rFonts w:ascii="Times New Roman" w:hAnsi="Times New Roman"/>
                <w:sz w:val="20"/>
              </w:rPr>
            </w:pPr>
            <w:r w:rsidRPr="00375F44">
              <w:rPr>
                <w:rFonts w:ascii="Times New Roman" w:hAnsi="Times New Roman"/>
                <w:sz w:val="20"/>
              </w:rPr>
              <w:t>§ 2</w:t>
            </w:r>
          </w:p>
          <w:p w:rsidR="003348BA" w:rsidRPr="00375F44" w:rsidP="00EE3CD5">
            <w:pPr>
              <w:jc w:val="both"/>
              <w:rPr>
                <w:rFonts w:ascii="Times New Roman" w:hAnsi="Times New Roman"/>
                <w:b/>
                <w:color w:val="FF0000"/>
                <w:sz w:val="20"/>
              </w:rPr>
            </w:pPr>
            <w:r w:rsidRPr="00375F44" w:rsidR="00EE3CD5">
              <w:rPr>
                <w:rFonts w:ascii="Times New Roman" w:hAnsi="Times New Roman"/>
                <w:sz w:val="20"/>
              </w:rPr>
              <w:t>P: h)</w:t>
            </w:r>
          </w:p>
        </w:tc>
        <w:tc>
          <w:tcPr>
            <w:tcW w:w="3382" w:type="dxa"/>
          </w:tcPr>
          <w:p w:rsidR="00EE3CD5" w:rsidRPr="00375F44" w:rsidP="00EE3CD5">
            <w:pPr>
              <w:pStyle w:val="adda"/>
              <w:numPr>
                <w:ilvl w:val="0"/>
                <w:numId w:val="0"/>
              </w:numPr>
              <w:rPr>
                <w:sz w:val="20"/>
                <w:szCs w:val="20"/>
              </w:rPr>
            </w:pPr>
            <w:r w:rsidRPr="00375F44">
              <w:rPr>
                <w:sz w:val="20"/>
                <w:szCs w:val="20"/>
              </w:rPr>
              <w:t>Na účely tohto zákona sa rozumie</w:t>
            </w:r>
          </w:p>
          <w:p w:rsidR="00EE3CD5" w:rsidRPr="00375F44" w:rsidP="00EE3CD5">
            <w:pPr>
              <w:pStyle w:val="adda"/>
              <w:numPr>
                <w:ilvl w:val="0"/>
                <w:numId w:val="0"/>
              </w:numPr>
              <w:rPr>
                <w:sz w:val="20"/>
                <w:szCs w:val="20"/>
              </w:rPr>
            </w:pPr>
            <w:r w:rsidRPr="00375F44">
              <w:rPr>
                <w:sz w:val="20"/>
                <w:szCs w:val="20"/>
              </w:rPr>
              <w:t>h) rastlinným pasom úradný doklad, ktorý potvrdzuje, že sú splnené podmienky, ktoré sa týkajú rastlinolekárskej starostlivosti, a ktorý je</w:t>
            </w:r>
          </w:p>
          <w:p w:rsidR="00EE3CD5" w:rsidRPr="00375F44" w:rsidP="00282D5D">
            <w:pPr>
              <w:keepNext/>
              <w:numPr>
                <w:ilvl w:val="0"/>
                <w:numId w:val="39"/>
              </w:numPr>
              <w:shd w:val="clear" w:color="auto" w:fill="FFFFFF"/>
              <w:autoSpaceDE w:val="0"/>
              <w:autoSpaceDN w:val="0"/>
              <w:adjustRightInd w:val="0"/>
              <w:ind w:left="714" w:hanging="357"/>
              <w:jc w:val="both"/>
              <w:rPr>
                <w:rFonts w:ascii="Times New Roman" w:hAnsi="Times New Roman"/>
                <w:sz w:val="20"/>
              </w:rPr>
            </w:pPr>
            <w:r w:rsidRPr="00375F44">
              <w:rPr>
                <w:rFonts w:ascii="Times New Roman" w:hAnsi="Times New Roman"/>
                <w:sz w:val="20"/>
              </w:rPr>
              <w:t>štandardizovaný na úrovni Európskej únie pre rôzne typy rastlín alebo rastlinných produktov, a</w:t>
            </w:r>
          </w:p>
          <w:p w:rsidR="00EE3CD5" w:rsidRPr="00375F44" w:rsidP="00282D5D">
            <w:pPr>
              <w:keepNext/>
              <w:numPr>
                <w:ilvl w:val="0"/>
                <w:numId w:val="39"/>
              </w:numPr>
              <w:shd w:val="clear" w:color="auto" w:fill="FFFFFF"/>
              <w:autoSpaceDE w:val="0"/>
              <w:autoSpaceDN w:val="0"/>
              <w:adjustRightInd w:val="0"/>
              <w:ind w:left="714" w:hanging="357"/>
              <w:jc w:val="both"/>
              <w:rPr>
                <w:rFonts w:ascii="Times New Roman" w:hAnsi="Times New Roman"/>
                <w:sz w:val="20"/>
              </w:rPr>
            </w:pPr>
            <w:r w:rsidRPr="00375F44">
              <w:rPr>
                <w:rFonts w:ascii="Times New Roman" w:hAnsi="Times New Roman"/>
                <w:sz w:val="20"/>
              </w:rPr>
              <w:t>právnickou osobou určenou Ministerstvom pôdohospodárstva a rozvoja vidieka Slovenskej republiky (ďalej len „ministerstvo“), alebo úradným orgánom členského štátu Európskej únie (ďalej len „členský štát“) alebo štátu, ktorý je zmluvnou stranou Dohody o Európskom hospodárskom priestore,</w:t>
            </w:r>
          </w:p>
          <w:p w:rsidR="003348BA" w:rsidRPr="00375F44">
            <w:pPr>
              <w:pStyle w:val="FootnoteText"/>
              <w:ind w:left="110" w:hanging="180"/>
              <w:jc w:val="both"/>
              <w:rPr>
                <w:lang w:val="sk-SK"/>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g</w:t>
            </w:r>
          </w:p>
          <w:p w:rsidR="003348BA" w:rsidRPr="00375F44">
            <w:pPr>
              <w:jc w:val="both"/>
              <w:rPr>
                <w:rFonts w:ascii="Times New Roman" w:hAnsi="Times New Roman"/>
                <w:sz w:val="20"/>
              </w:rPr>
            </w:pPr>
            <w:r w:rsidRPr="00375F44">
              <w:rPr>
                <w:rFonts w:ascii="Times New Roman" w:hAnsi="Times New Roman"/>
                <w:sz w:val="20"/>
              </w:rPr>
              <w:t>V: 1</w:t>
            </w:r>
          </w:p>
        </w:tc>
        <w:tc>
          <w:tcPr>
            <w:tcW w:w="3971" w:type="dxa"/>
          </w:tcPr>
          <w:p w:rsidR="003348BA" w:rsidRPr="00375F44">
            <w:pPr>
              <w:jc w:val="both"/>
              <w:rPr>
                <w:rFonts w:ascii="Times New Roman" w:hAnsi="Times New Roman"/>
                <w:sz w:val="20"/>
              </w:rPr>
            </w:pPr>
            <w:r w:rsidRPr="00375F44">
              <w:rPr>
                <w:rFonts w:ascii="Times New Roman" w:hAnsi="Times New Roman"/>
                <w:sz w:val="20"/>
              </w:rPr>
              <w:t xml:space="preserve">(g) </w:t>
            </w:r>
            <w:r w:rsidRPr="00375F44">
              <w:rPr>
                <w:rFonts w:ascii="Times New Roman" w:hAnsi="Times New Roman"/>
                <w:i/>
                <w:sz w:val="20"/>
              </w:rPr>
              <w:t xml:space="preserve">zodpovedné oficiálne orgány v členskom štáte </w:t>
            </w:r>
            <w:r w:rsidRPr="00375F44">
              <w:rPr>
                <w:rFonts w:ascii="Times New Roman" w:hAnsi="Times New Roman"/>
                <w:sz w:val="20"/>
              </w:rPr>
              <w:t xml:space="preserve"> znamená:</w:t>
            </w:r>
          </w:p>
          <w:p w:rsidR="003348BA" w:rsidRPr="00375F44">
            <w:pPr>
              <w:numPr>
                <w:ilvl w:val="0"/>
                <w:numId w:val="2"/>
              </w:numPr>
              <w:jc w:val="both"/>
              <w:rPr>
                <w:rFonts w:ascii="Times New Roman" w:hAnsi="Times New Roman"/>
                <w:sz w:val="20"/>
              </w:rPr>
            </w:pPr>
            <w:r w:rsidRPr="00375F44">
              <w:rPr>
                <w:rFonts w:ascii="Times New Roman" w:hAnsi="Times New Roman"/>
                <w:sz w:val="20"/>
              </w:rPr>
              <w:t>oficiálna služba/oficiálne služby ochrany rastlín členského štátu, ako je uvedené v článku 1(4); alebo</w:t>
            </w:r>
          </w:p>
          <w:p w:rsidR="003348BA" w:rsidRPr="00375F44">
            <w:pPr>
              <w:numPr>
                <w:ilvl w:val="0"/>
                <w:numId w:val="2"/>
              </w:numPr>
              <w:jc w:val="both"/>
              <w:rPr>
                <w:rFonts w:ascii="Times New Roman" w:hAnsi="Times New Roman"/>
                <w:sz w:val="20"/>
              </w:rPr>
            </w:pPr>
            <w:r w:rsidRPr="00375F44">
              <w:rPr>
                <w:rFonts w:ascii="Times New Roman" w:hAnsi="Times New Roman"/>
                <w:sz w:val="20"/>
              </w:rPr>
              <w:t xml:space="preserve">akýkoľvek štátny úrad zriadený </w:t>
            </w:r>
          </w:p>
          <w:p w:rsidR="003348BA" w:rsidRPr="00375F44">
            <w:pPr>
              <w:numPr>
                <w:ilvl w:val="0"/>
                <w:numId w:val="1"/>
              </w:numPr>
              <w:jc w:val="both"/>
              <w:rPr>
                <w:rFonts w:ascii="Times New Roman" w:hAnsi="Times New Roman"/>
                <w:sz w:val="20"/>
              </w:rPr>
            </w:pPr>
            <w:r w:rsidRPr="00375F44">
              <w:rPr>
                <w:rFonts w:ascii="Times New Roman" w:hAnsi="Times New Roman"/>
                <w:sz w:val="20"/>
              </w:rPr>
              <w:t>na národnej úrovni,</w:t>
            </w:r>
          </w:p>
          <w:p w:rsidR="003348BA" w:rsidRPr="00375F44">
            <w:pPr>
              <w:numPr>
                <w:ilvl w:val="0"/>
                <w:numId w:val="1"/>
              </w:numPr>
              <w:jc w:val="both"/>
              <w:rPr>
                <w:rFonts w:ascii="Times New Roman" w:hAnsi="Times New Roman"/>
                <w:sz w:val="20"/>
              </w:rPr>
            </w:pPr>
            <w:r w:rsidRPr="00375F44">
              <w:rPr>
                <w:rFonts w:ascii="Times New Roman" w:hAnsi="Times New Roman"/>
                <w:sz w:val="20"/>
              </w:rPr>
              <w:t>alebo pod dohľadom národných úradov na regionálnej úrovni, v rámci obmedzení stanovených ústavou daného členského štátu.</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701B5C">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g</w:t>
            </w:r>
          </w:p>
          <w:p w:rsidR="003348BA" w:rsidRPr="00375F44">
            <w:pPr>
              <w:jc w:val="both"/>
              <w:rPr>
                <w:rFonts w:ascii="Times New Roman" w:hAnsi="Times New Roman"/>
                <w:sz w:val="20"/>
              </w:rPr>
            </w:pPr>
            <w:r w:rsidRPr="00375F44">
              <w:rPr>
                <w:rFonts w:ascii="Times New Roman" w:hAnsi="Times New Roman"/>
                <w:sz w:val="20"/>
              </w:rPr>
              <w:t>V: 2</w:t>
            </w:r>
          </w:p>
        </w:tc>
        <w:tc>
          <w:tcPr>
            <w:tcW w:w="3971" w:type="dxa"/>
          </w:tcPr>
          <w:p w:rsidR="003348BA" w:rsidRPr="00375F44">
            <w:pPr>
              <w:jc w:val="both"/>
              <w:rPr>
                <w:rFonts w:ascii="Times New Roman" w:hAnsi="Times New Roman"/>
                <w:sz w:val="20"/>
              </w:rPr>
            </w:pPr>
            <w:r w:rsidRPr="00375F44">
              <w:rPr>
                <w:rFonts w:ascii="Times New Roman" w:hAnsi="Times New Roman"/>
                <w:sz w:val="20"/>
              </w:rPr>
              <w:t>Zodpovedné oficiálne orgány v členskom štáte môžu v súlade s národnou legislatívou delegovať úlohy, ktoré stanovuje táto smernica a ktoré sa majú vykonať v ich právomoci a pod ich dohľadom , na akúkoľvek právnickú osobu, bez ohľadu na to, či sa riadi verejným právom alebo súkromným právom, ktorá má podľa oficiálne schválenej ústavy na starosti výlučne špecifické verejné funkcie za predpokladu, že takáto právnická osoba a jej členovia nemajú žiadne osobné záujmy na dôsledkoch opatrení, ktoré prijmú.</w:t>
            </w:r>
          </w:p>
          <w:p w:rsidR="003348BA" w:rsidRPr="00375F44">
            <w:pPr>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701B5C">
              <w:rPr>
                <w:rFonts w:ascii="Times New Roman" w:hAnsi="Times New Roman"/>
                <w:sz w:val="20"/>
              </w:rPr>
              <w:t>NV SR č. 199/2005 Z. z.</w:t>
            </w:r>
          </w:p>
        </w:tc>
        <w:tc>
          <w:tcPr>
            <w:tcW w:w="900" w:type="dxa"/>
          </w:tcPr>
          <w:p w:rsidR="003348BA" w:rsidRPr="00375F44" w:rsidP="00701B5C">
            <w:pPr>
              <w:jc w:val="both"/>
              <w:rPr>
                <w:rFonts w:ascii="Times New Roman" w:hAnsi="Times New Roman"/>
                <w:sz w:val="20"/>
              </w:rPr>
            </w:pPr>
          </w:p>
        </w:tc>
        <w:tc>
          <w:tcPr>
            <w:tcW w:w="3382" w:type="dxa"/>
          </w:tcPr>
          <w:p w:rsidR="003348BA" w:rsidRPr="00375F44" w:rsidP="00701B5C">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g</w:t>
            </w:r>
          </w:p>
          <w:p w:rsidR="003348BA" w:rsidRPr="00375F44">
            <w:pPr>
              <w:jc w:val="both"/>
              <w:rPr>
                <w:rFonts w:ascii="Times New Roman" w:hAnsi="Times New Roman"/>
                <w:sz w:val="20"/>
              </w:rPr>
            </w:pPr>
            <w:r w:rsidRPr="00375F44">
              <w:rPr>
                <w:rFonts w:ascii="Times New Roman" w:hAnsi="Times New Roman"/>
                <w:sz w:val="20"/>
              </w:rPr>
              <w:t>V: 3</w:t>
            </w:r>
          </w:p>
        </w:tc>
        <w:tc>
          <w:tcPr>
            <w:tcW w:w="3971" w:type="dxa"/>
          </w:tcPr>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Členské štáty zabezpečia, aby orgány uvedené  v bode (ii) prvého pododseku a v </w:t>
            </w:r>
            <w:r w:rsidRPr="00375F44">
              <w:rPr>
                <w:rFonts w:ascii="Times New Roman" w:hAnsi="Times New Roman"/>
                <w:sz w:val="20"/>
              </w:rPr>
              <w:t xml:space="preserve">bode (i) tohto pododseku úzko spolupracovali. </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701B5C">
              <w:rPr>
                <w:rFonts w:ascii="Times New Roman" w:hAnsi="Times New Roman"/>
                <w:sz w:val="20"/>
              </w:rPr>
              <w:t>NV SR č. 199/2005 Z. z.</w:t>
            </w:r>
          </w:p>
        </w:tc>
        <w:tc>
          <w:tcPr>
            <w:tcW w:w="900" w:type="dxa"/>
          </w:tcPr>
          <w:p w:rsidR="003348BA" w:rsidRPr="00375F44">
            <w:pPr>
              <w:pStyle w:val="FootnoteText"/>
              <w:jc w:val="both"/>
              <w:rPr>
                <w:lang w:val="sk-SK"/>
              </w:rPr>
            </w:pPr>
          </w:p>
        </w:tc>
        <w:tc>
          <w:tcPr>
            <w:tcW w:w="3382" w:type="dxa"/>
          </w:tcPr>
          <w:p w:rsidR="003348BA" w:rsidRPr="00375F44" w:rsidP="00701B5C">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g</w:t>
            </w:r>
          </w:p>
          <w:p w:rsidR="003348BA" w:rsidRPr="00375F44">
            <w:pPr>
              <w:jc w:val="both"/>
              <w:rPr>
                <w:rFonts w:ascii="Times New Roman" w:hAnsi="Times New Roman"/>
                <w:sz w:val="20"/>
              </w:rPr>
            </w:pPr>
            <w:r w:rsidRPr="00375F44">
              <w:rPr>
                <w:rFonts w:ascii="Times New Roman" w:hAnsi="Times New Roman"/>
                <w:sz w:val="20"/>
              </w:rPr>
              <w:t>V: 4</w:t>
            </w:r>
          </w:p>
        </w:tc>
        <w:tc>
          <w:tcPr>
            <w:tcW w:w="3971" w:type="dxa"/>
          </w:tcPr>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Okrem toho v súlade s postupom ustanoveným  v článku 18 je možné schváliť iné právnické osoby zriadené v mene orgánu alebo orgánov uvedených  v bode (i) prvého pododseku a je možné schváliť konanie v rámci právomoci a pod dohľadom  takéhoto orgánu za predpokladu, že takáto osoba nemá žiadny osobný záujem na výsledku opatrení, ktoré prijme.</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701B5C">
              <w:rPr>
                <w:rFonts w:ascii="Times New Roman" w:hAnsi="Times New Roman"/>
                <w:sz w:val="20"/>
              </w:rPr>
              <w:t>NV SR č. 199/2005 Z. z.</w:t>
            </w:r>
          </w:p>
        </w:tc>
        <w:tc>
          <w:tcPr>
            <w:tcW w:w="900" w:type="dxa"/>
          </w:tcPr>
          <w:p w:rsidR="003348BA" w:rsidRPr="00375F44">
            <w:pPr>
              <w:jc w:val="both"/>
              <w:rPr>
                <w:rFonts w:ascii="Times New Roman" w:hAnsi="Times New Roman"/>
                <w:sz w:val="20"/>
              </w:rPr>
            </w:pPr>
            <w:r w:rsidRPr="00375F44">
              <w:rPr>
                <w:rFonts w:ascii="Times New Roman" w:hAnsi="Times New Roman"/>
                <w:sz w:val="20"/>
              </w:rPr>
              <w:t xml:space="preserve"> </w:t>
            </w: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g</w:t>
            </w:r>
          </w:p>
          <w:p w:rsidR="003348BA" w:rsidRPr="00375F44">
            <w:pPr>
              <w:jc w:val="both"/>
              <w:rPr>
                <w:rFonts w:ascii="Times New Roman" w:hAnsi="Times New Roman"/>
                <w:sz w:val="20"/>
              </w:rPr>
            </w:pPr>
            <w:r w:rsidRPr="00375F44">
              <w:rPr>
                <w:rFonts w:ascii="Times New Roman" w:hAnsi="Times New Roman"/>
                <w:sz w:val="20"/>
              </w:rPr>
              <w:t>V: 5</w:t>
            </w:r>
          </w:p>
        </w:tc>
        <w:tc>
          <w:tcPr>
            <w:tcW w:w="3971" w:type="dxa"/>
          </w:tcPr>
          <w:p w:rsidR="003348BA" w:rsidRPr="00375F44">
            <w:pPr>
              <w:jc w:val="both"/>
              <w:rPr>
                <w:rFonts w:ascii="Times New Roman" w:hAnsi="Times New Roman"/>
                <w:sz w:val="20"/>
              </w:rPr>
            </w:pPr>
            <w:r w:rsidRPr="00375F44">
              <w:rPr>
                <w:rFonts w:ascii="Times New Roman" w:hAnsi="Times New Roman"/>
                <w:sz w:val="20"/>
              </w:rPr>
              <w:t>Jediný centrálny úrad uvedený v článku 1(4),  informuje komisiu o zodpovedných oficiálnych  orgánoch v danom členskom štáte. Komisia postúpi takúto informáciu ostatným členským štátom;</w:t>
            </w:r>
          </w:p>
        </w:tc>
        <w:tc>
          <w:tcPr>
            <w:tcW w:w="990" w:type="dxa"/>
          </w:tcPr>
          <w:p w:rsidR="003348BA" w:rsidRPr="00375F44">
            <w:pPr>
              <w:jc w:val="both"/>
              <w:rPr>
                <w:rFonts w:ascii="Times New Roman" w:hAnsi="Times New Roman"/>
                <w:sz w:val="20"/>
              </w:rPr>
            </w:pPr>
            <w:r w:rsidRPr="00375F44">
              <w:rPr>
                <w:rFonts w:ascii="Times New Roman" w:hAnsi="Times New Roman"/>
                <w:sz w:val="20"/>
              </w:rPr>
              <w:t>n.a.</w:t>
            </w:r>
          </w:p>
        </w:tc>
        <w:tc>
          <w:tcPr>
            <w:tcW w:w="1530" w:type="dxa"/>
          </w:tcPr>
          <w:p w:rsidR="003348BA" w:rsidRPr="00375F44">
            <w:pPr>
              <w:jc w:val="both"/>
              <w:rPr>
                <w:rFonts w:ascii="Times New Roman" w:hAnsi="Times New Roman"/>
                <w:sz w:val="20"/>
              </w:rPr>
            </w:pPr>
            <w:r w:rsidRPr="00375F44" w:rsidR="00701B5C">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h</w:t>
            </w:r>
          </w:p>
          <w:p w:rsidR="003348BA" w:rsidRPr="00375F44">
            <w:pPr>
              <w:jc w:val="both"/>
              <w:rPr>
                <w:rFonts w:ascii="Times New Roman" w:hAnsi="Times New Roman"/>
                <w:sz w:val="20"/>
              </w:rPr>
            </w:pPr>
            <w:r w:rsidRPr="00375F44">
              <w:rPr>
                <w:rFonts w:ascii="Times New Roman" w:hAnsi="Times New Roman"/>
                <w:sz w:val="20"/>
              </w:rPr>
              <w:t>V: 1</w:t>
            </w:r>
          </w:p>
        </w:tc>
        <w:tc>
          <w:tcPr>
            <w:tcW w:w="3971" w:type="dxa"/>
          </w:tcPr>
          <w:p w:rsidR="003348BA" w:rsidRPr="00375F44">
            <w:pPr>
              <w:jc w:val="both"/>
              <w:rPr>
                <w:rFonts w:ascii="Times New Roman" w:hAnsi="Times New Roman"/>
                <w:sz w:val="20"/>
              </w:rPr>
            </w:pPr>
            <w:r w:rsidRPr="00375F44">
              <w:rPr>
                <w:rFonts w:ascii="Times New Roman" w:hAnsi="Times New Roman"/>
                <w:sz w:val="20"/>
              </w:rPr>
              <w:t xml:space="preserve">(h) </w:t>
            </w:r>
            <w:r w:rsidRPr="00375F44">
              <w:rPr>
                <w:rFonts w:ascii="Times New Roman" w:hAnsi="Times New Roman"/>
                <w:i/>
                <w:sz w:val="20"/>
              </w:rPr>
              <w:t xml:space="preserve">chránená zóna </w:t>
            </w:r>
            <w:r w:rsidRPr="00375F44">
              <w:rPr>
                <w:rFonts w:ascii="Times New Roman" w:hAnsi="Times New Roman"/>
                <w:sz w:val="20"/>
              </w:rPr>
              <w:t xml:space="preserve">znamená zónu v spoločenstve: </w:t>
            </w:r>
          </w:p>
          <w:p w:rsidR="003348BA" w:rsidRPr="00375F44">
            <w:pPr>
              <w:numPr>
                <w:ilvl w:val="0"/>
                <w:numId w:val="1"/>
              </w:numPr>
              <w:jc w:val="both"/>
              <w:rPr>
                <w:rFonts w:ascii="Times New Roman" w:hAnsi="Times New Roman"/>
                <w:sz w:val="20"/>
              </w:rPr>
            </w:pPr>
            <w:r w:rsidRPr="00375F44">
              <w:rPr>
                <w:rFonts w:ascii="Times New Roman" w:hAnsi="Times New Roman"/>
                <w:sz w:val="20"/>
              </w:rPr>
              <w:t xml:space="preserve">v ktorej jeden alebo viac škodlivých organizmov uvedených v  tejto smernici a ktoré sú zavedené  v jednej alebo viacerých častiach spoločenstva, nie sú endemické ani zavedené  napriek podmienkam, ktoré sú pre nich priaznivé, aby tam mohli existovať, </w:t>
            </w:r>
          </w:p>
          <w:p w:rsidR="003348BA" w:rsidRPr="00375F44">
            <w:pPr>
              <w:numPr>
                <w:ilvl w:val="0"/>
                <w:numId w:val="1"/>
              </w:numPr>
              <w:jc w:val="both"/>
              <w:rPr>
                <w:rFonts w:ascii="Times New Roman" w:hAnsi="Times New Roman"/>
                <w:sz w:val="20"/>
              </w:rPr>
            </w:pPr>
            <w:r w:rsidRPr="00375F44">
              <w:rPr>
                <w:rFonts w:ascii="Times New Roman" w:hAnsi="Times New Roman"/>
                <w:sz w:val="20"/>
              </w:rPr>
              <w:t xml:space="preserve">v ktorej existuje nebezpečenstvo, že sa v nej zavedú  určité škodlivé organizmy, vzhľadom na priaznivé ekologické podmienky pre určité druhy plodín  napriek skutočnosti, že tieto organizmy nie sú endemické ani nie sú prítomné v spoločenstve, </w:t>
            </w:r>
          </w:p>
          <w:p w:rsidR="003348BA"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 xml:space="preserve">a ktorá je  v súlade s postupom ustanoveným  v článku 18 uznaná , že spĺňa podmienky uvedené v prvej a druhej pomlčke, a ktorá, v prípade uvedenom v prvej pomlčke, na žiadosť dotknutého  členského štáty (dotknutých  členských štátov) a na základe  výsledkov primeraných prieskumov, ktoré monitorovali odborníci uvedení v článku 21 podľa postupu ustanoveného  v tom článku, nevykazuje žiaden dôkaz o opaku. V prípadoch uvedených v druhej pomlčke sú prieskumy dobrovoľné.   </w:t>
            </w:r>
          </w:p>
          <w:p w:rsidR="003348BA" w:rsidRPr="00375F44">
            <w:pPr>
              <w:autoSpaceDE w:val="0"/>
              <w:autoSpaceDN w:val="0"/>
              <w:adjustRightInd w:val="0"/>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 xml:space="preserve">P: </w:t>
            </w:r>
            <w:r w:rsidRPr="00375F44" w:rsidR="00701B5C">
              <w:rPr>
                <w:rFonts w:ascii="Times New Roman" w:hAnsi="Times New Roman"/>
                <w:sz w:val="20"/>
              </w:rPr>
              <w:t>j)</w:t>
            </w:r>
          </w:p>
        </w:tc>
        <w:tc>
          <w:tcPr>
            <w:tcW w:w="3382" w:type="dxa"/>
          </w:tcPr>
          <w:p w:rsidR="00701B5C" w:rsidRPr="00375F44" w:rsidP="00701B5C">
            <w:pPr>
              <w:pStyle w:val="adda"/>
              <w:numPr>
                <w:ilvl w:val="0"/>
                <w:numId w:val="0"/>
              </w:numPr>
              <w:rPr>
                <w:sz w:val="20"/>
                <w:szCs w:val="20"/>
              </w:rPr>
            </w:pPr>
            <w:r w:rsidRPr="00375F44">
              <w:rPr>
                <w:sz w:val="20"/>
                <w:szCs w:val="20"/>
              </w:rPr>
              <w:t>Na účely tohto zákona sa roz</w:t>
            </w:r>
            <w:r w:rsidRPr="00375F44">
              <w:rPr>
                <w:sz w:val="20"/>
                <w:szCs w:val="20"/>
              </w:rPr>
              <w:t>umie</w:t>
            </w:r>
          </w:p>
          <w:p w:rsidR="00701B5C" w:rsidRPr="00375F44" w:rsidP="00701B5C">
            <w:pPr>
              <w:pStyle w:val="adda"/>
              <w:numPr>
                <w:ilvl w:val="0"/>
                <w:numId w:val="0"/>
              </w:numPr>
              <w:rPr>
                <w:sz w:val="20"/>
                <w:szCs w:val="20"/>
              </w:rPr>
            </w:pPr>
            <w:r w:rsidRPr="00375F44">
              <w:rPr>
                <w:sz w:val="20"/>
                <w:szCs w:val="20"/>
              </w:rPr>
              <w:t>j) chránenou zónou územie v členskom štáte, na ktorom</w:t>
            </w:r>
          </w:p>
          <w:p w:rsidR="00701B5C" w:rsidRPr="00375F44" w:rsidP="00282D5D">
            <w:pPr>
              <w:keepNext/>
              <w:numPr>
                <w:ilvl w:val="2"/>
                <w:numId w:val="35"/>
              </w:numPr>
              <w:shd w:val="clear" w:color="auto" w:fill="FFFFFF"/>
              <w:autoSpaceDE w:val="0"/>
              <w:autoSpaceDN w:val="0"/>
              <w:adjustRightInd w:val="0"/>
              <w:ind w:left="714" w:hanging="357"/>
              <w:jc w:val="both"/>
              <w:rPr>
                <w:rFonts w:ascii="Times New Roman" w:hAnsi="Times New Roman"/>
                <w:sz w:val="20"/>
              </w:rPr>
            </w:pPr>
            <w:r w:rsidRPr="00375F44">
              <w:rPr>
                <w:rFonts w:ascii="Times New Roman" w:hAnsi="Times New Roman"/>
                <w:sz w:val="20"/>
              </w:rPr>
              <w:t>nie je usídlený alebo endemický jeden alebo viac škodlivých organizmov</w:t>
            </w:r>
            <w:bookmarkStart w:id="0" w:name="_Ref300648204"/>
            <w:r>
              <w:rPr>
                <w:rStyle w:val="FootnoteReference"/>
                <w:rFonts w:ascii="Times New Roman" w:hAnsi="Times New Roman"/>
                <w:sz w:val="20"/>
              </w:rPr>
              <w:footnoteReference w:id="2"/>
            </w:r>
            <w:bookmarkEnd w:id="0"/>
            <w:r w:rsidRPr="00375F44">
              <w:rPr>
                <w:rFonts w:ascii="Times New Roman" w:hAnsi="Times New Roman"/>
                <w:sz w:val="20"/>
              </w:rPr>
              <w:t>) napriek priaznivým podmienkam na ich usídlenie, pričom sú usídlené v jednej alebo vo viacerých častiach členských štátov,</w:t>
            </w:r>
          </w:p>
          <w:p w:rsidR="003348BA" w:rsidRPr="00375F44" w:rsidP="00097867">
            <w:pPr>
              <w:keepNext/>
              <w:numPr>
                <w:ilvl w:val="2"/>
                <w:numId w:val="35"/>
              </w:numPr>
              <w:shd w:val="clear" w:color="auto" w:fill="FFFFFF"/>
              <w:autoSpaceDE w:val="0"/>
              <w:autoSpaceDN w:val="0"/>
              <w:adjustRightInd w:val="0"/>
              <w:ind w:left="714" w:hanging="357"/>
              <w:jc w:val="both"/>
              <w:rPr>
                <w:rFonts w:ascii="Times New Roman" w:hAnsi="Times New Roman"/>
                <w:sz w:val="20"/>
              </w:rPr>
            </w:pPr>
            <w:r w:rsidRPr="00375F44" w:rsidR="00701B5C">
              <w:rPr>
                <w:rFonts w:ascii="Times New Roman" w:hAnsi="Times New Roman"/>
                <w:sz w:val="20"/>
              </w:rPr>
              <w:t>existuje nebezpečenstvo, že sa určité škodlivé organizmy za priaznivých ekologických podmienok usídlia na určitých plodinách napriek skutočnosti, že tieto organizmy nie sú usídlené ani endemické v členských štátoch,</w:t>
            </w: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h</w:t>
            </w:r>
          </w:p>
          <w:p w:rsidR="003348BA" w:rsidRPr="00375F44">
            <w:pPr>
              <w:jc w:val="both"/>
              <w:rPr>
                <w:rFonts w:ascii="Times New Roman" w:hAnsi="Times New Roman"/>
                <w:sz w:val="20"/>
              </w:rPr>
            </w:pPr>
            <w:r w:rsidRPr="00375F44">
              <w:rPr>
                <w:rFonts w:ascii="Times New Roman" w:hAnsi="Times New Roman"/>
                <w:sz w:val="20"/>
              </w:rPr>
              <w:t>V: 2</w:t>
            </w:r>
          </w:p>
        </w:tc>
        <w:tc>
          <w:tcPr>
            <w:tcW w:w="3971" w:type="dxa"/>
          </w:tcPr>
          <w:p w:rsidR="003348BA" w:rsidRPr="00375F44">
            <w:pPr>
              <w:jc w:val="both"/>
              <w:rPr>
                <w:rFonts w:ascii="Times New Roman" w:hAnsi="Times New Roman"/>
                <w:sz w:val="20"/>
              </w:rPr>
            </w:pPr>
            <w:r w:rsidRPr="00375F44">
              <w:rPr>
                <w:rFonts w:ascii="Times New Roman" w:hAnsi="Times New Roman"/>
                <w:sz w:val="20"/>
              </w:rPr>
              <w:t>O škodlivom organizme sa  usudzuje , že je v oblasti prítomný, ak je o ňom známe, že sa tam vyskytuje a ak sa neprijali žiadne oficiálne opatrenia na jeho zneškodnenie , alebo ak sa takéto opatrenia ukázali ako neúčinné minimálne počas obdobia dvoch za sebou nasledujúcich r</w:t>
            </w:r>
            <w:r w:rsidRPr="00375F44">
              <w:rPr>
                <w:rFonts w:ascii="Times New Roman" w:hAnsi="Times New Roman"/>
                <w:sz w:val="20"/>
              </w:rPr>
              <w:t>okov.</w:t>
            </w:r>
          </w:p>
          <w:p w:rsidR="003348BA" w:rsidRPr="00375F44">
            <w:pPr>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701B5C">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pStyle w:val="BodyText"/>
              <w:rPr>
                <w:rFonts w:ascii="Times New Roman" w:hAnsi="Times New Roman" w:cs="Times New Roman"/>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h</w:t>
            </w:r>
          </w:p>
          <w:p w:rsidR="003348BA" w:rsidRPr="00375F44">
            <w:pPr>
              <w:jc w:val="both"/>
              <w:rPr>
                <w:rFonts w:ascii="Times New Roman" w:hAnsi="Times New Roman"/>
                <w:sz w:val="20"/>
              </w:rPr>
            </w:pPr>
            <w:r w:rsidRPr="00375F44">
              <w:rPr>
                <w:rFonts w:ascii="Times New Roman" w:hAnsi="Times New Roman"/>
                <w:sz w:val="20"/>
              </w:rPr>
              <w:t>V: 3</w:t>
            </w:r>
          </w:p>
        </w:tc>
        <w:tc>
          <w:tcPr>
            <w:tcW w:w="3971" w:type="dxa"/>
          </w:tcPr>
          <w:p w:rsidR="003348BA" w:rsidRPr="00375F44">
            <w:pPr>
              <w:jc w:val="both"/>
              <w:rPr>
                <w:rFonts w:ascii="Times New Roman" w:hAnsi="Times New Roman"/>
                <w:sz w:val="20"/>
              </w:rPr>
            </w:pPr>
            <w:r w:rsidRPr="00375F44">
              <w:rPr>
                <w:rFonts w:ascii="Times New Roman" w:hAnsi="Times New Roman"/>
                <w:sz w:val="20"/>
              </w:rPr>
              <w:t>Dotknutý členský štát (dotknuté členské štáty) musia uskutočniť v súvislosti s prípadom stanoveným v prvej  pomlčke prvého pododseku, pravidelné a systematické oficiálne prieskumy zamerané na prítomnosť organizmov, vzhľadom na ktoré bola uznaná chránená zóna. Každé zistenie takýchto organizmov sa komisii  okamžite oznámi. Riziko vyplývajúce z takéhoto zistenia posúdi Stály výbor pre rastlinolekársku starostlivosť a rozhodne o primeraných opatreniach v súlade s postupom uvedeným v článku 18.</w:t>
            </w:r>
          </w:p>
          <w:p w:rsidR="003348BA" w:rsidRPr="00375F44">
            <w:pPr>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701B5C">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pStyle w:val="BodyText"/>
              <w:rPr>
                <w:rFonts w:ascii="Times New Roman" w:hAnsi="Times New Roman" w:cs="Times New Roman"/>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h</w:t>
            </w:r>
          </w:p>
          <w:p w:rsidR="003348BA" w:rsidRPr="00375F44">
            <w:pPr>
              <w:jc w:val="both"/>
              <w:rPr>
                <w:rFonts w:ascii="Times New Roman" w:hAnsi="Times New Roman"/>
                <w:sz w:val="20"/>
              </w:rPr>
            </w:pPr>
            <w:r w:rsidRPr="00375F44">
              <w:rPr>
                <w:rFonts w:ascii="Times New Roman" w:hAnsi="Times New Roman"/>
                <w:sz w:val="20"/>
              </w:rPr>
              <w:t>V: 4</w:t>
            </w:r>
          </w:p>
        </w:tc>
        <w:tc>
          <w:tcPr>
            <w:tcW w:w="3971" w:type="dxa"/>
          </w:tcPr>
          <w:p w:rsidR="003348BA" w:rsidRPr="00375F44">
            <w:pPr>
              <w:jc w:val="both"/>
              <w:rPr>
                <w:rFonts w:ascii="Times New Roman" w:hAnsi="Times New Roman"/>
                <w:sz w:val="20"/>
              </w:rPr>
            </w:pPr>
            <w:r w:rsidRPr="00375F44">
              <w:rPr>
                <w:rFonts w:ascii="Times New Roman" w:hAnsi="Times New Roman"/>
                <w:sz w:val="20"/>
              </w:rPr>
              <w:t>Podrobnosti o prieskumoch uvedených v  prvom a treťom pododseku, je možné stanoviť v súlade s postupom uvedeným v článku  18, pričom sa zohľadnia náležité vedec</w:t>
            </w:r>
            <w:r w:rsidRPr="00375F44">
              <w:rPr>
                <w:rFonts w:ascii="Times New Roman" w:hAnsi="Times New Roman"/>
                <w:sz w:val="20"/>
              </w:rPr>
              <w:t>ké a štatistické princípy.</w:t>
            </w:r>
          </w:p>
        </w:tc>
        <w:tc>
          <w:tcPr>
            <w:tcW w:w="990" w:type="dxa"/>
          </w:tcPr>
          <w:p w:rsidR="003348BA" w:rsidRPr="00375F44">
            <w:pPr>
              <w:jc w:val="both"/>
              <w:rPr>
                <w:rFonts w:ascii="Times New Roman" w:hAnsi="Times New Roman"/>
                <w:sz w:val="20"/>
              </w:rPr>
            </w:pPr>
            <w:r w:rsidRPr="00375F44">
              <w:rPr>
                <w:rFonts w:ascii="Times New Roman" w:hAnsi="Times New Roman"/>
                <w:sz w:val="20"/>
              </w:rPr>
              <w:t>n.a.</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h</w:t>
            </w:r>
          </w:p>
          <w:p w:rsidR="003348BA" w:rsidRPr="00375F44">
            <w:pPr>
              <w:jc w:val="both"/>
              <w:rPr>
                <w:rFonts w:ascii="Times New Roman" w:hAnsi="Times New Roman"/>
                <w:sz w:val="20"/>
              </w:rPr>
            </w:pPr>
            <w:r w:rsidRPr="00375F44">
              <w:rPr>
                <w:rFonts w:ascii="Times New Roman" w:hAnsi="Times New Roman"/>
                <w:sz w:val="20"/>
              </w:rPr>
              <w:t>V: 5</w:t>
            </w:r>
          </w:p>
        </w:tc>
        <w:tc>
          <w:tcPr>
            <w:tcW w:w="3971" w:type="dxa"/>
          </w:tcPr>
          <w:p w:rsidR="003348BA" w:rsidRPr="00375F44">
            <w:pPr>
              <w:jc w:val="both"/>
              <w:rPr>
                <w:rFonts w:ascii="Times New Roman" w:hAnsi="Times New Roman"/>
                <w:sz w:val="20"/>
              </w:rPr>
            </w:pPr>
            <w:r w:rsidRPr="00375F44">
              <w:rPr>
                <w:rFonts w:ascii="Times New Roman" w:hAnsi="Times New Roman"/>
                <w:sz w:val="20"/>
              </w:rPr>
              <w:t>Výsledky vyššie spomenutých prieskumov sa  oznámia komisii. Komisia postúpi túto informáciu ostatným členským štátom.</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701B5C">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701B5C">
            <w:pPr>
              <w:pStyle w:val="BodyText"/>
              <w:rPr>
                <w:rFonts w:ascii="Times New Roman" w:hAnsi="Times New Roman" w:cs="Times New Roman"/>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h</w:t>
            </w:r>
          </w:p>
          <w:p w:rsidR="003348BA" w:rsidRPr="00375F44">
            <w:pPr>
              <w:jc w:val="both"/>
              <w:rPr>
                <w:rFonts w:ascii="Times New Roman" w:hAnsi="Times New Roman"/>
                <w:sz w:val="20"/>
              </w:rPr>
            </w:pPr>
            <w:r w:rsidRPr="00375F44">
              <w:rPr>
                <w:rFonts w:ascii="Times New Roman" w:hAnsi="Times New Roman"/>
                <w:sz w:val="20"/>
              </w:rPr>
              <w:t>V: 6</w:t>
            </w:r>
          </w:p>
        </w:tc>
        <w:tc>
          <w:tcPr>
            <w:tcW w:w="3971" w:type="dxa"/>
          </w:tcPr>
          <w:p w:rsidR="003348BA" w:rsidRPr="00375F44">
            <w:pPr>
              <w:jc w:val="both"/>
              <w:rPr>
                <w:rFonts w:ascii="Times New Roman" w:hAnsi="Times New Roman"/>
                <w:sz w:val="20"/>
              </w:rPr>
            </w:pPr>
            <w:r w:rsidRPr="00375F44">
              <w:rPr>
                <w:rFonts w:ascii="Times New Roman" w:hAnsi="Times New Roman"/>
                <w:sz w:val="20"/>
              </w:rPr>
              <w:t>Komisia do 1. januára 1998 predloží rade správu o pôsobení systému chránených zón, prípadne správu doplní akýmikoľvek vhodnými návrhmi;</w:t>
            </w:r>
          </w:p>
        </w:tc>
        <w:tc>
          <w:tcPr>
            <w:tcW w:w="990" w:type="dxa"/>
          </w:tcPr>
          <w:p w:rsidR="003348BA" w:rsidRPr="00375F44">
            <w:pPr>
              <w:jc w:val="both"/>
              <w:rPr>
                <w:rFonts w:ascii="Times New Roman" w:hAnsi="Times New Roman"/>
                <w:sz w:val="20"/>
              </w:rPr>
            </w:pPr>
            <w:r w:rsidRPr="00375F44">
              <w:rPr>
                <w:rFonts w:ascii="Times New Roman" w:hAnsi="Times New Roman"/>
                <w:sz w:val="20"/>
              </w:rPr>
              <w:t>n.a.</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i</w:t>
            </w:r>
          </w:p>
          <w:p w:rsidR="003348BA" w:rsidRPr="00375F44">
            <w:pPr>
              <w:jc w:val="both"/>
              <w:rPr>
                <w:rFonts w:ascii="Times New Roman" w:hAnsi="Times New Roman"/>
                <w:sz w:val="20"/>
              </w:rPr>
            </w:pPr>
            <w:r w:rsidRPr="00375F44">
              <w:rPr>
                <w:rFonts w:ascii="Times New Roman" w:hAnsi="Times New Roman"/>
                <w:sz w:val="20"/>
              </w:rPr>
              <w:t>V: 1</w:t>
            </w:r>
          </w:p>
        </w:tc>
        <w:tc>
          <w:tcPr>
            <w:tcW w:w="3971" w:type="dxa"/>
          </w:tcPr>
          <w:p w:rsidR="003348BA" w:rsidRPr="00375F44">
            <w:pPr>
              <w:numPr>
                <w:ilvl w:val="0"/>
                <w:numId w:val="3"/>
              </w:numPr>
              <w:jc w:val="both"/>
              <w:rPr>
                <w:rFonts w:ascii="Times New Roman" w:hAnsi="Times New Roman"/>
                <w:sz w:val="20"/>
              </w:rPr>
            </w:pPr>
            <w:r w:rsidRPr="00375F44">
              <w:rPr>
                <w:rFonts w:ascii="Times New Roman" w:hAnsi="Times New Roman"/>
                <w:i/>
                <w:sz w:val="20"/>
              </w:rPr>
              <w:t xml:space="preserve">vyhlásenie alebo opatrenie </w:t>
            </w:r>
            <w:r w:rsidRPr="00375F44">
              <w:rPr>
                <w:rFonts w:ascii="Times New Roman" w:hAnsi="Times New Roman"/>
                <w:sz w:val="20"/>
              </w:rPr>
              <w:t xml:space="preserve">je oficiálne, ak ho urobia alebo prijmú bez toho, aby boli dotknuté  ustanovenia článku </w:t>
            </w:r>
            <w:r w:rsidRPr="00375F44">
              <w:rPr>
                <w:rFonts w:ascii="Times New Roman" w:hAnsi="Times New Roman"/>
                <w:sz w:val="20"/>
              </w:rPr>
              <w:t xml:space="preserve">21: </w:t>
            </w:r>
          </w:p>
          <w:p w:rsidR="003348BA" w:rsidRPr="00375F44">
            <w:pPr>
              <w:numPr>
                <w:ilvl w:val="0"/>
                <w:numId w:val="1"/>
              </w:numPr>
              <w:jc w:val="both"/>
              <w:rPr>
                <w:rFonts w:ascii="Times New Roman" w:hAnsi="Times New Roman"/>
                <w:sz w:val="20"/>
              </w:rPr>
            </w:pPr>
            <w:r w:rsidRPr="00375F44">
              <w:rPr>
                <w:rFonts w:ascii="Times New Roman" w:hAnsi="Times New Roman"/>
                <w:sz w:val="20"/>
              </w:rPr>
              <w:t>predstavitelia oficiálnej služby ochrany rastlín členského štátu alebo na ich zodpovednosť iní štátni  zamestnanci v prípade vyhlásení alebo opatrení týkajúcich sa vydania osvedčení špecifikovaných v článku 7(1) alebo článku 8(2);</w:t>
            </w:r>
          </w:p>
          <w:p w:rsidR="003348BA" w:rsidRPr="00375F44">
            <w:pPr>
              <w:numPr>
                <w:ilvl w:val="0"/>
                <w:numId w:val="1"/>
              </w:numPr>
              <w:jc w:val="both"/>
              <w:rPr>
                <w:rFonts w:ascii="Times New Roman" w:hAnsi="Times New Roman"/>
                <w:sz w:val="20"/>
              </w:rPr>
            </w:pPr>
            <w:r w:rsidRPr="00375F44">
              <w:rPr>
                <w:rFonts w:ascii="Times New Roman" w:hAnsi="Times New Roman"/>
                <w:sz w:val="20"/>
              </w:rPr>
              <w:t>buď takíto predstavitelia alebo štátni  zamestnanci alebo kvalifikovaní sprostredkovatelia, ktorých zamestnáva jeden zo zodpovedných oficiálnych orgánov členského štátu vo všetkých ostatných prípadoch za predpokladu, že takíto sprostredkovatelia nemajú žiadny osobný záujem na vplyve opatrení, ktoré prijímajú, a že spĺňajú minimálne kvalifikačné normy.</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701B5C">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701B5C">
            <w:pPr>
              <w:tabs>
                <w:tab w:val="left" w:pos="720"/>
              </w:tabs>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pStyle w:val="BodyText2"/>
              <w:rPr>
                <w:rFonts w:ascii="Times New Roman" w:hAnsi="Times New Roman" w:cs="Times New Roman"/>
                <w:sz w:val="20"/>
                <w:szCs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i</w:t>
            </w:r>
          </w:p>
          <w:p w:rsidR="003348BA" w:rsidRPr="00375F44">
            <w:pPr>
              <w:jc w:val="both"/>
              <w:rPr>
                <w:rFonts w:ascii="Times New Roman" w:hAnsi="Times New Roman"/>
                <w:sz w:val="20"/>
              </w:rPr>
            </w:pPr>
            <w:r w:rsidRPr="00375F44">
              <w:rPr>
                <w:rFonts w:ascii="Times New Roman" w:hAnsi="Times New Roman"/>
                <w:sz w:val="20"/>
              </w:rPr>
              <w:t>V: 2</w:t>
            </w:r>
          </w:p>
        </w:tc>
        <w:tc>
          <w:tcPr>
            <w:tcW w:w="3971" w:type="dxa"/>
          </w:tcPr>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Členské štáty zabezpečia, aby ich štátni  pracovníci a kvalifikovaní sprostredkovatelia mali potrebnú kvalifikáciu na primerané aplikovanie tejto smernice. V súlade s postupom ustanoveným v článku 18 je pre takúto kvalifikáciu možné stanoviť usmernenia.</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ind w:firstLine="290"/>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 2</w:t>
            </w:r>
          </w:p>
          <w:p w:rsidR="003348BA" w:rsidRPr="00375F44">
            <w:pPr>
              <w:jc w:val="both"/>
              <w:rPr>
                <w:rFonts w:ascii="Times New Roman" w:hAnsi="Times New Roman"/>
                <w:sz w:val="20"/>
              </w:rPr>
            </w:pPr>
            <w:r w:rsidRPr="00375F44">
              <w:rPr>
                <w:rFonts w:ascii="Times New Roman" w:hAnsi="Times New Roman"/>
                <w:sz w:val="20"/>
              </w:rPr>
              <w:t>O: 1</w:t>
            </w:r>
          </w:p>
          <w:p w:rsidR="003348BA" w:rsidRPr="00375F44">
            <w:pPr>
              <w:jc w:val="both"/>
              <w:rPr>
                <w:rFonts w:ascii="Times New Roman" w:hAnsi="Times New Roman"/>
                <w:sz w:val="20"/>
              </w:rPr>
            </w:pPr>
            <w:r w:rsidRPr="00375F44">
              <w:rPr>
                <w:rFonts w:ascii="Times New Roman" w:hAnsi="Times New Roman"/>
                <w:sz w:val="20"/>
              </w:rPr>
              <w:t>P: i</w:t>
            </w:r>
          </w:p>
          <w:p w:rsidR="003348BA" w:rsidRPr="00375F44">
            <w:pPr>
              <w:jc w:val="both"/>
              <w:rPr>
                <w:rFonts w:ascii="Times New Roman" w:hAnsi="Times New Roman"/>
                <w:sz w:val="20"/>
              </w:rPr>
            </w:pPr>
            <w:r w:rsidRPr="00375F44">
              <w:rPr>
                <w:rFonts w:ascii="Times New Roman" w:hAnsi="Times New Roman"/>
                <w:sz w:val="20"/>
              </w:rPr>
              <w:t>V: 3</w:t>
            </w:r>
          </w:p>
        </w:tc>
        <w:tc>
          <w:tcPr>
            <w:tcW w:w="3971" w:type="dxa"/>
          </w:tcPr>
          <w:p w:rsidR="003348BA" w:rsidRPr="00375F44">
            <w:pPr>
              <w:jc w:val="both"/>
              <w:rPr>
                <w:rFonts w:ascii="Times New Roman" w:hAnsi="Times New Roman"/>
                <w:sz w:val="20"/>
              </w:rPr>
            </w:pPr>
            <w:r w:rsidRPr="00375F44">
              <w:rPr>
                <w:rFonts w:ascii="Times New Roman" w:hAnsi="Times New Roman"/>
                <w:sz w:val="20"/>
              </w:rPr>
              <w:t>Komisia, pôsobiac v rámci Stáleho výboru pre rastlinolekársku starostlivosť , vypracuje programy spoločenstva a ich implementovanie  monitoruje, pokiaľ ide o ďalšie školenie štátnych  zamestnancov a príslušných  kvalifikovaných sprostredkovateľov, v snahe zdokonaliť  poznatky a skúsenosti získané v národnom kontexte na úroveň vyššie spomenutej kvalifikácie. Prispeje k financovaniu takýchto ďalších školení a navrhne začlenenie potrebných čiastok do rozpočtu spoločenstva.</w:t>
            </w:r>
          </w:p>
        </w:tc>
        <w:tc>
          <w:tcPr>
            <w:tcW w:w="990" w:type="dxa"/>
          </w:tcPr>
          <w:p w:rsidR="003348BA" w:rsidRPr="00375F44">
            <w:pPr>
              <w:jc w:val="both"/>
              <w:rPr>
                <w:rFonts w:ascii="Times New Roman" w:hAnsi="Times New Roman"/>
                <w:sz w:val="20"/>
              </w:rPr>
            </w:pPr>
            <w:r w:rsidRPr="00375F44">
              <w:rPr>
                <w:rFonts w:ascii="Times New Roman" w:hAnsi="Times New Roman"/>
                <w:sz w:val="20"/>
              </w:rPr>
              <w:t>n.a.</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Č:2</w:t>
            </w:r>
          </w:p>
          <w:p w:rsidR="003348BA" w:rsidRPr="00375F44">
            <w:pPr>
              <w:jc w:val="both"/>
              <w:rPr>
                <w:rFonts w:ascii="Times New Roman" w:hAnsi="Times New Roman"/>
                <w:sz w:val="20"/>
              </w:rPr>
            </w:pPr>
            <w:r w:rsidRPr="00375F44">
              <w:rPr>
                <w:rFonts w:ascii="Times New Roman" w:hAnsi="Times New Roman"/>
                <w:sz w:val="20"/>
              </w:rPr>
              <w:t>O:2</w:t>
            </w:r>
          </w:p>
        </w:tc>
        <w:tc>
          <w:tcPr>
            <w:tcW w:w="3971" w:type="dxa"/>
          </w:tcPr>
          <w:p w:rsidR="003348BA" w:rsidRPr="00375F44">
            <w:pPr>
              <w:jc w:val="both"/>
              <w:rPr>
                <w:rFonts w:ascii="Times New Roman" w:hAnsi="Times New Roman"/>
                <w:sz w:val="20"/>
              </w:rPr>
            </w:pPr>
            <w:r w:rsidRPr="00375F44">
              <w:rPr>
                <w:rFonts w:ascii="Times New Roman" w:hAnsi="Times New Roman"/>
                <w:sz w:val="20"/>
              </w:rPr>
              <w:t>2. S výnimkou prípadu, ak je výslovne  stanovené  inak, ustanovenia tejto smernice sa týkajú dreva iba v tom prípade, ak je neopracované  alebo jeho časti, s kôrou alebo bez kôry, alebo ak je vo forme štiepok, častíc, pilín, dreveného odpadu alebo zvyškov.</w:t>
            </w:r>
          </w:p>
          <w:p w:rsidR="003348BA" w:rsidRPr="00375F44">
            <w:pPr>
              <w:jc w:val="both"/>
              <w:rPr>
                <w:rFonts w:ascii="Times New Roman" w:hAnsi="Times New Roman"/>
                <w:sz w:val="20"/>
              </w:rPr>
            </w:pPr>
            <w:r w:rsidRPr="00375F44">
              <w:rPr>
                <w:rFonts w:ascii="Times New Roman" w:hAnsi="Times New Roman"/>
                <w:sz w:val="20"/>
              </w:rPr>
              <w:t>S výnimkou účelu ustanovení týkajúcich sa prílohy V sa pod drevom, bez ohľadu na to, či spĺňa podmienky uvedené v tomto prvom pododseku alebo nie, rozumie tiež drevo, ak je vo forme obkladových alebo ochranných dosiek, paliet, rozperných vložiek alebo baliaceho materiálu, ak sa skutočne používa na dopravu predmetov všetkého druhu, pokiaľ predstav</w:t>
            </w:r>
            <w:r w:rsidRPr="00375F44">
              <w:rPr>
                <w:rFonts w:ascii="Times New Roman" w:hAnsi="Times New Roman"/>
                <w:sz w:val="20"/>
              </w:rPr>
              <w:t>uje rastlinno-lekárske  riziko.</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ind w:left="360" w:hanging="360"/>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Č:3</w:t>
            </w:r>
          </w:p>
          <w:p w:rsidR="003348BA" w:rsidRPr="00375F44">
            <w:pPr>
              <w:jc w:val="both"/>
              <w:rPr>
                <w:rFonts w:ascii="Times New Roman" w:hAnsi="Times New Roman"/>
                <w:sz w:val="20"/>
              </w:rPr>
            </w:pPr>
            <w:r w:rsidRPr="00375F44">
              <w:rPr>
                <w:rFonts w:ascii="Times New Roman" w:hAnsi="Times New Roman"/>
                <w:sz w:val="20"/>
              </w:rPr>
              <w:t>O:1</w:t>
            </w:r>
          </w:p>
        </w:tc>
        <w:tc>
          <w:tcPr>
            <w:tcW w:w="3971" w:type="dxa"/>
          </w:tcPr>
          <w:p w:rsidR="003348BA"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1. Členské štáty zakážu, aby sa na ich územie zaviedli škodlivé organizmy, ktoré sú vymenované v prílohe I, časť A.</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Č:3</w:t>
            </w:r>
          </w:p>
          <w:p w:rsidR="003348BA" w:rsidRPr="00375F44">
            <w:pPr>
              <w:jc w:val="both"/>
              <w:rPr>
                <w:rFonts w:ascii="Times New Roman" w:hAnsi="Times New Roman"/>
                <w:sz w:val="20"/>
              </w:rPr>
            </w:pPr>
            <w:r w:rsidRPr="00375F44">
              <w:rPr>
                <w:rFonts w:ascii="Times New Roman" w:hAnsi="Times New Roman"/>
                <w:sz w:val="20"/>
              </w:rPr>
              <w:t>O:2</w:t>
            </w:r>
          </w:p>
        </w:tc>
        <w:tc>
          <w:tcPr>
            <w:tcW w:w="3971" w:type="dxa"/>
          </w:tcPr>
          <w:p w:rsidR="003348BA" w:rsidRPr="00375F44">
            <w:pPr>
              <w:jc w:val="both"/>
              <w:rPr>
                <w:rFonts w:ascii="Times New Roman" w:hAnsi="Times New Roman"/>
                <w:sz w:val="20"/>
              </w:rPr>
            </w:pPr>
            <w:r w:rsidRPr="00375F44">
              <w:rPr>
                <w:rFonts w:ascii="Times New Roman" w:hAnsi="Times New Roman"/>
                <w:sz w:val="20"/>
              </w:rPr>
              <w:t>2. Členské štáty zakážu, aby sa na ich územie zaviedli škodlivé organizmy, ktoré sú vymenované v prílohe II, časť A, ak sú kontaminované relevantnými škodlivými organizmami vymenovanými v tejto časti prílohy.</w:t>
            </w:r>
          </w:p>
          <w:p w:rsidR="003348BA" w:rsidRPr="00375F44">
            <w:pPr>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Č:3</w:t>
            </w:r>
          </w:p>
          <w:p w:rsidR="003348BA" w:rsidRPr="00375F44">
            <w:pPr>
              <w:jc w:val="both"/>
              <w:rPr>
                <w:rFonts w:ascii="Times New Roman" w:hAnsi="Times New Roman"/>
                <w:sz w:val="20"/>
              </w:rPr>
            </w:pPr>
            <w:r w:rsidRPr="00375F44">
              <w:rPr>
                <w:rFonts w:ascii="Times New Roman" w:hAnsi="Times New Roman"/>
                <w:sz w:val="20"/>
              </w:rPr>
              <w:t>O: 3</w:t>
            </w:r>
          </w:p>
        </w:tc>
        <w:tc>
          <w:tcPr>
            <w:tcW w:w="3971" w:type="dxa"/>
          </w:tcPr>
          <w:p w:rsidR="003348BA" w:rsidRPr="00375F44">
            <w:pPr>
              <w:pStyle w:val="BodyText"/>
              <w:autoSpaceDE w:val="0"/>
              <w:autoSpaceDN w:val="0"/>
              <w:adjustRightInd w:val="0"/>
              <w:rPr>
                <w:rFonts w:ascii="Times New Roman" w:hAnsi="Times New Roman" w:cs="Times New Roman"/>
              </w:rPr>
            </w:pPr>
            <w:r w:rsidRPr="00375F44">
              <w:rPr>
                <w:rFonts w:ascii="Times New Roman" w:hAnsi="Times New Roman" w:cs="Times New Roman"/>
              </w:rPr>
              <w:t xml:space="preserve">3. Odseky </w:t>
            </w:r>
            <w:smartTag w:uri="urn:schemas-microsoft-com:office:smarttags" w:element="metricconverter">
              <w:smartTagPr>
                <w:attr w:name="ProductID" w:val="1 a"/>
              </w:smartTagPr>
              <w:r w:rsidRPr="00375F44">
                <w:rPr>
                  <w:rFonts w:ascii="Times New Roman" w:hAnsi="Times New Roman" w:cs="Times New Roman"/>
                </w:rPr>
                <w:t>1 a</w:t>
              </w:r>
            </w:smartTag>
            <w:r w:rsidRPr="00375F44">
              <w:rPr>
                <w:rFonts w:ascii="Times New Roman" w:hAnsi="Times New Roman" w:cs="Times New Roman"/>
              </w:rPr>
              <w:t xml:space="preserve"> 2 sa neuplatňujú v súlade s podmienkami, ktoré je možné stanoviť v súlade s postupom ustanoveným v článku 17, v prípade miernej kontaminácie rastlín, iných ako určených na sadenie, škodlivými organizmami vymenovanými v prílohe I, časť A alebo v prílohe II, časť A, ktoré boli predtým vybrané po dohode s úradmi zastupujúcimi členské štáty v oblasti  rastlinolekárskej starostlivosti.</w:t>
            </w:r>
          </w:p>
          <w:p w:rsidR="003348BA" w:rsidRPr="00375F44">
            <w:pPr>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pStyle w:val="FootnoteText"/>
              <w:jc w:val="both"/>
              <w:rPr>
                <w:lang w:val="sk-SK"/>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pStyle w:val="FootnoteText"/>
              <w:jc w:val="both"/>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Č:3</w:t>
            </w:r>
          </w:p>
          <w:p w:rsidR="003348BA" w:rsidRPr="00375F44">
            <w:pPr>
              <w:jc w:val="both"/>
              <w:rPr>
                <w:rFonts w:ascii="Times New Roman" w:hAnsi="Times New Roman"/>
                <w:sz w:val="20"/>
              </w:rPr>
            </w:pPr>
            <w:r w:rsidRPr="00375F44">
              <w:rPr>
                <w:rFonts w:ascii="Times New Roman" w:hAnsi="Times New Roman"/>
                <w:sz w:val="20"/>
              </w:rPr>
              <w:t>O:4</w:t>
            </w:r>
          </w:p>
        </w:tc>
        <w:tc>
          <w:tcPr>
            <w:tcW w:w="3971" w:type="dxa"/>
          </w:tcPr>
          <w:p w:rsidR="003348BA" w:rsidRPr="00375F44">
            <w:pPr>
              <w:jc w:val="both"/>
              <w:rPr>
                <w:rFonts w:ascii="Times New Roman" w:hAnsi="Times New Roman"/>
                <w:sz w:val="20"/>
              </w:rPr>
            </w:pPr>
            <w:r w:rsidRPr="00375F44">
              <w:rPr>
                <w:rFonts w:ascii="Times New Roman" w:hAnsi="Times New Roman"/>
                <w:sz w:val="20"/>
              </w:rPr>
              <w:t xml:space="preserve">4. S účinnosťou od 1. júna 1993 členské štáty zabezpečia, aby sa odseky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uplatňovali  tiež na rozšírenie príslušných škodlivých organizmov spôsobmi, ktoré súvisia s pohybom rastlín, rastlinných produktov alebo iných objektov v rámci územia členského štátu.</w:t>
            </w:r>
          </w:p>
          <w:p w:rsidR="003348BA" w:rsidRPr="00375F44">
            <w:pPr>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pStyle w:val="BodyText2"/>
              <w:rPr>
                <w:rFonts w:ascii="Times New Roman" w:hAnsi="Times New Roman" w:cs="Times New Roman"/>
                <w:sz w:val="20"/>
                <w:szCs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Č:3</w:t>
            </w:r>
          </w:p>
          <w:p w:rsidR="003348BA" w:rsidRPr="00375F44">
            <w:pPr>
              <w:jc w:val="both"/>
              <w:rPr>
                <w:rFonts w:ascii="Times New Roman" w:hAnsi="Times New Roman"/>
                <w:sz w:val="20"/>
              </w:rPr>
            </w:pPr>
            <w:r w:rsidRPr="00375F44">
              <w:rPr>
                <w:rFonts w:ascii="Times New Roman" w:hAnsi="Times New Roman"/>
                <w:sz w:val="20"/>
              </w:rPr>
              <w:t>O:5</w:t>
            </w:r>
          </w:p>
        </w:tc>
        <w:tc>
          <w:tcPr>
            <w:tcW w:w="3971" w:type="dxa"/>
          </w:tcPr>
          <w:p w:rsidR="003348BA" w:rsidRPr="00375F44">
            <w:pPr>
              <w:jc w:val="both"/>
              <w:rPr>
                <w:rFonts w:ascii="Times New Roman" w:hAnsi="Times New Roman"/>
                <w:sz w:val="20"/>
              </w:rPr>
            </w:pPr>
            <w:r w:rsidRPr="00375F44">
              <w:rPr>
                <w:rFonts w:ascii="Times New Roman" w:hAnsi="Times New Roman"/>
                <w:sz w:val="20"/>
              </w:rPr>
              <w:t>5. Členské štáty zakážu od 1. júna 1993, aby sa do príslušn</w:t>
            </w:r>
            <w:r w:rsidRPr="00375F44">
              <w:rPr>
                <w:rFonts w:ascii="Times New Roman" w:hAnsi="Times New Roman"/>
                <w:sz w:val="20"/>
              </w:rPr>
              <w:t xml:space="preserve">ých chránených zón zaviedli a rozšírili v príslušných chránených zónach: </w:t>
            </w:r>
          </w:p>
          <w:p w:rsidR="003348BA" w:rsidRPr="00375F44">
            <w:pPr>
              <w:numPr>
                <w:ilvl w:val="0"/>
                <w:numId w:val="4"/>
              </w:numPr>
              <w:jc w:val="both"/>
              <w:rPr>
                <w:rFonts w:ascii="Times New Roman" w:hAnsi="Times New Roman"/>
                <w:sz w:val="20"/>
              </w:rPr>
            </w:pPr>
            <w:r w:rsidRPr="00375F44">
              <w:rPr>
                <w:rFonts w:ascii="Times New Roman" w:hAnsi="Times New Roman"/>
                <w:sz w:val="20"/>
              </w:rPr>
              <w:t>škodlivé organizmy vymenované  v prílohe I, časť B;</w:t>
            </w:r>
          </w:p>
          <w:p w:rsidR="003348BA" w:rsidRPr="00375F44">
            <w:pPr>
              <w:numPr>
                <w:ilvl w:val="0"/>
                <w:numId w:val="4"/>
              </w:numPr>
              <w:jc w:val="both"/>
              <w:rPr>
                <w:rFonts w:ascii="Times New Roman" w:hAnsi="Times New Roman"/>
                <w:sz w:val="20"/>
              </w:rPr>
            </w:pPr>
            <w:r w:rsidRPr="00375F44">
              <w:rPr>
                <w:rFonts w:ascii="Times New Roman" w:hAnsi="Times New Roman"/>
                <w:sz w:val="20"/>
              </w:rPr>
              <w:t>rastliny a rastlinné produkty vymenované  v prílohe II, časť B, ak sú kontaminované relevantnými škodlivými organizmami vymenovaný</w:t>
            </w:r>
            <w:r w:rsidRPr="00375F44">
              <w:rPr>
                <w:rFonts w:ascii="Times New Roman" w:hAnsi="Times New Roman"/>
                <w:sz w:val="20"/>
              </w:rPr>
              <w:t>mi v tomto zozname.</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ind w:left="290" w:hanging="290"/>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Č:3</w:t>
            </w:r>
          </w:p>
          <w:p w:rsidR="003348BA" w:rsidRPr="00375F44">
            <w:pPr>
              <w:jc w:val="both"/>
              <w:rPr>
                <w:rFonts w:ascii="Times New Roman" w:hAnsi="Times New Roman"/>
                <w:sz w:val="20"/>
              </w:rPr>
            </w:pPr>
            <w:r w:rsidRPr="00375F44">
              <w:rPr>
                <w:rFonts w:ascii="Times New Roman" w:hAnsi="Times New Roman"/>
                <w:sz w:val="20"/>
              </w:rPr>
              <w:t>O:6</w:t>
            </w:r>
          </w:p>
        </w:tc>
        <w:tc>
          <w:tcPr>
            <w:tcW w:w="3971" w:type="dxa"/>
          </w:tcPr>
          <w:p w:rsidR="003348BA" w:rsidRPr="00375F44">
            <w:pPr>
              <w:jc w:val="both"/>
              <w:rPr>
                <w:rFonts w:ascii="Times New Roman" w:hAnsi="Times New Roman"/>
                <w:sz w:val="20"/>
              </w:rPr>
            </w:pPr>
            <w:r w:rsidRPr="00375F44">
              <w:rPr>
                <w:rFonts w:ascii="Times New Roman" w:hAnsi="Times New Roman"/>
                <w:sz w:val="20"/>
              </w:rPr>
              <w:t>6. V súlade s postupom ustanoveným v článku 18:</w:t>
            </w:r>
          </w:p>
          <w:p w:rsidR="003348BA" w:rsidRPr="00375F44">
            <w:pPr>
              <w:numPr>
                <w:ilvl w:val="0"/>
                <w:numId w:val="5"/>
              </w:numPr>
              <w:jc w:val="both"/>
              <w:rPr>
                <w:rFonts w:ascii="Times New Roman" w:hAnsi="Times New Roman"/>
                <w:sz w:val="20"/>
              </w:rPr>
            </w:pPr>
            <w:r w:rsidRPr="00375F44">
              <w:rPr>
                <w:rFonts w:ascii="Times New Roman" w:hAnsi="Times New Roman"/>
                <w:sz w:val="20"/>
              </w:rPr>
              <w:t xml:space="preserve">škodlivé organizmy vymenované  v prílohách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sa ďalej rozdelia takto:</w:t>
            </w:r>
          </w:p>
          <w:p w:rsidR="003348BA" w:rsidRPr="00375F44">
            <w:pPr>
              <w:numPr>
                <w:ilvl w:val="0"/>
                <w:numId w:val="1"/>
              </w:numPr>
              <w:jc w:val="both"/>
              <w:rPr>
                <w:rFonts w:ascii="Times New Roman" w:hAnsi="Times New Roman"/>
                <w:sz w:val="20"/>
              </w:rPr>
            </w:pPr>
            <w:r w:rsidRPr="00375F44">
              <w:rPr>
                <w:rFonts w:ascii="Times New Roman" w:hAnsi="Times New Roman"/>
                <w:sz w:val="20"/>
              </w:rPr>
              <w:t>organizmy, o ktorých nie je známe, že sa vyskytujú v akejkoľvek časti spoločenstva a sú relevantné pre celé spoločenstvo, sú vymenované  v prílohe I, časť A, oddiel I, respektíve v prílohe II, časť A, oddiel I,</w:t>
            </w:r>
          </w:p>
          <w:p w:rsidR="003348BA" w:rsidRPr="00375F44">
            <w:pPr>
              <w:numPr>
                <w:ilvl w:val="0"/>
                <w:numId w:val="1"/>
              </w:numPr>
              <w:jc w:val="both"/>
              <w:rPr>
                <w:rFonts w:ascii="Times New Roman" w:hAnsi="Times New Roman"/>
                <w:sz w:val="20"/>
              </w:rPr>
            </w:pPr>
            <w:r w:rsidRPr="00375F44">
              <w:rPr>
                <w:rFonts w:ascii="Times New Roman" w:hAnsi="Times New Roman"/>
                <w:sz w:val="20"/>
              </w:rPr>
              <w:t>organizmy, o ktorých je známe, že sa vyskytujú v spoločenstve, ale nie sú endemické ani rozšírené v rámci celého spoločenstva a sú relevantné pre celé spoločenstvo, sú vymenované  v prílohe I, časť A, oddiel II, respektíve v prílohe II, časť A, oddiel II,</w:t>
            </w:r>
          </w:p>
          <w:p w:rsidR="003348BA" w:rsidRPr="00375F44">
            <w:pPr>
              <w:numPr>
                <w:ilvl w:val="0"/>
                <w:numId w:val="1"/>
              </w:numPr>
              <w:jc w:val="both"/>
              <w:rPr>
                <w:rFonts w:ascii="Times New Roman" w:hAnsi="Times New Roman"/>
                <w:sz w:val="20"/>
              </w:rPr>
            </w:pPr>
            <w:r w:rsidRPr="00375F44">
              <w:rPr>
                <w:rFonts w:ascii="Times New Roman" w:hAnsi="Times New Roman"/>
                <w:sz w:val="20"/>
              </w:rPr>
              <w:t>ostatné organizmy sa uvedú na zozname v prílohe I, časť B, respektíve v prílohe II, časť B voči chránenej zóne, pre kto</w:t>
            </w:r>
            <w:r w:rsidRPr="00375F44">
              <w:rPr>
                <w:rFonts w:ascii="Times New Roman" w:hAnsi="Times New Roman"/>
                <w:sz w:val="20"/>
              </w:rPr>
              <w:t>rú sú relevantné;</w:t>
            </w:r>
          </w:p>
          <w:p w:rsidR="003348BA" w:rsidRPr="00375F44">
            <w:pPr>
              <w:numPr>
                <w:ilvl w:val="0"/>
                <w:numId w:val="5"/>
              </w:numPr>
              <w:jc w:val="both"/>
              <w:rPr>
                <w:rFonts w:ascii="Times New Roman" w:hAnsi="Times New Roman"/>
                <w:sz w:val="20"/>
              </w:rPr>
            </w:pPr>
            <w:r w:rsidRPr="00375F44">
              <w:rPr>
                <w:rFonts w:ascii="Times New Roman" w:hAnsi="Times New Roman"/>
                <w:sz w:val="20"/>
              </w:rPr>
              <w:t>škodlivé organizmy endemické alebo rozšírené v jednej alebo viacerých častiach spoločenstva sa vypustia, s výnimkou tých, ktoré sú uvedené  v druhej a tretej pomlčke písmena  (a);</w:t>
            </w:r>
          </w:p>
          <w:p w:rsidR="003348BA" w:rsidRPr="00375F44">
            <w:pPr>
              <w:numPr>
                <w:ilvl w:val="0"/>
                <w:numId w:val="5"/>
              </w:numPr>
              <w:jc w:val="both"/>
              <w:rPr>
                <w:rFonts w:ascii="Times New Roman" w:hAnsi="Times New Roman"/>
                <w:sz w:val="20"/>
              </w:rPr>
            </w:pPr>
            <w:r w:rsidRPr="00375F44">
              <w:rPr>
                <w:rFonts w:ascii="Times New Roman" w:hAnsi="Times New Roman"/>
                <w:sz w:val="20"/>
              </w:rPr>
              <w:t>názvy príloh I a II a tiež rozličných častí a oddielov týc</w:t>
            </w:r>
            <w:r w:rsidRPr="00375F44">
              <w:rPr>
                <w:rFonts w:ascii="Times New Roman" w:hAnsi="Times New Roman"/>
                <w:sz w:val="20"/>
              </w:rPr>
              <w:t>hto príloh sa upravia v súlade s písmenami  (a) a (b).</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Č:3</w:t>
            </w:r>
          </w:p>
          <w:p w:rsidR="003348BA" w:rsidRPr="00375F44">
            <w:pPr>
              <w:jc w:val="both"/>
              <w:rPr>
                <w:rFonts w:ascii="Times New Roman" w:hAnsi="Times New Roman"/>
                <w:sz w:val="20"/>
              </w:rPr>
            </w:pPr>
            <w:r w:rsidRPr="00375F44">
              <w:rPr>
                <w:rFonts w:ascii="Times New Roman" w:hAnsi="Times New Roman"/>
                <w:sz w:val="20"/>
              </w:rPr>
              <w:t>O:7</w:t>
            </w:r>
          </w:p>
        </w:tc>
        <w:tc>
          <w:tcPr>
            <w:tcW w:w="3971" w:type="dxa"/>
          </w:tcPr>
          <w:p w:rsidR="003348BA" w:rsidRPr="00375F44">
            <w:pPr>
              <w:jc w:val="both"/>
              <w:rPr>
                <w:rFonts w:ascii="Times New Roman" w:hAnsi="Times New Roman"/>
                <w:sz w:val="20"/>
              </w:rPr>
            </w:pPr>
            <w:r w:rsidRPr="00375F44">
              <w:rPr>
                <w:rFonts w:ascii="Times New Roman" w:hAnsi="Times New Roman"/>
                <w:sz w:val="20"/>
              </w:rPr>
              <w:t>7. V súlade s postupom ustanoveným v článku 18, s výnimkou prípadu, ak je vyslovene stanovené  inak, je možné rozhodnúť, že členské štáty ustanovia, že:</w:t>
            </w:r>
          </w:p>
          <w:p w:rsidR="003348BA" w:rsidRPr="00375F44">
            <w:pPr>
              <w:numPr>
                <w:ilvl w:val="0"/>
                <w:numId w:val="6"/>
              </w:numPr>
              <w:jc w:val="both"/>
              <w:rPr>
                <w:rFonts w:ascii="Times New Roman" w:hAnsi="Times New Roman"/>
                <w:sz w:val="20"/>
              </w:rPr>
            </w:pPr>
            <w:r w:rsidRPr="00375F44">
              <w:rPr>
                <w:rFonts w:ascii="Times New Roman" w:hAnsi="Times New Roman"/>
                <w:sz w:val="20"/>
              </w:rPr>
              <w:t>sa zavedenie  špecifikovaných organizmov na ich územia a rozšírenie v rámci ich územia, či už jednotlivo alebo nie, ktoré sa považujú za škodlivé pre rastliny alebo rastlinné produkty, ale nie sú vymenované  v prílohách I a II, zakáže alebo sa  vyžaduje špeciálne povolenie  za podmienok špecifikovaných podľa toho istého postupu;</w:t>
            </w:r>
          </w:p>
          <w:p w:rsidR="003348BA" w:rsidRPr="00375F44">
            <w:pPr>
              <w:numPr>
                <w:ilvl w:val="0"/>
                <w:numId w:val="6"/>
              </w:numPr>
              <w:jc w:val="both"/>
              <w:rPr>
                <w:rFonts w:ascii="Times New Roman" w:hAnsi="Times New Roman"/>
                <w:sz w:val="20"/>
              </w:rPr>
            </w:pPr>
            <w:r w:rsidRPr="00375F44">
              <w:rPr>
                <w:rFonts w:ascii="Times New Roman" w:hAnsi="Times New Roman"/>
                <w:sz w:val="20"/>
              </w:rPr>
              <w:t>sa zavedenie  špecifikovaných organizmov, ktoré sú vymenované v prílohe II, ale ktoré sa vyskytujú na rastlinách iných, ako sú rastliny vymenované v tejto prílohe a ktoré sa považujú za škodlivé pre rastliny alebo rastlinné produkty na ich územia a rozšírenie v rámci ich územia, zakáže alebo sa  vyžaduje špeciálne povolenie  za podmienok špecifikovaných podľa toho istého postupu;</w:t>
            </w:r>
          </w:p>
          <w:p w:rsidR="003348BA" w:rsidRPr="00375F44">
            <w:pPr>
              <w:numPr>
                <w:ilvl w:val="0"/>
                <w:numId w:val="6"/>
              </w:numPr>
              <w:jc w:val="both"/>
              <w:rPr>
                <w:rFonts w:ascii="Times New Roman" w:hAnsi="Times New Roman"/>
                <w:sz w:val="20"/>
              </w:rPr>
            </w:pPr>
            <w:r w:rsidRPr="00375F44">
              <w:rPr>
                <w:rFonts w:ascii="Times New Roman" w:hAnsi="Times New Roman"/>
                <w:sz w:val="20"/>
              </w:rPr>
              <w:t>zavedenie  špecifikovaných organizmov, ktoré sú vymenované  v prílohách I a II, ktoré sú v izolovanom stave a ktoré sa považujú za škodlivé pre rastliny alebo rastlinné produkty na ich územia a rozšírenie v rámci ich územia, sa zakáže alebo sa  vyžaduje špeciálne povolenie  za podmienok špecifikovaných podľa toho ist</w:t>
            </w:r>
            <w:r w:rsidRPr="00375F44">
              <w:rPr>
                <w:rFonts w:ascii="Times New Roman" w:hAnsi="Times New Roman"/>
                <w:sz w:val="20"/>
              </w:rPr>
              <w:t>ého postupu.</w:t>
            </w:r>
          </w:p>
          <w:p w:rsidR="003348BA" w:rsidRPr="00375F44">
            <w:pPr>
              <w:autoSpaceDE w:val="0"/>
              <w:autoSpaceDN w:val="0"/>
              <w:adjustRightInd w:val="0"/>
              <w:jc w:val="both"/>
              <w:rPr>
                <w:rFonts w:ascii="Times New Roman" w:hAnsi="Times New Roman"/>
                <w:sz w:val="20"/>
              </w:rPr>
            </w:pPr>
          </w:p>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Prvý pododsek sa uplatňuje  tiež na  také organizmy, na ktoré sa nevzťahuje Smernica  rady 90/220/EHS z 23. apríla 1990 o zámernom uvoľňovaní  geneticky modifikovaných organizmov do životného prostredia, alebo na ktoré sa nevzťahujú iné špecifické  ustanovenia spoločenstva týkajúce sa geneticky modifikovaných organizmov. </w:t>
            </w:r>
          </w:p>
          <w:p w:rsidR="003348BA" w:rsidRPr="00375F44">
            <w:pPr>
              <w:autoSpaceDE w:val="0"/>
              <w:autoSpaceDN w:val="0"/>
              <w:adjustRightInd w:val="0"/>
              <w:jc w:val="both"/>
              <w:rPr>
                <w:rFonts w:ascii="Times New Roman" w:hAnsi="Times New Roman"/>
                <w:sz w:val="20"/>
              </w:rPr>
            </w:pPr>
          </w:p>
          <w:p w:rsidR="003348BA" w:rsidRPr="00375F44">
            <w:pPr>
              <w:tabs>
                <w:tab w:val="num" w:pos="720"/>
              </w:tabs>
              <w:jc w:val="both"/>
              <w:rPr>
                <w:rFonts w:ascii="Times New Roman" w:hAnsi="Times New Roman"/>
                <w:sz w:val="20"/>
              </w:rPr>
            </w:pPr>
            <w:r w:rsidRPr="00375F44">
              <w:rPr>
                <w:rFonts w:ascii="Times New Roman" w:hAnsi="Times New Roman"/>
                <w:sz w:val="20"/>
              </w:rPr>
              <w:t xml:space="preserve">Odseky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5(a) a odseky </w:t>
            </w:r>
            <w:smartTag w:uri="urn:schemas-microsoft-com:office:smarttags" w:element="metricconverter">
              <w:smartTagPr>
                <w:attr w:name="ProductID" w:val="2 a"/>
              </w:smartTagPr>
              <w:r w:rsidRPr="00375F44">
                <w:rPr>
                  <w:rFonts w:ascii="Times New Roman" w:hAnsi="Times New Roman"/>
                  <w:sz w:val="20"/>
                </w:rPr>
                <w:t>2 a</w:t>
              </w:r>
            </w:smartTag>
            <w:r w:rsidRPr="00375F44">
              <w:rPr>
                <w:rFonts w:ascii="Times New Roman" w:hAnsi="Times New Roman"/>
                <w:sz w:val="20"/>
              </w:rPr>
              <w:t xml:space="preserve"> 5(b) a odsek 4 sa neuplatňujú , v súlade s podmienkami stanovenými  podľa postupu ustanoveného  v článku 18, na skúšobné ani vedecké účely a na </w:t>
            </w:r>
            <w:r w:rsidRPr="00375F44">
              <w:rPr>
                <w:rFonts w:ascii="Times New Roman" w:hAnsi="Times New Roman"/>
                <w:sz w:val="20"/>
              </w:rPr>
              <w:t>práce na odrodových selekciách.</w:t>
            </w:r>
          </w:p>
          <w:p w:rsidR="003348BA" w:rsidRPr="00375F44">
            <w:pPr>
              <w:autoSpaceDE w:val="0"/>
              <w:autoSpaceDN w:val="0"/>
              <w:adjustRightInd w:val="0"/>
              <w:jc w:val="both"/>
              <w:rPr>
                <w:rFonts w:ascii="Times New Roman" w:hAnsi="Times New Roman"/>
                <w:sz w:val="20"/>
              </w:rPr>
            </w:pPr>
          </w:p>
          <w:p w:rsidR="003348BA" w:rsidRPr="00375F44">
            <w:pPr>
              <w:jc w:val="both"/>
              <w:rPr>
                <w:rFonts w:ascii="Times New Roman" w:hAnsi="Times New Roman"/>
                <w:sz w:val="20"/>
              </w:rPr>
            </w:pPr>
            <w:r w:rsidRPr="00375F44">
              <w:rPr>
                <w:rFonts w:ascii="Times New Roman" w:hAnsi="Times New Roman"/>
                <w:sz w:val="20"/>
              </w:rPr>
              <w:t>Potom, ako sa príjmu opatrenia stanovené v prvom pododseku, ten pododsek sa neuplatňuje, v súlade s podmienkami stanovenými podľa postupu ustanoveného v článku 18, na skúšobné alebo vedecké účely a na práce na odrodových se</w:t>
            </w:r>
            <w:r w:rsidRPr="00375F44">
              <w:rPr>
                <w:rFonts w:ascii="Times New Roman" w:hAnsi="Times New Roman"/>
                <w:sz w:val="20"/>
              </w:rPr>
              <w:t>kciách.</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Č:4</w:t>
            </w:r>
          </w:p>
          <w:p w:rsidR="003348BA" w:rsidRPr="00375F44">
            <w:pPr>
              <w:jc w:val="both"/>
              <w:rPr>
                <w:rFonts w:ascii="Times New Roman" w:hAnsi="Times New Roman"/>
                <w:sz w:val="20"/>
              </w:rPr>
            </w:pPr>
            <w:r w:rsidRPr="00375F44">
              <w:rPr>
                <w:rFonts w:ascii="Times New Roman" w:hAnsi="Times New Roman"/>
                <w:sz w:val="20"/>
              </w:rPr>
              <w:t>O:1</w:t>
            </w:r>
          </w:p>
        </w:tc>
        <w:tc>
          <w:tcPr>
            <w:tcW w:w="3971" w:type="dxa"/>
          </w:tcPr>
          <w:p w:rsidR="003348BA" w:rsidRPr="00375F44">
            <w:pPr>
              <w:jc w:val="both"/>
              <w:rPr>
                <w:rFonts w:ascii="Times New Roman" w:hAnsi="Times New Roman"/>
                <w:sz w:val="20"/>
              </w:rPr>
            </w:pPr>
            <w:r w:rsidRPr="00375F44">
              <w:rPr>
                <w:rFonts w:ascii="Times New Roman" w:hAnsi="Times New Roman"/>
                <w:sz w:val="20"/>
              </w:rPr>
              <w:t>Členské štáty zakážu zavedenie  rastlín alebo rastlinných výrobkov vymenovaných v prílohe III, časť A na svoje územie, ak pochádzajú z príslušných krajín, ktoré sa uvádzajú v tejto časti prílohy.</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w:t>
            </w:r>
            <w:r w:rsidRPr="00375F44" w:rsidR="00AD30C2">
              <w:rPr>
                <w:rFonts w:ascii="Times New Roman" w:hAnsi="Times New Roman"/>
                <w:sz w:val="20"/>
              </w:rPr>
              <w:t>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Č:4</w:t>
            </w:r>
          </w:p>
          <w:p w:rsidR="003348BA" w:rsidRPr="00375F44">
            <w:pPr>
              <w:jc w:val="both"/>
              <w:rPr>
                <w:rFonts w:ascii="Times New Roman" w:hAnsi="Times New Roman"/>
                <w:sz w:val="20"/>
              </w:rPr>
            </w:pPr>
            <w:r w:rsidRPr="00375F44">
              <w:rPr>
                <w:rFonts w:ascii="Times New Roman" w:hAnsi="Times New Roman"/>
                <w:sz w:val="20"/>
              </w:rPr>
              <w:t>O:2</w:t>
            </w:r>
          </w:p>
        </w:tc>
        <w:tc>
          <w:tcPr>
            <w:tcW w:w="3971" w:type="dxa"/>
          </w:tcPr>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Členské štáty zabezpečia, aby s účinnosťou od 1. júna 1993 bolo zakázané zavedenie rastlín, rastlinných produktov a iných objektov uvedených v prílohe III, časť B do príslušných chránených zón nachádzajúcich sa na ich území.</w:t>
            </w:r>
          </w:p>
          <w:p w:rsidR="003348BA" w:rsidRPr="00375F44">
            <w:pPr>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Č:4</w:t>
            </w:r>
          </w:p>
          <w:p w:rsidR="003348BA" w:rsidRPr="00375F44">
            <w:pPr>
              <w:jc w:val="both"/>
              <w:rPr>
                <w:rFonts w:ascii="Times New Roman" w:hAnsi="Times New Roman"/>
                <w:sz w:val="20"/>
              </w:rPr>
            </w:pPr>
            <w:r w:rsidRPr="00375F44">
              <w:rPr>
                <w:rFonts w:ascii="Times New Roman" w:hAnsi="Times New Roman"/>
                <w:sz w:val="20"/>
              </w:rPr>
              <w:t>O:3</w:t>
            </w:r>
          </w:p>
        </w:tc>
        <w:tc>
          <w:tcPr>
            <w:tcW w:w="3971" w:type="dxa"/>
          </w:tcPr>
          <w:p w:rsidR="003348BA" w:rsidRPr="00375F44">
            <w:pPr>
              <w:jc w:val="both"/>
              <w:rPr>
                <w:rFonts w:ascii="Times New Roman" w:hAnsi="Times New Roman"/>
                <w:sz w:val="20"/>
              </w:rPr>
            </w:pPr>
            <w:r w:rsidRPr="00375F44">
              <w:rPr>
                <w:rFonts w:ascii="Times New Roman" w:hAnsi="Times New Roman"/>
                <w:sz w:val="20"/>
              </w:rPr>
              <w:t>V súlade s postupom ustanoveným v článku 18 sa príloha III prepracuje tak, aby časť A obsahovala rastliny, rastlinné produkty a iné objekty, ktoré tvoria rastlinnolekárske riziko pre všetky časti spoločenstva a aby časť B obsahovala rastliny, rastlinné produkty a iné objekty, ktoré tvoria rastlinno-lekárske  riziko iba pre chránené zóny, pričom chránené zóny sa  špecifikujú.</w:t>
            </w:r>
          </w:p>
          <w:p w:rsidR="003348BA" w:rsidRPr="00375F44">
            <w:pPr>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Č:4</w:t>
            </w:r>
          </w:p>
          <w:p w:rsidR="003348BA" w:rsidRPr="00375F44">
            <w:pPr>
              <w:jc w:val="both"/>
              <w:rPr>
                <w:rFonts w:ascii="Times New Roman" w:hAnsi="Times New Roman"/>
                <w:sz w:val="20"/>
              </w:rPr>
            </w:pPr>
            <w:r w:rsidRPr="00375F44">
              <w:rPr>
                <w:rFonts w:ascii="Times New Roman" w:hAnsi="Times New Roman"/>
                <w:sz w:val="20"/>
              </w:rPr>
              <w:t>O:4</w:t>
            </w:r>
          </w:p>
        </w:tc>
        <w:tc>
          <w:tcPr>
            <w:tcW w:w="3971" w:type="dxa"/>
          </w:tcPr>
          <w:p w:rsidR="003348BA" w:rsidRPr="00375F44">
            <w:pPr>
              <w:jc w:val="both"/>
              <w:rPr>
                <w:rFonts w:ascii="Times New Roman" w:hAnsi="Times New Roman"/>
                <w:sz w:val="20"/>
              </w:rPr>
            </w:pPr>
            <w:r w:rsidRPr="00375F44">
              <w:rPr>
                <w:rFonts w:ascii="Times New Roman" w:hAnsi="Times New Roman"/>
                <w:sz w:val="20"/>
              </w:rPr>
              <w:t>S účinnosťou od 1. januára 1993 odsek 1 sa už neuplatňuje  na rastliny, rastlinné produkty a iné objekty, ktoré majú pôvod v spoločenstve.</w:t>
            </w:r>
          </w:p>
          <w:p w:rsidR="003348BA" w:rsidRPr="00375F44">
            <w:pPr>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Č:4</w:t>
            </w:r>
          </w:p>
          <w:p w:rsidR="003348BA" w:rsidRPr="00375F44">
            <w:pPr>
              <w:jc w:val="both"/>
              <w:rPr>
                <w:rFonts w:ascii="Times New Roman" w:hAnsi="Times New Roman"/>
                <w:sz w:val="20"/>
              </w:rPr>
            </w:pPr>
            <w:r w:rsidRPr="00375F44">
              <w:rPr>
                <w:rFonts w:ascii="Times New Roman" w:hAnsi="Times New Roman"/>
                <w:sz w:val="20"/>
              </w:rPr>
              <w:t>O:5</w:t>
            </w:r>
          </w:p>
        </w:tc>
        <w:tc>
          <w:tcPr>
            <w:tcW w:w="3971" w:type="dxa"/>
          </w:tcPr>
          <w:p w:rsidR="003348BA" w:rsidRPr="00375F44">
            <w:pPr>
              <w:jc w:val="both"/>
              <w:rPr>
                <w:rFonts w:ascii="Times New Roman" w:hAnsi="Times New Roman"/>
                <w:sz w:val="20"/>
              </w:rPr>
            </w:pPr>
            <w:r w:rsidRPr="00375F44">
              <w:rPr>
                <w:rFonts w:ascii="Times New Roman" w:hAnsi="Times New Roman"/>
                <w:sz w:val="20"/>
              </w:rPr>
              <w:t xml:space="preserve">Odseky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sa neuplatňujú , v súlade s podmienkami, ktoré sa stanovia podľa postupu ustanoveného  v článku 18 na skúšky alebo  vedecké účely a na práce na odrodových selekciách.</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Č:4</w:t>
            </w:r>
          </w:p>
          <w:p w:rsidR="003348BA" w:rsidRPr="00375F44">
            <w:pPr>
              <w:jc w:val="both"/>
              <w:rPr>
                <w:rFonts w:ascii="Times New Roman" w:hAnsi="Times New Roman"/>
                <w:sz w:val="20"/>
              </w:rPr>
            </w:pPr>
            <w:r w:rsidRPr="00375F44">
              <w:rPr>
                <w:rFonts w:ascii="Times New Roman" w:hAnsi="Times New Roman"/>
                <w:sz w:val="20"/>
              </w:rPr>
              <w:t>O:6</w:t>
            </w:r>
          </w:p>
        </w:tc>
        <w:tc>
          <w:tcPr>
            <w:tcW w:w="3971" w:type="dxa"/>
          </w:tcPr>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Za predpokladu, že neexistuje riziko rozšírenia škodlivých organizmov, členský štát môže stanoviť, že odseky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sa neuplatňujú  v jednotlivých špecifikovaných prípadoch na rastliny, rastlinné produkty a iné objekty, ktoré sa pestujú, produkujú alebo používajú v jeho bezprostrednej pohraničnej oblasti  s treťou krajinou a ktoré sú zavedené do tohto členského štátu, aby sa s nimi pracovalo v blízkych lokalitách v pohraničnej oblasti  jeho územia. </w:t>
            </w:r>
          </w:p>
          <w:p w:rsidR="003348BA" w:rsidRPr="00375F44">
            <w:pPr>
              <w:autoSpaceDE w:val="0"/>
              <w:autoSpaceDN w:val="0"/>
              <w:adjustRightInd w:val="0"/>
              <w:jc w:val="both"/>
              <w:rPr>
                <w:rFonts w:ascii="Times New Roman" w:hAnsi="Times New Roman"/>
                <w:sz w:val="20"/>
              </w:rPr>
            </w:pPr>
          </w:p>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Pri udelení takejto výnimky, členský štát  špecifikuje miesto  a meno osoby, ktorá s nimi pracuje. Takéto podrobnosti, ktoré sa  pravidelne aktualizujú,  sú  komisii k dispozícii.</w:t>
            </w:r>
          </w:p>
          <w:p w:rsidR="003348BA" w:rsidRPr="00375F44">
            <w:pPr>
              <w:autoSpaceDE w:val="0"/>
              <w:autoSpaceDN w:val="0"/>
              <w:adjustRightInd w:val="0"/>
              <w:jc w:val="both"/>
              <w:rPr>
                <w:rFonts w:ascii="Times New Roman" w:hAnsi="Times New Roman"/>
                <w:sz w:val="20"/>
              </w:rPr>
            </w:pPr>
          </w:p>
          <w:p w:rsidR="003348BA" w:rsidRPr="00375F44">
            <w:pPr>
              <w:pStyle w:val="BodyText"/>
              <w:rPr>
                <w:rFonts w:ascii="Times New Roman" w:hAnsi="Times New Roman" w:cs="Times New Roman"/>
              </w:rPr>
            </w:pPr>
            <w:r w:rsidRPr="00375F44">
              <w:rPr>
                <w:rFonts w:ascii="Times New Roman" w:hAnsi="Times New Roman" w:cs="Times New Roman"/>
              </w:rPr>
              <w:t>Rastliny, rastlinné produkty a iné objekty, ktoré podliehajú  výnimke podľa prvého pododseku, sa doplnia  dokumentačným dôkazom o mieste  v príslušnej  tretej krajine, z ktorej uvedené  rastliny, rastlinné produkty a iné objekty pochádzajú.</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Č:5</w:t>
            </w:r>
          </w:p>
          <w:p w:rsidR="003348BA" w:rsidRPr="00375F44">
            <w:pPr>
              <w:jc w:val="both"/>
              <w:rPr>
                <w:rFonts w:ascii="Times New Roman" w:hAnsi="Times New Roman"/>
                <w:sz w:val="20"/>
              </w:rPr>
            </w:pPr>
            <w:r w:rsidRPr="00375F44">
              <w:rPr>
                <w:rFonts w:ascii="Times New Roman" w:hAnsi="Times New Roman"/>
                <w:sz w:val="20"/>
              </w:rPr>
              <w:t>O:1</w:t>
            </w:r>
          </w:p>
        </w:tc>
        <w:tc>
          <w:tcPr>
            <w:tcW w:w="3971" w:type="dxa"/>
          </w:tcPr>
          <w:p w:rsidR="003348BA" w:rsidRPr="00375F44">
            <w:pPr>
              <w:pStyle w:val="BodyText"/>
              <w:rPr>
                <w:rFonts w:ascii="Times New Roman" w:hAnsi="Times New Roman" w:cs="Times New Roman"/>
              </w:rPr>
            </w:pPr>
            <w:r w:rsidRPr="00375F44">
              <w:rPr>
                <w:rFonts w:ascii="Times New Roman" w:hAnsi="Times New Roman" w:cs="Times New Roman"/>
              </w:rPr>
              <w:t>Členské štáty zakážu  zavedenie rastlín, rastlinných produktov a iných objektov vymenovaných v prílohe IV, časť A na svoje územie, pokiaľ nie sú splnené príslušné osobitné požiadavky uvedené v tej časti prílohy.</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rsidP="00AD30C2">
            <w:pPr>
              <w:jc w:val="both"/>
              <w:rPr>
                <w:rFonts w:ascii="Times New Roman" w:hAnsi="Times New Roman"/>
                <w:sz w:val="20"/>
              </w:rPr>
            </w:pPr>
          </w:p>
        </w:tc>
        <w:tc>
          <w:tcPr>
            <w:tcW w:w="3382" w:type="dxa"/>
          </w:tcPr>
          <w:p w:rsidR="003348BA" w:rsidRPr="00375F44" w:rsidP="00AD30C2">
            <w:pPr>
              <w:tabs>
                <w:tab w:val="left" w:pos="1260"/>
              </w:tabs>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Č:5</w:t>
            </w:r>
          </w:p>
          <w:p w:rsidR="003348BA" w:rsidRPr="00375F44">
            <w:pPr>
              <w:jc w:val="both"/>
              <w:rPr>
                <w:rFonts w:ascii="Times New Roman" w:hAnsi="Times New Roman"/>
                <w:sz w:val="20"/>
              </w:rPr>
            </w:pPr>
            <w:r w:rsidRPr="00375F44">
              <w:rPr>
                <w:rFonts w:ascii="Times New Roman" w:hAnsi="Times New Roman"/>
                <w:sz w:val="20"/>
              </w:rPr>
              <w:t>O:2</w:t>
            </w:r>
          </w:p>
        </w:tc>
        <w:tc>
          <w:tcPr>
            <w:tcW w:w="3971" w:type="dxa"/>
          </w:tcPr>
          <w:p w:rsidR="003348BA" w:rsidRPr="00375F44">
            <w:pPr>
              <w:pStyle w:val="BodyText"/>
              <w:rPr>
                <w:rFonts w:ascii="Times New Roman" w:hAnsi="Times New Roman" w:cs="Times New Roman"/>
              </w:rPr>
            </w:pPr>
            <w:r w:rsidRPr="00375F44">
              <w:rPr>
                <w:rFonts w:ascii="Times New Roman" w:hAnsi="Times New Roman" w:cs="Times New Roman"/>
              </w:rPr>
              <w:t>Členské štáty od 1. júna 1993 zakážu zavedenie  a pohyb rastlín, rastlinných produktov a iných objektov vymenovaných v prílohe IV, časť B v rámci chránených zón, pokiaľ nie sú splnené príslušné osobitné požiadavky uvedené v tej časti prílohy.</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Č:5</w:t>
            </w:r>
          </w:p>
          <w:p w:rsidR="003348BA" w:rsidRPr="00375F44">
            <w:pPr>
              <w:jc w:val="both"/>
              <w:rPr>
                <w:rFonts w:ascii="Times New Roman" w:hAnsi="Times New Roman"/>
                <w:sz w:val="20"/>
              </w:rPr>
            </w:pPr>
            <w:r w:rsidRPr="00375F44">
              <w:rPr>
                <w:rFonts w:ascii="Times New Roman" w:hAnsi="Times New Roman"/>
                <w:sz w:val="20"/>
              </w:rPr>
              <w:t>O:3</w:t>
            </w:r>
          </w:p>
        </w:tc>
        <w:tc>
          <w:tcPr>
            <w:tcW w:w="3971" w:type="dxa"/>
          </w:tcPr>
          <w:p w:rsidR="003348BA" w:rsidRPr="00375F44">
            <w:pPr>
              <w:pStyle w:val="BodyText"/>
              <w:rPr>
                <w:rFonts w:ascii="Times New Roman" w:hAnsi="Times New Roman" w:cs="Times New Roman"/>
              </w:rPr>
            </w:pPr>
            <w:r w:rsidRPr="00375F44">
              <w:rPr>
                <w:rFonts w:ascii="Times New Roman" w:hAnsi="Times New Roman" w:cs="Times New Roman"/>
              </w:rPr>
              <w:t>V súlade s postupom ustanoveným v článku 16, príloha IV sa zmení a doplní v súlade s kritériami ustanovenými v článku 3(6).</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rsidP="00AD30C2">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Č:5</w:t>
            </w:r>
          </w:p>
          <w:p w:rsidR="003348BA" w:rsidRPr="00375F44">
            <w:pPr>
              <w:jc w:val="both"/>
              <w:rPr>
                <w:rFonts w:ascii="Times New Roman" w:hAnsi="Times New Roman"/>
                <w:sz w:val="20"/>
              </w:rPr>
            </w:pPr>
            <w:r w:rsidRPr="00375F44">
              <w:rPr>
                <w:rFonts w:ascii="Times New Roman" w:hAnsi="Times New Roman"/>
                <w:sz w:val="20"/>
              </w:rPr>
              <w:t>O:4</w:t>
            </w:r>
          </w:p>
          <w:p w:rsidR="003348BA" w:rsidRPr="00375F44">
            <w:pPr>
              <w:jc w:val="both"/>
              <w:rPr>
                <w:rFonts w:ascii="Times New Roman" w:hAnsi="Times New Roman"/>
                <w:sz w:val="20"/>
              </w:rPr>
            </w:pPr>
            <w:r w:rsidRPr="00375F44">
              <w:rPr>
                <w:rFonts w:ascii="Times New Roman" w:hAnsi="Times New Roman"/>
                <w:sz w:val="20"/>
              </w:rPr>
              <w:t>V:1</w:t>
            </w:r>
          </w:p>
        </w:tc>
        <w:tc>
          <w:tcPr>
            <w:tcW w:w="3971" w:type="dxa"/>
          </w:tcPr>
          <w:p w:rsidR="003348BA" w:rsidRPr="00375F44">
            <w:pPr>
              <w:pStyle w:val="BodyText"/>
              <w:rPr>
                <w:rFonts w:ascii="Times New Roman" w:hAnsi="Times New Roman" w:cs="Times New Roman"/>
              </w:rPr>
            </w:pPr>
            <w:r w:rsidRPr="00375F44">
              <w:rPr>
                <w:rFonts w:ascii="Times New Roman" w:hAnsi="Times New Roman" w:cs="Times New Roman"/>
              </w:rPr>
              <w:t>S účinnosťou od 1. júna 1993 členské štáty stanovia, že odsek 1 sa uplatňuje tiež na pohyb rastlín, rastlinných produktov a iných objektov na území členského štátu avšak bez toho, aby bol dotknutý článok 6(7).</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Č:5</w:t>
            </w:r>
          </w:p>
          <w:p w:rsidR="003348BA" w:rsidRPr="00375F44">
            <w:pPr>
              <w:jc w:val="both"/>
              <w:rPr>
                <w:rFonts w:ascii="Times New Roman" w:hAnsi="Times New Roman"/>
                <w:sz w:val="20"/>
              </w:rPr>
            </w:pPr>
            <w:r w:rsidRPr="00375F44">
              <w:rPr>
                <w:rFonts w:ascii="Times New Roman" w:hAnsi="Times New Roman"/>
                <w:sz w:val="20"/>
              </w:rPr>
              <w:t>O:4</w:t>
            </w:r>
          </w:p>
          <w:p w:rsidR="003348BA" w:rsidRPr="00375F44">
            <w:pPr>
              <w:jc w:val="both"/>
              <w:rPr>
                <w:rFonts w:ascii="Times New Roman" w:hAnsi="Times New Roman"/>
                <w:sz w:val="20"/>
              </w:rPr>
            </w:pPr>
            <w:r w:rsidRPr="00375F44">
              <w:rPr>
                <w:rFonts w:ascii="Times New Roman" w:hAnsi="Times New Roman"/>
                <w:sz w:val="20"/>
              </w:rPr>
              <w:t>V:2</w:t>
            </w:r>
          </w:p>
        </w:tc>
        <w:tc>
          <w:tcPr>
            <w:tcW w:w="3971" w:type="dxa"/>
          </w:tcPr>
          <w:p w:rsidR="003348BA" w:rsidRPr="00375F44">
            <w:pPr>
              <w:pStyle w:val="BodyText"/>
              <w:rPr>
                <w:rFonts w:ascii="Times New Roman" w:hAnsi="Times New Roman" w:cs="Times New Roman"/>
              </w:rPr>
            </w:pPr>
            <w:r w:rsidRPr="00375F44">
              <w:rPr>
                <w:rFonts w:ascii="Times New Roman" w:hAnsi="Times New Roman" w:cs="Times New Roman"/>
              </w:rPr>
              <w:t xml:space="preserve">Tento odsek a odseky </w:t>
            </w:r>
            <w:smartTag w:uri="urn:schemas-microsoft-com:office:smarttags" w:element="metricconverter">
              <w:smartTagPr>
                <w:attr w:name="ProductID" w:val="1 a"/>
              </w:smartTagPr>
              <w:r w:rsidRPr="00375F44">
                <w:rPr>
                  <w:rFonts w:ascii="Times New Roman" w:hAnsi="Times New Roman" w:cs="Times New Roman"/>
                </w:rPr>
                <w:t>1 a</w:t>
              </w:r>
            </w:smartTag>
            <w:r w:rsidRPr="00375F44">
              <w:rPr>
                <w:rFonts w:ascii="Times New Roman" w:hAnsi="Times New Roman" w:cs="Times New Roman"/>
              </w:rPr>
              <w:t xml:space="preserve"> 2 sa neuplatňujú na pohyb malých množstiev rastlín, rastlinných produktov, potravín a živočíšnych krmív v prípade, keď sú určené na použitie vlastníkom alebo príjemcom na nepriemyselné a nekomerčné účely alebo na konzumáciu počas prepravy za predpokladu, že nehrozí žiadne nebezpečenstvo rozšírenia škodlivých organiz</w:t>
            </w:r>
            <w:r w:rsidRPr="00375F44">
              <w:rPr>
                <w:rFonts w:ascii="Times New Roman" w:hAnsi="Times New Roman" w:cs="Times New Roman"/>
              </w:rPr>
              <w:t>mov.</w:t>
            </w:r>
          </w:p>
          <w:p w:rsidR="003348BA" w:rsidRPr="00375F44">
            <w:pPr>
              <w:pStyle w:val="BodyText"/>
              <w:rPr>
                <w:rFonts w:ascii="Times New Roman" w:hAnsi="Times New Roman" w:cs="Times New Roman"/>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Č:5</w:t>
            </w:r>
          </w:p>
          <w:p w:rsidR="003348BA" w:rsidRPr="00375F44">
            <w:pPr>
              <w:jc w:val="both"/>
              <w:rPr>
                <w:rFonts w:ascii="Times New Roman" w:hAnsi="Times New Roman"/>
                <w:sz w:val="20"/>
              </w:rPr>
            </w:pPr>
            <w:r w:rsidRPr="00375F44">
              <w:rPr>
                <w:rFonts w:ascii="Times New Roman" w:hAnsi="Times New Roman"/>
                <w:sz w:val="20"/>
              </w:rPr>
              <w:t>O:5</w:t>
            </w:r>
          </w:p>
        </w:tc>
        <w:tc>
          <w:tcPr>
            <w:tcW w:w="3971" w:type="dxa"/>
          </w:tcPr>
          <w:p w:rsidR="003348BA" w:rsidRPr="00375F44">
            <w:pPr>
              <w:pStyle w:val="BodyText"/>
              <w:rPr>
                <w:rFonts w:ascii="Times New Roman" w:hAnsi="Times New Roman" w:cs="Times New Roman"/>
              </w:rPr>
            </w:pPr>
            <w:r w:rsidRPr="00375F44">
              <w:rPr>
                <w:rFonts w:ascii="Times New Roman" w:hAnsi="Times New Roman" w:cs="Times New Roman"/>
              </w:rPr>
              <w:t xml:space="preserve">Odseky 1, </w:t>
            </w:r>
            <w:smartTag w:uri="urn:schemas-microsoft-com:office:smarttags" w:element="metricconverter">
              <w:smartTagPr>
                <w:attr w:name="ProductID" w:val="2 a"/>
              </w:smartTagPr>
              <w:r w:rsidRPr="00375F44">
                <w:rPr>
                  <w:rFonts w:ascii="Times New Roman" w:hAnsi="Times New Roman" w:cs="Times New Roman"/>
                </w:rPr>
                <w:t>2 a</w:t>
              </w:r>
            </w:smartTag>
            <w:r w:rsidRPr="00375F44">
              <w:rPr>
                <w:rFonts w:ascii="Times New Roman" w:hAnsi="Times New Roman" w:cs="Times New Roman"/>
              </w:rPr>
              <w:t xml:space="preserve"> 4 sa neuplatňujú v súlade s podmienkami, ktoré sa stanovia podľa postupu ustanoveného v článku 18, na pokusné alebo vedecké účely a na práce na odrodových selekciách.</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tabs>
                <w:tab w:val="left" w:pos="360"/>
              </w:tabs>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Č:5</w:t>
            </w:r>
          </w:p>
          <w:p w:rsidR="003348BA" w:rsidRPr="00375F44">
            <w:pPr>
              <w:jc w:val="both"/>
              <w:rPr>
                <w:rFonts w:ascii="Times New Roman" w:hAnsi="Times New Roman"/>
                <w:sz w:val="20"/>
              </w:rPr>
            </w:pPr>
            <w:r w:rsidRPr="00375F44">
              <w:rPr>
                <w:rFonts w:ascii="Times New Roman" w:hAnsi="Times New Roman"/>
                <w:sz w:val="20"/>
              </w:rPr>
              <w:t>O:6</w:t>
            </w:r>
          </w:p>
        </w:tc>
        <w:tc>
          <w:tcPr>
            <w:tcW w:w="3971" w:type="dxa"/>
          </w:tcPr>
          <w:p w:rsidR="003348BA" w:rsidRPr="00375F44">
            <w:pPr>
              <w:jc w:val="both"/>
              <w:rPr>
                <w:rFonts w:ascii="Times New Roman" w:hAnsi="Times New Roman"/>
                <w:sz w:val="20"/>
              </w:rPr>
            </w:pPr>
            <w:r w:rsidRPr="00375F44">
              <w:rPr>
                <w:rFonts w:ascii="Times New Roman" w:hAnsi="Times New Roman"/>
                <w:sz w:val="20"/>
              </w:rPr>
              <w:t xml:space="preserve">Za predpokladu, že nehrozí žiadne nebezpečenstvo rozšírenia škodlivých organizmov, členské štáty môžu stanoviť, že odseky 1, </w:t>
            </w:r>
            <w:smartTag w:uri="urn:schemas-microsoft-com:office:smarttags" w:element="metricconverter">
              <w:smartTagPr>
                <w:attr w:name="ProductID" w:val="2 a"/>
              </w:smartTagPr>
              <w:r w:rsidRPr="00375F44">
                <w:rPr>
                  <w:rFonts w:ascii="Times New Roman" w:hAnsi="Times New Roman"/>
                  <w:sz w:val="20"/>
                </w:rPr>
                <w:t>2 a</w:t>
              </w:r>
            </w:smartTag>
            <w:r w:rsidRPr="00375F44">
              <w:rPr>
                <w:rFonts w:ascii="Times New Roman" w:hAnsi="Times New Roman"/>
                <w:sz w:val="20"/>
              </w:rPr>
              <w:t xml:space="preserve"> 4 sa neuplatnia v jednotlivých osobitných prípadoch na rastliny, rastlinné produkty a iné objekty, ktoré sa pestujú, vyrábajú alebo používajú v jeho bezprostrednej pohraničnej oblasti s treťou krajinou a sú zavedené do tohto členského štátu aby sa s nimi pracovalo v blízkych lokalitách v pohraničnej oblasti  jeho územia.</w:t>
            </w:r>
          </w:p>
          <w:p w:rsidR="003348BA" w:rsidRPr="00375F44">
            <w:pPr>
              <w:autoSpaceDE w:val="0"/>
              <w:autoSpaceDN w:val="0"/>
              <w:adjustRightInd w:val="0"/>
              <w:jc w:val="both"/>
              <w:rPr>
                <w:rFonts w:ascii="Times New Roman" w:hAnsi="Times New Roman"/>
                <w:sz w:val="20"/>
              </w:rPr>
            </w:pPr>
          </w:p>
          <w:p w:rsidR="003348BA" w:rsidRPr="00375F44">
            <w:pPr>
              <w:autoSpaceDE w:val="0"/>
              <w:autoSpaceDN w:val="0"/>
              <w:adjustRightInd w:val="0"/>
              <w:jc w:val="both"/>
              <w:rPr>
                <w:rFonts w:ascii="Times New Roman" w:hAnsi="Times New Roman"/>
                <w:sz w:val="20"/>
              </w:rPr>
            </w:pPr>
          </w:p>
          <w:p w:rsidR="003348BA" w:rsidRPr="00375F44">
            <w:pPr>
              <w:jc w:val="both"/>
              <w:rPr>
                <w:rFonts w:ascii="Times New Roman" w:hAnsi="Times New Roman"/>
                <w:sz w:val="20"/>
              </w:rPr>
            </w:pPr>
            <w:r w:rsidRPr="00375F44">
              <w:rPr>
                <w:rFonts w:ascii="Times New Roman" w:hAnsi="Times New Roman"/>
                <w:sz w:val="20"/>
              </w:rPr>
              <w:t>Pri udelení takejto výnimky, členský štát  špec</w:t>
            </w:r>
            <w:r w:rsidRPr="00375F44">
              <w:rPr>
                <w:rFonts w:ascii="Times New Roman" w:hAnsi="Times New Roman"/>
                <w:sz w:val="20"/>
              </w:rPr>
              <w:t>ifikuje miesto  a meno osoby, ktorá s nimi pracuje. Takéto podrobnosti, ktoré sa  pravidelne aktualizujú,  sú  komisii k dispozícii.</w:t>
            </w:r>
          </w:p>
          <w:p w:rsidR="003348BA" w:rsidRPr="00375F44">
            <w:pPr>
              <w:autoSpaceDE w:val="0"/>
              <w:autoSpaceDN w:val="0"/>
              <w:adjustRightInd w:val="0"/>
              <w:jc w:val="both"/>
              <w:rPr>
                <w:rFonts w:ascii="Times New Roman" w:hAnsi="Times New Roman"/>
                <w:sz w:val="20"/>
              </w:rPr>
            </w:pPr>
          </w:p>
          <w:p w:rsidR="003348BA" w:rsidRPr="00375F44">
            <w:pPr>
              <w:autoSpaceDE w:val="0"/>
              <w:autoSpaceDN w:val="0"/>
              <w:adjustRightInd w:val="0"/>
              <w:jc w:val="both"/>
              <w:rPr>
                <w:rFonts w:ascii="Times New Roman" w:hAnsi="Times New Roman"/>
                <w:sz w:val="20"/>
              </w:rPr>
            </w:pPr>
          </w:p>
          <w:p w:rsidR="003348BA" w:rsidRPr="00375F44">
            <w:pPr>
              <w:pStyle w:val="BodyText"/>
              <w:rPr>
                <w:rFonts w:ascii="Times New Roman" w:hAnsi="Times New Roman" w:cs="Times New Roman"/>
              </w:rPr>
            </w:pPr>
            <w:r w:rsidRPr="00375F44">
              <w:rPr>
                <w:rFonts w:ascii="Times New Roman" w:hAnsi="Times New Roman" w:cs="Times New Roman"/>
              </w:rPr>
              <w:t>Rastliny, rastlinné produkty a iné objekty, ktoré podliehajú  výnimke podľa prvého pododseku, sa doplnia  dokumentačným d</w:t>
            </w:r>
            <w:r w:rsidRPr="00375F44">
              <w:rPr>
                <w:rFonts w:ascii="Times New Roman" w:hAnsi="Times New Roman" w:cs="Times New Roman"/>
              </w:rPr>
              <w:t>ôkazom o mieste  v príslušnej  tretej krajine, z ktorej uvedené rastliny, rastlinné produkty a iné objekty pochádzajú.</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O:1</w:t>
            </w:r>
          </w:p>
          <w:p w:rsidR="003348BA" w:rsidRPr="00375F44">
            <w:pPr>
              <w:jc w:val="both"/>
              <w:rPr>
                <w:rFonts w:ascii="Times New Roman" w:hAnsi="Times New Roman"/>
                <w:sz w:val="20"/>
              </w:rPr>
            </w:pPr>
            <w:r w:rsidRPr="00375F44">
              <w:rPr>
                <w:rFonts w:ascii="Times New Roman" w:hAnsi="Times New Roman"/>
                <w:sz w:val="20"/>
              </w:rPr>
              <w:t>V:1</w:t>
            </w:r>
          </w:p>
        </w:tc>
        <w:tc>
          <w:tcPr>
            <w:tcW w:w="3971" w:type="dxa"/>
          </w:tcPr>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Členské štáty minimálne vzhľadom na zavedenie  rastlín, rastlinných produktov a iných objektov vymenovaných v prílohe V, časť A do iného členského štátu stanovia, že rastliny, rastlinné produkty a iné objekty a ich balenie sa musí starostlivo preskúmať na oficiálnom základe, buď vcelku  alebo podľa reprezentatívnych vzoriek, a že v prípade potreby sa musia oficiálne preskúmať aj vozidlá, ktoré ich prepravujú, aby sa zabezpečilo, že:</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pStyle w:val="BodyTextIndent"/>
              <w:rPr>
                <w:rFonts w:ascii="Times New Roman" w:hAnsi="Times New Roman" w:cs="Times New Roman"/>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O:1</w:t>
            </w:r>
          </w:p>
          <w:p w:rsidR="003348BA" w:rsidRPr="00375F44">
            <w:pPr>
              <w:jc w:val="both"/>
              <w:rPr>
                <w:rFonts w:ascii="Times New Roman" w:hAnsi="Times New Roman"/>
                <w:sz w:val="20"/>
              </w:rPr>
            </w:pPr>
            <w:r w:rsidRPr="00375F44">
              <w:rPr>
                <w:rFonts w:ascii="Times New Roman" w:hAnsi="Times New Roman"/>
                <w:sz w:val="20"/>
              </w:rPr>
              <w:t>P: a, b</w:t>
            </w:r>
          </w:p>
        </w:tc>
        <w:tc>
          <w:tcPr>
            <w:tcW w:w="3971" w:type="dxa"/>
          </w:tcPr>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(a) nie sú kontaminované škodlivými organizmami vymenovanými  v prílohe I, časť A;</w:t>
            </w:r>
          </w:p>
          <w:p w:rsidR="003348BA" w:rsidRPr="00375F44">
            <w:pPr>
              <w:autoSpaceDE w:val="0"/>
              <w:autoSpaceDN w:val="0"/>
              <w:adjustRightInd w:val="0"/>
              <w:jc w:val="both"/>
              <w:rPr>
                <w:rFonts w:ascii="Times New Roman" w:hAnsi="Times New Roman"/>
                <w:sz w:val="20"/>
              </w:rPr>
            </w:pPr>
          </w:p>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(b) v prípade rastlín a rastlinných produktov vymenovaných  v prílohe II, časť A nie sú kontaminované relevantnými škodlivými organizmami vymenovanými v tejto časti prílohy;</w:t>
            </w:r>
          </w:p>
          <w:p w:rsidR="003348BA" w:rsidRPr="00375F44">
            <w:pPr>
              <w:autoSpaceDE w:val="0"/>
              <w:autoSpaceDN w:val="0"/>
              <w:adjustRightInd w:val="0"/>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AD30C2">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AD30C2">
            <w:pPr>
              <w:pStyle w:val="BodyTextIndent"/>
              <w:ind w:left="0" w:firstLine="0"/>
              <w:rPr>
                <w:rFonts w:ascii="Times New Roman" w:hAnsi="Times New Roman" w:cs="Times New Roman"/>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O:1</w:t>
            </w:r>
          </w:p>
          <w:p w:rsidR="003348BA" w:rsidRPr="00375F44">
            <w:pPr>
              <w:jc w:val="both"/>
              <w:rPr>
                <w:rFonts w:ascii="Times New Roman" w:hAnsi="Times New Roman"/>
                <w:sz w:val="20"/>
              </w:rPr>
            </w:pPr>
            <w:r w:rsidRPr="00375F44">
              <w:rPr>
                <w:rFonts w:ascii="Times New Roman" w:hAnsi="Times New Roman"/>
                <w:sz w:val="20"/>
              </w:rPr>
              <w:t>P: c</w:t>
            </w:r>
          </w:p>
        </w:tc>
        <w:tc>
          <w:tcPr>
            <w:tcW w:w="3971" w:type="dxa"/>
          </w:tcPr>
          <w:p w:rsidR="003348BA" w:rsidRPr="00375F44">
            <w:pPr>
              <w:autoSpaceDE w:val="0"/>
              <w:autoSpaceDN w:val="0"/>
              <w:adjustRightInd w:val="0"/>
              <w:jc w:val="both"/>
              <w:rPr>
                <w:rFonts w:ascii="Times New Roman" w:hAnsi="Times New Roman"/>
                <w:sz w:val="20"/>
              </w:rPr>
            </w:pPr>
            <w:r w:rsidRPr="00375F44">
              <w:rPr>
                <w:rFonts w:ascii="Times New Roman" w:hAnsi="Times New Roman"/>
                <w:sz w:val="20"/>
              </w:rPr>
              <w:t>(c) v prípade rastlín, rastlinných produktov a iných objektov vymenovaných  v prílohe IV, časť A spĺňajú tieto rastliny, rastlinné produkty a iné objekty príslušné špeciálne požiadavky uvedené v tejto časti prílohy.</w:t>
            </w:r>
          </w:p>
          <w:p w:rsidR="003348BA" w:rsidRPr="00375F44">
            <w:pPr>
              <w:autoSpaceDE w:val="0"/>
              <w:autoSpaceDN w:val="0"/>
              <w:adjustRightInd w:val="0"/>
              <w:jc w:val="both"/>
              <w:rPr>
                <w:rFonts w:ascii="Times New Roman" w:hAnsi="Times New Roman"/>
                <w:sz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390CC8">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pPr>
              <w:ind w:left="290" w:hanging="290"/>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O:2</w:t>
            </w:r>
          </w:p>
          <w:p w:rsidR="003348BA" w:rsidRPr="00375F44">
            <w:pPr>
              <w:jc w:val="both"/>
              <w:rPr>
                <w:rFonts w:ascii="Times New Roman" w:hAnsi="Times New Roman"/>
                <w:sz w:val="20"/>
              </w:rPr>
            </w:pPr>
            <w:r w:rsidRPr="00375F44">
              <w:rPr>
                <w:rFonts w:ascii="Times New Roman" w:hAnsi="Times New Roman"/>
                <w:sz w:val="20"/>
              </w:rPr>
              <w:t>V:1</w:t>
            </w:r>
          </w:p>
        </w:tc>
        <w:tc>
          <w:tcPr>
            <w:tcW w:w="3971" w:type="dxa"/>
          </w:tcPr>
          <w:p w:rsidR="003348BA" w:rsidRPr="00375F44">
            <w:pPr>
              <w:jc w:val="both"/>
              <w:rPr>
                <w:rFonts w:ascii="Times New Roman" w:hAnsi="Times New Roman"/>
                <w:sz w:val="20"/>
              </w:rPr>
            </w:pPr>
            <w:r w:rsidRPr="00375F44">
              <w:rPr>
                <w:rFonts w:ascii="Times New Roman" w:hAnsi="Times New Roman"/>
                <w:sz w:val="20"/>
              </w:rPr>
              <w:t>Hneď po prijatí opatrení stanovených v článku 3(6)(a) a v článku 5(3), odsek 1 tohto článku sa uplatňuje  iba vzhľadom na prílohu I, časť A, oddiel II; prílohu II, časť A, oddiel II a prílohu IV, časť A, oddiel II.</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390CC8">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390CC8">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O:2</w:t>
            </w:r>
          </w:p>
          <w:p w:rsidR="003348BA" w:rsidRPr="00375F44">
            <w:pPr>
              <w:jc w:val="both"/>
              <w:rPr>
                <w:rFonts w:ascii="Times New Roman" w:hAnsi="Times New Roman"/>
                <w:sz w:val="20"/>
              </w:rPr>
            </w:pPr>
            <w:r w:rsidRPr="00375F44">
              <w:rPr>
                <w:rFonts w:ascii="Times New Roman" w:hAnsi="Times New Roman"/>
                <w:sz w:val="20"/>
              </w:rPr>
              <w:t>V:2</w:t>
            </w:r>
          </w:p>
        </w:tc>
        <w:tc>
          <w:tcPr>
            <w:tcW w:w="3971" w:type="dxa"/>
          </w:tcPr>
          <w:p w:rsidR="003348BA" w:rsidRPr="00375F44">
            <w:pPr>
              <w:jc w:val="both"/>
              <w:rPr>
                <w:rFonts w:ascii="Times New Roman" w:hAnsi="Times New Roman"/>
                <w:sz w:val="20"/>
              </w:rPr>
            </w:pPr>
            <w:r w:rsidRPr="00375F44">
              <w:rPr>
                <w:rFonts w:ascii="Times New Roman" w:hAnsi="Times New Roman"/>
                <w:sz w:val="20"/>
              </w:rPr>
              <w:t>Ak sa v priebehu preskúmania uskutočneného v súlade s týmto ustanovením zistia škodlivé organizmy vymenované  v prílohe I, časť A, oddiel I alebo prílohe II, časť A, oddiel I, podmienky uvedené v článku 10 sa  považujú za nesplnené.</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390CC8">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390CC8">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O:3</w:t>
            </w:r>
          </w:p>
        </w:tc>
        <w:tc>
          <w:tcPr>
            <w:tcW w:w="3971" w:type="dxa"/>
          </w:tcPr>
          <w:p w:rsidR="003348BA" w:rsidRPr="00375F44">
            <w:pPr>
              <w:jc w:val="both"/>
              <w:rPr>
                <w:rFonts w:ascii="Times New Roman" w:hAnsi="Times New Roman"/>
                <w:sz w:val="20"/>
              </w:rPr>
            </w:pPr>
            <w:r w:rsidRPr="00375F44">
              <w:rPr>
                <w:rFonts w:ascii="Times New Roman" w:hAnsi="Times New Roman"/>
                <w:sz w:val="20"/>
              </w:rPr>
              <w:t>Členské štáty ustanovia inšpekčné opatrenia uvedené  v odseku 1, aby sa zabezpečil súlad s článkom 3(4), (5) a (7) alebo  článku 5(2), ak členský štát  miesta určenia využije jednu z možností vymenovaných  vo vyššie spomenutých článkoch.</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390CC8">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390CC8">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O:4</w:t>
            </w:r>
          </w:p>
        </w:tc>
        <w:tc>
          <w:tcPr>
            <w:tcW w:w="3971" w:type="dxa"/>
          </w:tcPr>
          <w:p w:rsidR="003348BA" w:rsidRPr="00375F44">
            <w:pPr>
              <w:jc w:val="both"/>
              <w:rPr>
                <w:rFonts w:ascii="Times New Roman" w:hAnsi="Times New Roman"/>
                <w:sz w:val="20"/>
              </w:rPr>
            </w:pPr>
            <w:r w:rsidRPr="00375F44">
              <w:rPr>
                <w:rFonts w:ascii="Times New Roman" w:hAnsi="Times New Roman"/>
                <w:sz w:val="20"/>
              </w:rPr>
              <w:t>Členské štáty  ustanovia, že semená uvedené  v prílohe IV, časť A, ktoré sa majú zaviesť do iného členského štátu, sa  oficiálne preskúmajú, aby sa zabezpečil súlad s príslušnými osobitnými  požiadavkami vymenovanými  v tejto časti prílohy.</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390CC8">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390CC8">
            <w:pPr>
              <w:jc w:val="both"/>
              <w:rPr>
                <w:rFonts w:ascii="Times New Roman" w:hAnsi="Times New Roman"/>
                <w:sz w:val="20"/>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O:5</w:t>
            </w:r>
          </w:p>
          <w:p w:rsidR="003348BA" w:rsidRPr="00375F44">
            <w:pPr>
              <w:jc w:val="both"/>
              <w:rPr>
                <w:rFonts w:ascii="Times New Roman" w:hAnsi="Times New Roman"/>
                <w:sz w:val="20"/>
              </w:rPr>
            </w:pPr>
            <w:r w:rsidRPr="00375F44">
              <w:rPr>
                <w:rFonts w:ascii="Times New Roman" w:hAnsi="Times New Roman"/>
                <w:sz w:val="20"/>
              </w:rPr>
              <w:t>V:1</w:t>
            </w:r>
          </w:p>
        </w:tc>
        <w:tc>
          <w:tcPr>
            <w:tcW w:w="3971" w:type="dxa"/>
          </w:tcPr>
          <w:p w:rsidR="003348BA" w:rsidRPr="00375F44">
            <w:pPr>
              <w:jc w:val="both"/>
              <w:rPr>
                <w:rFonts w:ascii="Times New Roman" w:hAnsi="Times New Roman"/>
                <w:sz w:val="20"/>
              </w:rPr>
            </w:pPr>
            <w:r w:rsidRPr="00375F44">
              <w:rPr>
                <w:rFonts w:ascii="Times New Roman" w:hAnsi="Times New Roman"/>
                <w:sz w:val="20"/>
              </w:rPr>
              <w:t xml:space="preserve">S účinnosťou od 1. júna </w:t>
            </w:r>
            <w:smartTag w:uri="urn:schemas-microsoft-com:office:smarttags" w:element="metricconverter">
              <w:smartTagPr>
                <w:attr w:name="ProductID" w:val="1993 a"/>
              </w:smartTagPr>
              <w:r w:rsidRPr="00375F44">
                <w:rPr>
                  <w:rFonts w:ascii="Times New Roman" w:hAnsi="Times New Roman"/>
                  <w:sz w:val="20"/>
                </w:rPr>
                <w:t>1993 a</w:t>
              </w:r>
            </w:smartTag>
            <w:r w:rsidRPr="00375F44">
              <w:rPr>
                <w:rFonts w:ascii="Times New Roman" w:hAnsi="Times New Roman"/>
                <w:sz w:val="20"/>
              </w:rPr>
              <w:t xml:space="preserve"> bez toho, aby bol dotknutý  odsek 7, odseky 1, </w:t>
            </w:r>
            <w:smartTag w:uri="urn:schemas-microsoft-com:office:smarttags" w:element="metricconverter">
              <w:smartTagPr>
                <w:attr w:name="ProductID" w:val="3 a"/>
              </w:smartTagPr>
              <w:r w:rsidRPr="00375F44">
                <w:rPr>
                  <w:rFonts w:ascii="Times New Roman" w:hAnsi="Times New Roman"/>
                  <w:sz w:val="20"/>
                </w:rPr>
                <w:t>3 a</w:t>
              </w:r>
            </w:smartTag>
            <w:r w:rsidRPr="00375F44">
              <w:rPr>
                <w:rFonts w:ascii="Times New Roman" w:hAnsi="Times New Roman"/>
                <w:sz w:val="20"/>
              </w:rPr>
              <w:t xml:space="preserve"> 4 sa uplatňujú tiež  na pohyb rastlín, rastlinných produktov a iných objektov v rámci územia členského štátu. Odseky 1, </w:t>
            </w:r>
            <w:smartTag w:uri="urn:schemas-microsoft-com:office:smarttags" w:element="metricconverter">
              <w:smartTagPr>
                <w:attr w:name="ProductID" w:val="3 a"/>
              </w:smartTagPr>
              <w:r w:rsidRPr="00375F44">
                <w:rPr>
                  <w:rFonts w:ascii="Times New Roman" w:hAnsi="Times New Roman"/>
                  <w:sz w:val="20"/>
                </w:rPr>
                <w:t>3 a</w:t>
              </w:r>
            </w:smartTag>
            <w:r w:rsidRPr="00375F44">
              <w:rPr>
                <w:rFonts w:ascii="Times New Roman" w:hAnsi="Times New Roman"/>
                <w:sz w:val="20"/>
              </w:rPr>
              <w:t xml:space="preserve"> 4 sa neuplatňujú , ak ide o škodlivé organizmy vymenované v prílohe I, časť B alebo v prílohe II, časť B a osobitné  požiadavky uvedené v prílohe IV, časť B, na pohyb rastlín, rastlinných produktov a iných objektov v rámci chránenej zóny alebo mimo chránenej zóny.</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390CC8">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390CC8">
            <w:pPr>
              <w:pStyle w:val="BodyTextIndent"/>
              <w:ind w:left="360" w:hanging="360"/>
              <w:rPr>
                <w:rFonts w:ascii="Times New Roman" w:hAnsi="Times New Roman" w:cs="Times New Roman"/>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w:t>
            </w:r>
            <w:r w:rsidRPr="00375F44">
              <w:rPr>
                <w:rFonts w:ascii="Times New Roman" w:hAnsi="Times New Roman"/>
                <w:sz w:val="20"/>
              </w:rPr>
              <w:t>:5</w:t>
            </w:r>
          </w:p>
          <w:p w:rsidR="003348BA" w:rsidRPr="00375F44">
            <w:pPr>
              <w:jc w:val="both"/>
              <w:rPr>
                <w:rFonts w:ascii="Times New Roman" w:hAnsi="Times New Roman"/>
                <w:sz w:val="20"/>
              </w:rPr>
            </w:pPr>
            <w:r w:rsidRPr="00375F44">
              <w:rPr>
                <w:rFonts w:ascii="Times New Roman" w:hAnsi="Times New Roman"/>
                <w:sz w:val="20"/>
              </w:rPr>
              <w:t>V:2</w:t>
            </w:r>
          </w:p>
          <w:p w:rsidR="003348BA" w:rsidRPr="00375F44">
            <w:pPr>
              <w:jc w:val="both"/>
              <w:rPr>
                <w:rFonts w:ascii="Times New Roman" w:hAnsi="Times New Roman"/>
                <w:sz w:val="20"/>
              </w:rPr>
            </w:pPr>
            <w:r w:rsidRPr="00375F44">
              <w:rPr>
                <w:rFonts w:ascii="Times New Roman" w:hAnsi="Times New Roman"/>
                <w:sz w:val="20"/>
              </w:rPr>
              <w:t>P: a, b, c</w:t>
            </w:r>
          </w:p>
          <w:p w:rsidR="003348BA" w:rsidRPr="00375F44">
            <w:pPr>
              <w:jc w:val="both"/>
              <w:rPr>
                <w:rFonts w:ascii="Times New Roman" w:hAnsi="Times New Roman"/>
                <w:sz w:val="20"/>
              </w:rPr>
            </w:pPr>
          </w:p>
        </w:tc>
        <w:tc>
          <w:tcPr>
            <w:tcW w:w="3971" w:type="dxa"/>
          </w:tcPr>
          <w:p w:rsidR="003348BA"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 xml:space="preserve">Oficiálne skúšky uvedené v  odsekoch 1, 3 až 4, sa  uskutočnia v súlade s nasledovnými ustanoveniami: </w:t>
            </w:r>
          </w:p>
          <w:p w:rsidR="003348BA" w:rsidRPr="00375F44">
            <w:pPr>
              <w:pStyle w:val="BodyText2"/>
              <w:numPr>
                <w:ilvl w:val="0"/>
                <w:numId w:val="7"/>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Rozšíria sa na relevantné rastliny alebo rastlinné produkty, ktoré výrobca pestuje, vyrába alebo používa, alebo sú inak prítomné v priestoroch  jeho podniku , rovnako ako aj na rastové médium, ktoré sa tam používa. </w:t>
            </w:r>
          </w:p>
          <w:p w:rsidR="003348BA" w:rsidRPr="00375F44">
            <w:pPr>
              <w:pStyle w:val="BodyText2"/>
              <w:numPr>
                <w:ilvl w:val="0"/>
                <w:numId w:val="7"/>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Musia sa uskutočniť v týchto priestoroch, uprednostňujúc  miesto výroby. </w:t>
            </w:r>
          </w:p>
          <w:p w:rsidR="003348BA" w:rsidRPr="00375F44">
            <w:pPr>
              <w:pStyle w:val="BodyText2"/>
              <w:numPr>
                <w:ilvl w:val="0"/>
                <w:numId w:val="7"/>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Musia sa uskutočniť pravidelne vo vhodnom čase minimálne raz ročne a minimálne prostredníctvom vizuálneho skúmania, bez dopadu na osobitné  požiadavky vymenované  v prílohe IV; je možné prijať ďalšie opatrenia, ak tak stanovuje odsek 8.</w:t>
            </w: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390CC8">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390CC8">
            <w:pPr>
              <w:pStyle w:val="BodyTextIndent"/>
              <w:ind w:left="110" w:firstLine="0"/>
              <w:rPr>
                <w:rFonts w:ascii="Times New Roman" w:hAnsi="Times New Roman" w:cs="Times New Roman"/>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O:5</w:t>
            </w:r>
          </w:p>
          <w:p w:rsidR="003348BA" w:rsidRPr="00375F44">
            <w:pPr>
              <w:jc w:val="both"/>
              <w:rPr>
                <w:rFonts w:ascii="Times New Roman" w:hAnsi="Times New Roman"/>
                <w:sz w:val="20"/>
              </w:rPr>
            </w:pPr>
            <w:r w:rsidRPr="00375F44">
              <w:rPr>
                <w:rFonts w:ascii="Times New Roman" w:hAnsi="Times New Roman"/>
                <w:sz w:val="20"/>
              </w:rPr>
              <w:t>V:3</w:t>
            </w:r>
          </w:p>
        </w:tc>
        <w:tc>
          <w:tcPr>
            <w:tcW w:w="3971" w:type="dxa"/>
          </w:tcPr>
          <w:p w:rsidR="003348BA"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Ktorýkoľvek výrobca, od ktorého sa vyžaduje  oficiálna skúška uvedená v  druhom pododseku,  podľa odsekov 1 až 4, musí byť uvedený na zozname v oficiálnom registri pod registračným číslom, podľa ktorého ho je možné identifikovať. Oficiálne registre takto vytvorené  sú komisii na požiadanie k dispozícii.</w:t>
            </w:r>
          </w:p>
          <w:p w:rsidR="003348BA" w:rsidRPr="00375F44">
            <w:pPr>
              <w:pStyle w:val="BodyText2"/>
              <w:rPr>
                <w:rFonts w:ascii="Times New Roman" w:hAnsi="Times New Roman" w:cs="Times New Roman"/>
                <w:sz w:val="20"/>
                <w:szCs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p>
        </w:tc>
        <w:tc>
          <w:tcPr>
            <w:tcW w:w="900" w:type="dxa"/>
          </w:tcPr>
          <w:p w:rsidR="003348BA" w:rsidRPr="00375F44">
            <w:pPr>
              <w:jc w:val="both"/>
              <w:rPr>
                <w:rFonts w:ascii="Times New Roman" w:hAnsi="Times New Roman"/>
                <w:sz w:val="20"/>
              </w:rPr>
            </w:pPr>
            <w:r w:rsidRPr="00375F44" w:rsidR="00390CC8">
              <w:rPr>
                <w:rFonts w:ascii="Times New Roman" w:hAnsi="Times New Roman"/>
                <w:sz w:val="20"/>
              </w:rPr>
              <w:t>§ 11</w:t>
            </w:r>
          </w:p>
          <w:p w:rsidR="00390CC8" w:rsidRPr="00375F44">
            <w:pPr>
              <w:jc w:val="both"/>
              <w:rPr>
                <w:rFonts w:ascii="Times New Roman" w:hAnsi="Times New Roman"/>
                <w:sz w:val="20"/>
              </w:rPr>
            </w:pPr>
            <w:r w:rsidRPr="00375F44">
              <w:rPr>
                <w:rFonts w:ascii="Times New Roman" w:hAnsi="Times New Roman"/>
                <w:sz w:val="20"/>
              </w:rPr>
              <w:t>O: 1</w:t>
            </w:r>
          </w:p>
        </w:tc>
        <w:tc>
          <w:tcPr>
            <w:tcW w:w="3382" w:type="dxa"/>
          </w:tcPr>
          <w:p w:rsidR="003348BA" w:rsidRPr="00375F44">
            <w:pPr>
              <w:pStyle w:val="BodyTextIndent"/>
              <w:rPr>
                <w:rFonts w:ascii="Times New Roman" w:hAnsi="Times New Roman" w:cs="Times New Roman"/>
                <w:b/>
              </w:rPr>
            </w:pPr>
            <w:r w:rsidRPr="00375F44" w:rsidR="00390CC8">
              <w:rPr>
                <w:rFonts w:ascii="Times New Roman" w:hAnsi="Times New Roman" w:cs="Times New Roman"/>
              </w:rPr>
              <w:t>(1) Ten, kto pestuje, vyrába alebo dováža rastliny, rastlinné produkty a iné predmety alebo prevádzkuje spoločný sklad, distribučné stredisko alebo baliareň rastlín, rastlinných produktov a iných predmetov a u koho sa vyžaduje úradná rastlinolekárska kontrola, je povinný požiadať kontrolný ústav o zápis do registra výrobcov a dovozcov. Po zápise žiadateľa do registra výrobcov a dovozcov vydá kontrolný ústav osvedčenie o ich registrácii (ďalej len „registrovaná osoba“). Osoba zaoberajúca sa sušením obalového materiálu a obalov z dreva je povinná predložiť aj osvedčenie o technologickej spôsobilosti sušiarne.</w:t>
            </w: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O:5</w:t>
            </w:r>
          </w:p>
          <w:p w:rsidR="003348BA" w:rsidRPr="00375F44">
            <w:pPr>
              <w:jc w:val="both"/>
              <w:rPr>
                <w:rFonts w:ascii="Times New Roman" w:hAnsi="Times New Roman"/>
                <w:sz w:val="20"/>
              </w:rPr>
            </w:pPr>
            <w:r w:rsidRPr="00375F44">
              <w:rPr>
                <w:rFonts w:ascii="Times New Roman" w:hAnsi="Times New Roman"/>
                <w:sz w:val="20"/>
              </w:rPr>
              <w:t>V:4</w:t>
            </w:r>
          </w:p>
        </w:tc>
        <w:tc>
          <w:tcPr>
            <w:tcW w:w="3971" w:type="dxa"/>
          </w:tcPr>
          <w:p w:rsidR="003348BA"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Výrobca podlieha určitým povinnostiam stanoveným v súlade s odsekom 8. Najmä okamžite informuje zodpovedný oficiálny orgán daného členského štátu o akomkoľvek nezvyčajnom výskyte škodlivých organizmov, o výskyte symptómov alebo o akejkoľvek inej rastlinnej abnormalite.</w:t>
            </w:r>
          </w:p>
          <w:p w:rsidR="003348BA" w:rsidRPr="00375F44">
            <w:pPr>
              <w:pStyle w:val="BodyText2"/>
              <w:rPr>
                <w:rFonts w:ascii="Times New Roman" w:hAnsi="Times New Roman" w:cs="Times New Roman"/>
                <w:sz w:val="20"/>
                <w:szCs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390CC8">
              <w:rPr>
                <w:rFonts w:ascii="Times New Roman" w:hAnsi="Times New Roman"/>
                <w:sz w:val="20"/>
              </w:rPr>
              <w:t>NV SR č. 199/2005 Z. z.</w:t>
            </w:r>
          </w:p>
        </w:tc>
        <w:tc>
          <w:tcPr>
            <w:tcW w:w="900" w:type="dxa"/>
          </w:tcPr>
          <w:p w:rsidR="003348BA" w:rsidRPr="00375F44">
            <w:pPr>
              <w:jc w:val="both"/>
              <w:rPr>
                <w:rFonts w:ascii="Times New Roman" w:hAnsi="Times New Roman"/>
                <w:sz w:val="20"/>
              </w:rPr>
            </w:pPr>
          </w:p>
        </w:tc>
        <w:tc>
          <w:tcPr>
            <w:tcW w:w="3382" w:type="dxa"/>
          </w:tcPr>
          <w:p w:rsidR="003348BA" w:rsidRPr="00375F44" w:rsidP="00390CC8">
            <w:pPr>
              <w:pStyle w:val="BodyText"/>
              <w:rPr>
                <w:rFonts w:ascii="Times New Roman" w:hAnsi="Times New Roman" w:cs="Times New Roman"/>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348BA" w:rsidRPr="00375F44">
            <w:pPr>
              <w:jc w:val="both"/>
              <w:rPr>
                <w:rFonts w:ascii="Times New Roman" w:hAnsi="Times New Roman"/>
                <w:sz w:val="20"/>
              </w:rPr>
            </w:pPr>
            <w:r w:rsidRPr="00375F44">
              <w:rPr>
                <w:rFonts w:ascii="Times New Roman" w:hAnsi="Times New Roman"/>
                <w:sz w:val="20"/>
              </w:rPr>
              <w:t>Č:6</w:t>
            </w:r>
          </w:p>
          <w:p w:rsidR="003348BA" w:rsidRPr="00375F44">
            <w:pPr>
              <w:jc w:val="both"/>
              <w:rPr>
                <w:rFonts w:ascii="Times New Roman" w:hAnsi="Times New Roman"/>
                <w:sz w:val="20"/>
              </w:rPr>
            </w:pPr>
            <w:r w:rsidRPr="00375F44">
              <w:rPr>
                <w:rFonts w:ascii="Times New Roman" w:hAnsi="Times New Roman"/>
                <w:sz w:val="20"/>
              </w:rPr>
              <w:t>O:5</w:t>
            </w:r>
          </w:p>
          <w:p w:rsidR="003348BA" w:rsidRPr="00375F44">
            <w:pPr>
              <w:jc w:val="both"/>
              <w:rPr>
                <w:rFonts w:ascii="Times New Roman" w:hAnsi="Times New Roman"/>
                <w:sz w:val="20"/>
              </w:rPr>
            </w:pPr>
            <w:r w:rsidRPr="00375F44">
              <w:rPr>
                <w:rFonts w:ascii="Times New Roman" w:hAnsi="Times New Roman"/>
                <w:sz w:val="20"/>
              </w:rPr>
              <w:t>V:5</w:t>
            </w:r>
          </w:p>
        </w:tc>
        <w:tc>
          <w:tcPr>
            <w:tcW w:w="3971" w:type="dxa"/>
          </w:tcPr>
          <w:p w:rsidR="003348BA"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 xml:space="preserve">Odseky 1, </w:t>
            </w:r>
            <w:smartTag w:uri="urn:schemas-microsoft-com:office:smarttags" w:element="metricconverter">
              <w:smartTagPr>
                <w:attr w:name="ProductID" w:val="3 a"/>
              </w:smartTagPr>
              <w:r w:rsidRPr="00375F44">
                <w:rPr>
                  <w:rFonts w:ascii="Times New Roman" w:hAnsi="Times New Roman" w:cs="Times New Roman"/>
                  <w:sz w:val="20"/>
                  <w:szCs w:val="20"/>
                </w:rPr>
                <w:t>3 a</w:t>
              </w:r>
            </w:smartTag>
            <w:r w:rsidRPr="00375F44">
              <w:rPr>
                <w:rFonts w:ascii="Times New Roman" w:hAnsi="Times New Roman" w:cs="Times New Roman"/>
                <w:sz w:val="20"/>
                <w:szCs w:val="20"/>
              </w:rPr>
              <w:t xml:space="preserve"> 4 sa neuplatňujú  na pohyb malých množstiev rastlín, rastlinných produktov, potravín alebo živočíšnych krmív, ak sú určené na to, aby ich používal vlastník  alebo príjemca pre nepriemyselné a nekomerčné účely alebo na konzumáciu  počas prepravy  za predpokladu, že neexistuje riziko rozšírenia škodlivých organizmov.</w:t>
            </w:r>
          </w:p>
          <w:p w:rsidR="003348BA" w:rsidRPr="00375F44">
            <w:pPr>
              <w:pStyle w:val="BodyText2"/>
              <w:rPr>
                <w:rFonts w:ascii="Times New Roman" w:hAnsi="Times New Roman" w:cs="Times New Roman"/>
                <w:sz w:val="20"/>
                <w:szCs w:val="20"/>
              </w:rPr>
            </w:pPr>
          </w:p>
        </w:tc>
        <w:tc>
          <w:tcPr>
            <w:tcW w:w="990" w:type="dxa"/>
          </w:tcPr>
          <w:p w:rsidR="003348BA" w:rsidRPr="00375F44">
            <w:pPr>
              <w:jc w:val="both"/>
              <w:rPr>
                <w:rFonts w:ascii="Times New Roman" w:hAnsi="Times New Roman"/>
                <w:sz w:val="20"/>
              </w:rPr>
            </w:pPr>
            <w:r w:rsidRPr="00375F44">
              <w:rPr>
                <w:rFonts w:ascii="Times New Roman" w:hAnsi="Times New Roman"/>
                <w:sz w:val="20"/>
              </w:rPr>
              <w:t>N</w:t>
            </w:r>
          </w:p>
        </w:tc>
        <w:tc>
          <w:tcPr>
            <w:tcW w:w="1530" w:type="dxa"/>
          </w:tcPr>
          <w:p w:rsidR="003348BA" w:rsidRPr="00375F44">
            <w:pPr>
              <w:jc w:val="both"/>
              <w:rPr>
                <w:rFonts w:ascii="Times New Roman" w:hAnsi="Times New Roman"/>
                <w:sz w:val="20"/>
              </w:rPr>
            </w:pPr>
            <w:r w:rsidRPr="00375F44" w:rsidR="00390CC8">
              <w:rPr>
                <w:rFonts w:ascii="Times New Roman" w:hAnsi="Times New Roman"/>
                <w:sz w:val="20"/>
              </w:rPr>
              <w:t>NV SR č. 199</w:t>
            </w:r>
            <w:r w:rsidRPr="00375F44" w:rsidR="00390CC8">
              <w:rPr>
                <w:rFonts w:ascii="Times New Roman" w:hAnsi="Times New Roman"/>
                <w:sz w:val="20"/>
              </w:rPr>
              <w:t>/2005 Z. z.</w:t>
            </w:r>
          </w:p>
        </w:tc>
        <w:tc>
          <w:tcPr>
            <w:tcW w:w="900" w:type="dxa"/>
          </w:tcPr>
          <w:p w:rsidR="003348BA" w:rsidRPr="00375F44">
            <w:pPr>
              <w:jc w:val="both"/>
              <w:rPr>
                <w:rFonts w:ascii="Times New Roman" w:hAnsi="Times New Roman"/>
                <w:sz w:val="20"/>
              </w:rPr>
            </w:pPr>
          </w:p>
        </w:tc>
        <w:tc>
          <w:tcPr>
            <w:tcW w:w="3382" w:type="dxa"/>
          </w:tcPr>
          <w:p w:rsidR="003348BA" w:rsidRPr="00375F44" w:rsidP="00390CC8">
            <w:pPr>
              <w:pStyle w:val="BodyTextIndent"/>
              <w:ind w:left="470" w:hanging="360"/>
              <w:rPr>
                <w:rFonts w:ascii="Times New Roman" w:hAnsi="Times New Roman" w:cs="Times New Roman"/>
              </w:rPr>
            </w:pPr>
          </w:p>
        </w:tc>
        <w:tc>
          <w:tcPr>
            <w:tcW w:w="578" w:type="dxa"/>
          </w:tcPr>
          <w:p w:rsidR="003348BA"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348BA"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Č:6</w:t>
            </w:r>
          </w:p>
          <w:p w:rsidR="00390CC8" w:rsidRPr="00375F44">
            <w:pPr>
              <w:jc w:val="both"/>
              <w:rPr>
                <w:rFonts w:ascii="Times New Roman" w:hAnsi="Times New Roman"/>
                <w:sz w:val="20"/>
              </w:rPr>
            </w:pPr>
            <w:r w:rsidRPr="00375F44">
              <w:rPr>
                <w:rFonts w:ascii="Times New Roman" w:hAnsi="Times New Roman"/>
                <w:sz w:val="20"/>
              </w:rPr>
              <w:t>O:6</w:t>
            </w:r>
          </w:p>
        </w:tc>
        <w:tc>
          <w:tcPr>
            <w:tcW w:w="3971" w:type="dxa"/>
          </w:tcPr>
          <w:p w:rsidR="00390CC8" w:rsidRPr="00375F44">
            <w:pPr>
              <w:pStyle w:val="BodyText2"/>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S účinnosťou od 1. júna 1993 členské štáty zabezpečia, aby boli výrobcovia určitých rastlín, rastlinných produktov a iných objektov, ktoré nie sú vymenované v prílohe V, časť A, špecifikované v súlade s odsekom 8, alebo kolektívne sklady alebo distribučné centrá v zóne výroby tiež uvedené na zozname  v oficiálnom miestnom , regionálnom alebo národnom registri v súlade s tretím pododsekom odseku 5. Kedykoľvek môžu byť podrobené skúškam, ktoré stanovuje druhý pododsek odseku 5.</w:t>
            </w:r>
          </w:p>
          <w:p w:rsidR="00390CC8" w:rsidRPr="00375F44">
            <w:pPr>
              <w:jc w:val="both"/>
              <w:rPr>
                <w:rFonts w:ascii="Times New Roman" w:hAnsi="Times New Roman"/>
                <w:sz w:val="20"/>
              </w:rPr>
            </w:pPr>
            <w:r w:rsidRPr="00375F44">
              <w:rPr>
                <w:rFonts w:ascii="Times New Roman" w:hAnsi="Times New Roman"/>
                <w:sz w:val="20"/>
              </w:rPr>
              <w:t>V súlade s odsekom 8 je možné vytvoriť  taký systém, aby sa určité rastliny, rastlinné produkty a iné objekty dali, ak je to  potrebné a pokiaľ je to  možné, sledovať späť k ich pôvodu, pričom sa zohľadní povaha výroby alebo obchodných podmieno</w:t>
            </w:r>
            <w:smartTag w:uri="urn:schemas-microsoft-com:office:smarttags" w:element="PersonName">
              <w:r w:rsidRPr="00375F44">
                <w:rPr>
                  <w:rFonts w:ascii="Times New Roman" w:hAnsi="Times New Roman"/>
                  <w:sz w:val="20"/>
                </w:rPr>
                <w:t>k.</w:t>
              </w:r>
            </w:smartTag>
          </w:p>
          <w:p w:rsidR="00390CC8" w:rsidRPr="00375F44">
            <w:pPr>
              <w:pStyle w:val="BodyText2"/>
              <w:autoSpaceDE/>
              <w:autoSpaceDN/>
              <w:adjustRightInd/>
              <w:rPr>
                <w:rFonts w:ascii="Times New Roman" w:hAnsi="Times New Roman" w:cs="Times New Roman"/>
                <w:sz w:val="20"/>
                <w:szCs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p>
        </w:tc>
        <w:tc>
          <w:tcPr>
            <w:tcW w:w="900" w:type="dxa"/>
          </w:tcPr>
          <w:p w:rsidR="00390CC8" w:rsidRPr="00375F44" w:rsidP="00390CC8">
            <w:pPr>
              <w:jc w:val="both"/>
              <w:rPr>
                <w:rFonts w:ascii="Times New Roman" w:hAnsi="Times New Roman"/>
                <w:sz w:val="20"/>
              </w:rPr>
            </w:pPr>
            <w:r w:rsidRPr="00375F44">
              <w:rPr>
                <w:rFonts w:ascii="Times New Roman" w:hAnsi="Times New Roman"/>
                <w:sz w:val="20"/>
              </w:rPr>
              <w:t>§ 11</w:t>
            </w:r>
          </w:p>
          <w:p w:rsidR="00390CC8" w:rsidRPr="00375F44" w:rsidP="00390CC8">
            <w:pPr>
              <w:jc w:val="both"/>
              <w:rPr>
                <w:rFonts w:ascii="Times New Roman" w:hAnsi="Times New Roman"/>
                <w:sz w:val="20"/>
              </w:rPr>
            </w:pPr>
            <w:r w:rsidRPr="00375F44">
              <w:rPr>
                <w:rFonts w:ascii="Times New Roman" w:hAnsi="Times New Roman"/>
                <w:sz w:val="20"/>
              </w:rPr>
              <w:t>O: 1</w:t>
            </w:r>
          </w:p>
        </w:tc>
        <w:tc>
          <w:tcPr>
            <w:tcW w:w="3382" w:type="dxa"/>
          </w:tcPr>
          <w:p w:rsidR="00390CC8" w:rsidRPr="00375F44" w:rsidP="00390CC8">
            <w:pPr>
              <w:pStyle w:val="BodyTextIndent"/>
              <w:rPr>
                <w:rFonts w:ascii="Times New Roman" w:hAnsi="Times New Roman" w:cs="Times New Roman"/>
                <w:b/>
              </w:rPr>
            </w:pPr>
            <w:r w:rsidRPr="00375F44">
              <w:rPr>
                <w:rFonts w:ascii="Times New Roman" w:hAnsi="Times New Roman" w:cs="Times New Roman"/>
              </w:rPr>
              <w:t>(1) Ten, kto pestuje, vyrába alebo dováža rastliny, rastlinné produkty a iné predmety alebo prevádzkuje spoločný sklad, distribučné stredisko alebo baliareň rastlín, rastlinných produktov a iných predmetov a u koho sa vyžaduje úradná rastlinolekárska kontrola, je povinný požiadať kontrolný ústav o zápis do registra výrobcov a dovozcov. Po zápise žiadateľa do registra výrobcov a dovozcov vydá kontrolný ústav osvedčenie o ich registrácii (ďalej len „registrovaná osoba“). Osoba zaoberajúca sa sušením obalového materiálu a obalov z dreva je povinná predložiť aj osvedčenie o technologickej spôsobilosti sušiarne.</w:t>
            </w: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Č:6</w:t>
            </w:r>
          </w:p>
          <w:p w:rsidR="00390CC8" w:rsidRPr="00375F44">
            <w:pPr>
              <w:jc w:val="both"/>
              <w:rPr>
                <w:rFonts w:ascii="Times New Roman" w:hAnsi="Times New Roman"/>
                <w:sz w:val="20"/>
              </w:rPr>
            </w:pPr>
            <w:r w:rsidRPr="00375F44">
              <w:rPr>
                <w:rFonts w:ascii="Times New Roman" w:hAnsi="Times New Roman"/>
                <w:sz w:val="20"/>
              </w:rPr>
              <w:t>O:7</w:t>
            </w:r>
          </w:p>
          <w:p w:rsidR="00390CC8" w:rsidRPr="00375F44">
            <w:pPr>
              <w:jc w:val="both"/>
              <w:rPr>
                <w:rFonts w:ascii="Times New Roman" w:hAnsi="Times New Roman"/>
                <w:sz w:val="20"/>
              </w:rPr>
            </w:pPr>
            <w:r w:rsidRPr="00375F44">
              <w:rPr>
                <w:rFonts w:ascii="Times New Roman" w:hAnsi="Times New Roman"/>
                <w:sz w:val="20"/>
              </w:rPr>
              <w:t>V:1</w:t>
            </w:r>
          </w:p>
        </w:tc>
        <w:tc>
          <w:tcPr>
            <w:tcW w:w="3971" w:type="dxa"/>
          </w:tcPr>
          <w:p w:rsidR="00390CC8" w:rsidRPr="00375F44">
            <w:pPr>
              <w:jc w:val="both"/>
              <w:rPr>
                <w:rFonts w:ascii="Times New Roman" w:hAnsi="Times New Roman"/>
                <w:sz w:val="20"/>
              </w:rPr>
            </w:pPr>
            <w:r w:rsidRPr="00375F44">
              <w:rPr>
                <w:rFonts w:ascii="Times New Roman" w:hAnsi="Times New Roman"/>
                <w:sz w:val="20"/>
              </w:rPr>
              <w:t>Členské štáty môžu oslobodiť, pokiaľ nehrozí riziko rozšírenia škodlivých organizmov,</w:t>
            </w:r>
          </w:p>
          <w:p w:rsidR="00390CC8" w:rsidRPr="00375F44">
            <w:pPr>
              <w:pStyle w:val="PlainText"/>
              <w:jc w:val="both"/>
              <w:rPr>
                <w:rFonts w:ascii="Times New Roman" w:hAnsi="Times New Roman" w:cs="Times New Roman"/>
              </w:rPr>
            </w:pPr>
            <w:r w:rsidRPr="00375F44">
              <w:rPr>
                <w:rFonts w:ascii="Times New Roman" w:hAnsi="Times New Roman" w:cs="Times New Roman"/>
              </w:rPr>
              <w:t>- malých výrobcov alebo spracovateľov, ktorých celá produkcia a predaj relevantných rastlín, rastlinných produktov a iných objektov je určená na konečné používanie osobami na miestnom trhu a ktorí nie sú profesionálne zainteresované v rastlinnej výrobe (miestny pohyb), od oficiálnej registrácie, ktorá je u</w:t>
            </w:r>
            <w:r w:rsidRPr="00375F44">
              <w:rPr>
                <w:rFonts w:ascii="Times New Roman" w:hAnsi="Times New Roman" w:cs="Times New Roman"/>
              </w:rPr>
              <w:t xml:space="preserve">vedená v odsekoch </w:t>
            </w:r>
            <w:smartTag w:uri="urn:schemas-microsoft-com:office:smarttags" w:element="metricconverter">
              <w:smartTagPr>
                <w:attr w:name="ProductID" w:val="5 a"/>
              </w:smartTagPr>
              <w:r w:rsidRPr="00375F44">
                <w:rPr>
                  <w:rFonts w:ascii="Times New Roman" w:hAnsi="Times New Roman" w:cs="Times New Roman"/>
                </w:rPr>
                <w:t>5 a</w:t>
              </w:r>
            </w:smartTag>
            <w:r w:rsidRPr="00375F44">
              <w:rPr>
                <w:rFonts w:ascii="Times New Roman" w:hAnsi="Times New Roman" w:cs="Times New Roman"/>
              </w:rPr>
              <w:t xml:space="preserve"> 6, alebo</w:t>
            </w:r>
          </w:p>
          <w:p w:rsidR="00390CC8" w:rsidRPr="00375F44">
            <w:pPr>
              <w:jc w:val="both"/>
              <w:rPr>
                <w:rFonts w:ascii="Times New Roman" w:hAnsi="Times New Roman"/>
                <w:sz w:val="20"/>
              </w:rPr>
            </w:pPr>
            <w:r w:rsidRPr="00375F44">
              <w:rPr>
                <w:rFonts w:ascii="Times New Roman" w:hAnsi="Times New Roman"/>
                <w:sz w:val="20"/>
              </w:rPr>
              <w:t>- miestny pohyb rastlín, rastlinných produktov a iných objektov, ktoré  pochádzajú od výrobcov takto oslobodených, od oficiálnej skúšky požadovanej podľa odsekov 5 a 6.</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390CC8">
            <w:pPr>
              <w:ind w:left="360" w:hanging="360"/>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Č:6</w:t>
            </w:r>
          </w:p>
          <w:p w:rsidR="00390CC8" w:rsidRPr="00375F44">
            <w:pPr>
              <w:jc w:val="both"/>
              <w:rPr>
                <w:rFonts w:ascii="Times New Roman" w:hAnsi="Times New Roman"/>
                <w:sz w:val="20"/>
              </w:rPr>
            </w:pPr>
            <w:r w:rsidRPr="00375F44">
              <w:rPr>
                <w:rFonts w:ascii="Times New Roman" w:hAnsi="Times New Roman"/>
                <w:sz w:val="20"/>
              </w:rPr>
              <w:t>O:7</w:t>
            </w:r>
          </w:p>
          <w:p w:rsidR="00390CC8" w:rsidRPr="00375F44">
            <w:pPr>
              <w:jc w:val="both"/>
              <w:rPr>
                <w:rFonts w:ascii="Times New Roman" w:hAnsi="Times New Roman"/>
                <w:sz w:val="20"/>
              </w:rPr>
            </w:pPr>
            <w:r w:rsidRPr="00375F44">
              <w:rPr>
                <w:rFonts w:ascii="Times New Roman" w:hAnsi="Times New Roman"/>
                <w:sz w:val="20"/>
              </w:rPr>
              <w:t>V:2</w:t>
            </w:r>
          </w:p>
        </w:tc>
        <w:tc>
          <w:tcPr>
            <w:tcW w:w="3971" w:type="dxa"/>
          </w:tcPr>
          <w:p w:rsidR="00390CC8" w:rsidRPr="00375F44">
            <w:pPr>
              <w:jc w:val="both"/>
              <w:rPr>
                <w:rFonts w:ascii="Times New Roman" w:hAnsi="Times New Roman"/>
                <w:sz w:val="20"/>
              </w:rPr>
            </w:pPr>
            <w:r w:rsidRPr="00375F44">
              <w:rPr>
                <w:rFonts w:ascii="Times New Roman" w:hAnsi="Times New Roman"/>
                <w:sz w:val="20"/>
              </w:rPr>
              <w:t>Rada do 1. januára 1998 preskúma ustanovenia tejto smernice o miestnom pohybe na  návrh komisie a vzhľadom na získané skúsenosti.</w:t>
            </w: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Č:6</w:t>
            </w:r>
          </w:p>
          <w:p w:rsidR="00390CC8" w:rsidRPr="00375F44">
            <w:pPr>
              <w:jc w:val="both"/>
              <w:rPr>
                <w:rFonts w:ascii="Times New Roman" w:hAnsi="Times New Roman"/>
                <w:sz w:val="20"/>
              </w:rPr>
            </w:pPr>
            <w:r w:rsidRPr="00375F44">
              <w:rPr>
                <w:rFonts w:ascii="Times New Roman" w:hAnsi="Times New Roman"/>
                <w:sz w:val="20"/>
              </w:rPr>
              <w:t>O:8</w:t>
            </w:r>
          </w:p>
        </w:tc>
        <w:tc>
          <w:tcPr>
            <w:tcW w:w="3971" w:type="dxa"/>
          </w:tcPr>
          <w:p w:rsidR="00390CC8" w:rsidRPr="00375F44">
            <w:pPr>
              <w:jc w:val="both"/>
              <w:rPr>
                <w:rFonts w:ascii="Times New Roman" w:hAnsi="Times New Roman"/>
                <w:sz w:val="20"/>
              </w:rPr>
            </w:pPr>
            <w:r w:rsidRPr="00375F44">
              <w:rPr>
                <w:rFonts w:ascii="Times New Roman" w:hAnsi="Times New Roman"/>
                <w:sz w:val="20"/>
              </w:rPr>
              <w:t>V súlade s postupom ustanoveným v článku 18 sa prijmú vykonávacie ustanovenia týkajúce sa:</w:t>
            </w:r>
          </w:p>
          <w:p w:rsidR="00390CC8" w:rsidRPr="00375F44">
            <w:pPr>
              <w:numPr>
                <w:ilvl w:val="0"/>
                <w:numId w:val="8"/>
              </w:numPr>
              <w:jc w:val="both"/>
              <w:rPr>
                <w:rFonts w:ascii="Times New Roman" w:hAnsi="Times New Roman"/>
                <w:sz w:val="20"/>
              </w:rPr>
            </w:pPr>
            <w:r w:rsidRPr="00375F44">
              <w:rPr>
                <w:rFonts w:ascii="Times New Roman" w:hAnsi="Times New Roman"/>
                <w:sz w:val="20"/>
              </w:rPr>
              <w:t>menej prísnych podmienok pr</w:t>
            </w:r>
            <w:r w:rsidRPr="00375F44">
              <w:rPr>
                <w:rFonts w:ascii="Times New Roman" w:hAnsi="Times New Roman"/>
                <w:sz w:val="20"/>
              </w:rPr>
              <w:t xml:space="preserve">e pohyb rastlín, rastlinných produktov a iných objektov v rámci chránenej zóny zavedenej pre spomenuté rastliny, rastlinné produkty a iné objekty, v súvislosti s jedným alebo viacerými škodlivými organizmami, </w:t>
            </w:r>
          </w:p>
          <w:p w:rsidR="00390CC8" w:rsidRPr="00375F44">
            <w:pPr>
              <w:numPr>
                <w:ilvl w:val="0"/>
                <w:numId w:val="8"/>
              </w:numPr>
              <w:jc w:val="both"/>
              <w:rPr>
                <w:rFonts w:ascii="Times New Roman" w:hAnsi="Times New Roman"/>
                <w:sz w:val="20"/>
              </w:rPr>
            </w:pPr>
            <w:r w:rsidRPr="00375F44">
              <w:rPr>
                <w:rFonts w:ascii="Times New Roman" w:hAnsi="Times New Roman"/>
                <w:sz w:val="20"/>
              </w:rPr>
              <w:t>záruk ohľadne pohybu rastlín, rastlinných prod</w:t>
            </w:r>
            <w:r w:rsidRPr="00375F44">
              <w:rPr>
                <w:rFonts w:ascii="Times New Roman" w:hAnsi="Times New Roman"/>
                <w:sz w:val="20"/>
              </w:rPr>
              <w:t xml:space="preserve">uktov a iných objektov v rámci chránenej zóny zavedenej pre spomenuté rastliny, rastlinné produkty a iné objekty v súvislosti s jedným alebo viacerými škodlivými organizmami, </w:t>
            </w:r>
          </w:p>
          <w:p w:rsidR="00390CC8" w:rsidRPr="00375F44">
            <w:pPr>
              <w:numPr>
                <w:ilvl w:val="0"/>
                <w:numId w:val="8"/>
              </w:numPr>
              <w:jc w:val="both"/>
              <w:rPr>
                <w:rFonts w:ascii="Times New Roman" w:hAnsi="Times New Roman"/>
                <w:sz w:val="20"/>
              </w:rPr>
            </w:pPr>
            <w:r w:rsidRPr="00375F44">
              <w:rPr>
                <w:rFonts w:ascii="Times New Roman" w:hAnsi="Times New Roman"/>
                <w:sz w:val="20"/>
              </w:rPr>
              <w:t xml:space="preserve">frekvencie a časovania oficiálnych skúšok vrátane ďalších opatrení uvedených v  </w:t>
            </w:r>
            <w:r w:rsidRPr="00375F44">
              <w:rPr>
                <w:rFonts w:ascii="Times New Roman" w:hAnsi="Times New Roman"/>
                <w:sz w:val="20"/>
              </w:rPr>
              <w:t>odseku 5, druhý pododsek (c),</w:t>
            </w:r>
          </w:p>
          <w:p w:rsidR="00390CC8" w:rsidRPr="00375F44">
            <w:pPr>
              <w:numPr>
                <w:ilvl w:val="0"/>
                <w:numId w:val="8"/>
              </w:numPr>
              <w:jc w:val="both"/>
              <w:rPr>
                <w:rFonts w:ascii="Times New Roman" w:hAnsi="Times New Roman"/>
                <w:sz w:val="20"/>
              </w:rPr>
            </w:pPr>
            <w:r w:rsidRPr="00375F44">
              <w:rPr>
                <w:rFonts w:ascii="Times New Roman" w:hAnsi="Times New Roman"/>
                <w:sz w:val="20"/>
              </w:rPr>
              <w:t>povinností pre registrovaných výrobcov uvedených v odseku 5, štvrtý pododsek,</w:t>
            </w:r>
          </w:p>
          <w:p w:rsidR="00390CC8" w:rsidRPr="00375F44">
            <w:pPr>
              <w:numPr>
                <w:ilvl w:val="0"/>
                <w:numId w:val="8"/>
              </w:numPr>
              <w:jc w:val="both"/>
              <w:rPr>
                <w:rFonts w:ascii="Times New Roman" w:hAnsi="Times New Roman"/>
                <w:sz w:val="20"/>
              </w:rPr>
            </w:pPr>
            <w:r w:rsidRPr="00375F44">
              <w:rPr>
                <w:rFonts w:ascii="Times New Roman" w:hAnsi="Times New Roman"/>
                <w:sz w:val="20"/>
              </w:rPr>
              <w:t xml:space="preserve">špecifikácie výrobkov uvedených v odseku </w:t>
            </w:r>
            <w:smartTag w:uri="urn:schemas-microsoft-com:office:smarttags" w:element="metricconverter">
              <w:smartTagPr>
                <w:attr w:name="ProductID" w:val="6 a"/>
              </w:smartTagPr>
              <w:r w:rsidRPr="00375F44">
                <w:rPr>
                  <w:rFonts w:ascii="Times New Roman" w:hAnsi="Times New Roman"/>
                  <w:sz w:val="20"/>
                </w:rPr>
                <w:t>6 a</w:t>
              </w:r>
            </w:smartTag>
            <w:r w:rsidRPr="00375F44">
              <w:rPr>
                <w:rFonts w:ascii="Times New Roman" w:hAnsi="Times New Roman"/>
                <w:sz w:val="20"/>
              </w:rPr>
              <w:t xml:space="preserve"> výrobkov, pre ktoré sa predpokladá systém zavedený v odseku 6, </w:t>
            </w:r>
          </w:p>
          <w:p w:rsidR="00390CC8" w:rsidRPr="00375F44">
            <w:pPr>
              <w:numPr>
                <w:ilvl w:val="0"/>
                <w:numId w:val="8"/>
              </w:numPr>
              <w:jc w:val="both"/>
              <w:rPr>
                <w:rFonts w:ascii="Times New Roman" w:hAnsi="Times New Roman"/>
                <w:sz w:val="20"/>
              </w:rPr>
            </w:pPr>
            <w:r w:rsidRPr="00375F44">
              <w:rPr>
                <w:rFonts w:ascii="Times New Roman" w:hAnsi="Times New Roman"/>
                <w:sz w:val="20"/>
              </w:rPr>
              <w:t>iných požiadaviek s ohľadom na oslobode</w:t>
            </w:r>
            <w:r w:rsidRPr="00375F44">
              <w:rPr>
                <w:rFonts w:ascii="Times New Roman" w:hAnsi="Times New Roman"/>
                <w:sz w:val="20"/>
              </w:rPr>
              <w:t>nie uvedené v  odseku 7, najmä v súvislosti s koncepciou „malého výrobcu“ a „miestneho trhu“ a príslušnými postupmi .</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Č:6</w:t>
            </w:r>
          </w:p>
          <w:p w:rsidR="00390CC8" w:rsidRPr="00375F44">
            <w:pPr>
              <w:jc w:val="both"/>
              <w:rPr>
                <w:rFonts w:ascii="Times New Roman" w:hAnsi="Times New Roman"/>
                <w:sz w:val="20"/>
              </w:rPr>
            </w:pPr>
            <w:r w:rsidRPr="00375F44">
              <w:rPr>
                <w:rFonts w:ascii="Times New Roman" w:hAnsi="Times New Roman"/>
                <w:sz w:val="20"/>
              </w:rPr>
              <w:t>O:9</w:t>
            </w:r>
          </w:p>
        </w:tc>
        <w:tc>
          <w:tcPr>
            <w:tcW w:w="3971" w:type="dxa"/>
          </w:tcPr>
          <w:p w:rsidR="00390CC8" w:rsidRPr="00375F44">
            <w:pPr>
              <w:jc w:val="both"/>
              <w:rPr>
                <w:rFonts w:ascii="Times New Roman" w:hAnsi="Times New Roman"/>
                <w:sz w:val="20"/>
              </w:rPr>
            </w:pPr>
            <w:r w:rsidRPr="00375F44">
              <w:rPr>
                <w:rFonts w:ascii="Times New Roman" w:hAnsi="Times New Roman"/>
                <w:sz w:val="20"/>
              </w:rPr>
              <w:t>Implementačné pravidlá týkajúce sa registračného postupu a registračného čísla uvedené v treťom pododseku odseku 5, sa môžu prijať v súlade s postupom ustanoveným v článku 18.</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390CC8">
            <w:pPr>
              <w:jc w:val="both"/>
              <w:rPr>
                <w:rFonts w:ascii="Times New Roman" w:hAnsi="Times New Roman"/>
                <w:b/>
                <w:color w:val="FF0000"/>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Č:7</w:t>
            </w:r>
          </w:p>
          <w:p w:rsidR="00390CC8" w:rsidRPr="00375F44">
            <w:pPr>
              <w:jc w:val="both"/>
              <w:rPr>
                <w:rFonts w:ascii="Times New Roman" w:hAnsi="Times New Roman"/>
                <w:sz w:val="20"/>
              </w:rPr>
            </w:pPr>
            <w:r w:rsidRPr="00375F44">
              <w:rPr>
                <w:rFonts w:ascii="Times New Roman" w:hAnsi="Times New Roman"/>
                <w:sz w:val="20"/>
              </w:rPr>
              <w:t>O:1</w:t>
            </w:r>
          </w:p>
        </w:tc>
        <w:tc>
          <w:tcPr>
            <w:tcW w:w="3971" w:type="dxa"/>
          </w:tcPr>
          <w:p w:rsidR="00390CC8" w:rsidRPr="00375F44">
            <w:pPr>
              <w:pStyle w:val="BodyText2"/>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Ak sa na základe skúšok ustanovených  v článku 6(1) a (3) usúdi, že podmienky týchto článkov sú splnené, je možné vydať rastlinolekárske osvedčenie v súlade so vzorom v prílohe VII, časť A, ktorý sa  vyhotoví minimálne v jednom oficiálnom jazyku spoločenstva a celý sa  vyplní buď veľkými tlačenými písmenami alebo písacím strojom, s výnimkou pečiatky  a podpisu, a ak je možné v jednom z oficiálnych jazykov členského štátu miesta určenia. </w:t>
            </w:r>
          </w:p>
          <w:p w:rsidR="00390CC8" w:rsidRPr="00375F44">
            <w:pPr>
              <w:autoSpaceDE w:val="0"/>
              <w:autoSpaceDN w:val="0"/>
              <w:adjustRightInd w:val="0"/>
              <w:jc w:val="both"/>
              <w:rPr>
                <w:rFonts w:ascii="Times New Roman" w:hAnsi="Times New Roman"/>
                <w:sz w:val="20"/>
              </w:rPr>
            </w:pPr>
          </w:p>
          <w:p w:rsidR="00390CC8" w:rsidRPr="00375F44">
            <w:pPr>
              <w:jc w:val="both"/>
              <w:rPr>
                <w:rFonts w:ascii="Times New Roman" w:hAnsi="Times New Roman"/>
                <w:sz w:val="20"/>
              </w:rPr>
            </w:pPr>
            <w:r w:rsidRPr="00375F44">
              <w:rPr>
                <w:rFonts w:ascii="Times New Roman" w:hAnsi="Times New Roman"/>
                <w:sz w:val="20"/>
              </w:rPr>
              <w:t>Botanické názvy rastlín sa uvedú v latinčine. Nepovolené zmeny alebo vymazania (gumovania) osvedčenie znehodnotia. Akékoľvek kópie osvedčenia  sa môžu vydať iba s označením „kópia“ alebo „duplikát“, čo sa na osvedčenie vytlačí alebo opečiatkuje.</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390CC8">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Č:7</w:t>
            </w:r>
          </w:p>
          <w:p w:rsidR="00390CC8" w:rsidRPr="00375F44">
            <w:pPr>
              <w:jc w:val="both"/>
              <w:rPr>
                <w:rFonts w:ascii="Times New Roman" w:hAnsi="Times New Roman"/>
                <w:sz w:val="20"/>
              </w:rPr>
            </w:pPr>
            <w:r w:rsidRPr="00375F44">
              <w:rPr>
                <w:rFonts w:ascii="Times New Roman" w:hAnsi="Times New Roman"/>
                <w:sz w:val="20"/>
              </w:rPr>
              <w:t>O:2</w:t>
            </w:r>
          </w:p>
          <w:p w:rsidR="00390CC8" w:rsidRPr="00375F44">
            <w:pPr>
              <w:jc w:val="both"/>
              <w:rPr>
                <w:rFonts w:ascii="Times New Roman" w:hAnsi="Times New Roman"/>
                <w:sz w:val="20"/>
              </w:rPr>
            </w:pPr>
            <w:r w:rsidRPr="00375F44">
              <w:rPr>
                <w:rFonts w:ascii="Times New Roman" w:hAnsi="Times New Roman"/>
                <w:sz w:val="20"/>
              </w:rPr>
              <w:t>V:1</w:t>
            </w:r>
          </w:p>
        </w:tc>
        <w:tc>
          <w:tcPr>
            <w:tcW w:w="3971" w:type="dxa"/>
          </w:tcPr>
          <w:p w:rsidR="00390CC8" w:rsidRPr="00375F44">
            <w:pPr>
              <w:pStyle w:val="BodyText"/>
              <w:rPr>
                <w:rFonts w:ascii="Times New Roman" w:hAnsi="Times New Roman" w:cs="Times New Roman"/>
              </w:rPr>
            </w:pPr>
            <w:r w:rsidRPr="00375F44">
              <w:rPr>
                <w:rFonts w:ascii="Times New Roman" w:hAnsi="Times New Roman" w:cs="Times New Roman"/>
              </w:rPr>
              <w:t>Členské štáty ustanovia, že rastliny, rastlinné produkty a iné objekty uvedené v prílohe V, časť A sa nesmú zaviesť do iného členského štátu, pokiaľ nie sú sprevádzané  rastlinolekárskym osvedčením vydaným v súlade s odsekom 1.</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Č:7</w:t>
            </w:r>
          </w:p>
          <w:p w:rsidR="00390CC8" w:rsidRPr="00375F44">
            <w:pPr>
              <w:jc w:val="both"/>
              <w:rPr>
                <w:rFonts w:ascii="Times New Roman" w:hAnsi="Times New Roman"/>
                <w:sz w:val="20"/>
              </w:rPr>
            </w:pPr>
            <w:r w:rsidRPr="00375F44">
              <w:rPr>
                <w:rFonts w:ascii="Times New Roman" w:hAnsi="Times New Roman"/>
                <w:sz w:val="20"/>
              </w:rPr>
              <w:t>O:2</w:t>
            </w:r>
          </w:p>
          <w:p w:rsidR="00390CC8" w:rsidRPr="00375F44">
            <w:pPr>
              <w:jc w:val="both"/>
              <w:rPr>
                <w:rFonts w:ascii="Times New Roman" w:hAnsi="Times New Roman"/>
                <w:sz w:val="20"/>
              </w:rPr>
            </w:pPr>
            <w:r w:rsidRPr="00375F44">
              <w:rPr>
                <w:rFonts w:ascii="Times New Roman" w:hAnsi="Times New Roman"/>
                <w:sz w:val="20"/>
              </w:rPr>
              <w:t>V:2</w:t>
            </w:r>
          </w:p>
        </w:tc>
        <w:tc>
          <w:tcPr>
            <w:tcW w:w="3971" w:type="dxa"/>
          </w:tcPr>
          <w:p w:rsidR="00390CC8" w:rsidRPr="00375F44">
            <w:pPr>
              <w:jc w:val="both"/>
              <w:rPr>
                <w:rFonts w:ascii="Times New Roman" w:hAnsi="Times New Roman"/>
                <w:sz w:val="20"/>
              </w:rPr>
            </w:pPr>
            <w:r w:rsidRPr="00375F44">
              <w:rPr>
                <w:rFonts w:ascii="Times New Roman" w:hAnsi="Times New Roman"/>
                <w:sz w:val="20"/>
              </w:rPr>
              <w:t>Rastlinolekárske osvedčenie nie je možné vystaviť viac ako 14 dní pred dátumom, kedy rastliny, rastlinné produkty a iné objekty opustia odosielateľský člen</w:t>
            </w:r>
            <w:r w:rsidRPr="00375F44">
              <w:rPr>
                <w:rFonts w:ascii="Times New Roman" w:hAnsi="Times New Roman"/>
                <w:sz w:val="20"/>
              </w:rPr>
              <w:t>ský štát.</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76138B">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Č:7</w:t>
            </w:r>
          </w:p>
          <w:p w:rsidR="00390CC8" w:rsidRPr="00375F44">
            <w:pPr>
              <w:jc w:val="both"/>
              <w:rPr>
                <w:rFonts w:ascii="Times New Roman" w:hAnsi="Times New Roman"/>
                <w:sz w:val="20"/>
              </w:rPr>
            </w:pPr>
            <w:r w:rsidRPr="00375F44">
              <w:rPr>
                <w:rFonts w:ascii="Times New Roman" w:hAnsi="Times New Roman"/>
                <w:sz w:val="20"/>
              </w:rPr>
              <w:t>O:3</w:t>
            </w:r>
          </w:p>
        </w:tc>
        <w:tc>
          <w:tcPr>
            <w:tcW w:w="3971" w:type="dxa"/>
          </w:tcPr>
          <w:p w:rsidR="00390CC8" w:rsidRPr="00375F44">
            <w:pPr>
              <w:jc w:val="both"/>
              <w:rPr>
                <w:rFonts w:ascii="Times New Roman" w:hAnsi="Times New Roman"/>
                <w:sz w:val="20"/>
              </w:rPr>
            </w:pPr>
            <w:r w:rsidRPr="00375F44">
              <w:rPr>
                <w:rFonts w:ascii="Times New Roman" w:hAnsi="Times New Roman"/>
                <w:sz w:val="20"/>
              </w:rPr>
              <w:t xml:space="preserve">Opatrenie, ktoré prijmú členské štáty na implementovanie článku 6(3), pokiaľ ide o semená uvedené  v prílohe IV, časť B, a článok 6(4), sa určia v súlade s postupom ustanoveným v článku 17 najneskôr do 31. </w:t>
            </w:r>
            <w:r w:rsidRPr="00375F44">
              <w:rPr>
                <w:rFonts w:ascii="Times New Roman" w:hAnsi="Times New Roman"/>
                <w:sz w:val="20"/>
              </w:rPr>
              <w:t>decembra 1991.</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76138B">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Č:8</w:t>
            </w:r>
          </w:p>
          <w:p w:rsidR="00390CC8" w:rsidRPr="00375F44">
            <w:pPr>
              <w:jc w:val="both"/>
              <w:rPr>
                <w:rFonts w:ascii="Times New Roman" w:hAnsi="Times New Roman"/>
                <w:sz w:val="20"/>
              </w:rPr>
            </w:pPr>
            <w:r w:rsidRPr="00375F44">
              <w:rPr>
                <w:rFonts w:ascii="Times New Roman" w:hAnsi="Times New Roman"/>
                <w:sz w:val="20"/>
              </w:rPr>
              <w:t>O:1</w:t>
            </w:r>
          </w:p>
        </w:tc>
        <w:tc>
          <w:tcPr>
            <w:tcW w:w="3971" w:type="dxa"/>
          </w:tcPr>
          <w:p w:rsidR="00390CC8" w:rsidRPr="00375F44">
            <w:pPr>
              <w:jc w:val="both"/>
              <w:rPr>
                <w:rFonts w:ascii="Times New Roman" w:hAnsi="Times New Roman"/>
                <w:sz w:val="20"/>
              </w:rPr>
            </w:pPr>
            <w:r w:rsidRPr="00375F44">
              <w:rPr>
                <w:rFonts w:ascii="Times New Roman" w:hAnsi="Times New Roman"/>
                <w:sz w:val="20"/>
              </w:rPr>
              <w:t>Pokiaľ nevznikne jedna z možností stanovených v odseku 2, členské štáty ustanovia , že rastliny, rastlinné produkty a iné objekty uvedené v prílohe V, časť A, ktoré boli zavedené na ich územie z členského štátu a ktoré sa majú zaviesť na územie iného členského štátu, sú  oslobodené od ďalšej inšpekcie v súlade s článkom 6, ak sú sprevádzané rastlinolekárskym osvedčením z členského štátu, vystaveným v súlade so vzorom v prílohe VII, časť A.</w:t>
            </w: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Pr>
                <w:rFonts w:ascii="Times New Roman" w:hAnsi="Times New Roman"/>
                <w:sz w:val="20"/>
              </w:rPr>
              <w:t>O</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Č:8</w:t>
            </w:r>
          </w:p>
          <w:p w:rsidR="00390CC8" w:rsidRPr="00375F44">
            <w:pPr>
              <w:jc w:val="both"/>
              <w:rPr>
                <w:rFonts w:ascii="Times New Roman" w:hAnsi="Times New Roman"/>
                <w:sz w:val="20"/>
              </w:rPr>
            </w:pPr>
            <w:r w:rsidRPr="00375F44">
              <w:rPr>
                <w:rFonts w:ascii="Times New Roman" w:hAnsi="Times New Roman"/>
                <w:sz w:val="20"/>
              </w:rPr>
              <w:t>O:2</w:t>
            </w:r>
          </w:p>
          <w:p w:rsidR="00390CC8" w:rsidRPr="00375F44">
            <w:pPr>
              <w:jc w:val="both"/>
              <w:rPr>
                <w:rFonts w:ascii="Times New Roman" w:hAnsi="Times New Roman"/>
                <w:sz w:val="20"/>
              </w:rPr>
            </w:pPr>
            <w:r w:rsidRPr="00375F44">
              <w:rPr>
                <w:rFonts w:ascii="Times New Roman" w:hAnsi="Times New Roman"/>
                <w:sz w:val="20"/>
              </w:rPr>
              <w:t>V:1</w:t>
            </w:r>
          </w:p>
        </w:tc>
        <w:tc>
          <w:tcPr>
            <w:tcW w:w="3971" w:type="dxa"/>
          </w:tcPr>
          <w:p w:rsidR="00390CC8" w:rsidRPr="00375F44">
            <w:pPr>
              <w:jc w:val="both"/>
              <w:rPr>
                <w:rFonts w:ascii="Times New Roman" w:hAnsi="Times New Roman"/>
                <w:sz w:val="20"/>
              </w:rPr>
            </w:pPr>
            <w:r w:rsidRPr="00375F44">
              <w:rPr>
                <w:rFonts w:ascii="Times New Roman" w:hAnsi="Times New Roman"/>
                <w:sz w:val="20"/>
              </w:rPr>
              <w:t>Ak rastliny, rastlinné produkty a iné objekty z jedného členského štátu boli rozdelené alebo uskladnené alebo ich balenie bolo zmenené v druhom členskom štáte a potom sú zavedené do tretieho členského štátu, druhý členský štát  nemusí vykonať novú inšpekciu v súlade s článkom 6, ak sa oficiálne potvrdí, že tieto výrobky neboli vystavené na jeho území žiadnemu riziku, ktoré by vyvolalo pochybnosť o súlade s podmienkami ustanovenými v článku 6.</w:t>
            </w:r>
          </w:p>
          <w:p w:rsidR="00390CC8" w:rsidRPr="00375F44">
            <w:pPr>
              <w:jc w:val="both"/>
              <w:rPr>
                <w:rFonts w:ascii="Times New Roman" w:hAnsi="Times New Roman"/>
                <w:sz w:val="20"/>
              </w:rPr>
            </w:pPr>
          </w:p>
          <w:p w:rsidR="00390CC8" w:rsidRPr="00375F44">
            <w:pPr>
              <w:jc w:val="both"/>
              <w:rPr>
                <w:rFonts w:ascii="Times New Roman" w:hAnsi="Times New Roman"/>
                <w:sz w:val="20"/>
              </w:rPr>
            </w:pPr>
            <w:r w:rsidRPr="00375F44">
              <w:rPr>
                <w:rFonts w:ascii="Times New Roman" w:hAnsi="Times New Roman"/>
                <w:sz w:val="20"/>
              </w:rPr>
              <w:t xml:space="preserve"> V tomto prípade sa vydá  rastlinolekárske osvedčenie pre opätovný vývoz iba v originálnej kópii, podľa vzoru uvedeného  v prílohe VII, časť B, zhotovený minimálne v jednom oficiálnom jazyku spoločenstva a vcelku  vyplnený buď veľkými tlačenými písmenami alebo písacím strojom, s výnimkou pečiatky  a podpisu, a ak je možné v jednom z oficiálnych jazykov členského štátu miesta určenia. Toto osvedčenie musí byť pripojený k rastlinolekárskemu osvedčeniu  vydanému prvým členským štátom alebo overenej kópii takéhoto osvedčenia. Toto osvedčenie je možné nazvať „rastlinolekárske osvedčenie pre   opätovný vývoz “. Článok 8(1) prvý pododsek sa uplatňuje  </w:t>
            </w:r>
            <w:r w:rsidRPr="00375F44">
              <w:rPr>
                <w:rFonts w:ascii="Times New Roman" w:hAnsi="Times New Roman"/>
                <w:i/>
                <w:sz w:val="20"/>
              </w:rPr>
              <w:t>mutatis mutandis</w:t>
            </w:r>
            <w:r w:rsidRPr="00375F44">
              <w:rPr>
                <w:rFonts w:ascii="Times New Roman" w:hAnsi="Times New Roman"/>
                <w:sz w:val="20"/>
              </w:rPr>
              <w:t>.</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bCs/>
                <w:sz w:val="20"/>
              </w:rPr>
            </w:pPr>
            <w:r w:rsidRPr="00375F44" w:rsidR="002C59FA">
              <w:rPr>
                <w:rFonts w:ascii="Times New Roman" w:hAnsi="Times New Roman"/>
                <w:bCs/>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Č:8</w:t>
            </w:r>
          </w:p>
          <w:p w:rsidR="00390CC8" w:rsidRPr="00375F44">
            <w:pPr>
              <w:jc w:val="both"/>
              <w:rPr>
                <w:rFonts w:ascii="Times New Roman" w:hAnsi="Times New Roman"/>
                <w:sz w:val="20"/>
              </w:rPr>
            </w:pPr>
            <w:r w:rsidRPr="00375F44">
              <w:rPr>
                <w:rFonts w:ascii="Times New Roman" w:hAnsi="Times New Roman"/>
                <w:sz w:val="20"/>
              </w:rPr>
              <w:t>O:2</w:t>
            </w:r>
          </w:p>
          <w:p w:rsidR="00390CC8" w:rsidRPr="00375F44">
            <w:pPr>
              <w:jc w:val="both"/>
              <w:rPr>
                <w:rFonts w:ascii="Times New Roman" w:hAnsi="Times New Roman"/>
                <w:sz w:val="20"/>
              </w:rPr>
            </w:pPr>
            <w:r w:rsidRPr="00375F44">
              <w:rPr>
                <w:rFonts w:ascii="Times New Roman" w:hAnsi="Times New Roman"/>
                <w:sz w:val="20"/>
              </w:rPr>
              <w:t>V:2</w:t>
            </w:r>
          </w:p>
        </w:tc>
        <w:tc>
          <w:tcPr>
            <w:tcW w:w="3971" w:type="dxa"/>
          </w:tcPr>
          <w:p w:rsidR="00390CC8" w:rsidRPr="00375F44">
            <w:pPr>
              <w:jc w:val="both"/>
              <w:rPr>
                <w:rFonts w:ascii="Times New Roman" w:hAnsi="Times New Roman"/>
                <w:sz w:val="20"/>
              </w:rPr>
            </w:pPr>
            <w:r w:rsidRPr="00375F44">
              <w:rPr>
                <w:rFonts w:ascii="Times New Roman" w:hAnsi="Times New Roman"/>
                <w:sz w:val="20"/>
              </w:rPr>
              <w:t>Rastlinolekárske osvedčenie pre opätovný vývoz  sa nesmie vystaviť viac ako 14 dní pred dátumom, kedy ra</w:t>
            </w:r>
            <w:r w:rsidRPr="00375F44">
              <w:rPr>
                <w:rFonts w:ascii="Times New Roman" w:hAnsi="Times New Roman"/>
                <w:sz w:val="20"/>
              </w:rPr>
              <w:t>stliny, rastlinné produkty a iné objekty opustia krajinu opätovného vývozu.</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76138B">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Č:8</w:t>
            </w:r>
          </w:p>
          <w:p w:rsidR="00390CC8" w:rsidRPr="00375F44">
            <w:pPr>
              <w:jc w:val="both"/>
              <w:rPr>
                <w:rFonts w:ascii="Times New Roman" w:hAnsi="Times New Roman"/>
                <w:sz w:val="20"/>
              </w:rPr>
            </w:pPr>
            <w:r w:rsidRPr="00375F44">
              <w:rPr>
                <w:rFonts w:ascii="Times New Roman" w:hAnsi="Times New Roman"/>
                <w:sz w:val="20"/>
              </w:rPr>
              <w:t>O:3</w:t>
            </w:r>
          </w:p>
        </w:tc>
        <w:tc>
          <w:tcPr>
            <w:tcW w:w="3971" w:type="dxa"/>
          </w:tcPr>
          <w:p w:rsidR="00390CC8" w:rsidRPr="00375F44">
            <w:pPr>
              <w:jc w:val="both"/>
              <w:rPr>
                <w:rFonts w:ascii="Times New Roman" w:hAnsi="Times New Roman"/>
                <w:sz w:val="20"/>
              </w:rPr>
            </w:pPr>
            <w:r w:rsidRPr="00375F44">
              <w:rPr>
                <w:rFonts w:ascii="Times New Roman" w:hAnsi="Times New Roman"/>
                <w:sz w:val="20"/>
              </w:rPr>
              <w:t xml:space="preserve">Odseky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sa uplatňujú  tiež vtedy, keď rastliny, rastlinné produkty a iné objekty sú zavedené postupne do niekoľkých členských štátov. Ak sa v takomto prípade vydá viac ako jedno  osvedčenia pre opätovný vývoz , výrobky musia byť doplnené nasledujúcimi dokumentmi:</w:t>
            </w:r>
          </w:p>
          <w:p w:rsidR="00390CC8" w:rsidRPr="00375F44">
            <w:pPr>
              <w:numPr>
                <w:ilvl w:val="0"/>
                <w:numId w:val="9"/>
              </w:numPr>
              <w:jc w:val="both"/>
              <w:rPr>
                <w:rFonts w:ascii="Times New Roman" w:hAnsi="Times New Roman"/>
                <w:sz w:val="20"/>
              </w:rPr>
            </w:pPr>
            <w:r w:rsidRPr="00375F44">
              <w:rPr>
                <w:rFonts w:ascii="Times New Roman" w:hAnsi="Times New Roman"/>
                <w:sz w:val="20"/>
              </w:rPr>
              <w:t>najnovšie rastlinolekárske osvedčenie alebo jeho overená kópia;</w:t>
            </w:r>
          </w:p>
          <w:p w:rsidR="00390CC8" w:rsidRPr="00375F44">
            <w:pPr>
              <w:numPr>
                <w:ilvl w:val="0"/>
                <w:numId w:val="9"/>
              </w:numPr>
              <w:jc w:val="both"/>
              <w:rPr>
                <w:rFonts w:ascii="Times New Roman" w:hAnsi="Times New Roman"/>
                <w:sz w:val="20"/>
              </w:rPr>
            </w:pPr>
            <w:r w:rsidRPr="00375F44">
              <w:rPr>
                <w:rFonts w:ascii="Times New Roman" w:hAnsi="Times New Roman"/>
                <w:sz w:val="20"/>
              </w:rPr>
              <w:t>najnovšie  rastlinolekárske osvedčenie pre opätovný vývoz ;</w:t>
            </w:r>
          </w:p>
          <w:p w:rsidR="00390CC8" w:rsidRPr="00375F44">
            <w:pPr>
              <w:numPr>
                <w:ilvl w:val="0"/>
                <w:numId w:val="9"/>
              </w:numPr>
              <w:jc w:val="both"/>
              <w:rPr>
                <w:rFonts w:ascii="Times New Roman" w:hAnsi="Times New Roman"/>
                <w:sz w:val="20"/>
              </w:rPr>
            </w:pPr>
            <w:r w:rsidRPr="00375F44">
              <w:rPr>
                <w:rFonts w:ascii="Times New Roman" w:hAnsi="Times New Roman"/>
                <w:sz w:val="20"/>
              </w:rPr>
              <w:t>sprevádzajúce rastlinolekárske osvedčenia pre opätovný vývoz  predchádzajúce osvedčeniu  podľa (b) alebo ich overené kópie.</w:t>
            </w: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b/>
                <w:sz w:val="20"/>
              </w:rPr>
            </w:pPr>
          </w:p>
        </w:tc>
        <w:tc>
          <w:tcPr>
            <w:tcW w:w="578" w:type="dxa"/>
          </w:tcPr>
          <w:p w:rsidR="00390CC8"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Č:9</w:t>
            </w:r>
          </w:p>
          <w:p w:rsidR="00390CC8" w:rsidRPr="00375F44">
            <w:pPr>
              <w:jc w:val="both"/>
              <w:rPr>
                <w:rFonts w:ascii="Times New Roman" w:hAnsi="Times New Roman"/>
                <w:sz w:val="20"/>
              </w:rPr>
            </w:pPr>
            <w:r w:rsidRPr="00375F44">
              <w:rPr>
                <w:rFonts w:ascii="Times New Roman" w:hAnsi="Times New Roman"/>
                <w:sz w:val="20"/>
              </w:rPr>
              <w:t>O:1</w:t>
            </w:r>
          </w:p>
        </w:tc>
        <w:tc>
          <w:tcPr>
            <w:tcW w:w="3971" w:type="dxa"/>
          </w:tcPr>
          <w:p w:rsidR="00390CC8" w:rsidRPr="00375F44">
            <w:pPr>
              <w:jc w:val="both"/>
              <w:rPr>
                <w:rFonts w:ascii="Times New Roman" w:hAnsi="Times New Roman"/>
                <w:sz w:val="20"/>
              </w:rPr>
            </w:pPr>
            <w:r w:rsidRPr="00375F44">
              <w:rPr>
                <w:rFonts w:ascii="Times New Roman" w:hAnsi="Times New Roman"/>
                <w:sz w:val="20"/>
              </w:rPr>
              <w:t xml:space="preserve">V prípade rastlín, rastlinných produktov a iných objektov, pre ktoré platia špeciálne požiadavky ustanovené  v prílohe IV, časť A, sa oficiálne rastlinolekárske osvedčenie požadované podľa článku 7  vydá v krajine pôvodu rastlín, rastlinných produktov a iných objektov s výnimkou: </w:t>
            </w:r>
          </w:p>
          <w:p w:rsidR="00390CC8" w:rsidRPr="00375F44">
            <w:pPr>
              <w:numPr>
                <w:ilvl w:val="0"/>
                <w:numId w:val="1"/>
              </w:numPr>
              <w:jc w:val="both"/>
              <w:rPr>
                <w:rFonts w:ascii="Times New Roman" w:hAnsi="Times New Roman"/>
                <w:sz w:val="20"/>
              </w:rPr>
            </w:pPr>
            <w:r w:rsidRPr="00375F44">
              <w:rPr>
                <w:rFonts w:ascii="Times New Roman" w:hAnsi="Times New Roman"/>
                <w:sz w:val="20"/>
              </w:rPr>
              <w:t>prípadu dreva, ak podľa osobitných  požiadaviek ustanovených  v prílohe IV, časť A je postačujúce, aby bolo zbavené kôry,</w:t>
            </w:r>
          </w:p>
          <w:p w:rsidR="00390CC8" w:rsidRPr="00375F44">
            <w:pPr>
              <w:numPr>
                <w:ilvl w:val="0"/>
                <w:numId w:val="1"/>
              </w:numPr>
              <w:jc w:val="both"/>
              <w:rPr>
                <w:rFonts w:ascii="Times New Roman" w:hAnsi="Times New Roman"/>
                <w:sz w:val="20"/>
              </w:rPr>
            </w:pPr>
            <w:r w:rsidRPr="00375F44">
              <w:rPr>
                <w:rFonts w:ascii="Times New Roman" w:hAnsi="Times New Roman"/>
                <w:sz w:val="20"/>
              </w:rPr>
              <w:t>ostatných prípadov v tom  rozsahu, že osobitné  požiadavky ustanovené  v prílohe IV, časť A je tiež možné splniť na iných miestach, ako je miesto pôvodu.</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pStyle w:val="BodyTextIndent"/>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Č:9</w:t>
            </w:r>
          </w:p>
          <w:p w:rsidR="00390CC8" w:rsidRPr="00375F44">
            <w:pPr>
              <w:jc w:val="both"/>
              <w:rPr>
                <w:rFonts w:ascii="Times New Roman" w:hAnsi="Times New Roman"/>
                <w:sz w:val="20"/>
              </w:rPr>
            </w:pPr>
            <w:r w:rsidRPr="00375F44">
              <w:rPr>
                <w:rFonts w:ascii="Times New Roman" w:hAnsi="Times New Roman"/>
                <w:sz w:val="20"/>
              </w:rPr>
              <w:t>O:2</w:t>
            </w:r>
          </w:p>
        </w:tc>
        <w:tc>
          <w:tcPr>
            <w:tcW w:w="3971" w:type="dxa"/>
          </w:tcPr>
          <w:p w:rsidR="00390CC8" w:rsidRPr="00375F44">
            <w:pPr>
              <w:jc w:val="both"/>
              <w:rPr>
                <w:rFonts w:ascii="Times New Roman" w:hAnsi="Times New Roman"/>
                <w:sz w:val="20"/>
              </w:rPr>
            </w:pPr>
            <w:r w:rsidRPr="00375F44">
              <w:rPr>
                <w:rFonts w:ascii="Times New Roman" w:hAnsi="Times New Roman"/>
                <w:sz w:val="20"/>
              </w:rPr>
              <w:t>Odsek 1 sa uplatňuje  tiež na zavedenie rastlín a rastlinných produktov vymenovaných  v prílohe IV, časť B, do členských štátov, ktorých názvy sú označené oproti týmto výrobkom v tej časti prílohy.</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rsidP="0076138B">
            <w:pPr>
              <w:jc w:val="both"/>
              <w:rPr>
                <w:rFonts w:ascii="Times New Roman" w:hAnsi="Times New Roman"/>
                <w:sz w:val="20"/>
              </w:rPr>
            </w:pPr>
          </w:p>
        </w:tc>
        <w:tc>
          <w:tcPr>
            <w:tcW w:w="3382" w:type="dxa"/>
          </w:tcPr>
          <w:p w:rsidR="00390CC8" w:rsidRPr="00375F44" w:rsidP="0076138B">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Č:10</w:t>
            </w:r>
          </w:p>
          <w:p w:rsidR="00390CC8" w:rsidRPr="00375F44">
            <w:pPr>
              <w:jc w:val="both"/>
              <w:rPr>
                <w:rFonts w:ascii="Times New Roman" w:hAnsi="Times New Roman"/>
                <w:sz w:val="20"/>
              </w:rPr>
            </w:pPr>
            <w:r w:rsidRPr="00375F44">
              <w:rPr>
                <w:rFonts w:ascii="Times New Roman" w:hAnsi="Times New Roman"/>
                <w:sz w:val="20"/>
              </w:rPr>
              <w:t>O:1</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S účinnosťou od 1. júna 1993, ak sa na základe skúšky stanovenej  v článku 6(1), (3) a (4) a vykonanej v súlade s článkom 6(5) usúdi, že podmienky týchto odsekov sú splnené, je možné vydať rastlinný pas v súlade s ustanoveniami, ktoré je možné prijať podľa odseku 4 tohto článku, namiesto rastlinolekárskych  osvedčení uvedených v článkoch 7 alebo 8. </w:t>
            </w:r>
          </w:p>
          <w:p w:rsidR="00390CC8" w:rsidRPr="00375F44">
            <w:pPr>
              <w:autoSpaceDE w:val="0"/>
              <w:autoSpaceDN w:val="0"/>
              <w:adjustRightInd w:val="0"/>
              <w:jc w:val="both"/>
              <w:rPr>
                <w:rFonts w:ascii="Times New Roman" w:hAnsi="Times New Roman"/>
                <w:sz w:val="20"/>
              </w:rPr>
            </w:pPr>
          </w:p>
          <w:p w:rsidR="00390CC8" w:rsidRPr="00375F44">
            <w:pPr>
              <w:jc w:val="both"/>
              <w:rPr>
                <w:rFonts w:ascii="Times New Roman" w:hAnsi="Times New Roman"/>
                <w:sz w:val="20"/>
              </w:rPr>
            </w:pPr>
            <w:r w:rsidRPr="00375F44">
              <w:rPr>
                <w:rFonts w:ascii="Times New Roman" w:hAnsi="Times New Roman"/>
                <w:sz w:val="20"/>
              </w:rPr>
              <w:t>Ak sa skúška netýka podmienok relevantných pre chránené zóny, alebo ak sa usudzuje, že takéto podmienky nie sú splnené, vydaný rastlinný pas nie je  platný pre tieto zóny a doplní sa označením rezervovaným pre takéto prípady podľa článku 2(1)(f).</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Č:10</w:t>
            </w:r>
          </w:p>
          <w:p w:rsidR="00390CC8" w:rsidRPr="00375F44">
            <w:pPr>
              <w:jc w:val="both"/>
              <w:rPr>
                <w:rFonts w:ascii="Times New Roman" w:hAnsi="Times New Roman"/>
                <w:sz w:val="20"/>
              </w:rPr>
            </w:pPr>
            <w:r w:rsidRPr="00375F44">
              <w:rPr>
                <w:rFonts w:ascii="Times New Roman" w:hAnsi="Times New Roman"/>
                <w:sz w:val="20"/>
              </w:rPr>
              <w:t>O:2</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S účinnosťou od 1. júna 1993 sa rastliny, rastlinné produkty a iné objekty vymenované  v prílohe V, časť A, oddiel I, nesmú pohybovať v rámci spoločenstva inak ako lokálne v zmysle článku 6(7), pokiaľ nie sú pripojené k nim , na ich balení alebo na dopravných prostriedkoch, ktoré ich prepravujú,  rastlinné pasy platné pre dané územie a vydané v súlade s odsekom 1. </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S účinnosťou od 1. júna 1993 sa rastliny, rastlinné produkty a iné objekty vymenované v prílohe V, časť A, oddiel 2 nesmú zaviesť do špecifikovanej chránenej zóny ani sa v rámci nej pohybovať, pokiaľ nie sú k nim , na ich balení alebo na dopravných prostriedkoch, ktoré ich prepravujú, pripojené  rastlinné pasy platné pre dané územie a vydané v súlade s odsekom 1. Ak podmienky ustanovené v článku 6(8) s ohľadom na dopravu cez chránené zóny sú splnené, tento pododsek sa neuplatňuje .</w:t>
            </w:r>
          </w:p>
          <w:p w:rsidR="00390CC8" w:rsidRPr="00375F44">
            <w:pPr>
              <w:autoSpaceDE w:val="0"/>
              <w:autoSpaceDN w:val="0"/>
              <w:adjustRightInd w:val="0"/>
              <w:jc w:val="both"/>
              <w:rPr>
                <w:rFonts w:ascii="Times New Roman" w:hAnsi="Times New Roman"/>
                <w:sz w:val="20"/>
              </w:rPr>
            </w:pPr>
          </w:p>
          <w:p w:rsidR="00390CC8" w:rsidRPr="00375F44">
            <w:pPr>
              <w:jc w:val="both"/>
              <w:rPr>
                <w:rFonts w:ascii="Times New Roman" w:hAnsi="Times New Roman"/>
                <w:sz w:val="20"/>
              </w:rPr>
            </w:pPr>
            <w:r w:rsidRPr="00375F44">
              <w:rPr>
                <w:rFonts w:ascii="Times New Roman" w:hAnsi="Times New Roman"/>
                <w:sz w:val="20"/>
              </w:rPr>
              <w:t>Prvý a druhý pododsek sa neuplatňuje  na pohyb malých množstiev rastlín, rastlinných produktov, potravín alebo živočíšnych krmív, ak sú určené na to, aby ich vlastník  alebo príjemca používal na nepriemyselné a nekomerčné účely, alebo na konzumáciu počas prepravy, za predpokladu, že neexistuje riziko rozšírenia škodlivých organizmov.</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w:t>
            </w:r>
            <w:r w:rsidRPr="00375F44" w:rsidR="0076138B">
              <w:rPr>
                <w:rFonts w:ascii="Times New Roman" w:hAnsi="Times New Roman"/>
                <w:sz w:val="20"/>
              </w:rPr>
              <w:t>.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Č:10</w:t>
            </w:r>
          </w:p>
          <w:p w:rsidR="00390CC8" w:rsidRPr="00375F44">
            <w:pPr>
              <w:jc w:val="both"/>
              <w:rPr>
                <w:rFonts w:ascii="Times New Roman" w:hAnsi="Times New Roman"/>
                <w:sz w:val="20"/>
              </w:rPr>
            </w:pPr>
            <w:r w:rsidRPr="00375F44">
              <w:rPr>
                <w:rFonts w:ascii="Times New Roman" w:hAnsi="Times New Roman"/>
                <w:sz w:val="20"/>
              </w:rPr>
              <w:t>O:3</w:t>
            </w:r>
          </w:p>
        </w:tc>
        <w:tc>
          <w:tcPr>
            <w:tcW w:w="3971" w:type="dxa"/>
          </w:tcPr>
          <w:p w:rsidR="00390CC8" w:rsidRPr="00375F44">
            <w:pPr>
              <w:pStyle w:val="BodyText2"/>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Rastlinný pas môže byť neskôr a v ktorejkoľvek časti spoločenstva nahradený iným rastlinným pasom v súlade s nasledujúcimi ustanoveniami: </w:t>
            </w:r>
          </w:p>
          <w:p w:rsidR="00390CC8" w:rsidRPr="00375F44" w:rsidP="00282D5D">
            <w:pPr>
              <w:pStyle w:val="BodyText2"/>
              <w:numPr>
                <w:ilvl w:val="0"/>
                <w:numId w:val="11"/>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rastlinný pas sa môže nahradiť iba vtedy, ak sú zásielky rozdelené alebo ak niekoľko zásielok alebo ich časti sú kombinované, alebo ak sa rastlinno-lekársky  štatút zásielok mení, bez dopadu na určité požiadavky stanovené v prílohe IV, alebo v iných prípadoch špecifikovaných v súlade s odsekom  IV, </w:t>
            </w:r>
          </w:p>
          <w:p w:rsidR="00390CC8" w:rsidRPr="00375F44" w:rsidP="00282D5D">
            <w:pPr>
              <w:pStyle w:val="BodyText2"/>
              <w:numPr>
                <w:ilvl w:val="0"/>
                <w:numId w:val="11"/>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nahradenie sa môže uskutočniť iba na žiadosť fyzickej alebo právnickej osoby, bez ohľadu na to, či ide o výrobcu alebo nie, evidovanej v oficiálnom registri v súlade s tretím pododsekom článku 6(5), </w:t>
            </w:r>
            <w:r w:rsidRPr="00375F44">
              <w:rPr>
                <w:rFonts w:ascii="Times New Roman" w:hAnsi="Times New Roman" w:cs="Times New Roman"/>
                <w:i/>
                <w:sz w:val="20"/>
                <w:szCs w:val="20"/>
              </w:rPr>
              <w:t>mutatis mutandis</w:t>
            </w:r>
            <w:r w:rsidRPr="00375F44">
              <w:rPr>
                <w:rFonts w:ascii="Times New Roman" w:hAnsi="Times New Roman" w:cs="Times New Roman"/>
                <w:sz w:val="20"/>
                <w:szCs w:val="20"/>
              </w:rPr>
              <w:t xml:space="preserve">, </w:t>
            </w:r>
          </w:p>
          <w:p w:rsidR="00390CC8" w:rsidRPr="00375F44" w:rsidP="00282D5D">
            <w:pPr>
              <w:pStyle w:val="BodyText2"/>
              <w:numPr>
                <w:ilvl w:val="0"/>
                <w:numId w:val="11"/>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náhradný pas môže vystaviť iba zodpovedný oficiálny orgán oblasti, v ktorej sa nachádzajú priestory podniku  a iba vtedy, ak je možné výrobcom zaručiť identitu daného výrobku a neprítomnosť akéhokoľvek rizika infekcie v dôsledku škodlivých organizmov vymenovaných  v prílohách I a II od momentu zaslania ,</w:t>
            </w:r>
          </w:p>
          <w:p w:rsidR="00390CC8" w:rsidRPr="00375F44" w:rsidP="00282D5D">
            <w:pPr>
              <w:pStyle w:val="BodyText2"/>
              <w:numPr>
                <w:ilvl w:val="0"/>
                <w:numId w:val="11"/>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postup náhrady musí byť v súlade s ustanoveniami, ktoré je možné prijať podľa odseku 4, </w:t>
            </w:r>
          </w:p>
          <w:p w:rsidR="00390CC8" w:rsidRPr="00375F44" w:rsidP="00282D5D">
            <w:pPr>
              <w:pStyle w:val="BodyText2"/>
              <w:numPr>
                <w:ilvl w:val="0"/>
                <w:numId w:val="11"/>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náhradný pas musí mať  špeciálnu značku špecifikovanú v súlade s odsekom </w:t>
            </w:r>
            <w:smartTag w:uri="urn:schemas-microsoft-com:office:smarttags" w:element="metricconverter">
              <w:smartTagPr>
                <w:attr w:name="ProductID" w:val="4 a"/>
              </w:smartTagPr>
              <w:r w:rsidRPr="00375F44">
                <w:rPr>
                  <w:rFonts w:ascii="Times New Roman" w:hAnsi="Times New Roman" w:cs="Times New Roman"/>
                  <w:sz w:val="20"/>
                  <w:szCs w:val="20"/>
                </w:rPr>
                <w:t>4 a</w:t>
              </w:r>
            </w:smartTag>
            <w:r w:rsidRPr="00375F44">
              <w:rPr>
                <w:rFonts w:ascii="Times New Roman" w:hAnsi="Times New Roman" w:cs="Times New Roman"/>
                <w:sz w:val="20"/>
                <w:szCs w:val="20"/>
              </w:rPr>
              <w:t xml:space="preserve"> tiež meno pôvodného výrobcu a ak došlo k zmene v rastlinno-lekárskom  štatúte, meno operátora zodpovedného za túto zmenu.</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76138B">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Č:10</w:t>
            </w:r>
          </w:p>
          <w:p w:rsidR="00390CC8" w:rsidRPr="00375F44">
            <w:pPr>
              <w:jc w:val="both"/>
              <w:rPr>
                <w:rFonts w:ascii="Times New Roman" w:hAnsi="Times New Roman"/>
                <w:sz w:val="20"/>
              </w:rPr>
            </w:pPr>
            <w:r w:rsidRPr="00375F44">
              <w:rPr>
                <w:rFonts w:ascii="Times New Roman" w:hAnsi="Times New Roman"/>
                <w:sz w:val="20"/>
              </w:rPr>
              <w:t>O:4</w:t>
            </w:r>
          </w:p>
        </w:tc>
        <w:tc>
          <w:tcPr>
            <w:tcW w:w="3971" w:type="dxa"/>
          </w:tcPr>
          <w:p w:rsidR="00390CC8" w:rsidRPr="00375F44">
            <w:pPr>
              <w:pStyle w:val="BodyText2"/>
              <w:numPr>
                <w:ilvl w:val="0"/>
                <w:numId w:val="10"/>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V súlade s postupom ustanoveným v článku 18 je možné prijať vykonávajúce ustanovenia pre:</w:t>
            </w:r>
          </w:p>
          <w:p w:rsidR="00390CC8" w:rsidRPr="00375F44" w:rsidP="00282D5D">
            <w:pPr>
              <w:pStyle w:val="BodyText2"/>
              <w:numPr>
                <w:ilvl w:val="0"/>
                <w:numId w:val="12"/>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podrobné postupy pre vydávanie rastlinných pasov, ako je ustanovené  v odseku 1,</w:t>
            </w:r>
          </w:p>
          <w:p w:rsidR="00390CC8" w:rsidRPr="00375F44" w:rsidP="00282D5D">
            <w:pPr>
              <w:pStyle w:val="BodyText2"/>
              <w:numPr>
                <w:ilvl w:val="0"/>
                <w:numId w:val="12"/>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podmienky, podľa ktorých je možné nahradiť rastlinný pas v súlade s odsekom 3, prvá pomlčka,</w:t>
            </w:r>
          </w:p>
          <w:p w:rsidR="00390CC8" w:rsidRPr="00375F44" w:rsidP="00282D5D">
            <w:pPr>
              <w:pStyle w:val="BodyText2"/>
              <w:numPr>
                <w:ilvl w:val="0"/>
                <w:numId w:val="12"/>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podrobnosti postupu nahradenia pasu, ako je ustanovené  v odseku 3, tretia pomlčka,</w:t>
            </w:r>
          </w:p>
          <w:p w:rsidR="00390CC8" w:rsidRPr="00375F44" w:rsidP="00282D5D">
            <w:pPr>
              <w:pStyle w:val="BodyText2"/>
              <w:numPr>
                <w:ilvl w:val="0"/>
                <w:numId w:val="12"/>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špeciálne označenie potrebné pre náhradný pas, ako je ustanovené  v odseku 3, piata pomlčka.</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Č:11</w:t>
            </w:r>
          </w:p>
          <w:p w:rsidR="00390CC8" w:rsidRPr="00375F44">
            <w:pPr>
              <w:jc w:val="both"/>
              <w:rPr>
                <w:rFonts w:ascii="Times New Roman" w:hAnsi="Times New Roman"/>
                <w:sz w:val="20"/>
              </w:rPr>
            </w:pPr>
            <w:r w:rsidRPr="00375F44">
              <w:rPr>
                <w:rFonts w:ascii="Times New Roman" w:hAnsi="Times New Roman"/>
                <w:sz w:val="20"/>
              </w:rPr>
              <w:t>O:1</w:t>
            </w:r>
          </w:p>
        </w:tc>
        <w:tc>
          <w:tcPr>
            <w:tcW w:w="3971" w:type="dxa"/>
          </w:tcPr>
          <w:p w:rsidR="00390CC8" w:rsidRPr="00375F44">
            <w:pPr>
              <w:jc w:val="both"/>
              <w:rPr>
                <w:rFonts w:ascii="Times New Roman" w:hAnsi="Times New Roman"/>
                <w:sz w:val="20"/>
              </w:rPr>
            </w:pPr>
            <w:r w:rsidRPr="00375F44">
              <w:rPr>
                <w:rFonts w:ascii="Times New Roman" w:hAnsi="Times New Roman"/>
                <w:sz w:val="20"/>
              </w:rPr>
              <w:t>Ak sa na základe skúšky stanovenej v článku 6(1). (3) a (4) a vykonanej v súlade s článkom 6(5) neusúdi, že podmienky týchto odsekov sú splnené, rastlinný pas sa nevydá, bez toho, aby bol dotknutý  odsek 2 tohto článku.</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pStyle w:val="BodyTextIndent"/>
              <w:ind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Č:11</w:t>
            </w:r>
          </w:p>
          <w:p w:rsidR="00390CC8" w:rsidRPr="00375F44">
            <w:pPr>
              <w:jc w:val="both"/>
              <w:rPr>
                <w:rFonts w:ascii="Times New Roman" w:hAnsi="Times New Roman"/>
                <w:sz w:val="20"/>
              </w:rPr>
            </w:pPr>
            <w:r w:rsidRPr="00375F44">
              <w:rPr>
                <w:rFonts w:ascii="Times New Roman" w:hAnsi="Times New Roman"/>
                <w:sz w:val="20"/>
              </w:rPr>
              <w:t>O:2</w:t>
            </w:r>
          </w:p>
        </w:tc>
        <w:tc>
          <w:tcPr>
            <w:tcW w:w="3971" w:type="dxa"/>
          </w:tcPr>
          <w:p w:rsidR="00390CC8" w:rsidRPr="00375F44">
            <w:pPr>
              <w:pStyle w:val="BodyText2"/>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V špeciálnych prípadoch, ak sa konštatuje, pri čom sa zohľadní povaha zistení vyplývajúcich z danej skúšky, že časť rastlín alebo rastlinných produktov pestovaných, vyrábaných alebo používaných výrobcom alebo inak prítomných v jeho priestoroch, alebo časť rastových médií tam používaných nemôže predstavovať žiadne riziko rozšírenia škodlivých organizmov, odsek 1 sa neuplatní  na túto časť.</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pStyle w:val="BodyTextIndent"/>
              <w:ind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Č:11</w:t>
            </w:r>
          </w:p>
          <w:p w:rsidR="00390CC8" w:rsidRPr="00375F44">
            <w:pPr>
              <w:jc w:val="both"/>
              <w:rPr>
                <w:rFonts w:ascii="Times New Roman" w:hAnsi="Times New Roman"/>
                <w:sz w:val="20"/>
              </w:rPr>
            </w:pPr>
            <w:r w:rsidRPr="00375F44">
              <w:rPr>
                <w:rFonts w:ascii="Times New Roman" w:hAnsi="Times New Roman"/>
                <w:sz w:val="20"/>
              </w:rPr>
              <w:t>O:3</w:t>
            </w:r>
          </w:p>
        </w:tc>
        <w:tc>
          <w:tcPr>
            <w:tcW w:w="3971" w:type="dxa"/>
          </w:tcPr>
          <w:p w:rsidR="00390CC8" w:rsidRPr="00375F44">
            <w:pPr>
              <w:pStyle w:val="BodyText2"/>
              <w:numPr>
                <w:ilvl w:val="0"/>
                <w:numId w:val="13"/>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V rozsahu, v akom sa  odsek 1  uplatňuje , dané rastliny, rastlinné p</w:t>
            </w:r>
            <w:r w:rsidRPr="00375F44">
              <w:rPr>
                <w:rFonts w:ascii="Times New Roman" w:hAnsi="Times New Roman" w:cs="Times New Roman"/>
                <w:sz w:val="20"/>
                <w:szCs w:val="20"/>
              </w:rPr>
              <w:t>rodukty alebo rastové médium  podliehajú jednému alebo viacerým z nasledujúcich oficiálnych  opatrení:</w:t>
            </w:r>
          </w:p>
          <w:p w:rsidR="00390CC8" w:rsidRPr="00375F44" w:rsidP="00282D5D">
            <w:pPr>
              <w:pStyle w:val="BodyText2"/>
              <w:numPr>
                <w:ilvl w:val="0"/>
                <w:numId w:val="14"/>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primerané ošetrenie , za ktorým  nasleduje vydanie primeraného rastlinného pasu v súlade s článkom 10, ak sa usúdi, že podmienky sú splnené v dôsledku úp</w:t>
            </w:r>
            <w:r w:rsidRPr="00375F44">
              <w:rPr>
                <w:rFonts w:ascii="Times New Roman" w:hAnsi="Times New Roman" w:cs="Times New Roman"/>
                <w:sz w:val="20"/>
                <w:szCs w:val="20"/>
              </w:rPr>
              <w:t xml:space="preserve">ravy, </w:t>
            </w:r>
          </w:p>
          <w:p w:rsidR="00390CC8" w:rsidRPr="00375F44" w:rsidP="00282D5D">
            <w:pPr>
              <w:pStyle w:val="BodyText2"/>
              <w:numPr>
                <w:ilvl w:val="0"/>
                <w:numId w:val="14"/>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povolenie na pohyb pod oficiálnou kontrolou  do zón , kde nepredstavujú dodatočné riziko, </w:t>
            </w:r>
          </w:p>
          <w:p w:rsidR="00390CC8" w:rsidRPr="00375F44" w:rsidP="00282D5D">
            <w:pPr>
              <w:pStyle w:val="BodyText2"/>
              <w:numPr>
                <w:ilvl w:val="0"/>
                <w:numId w:val="14"/>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povolenie na pohyb pod oficiálnou kontrolou  na miesta priemyselného spracovania, </w:t>
            </w:r>
          </w:p>
          <w:p w:rsidR="00390CC8" w:rsidRPr="00375F44" w:rsidP="00282D5D">
            <w:pPr>
              <w:pStyle w:val="BodyText2"/>
              <w:numPr>
                <w:ilvl w:val="0"/>
                <w:numId w:val="14"/>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zničenie. </w:t>
            </w:r>
          </w:p>
          <w:p w:rsidR="00390CC8" w:rsidRPr="00375F44">
            <w:pPr>
              <w:autoSpaceDE w:val="0"/>
              <w:autoSpaceDN w:val="0"/>
              <w:adjustRightInd w:val="0"/>
              <w:jc w:val="both"/>
              <w:rPr>
                <w:rFonts w:ascii="Times New Roman" w:hAnsi="Times New Roman"/>
                <w:sz w:val="20"/>
              </w:rPr>
            </w:pPr>
          </w:p>
          <w:p w:rsidR="00390CC8"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V súlade s postupom ustanoveným v článku 18 je možné prijať vyk</w:t>
            </w:r>
            <w:r w:rsidRPr="00375F44">
              <w:rPr>
                <w:rFonts w:ascii="Times New Roman" w:hAnsi="Times New Roman" w:cs="Times New Roman"/>
                <w:sz w:val="20"/>
                <w:szCs w:val="20"/>
              </w:rPr>
              <w:t xml:space="preserve">onávacie ustanovenia, ktoré sa týkajú: </w:t>
            </w:r>
          </w:p>
          <w:p w:rsidR="00390CC8" w:rsidRPr="00375F44" w:rsidP="00282D5D">
            <w:pPr>
              <w:pStyle w:val="BodyText2"/>
              <w:numPr>
                <w:ilvl w:val="0"/>
                <w:numId w:val="15"/>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podmienok, za ktorých jedno alebo viacero z opatrení  uvedených v prvom pododseku sa musia alebo nemusia prijať, </w:t>
            </w:r>
          </w:p>
          <w:p w:rsidR="00390CC8" w:rsidRPr="00375F44" w:rsidP="00282D5D">
            <w:pPr>
              <w:pStyle w:val="BodyText2"/>
              <w:numPr>
                <w:ilvl w:val="0"/>
                <w:numId w:val="15"/>
              </w:numPr>
              <w:tabs>
                <w:tab w:val="clear" w:pos="36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určitých vlastností a podmienok takýchto opatrení.</w:t>
            </w:r>
          </w:p>
          <w:p w:rsidR="00390CC8" w:rsidRPr="00375F44">
            <w:pPr>
              <w:pStyle w:val="BodyText2"/>
              <w:autoSpaceDE/>
              <w:autoSpaceDN/>
              <w:adjustRightInd/>
              <w:rPr>
                <w:rFonts w:ascii="Times New Roman" w:hAnsi="Times New Roman" w:cs="Times New Roman"/>
                <w:sz w:val="20"/>
                <w:szCs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76138B">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Č:11</w:t>
            </w:r>
          </w:p>
          <w:p w:rsidR="00390CC8" w:rsidRPr="00375F44">
            <w:pPr>
              <w:jc w:val="both"/>
              <w:rPr>
                <w:rFonts w:ascii="Times New Roman" w:hAnsi="Times New Roman"/>
                <w:sz w:val="20"/>
              </w:rPr>
            </w:pPr>
            <w:r w:rsidRPr="00375F44">
              <w:rPr>
                <w:rFonts w:ascii="Times New Roman" w:hAnsi="Times New Roman"/>
                <w:sz w:val="20"/>
              </w:rPr>
              <w:t>O:4</w:t>
            </w:r>
          </w:p>
        </w:tc>
        <w:tc>
          <w:tcPr>
            <w:tcW w:w="3971" w:type="dxa"/>
          </w:tcPr>
          <w:p w:rsidR="00390CC8" w:rsidRPr="00375F44">
            <w:pPr>
              <w:jc w:val="both"/>
              <w:rPr>
                <w:rFonts w:ascii="Times New Roman" w:hAnsi="Times New Roman"/>
                <w:sz w:val="20"/>
              </w:rPr>
            </w:pPr>
            <w:r w:rsidRPr="00375F44">
              <w:rPr>
                <w:rFonts w:ascii="Times New Roman" w:hAnsi="Times New Roman"/>
                <w:sz w:val="20"/>
              </w:rPr>
              <w:t>V rozsahu, v akom sa  odsek prvý  uplatňuje , činnosti výrobcu sa úplne alebo čiastočne pozastavia, pokiaľ sa neusúdi , že riziko rozšírenia škodlivých organizmov je eliminované. Pokiaľ toto pozastavenie trvá, článok 10 sa neuplatňuje.</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76138B">
            <w:pPr>
              <w:pStyle w:val="BodyTextIndent"/>
              <w:ind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Č:11</w:t>
            </w:r>
          </w:p>
          <w:p w:rsidR="00390CC8" w:rsidRPr="00375F44">
            <w:pPr>
              <w:jc w:val="both"/>
              <w:rPr>
                <w:rFonts w:ascii="Times New Roman" w:hAnsi="Times New Roman"/>
                <w:sz w:val="20"/>
              </w:rPr>
            </w:pPr>
            <w:r w:rsidRPr="00375F44">
              <w:rPr>
                <w:rFonts w:ascii="Times New Roman" w:hAnsi="Times New Roman"/>
                <w:sz w:val="20"/>
              </w:rPr>
              <w:t>O:5</w:t>
            </w:r>
          </w:p>
        </w:tc>
        <w:tc>
          <w:tcPr>
            <w:tcW w:w="3971" w:type="dxa"/>
          </w:tcPr>
          <w:p w:rsidR="00390CC8" w:rsidRPr="00375F44">
            <w:pPr>
              <w:jc w:val="both"/>
              <w:rPr>
                <w:rFonts w:ascii="Times New Roman" w:hAnsi="Times New Roman"/>
                <w:sz w:val="20"/>
              </w:rPr>
            </w:pPr>
            <w:r w:rsidRPr="00375F44">
              <w:rPr>
                <w:rFonts w:ascii="Times New Roman" w:hAnsi="Times New Roman"/>
                <w:sz w:val="20"/>
              </w:rPr>
              <w:t xml:space="preserve">Ak sa na základe oficiálnej skúšky vykonanej v súlade s článkom 6(6) usúdi, že výrobky uvedené v článku  6(6) nie sú bez škodlivých organizmov vymenovaných  v prílohách I a II, odseky 2, </w:t>
            </w:r>
            <w:smartTag w:uri="urn:schemas-microsoft-com:office:smarttags" w:element="metricconverter">
              <w:smartTagPr>
                <w:attr w:name="ProductID" w:val="3 a"/>
              </w:smartTagPr>
              <w:r w:rsidRPr="00375F44">
                <w:rPr>
                  <w:rFonts w:ascii="Times New Roman" w:hAnsi="Times New Roman"/>
                  <w:sz w:val="20"/>
                </w:rPr>
                <w:t>3 a</w:t>
              </w:r>
            </w:smartTag>
            <w:r w:rsidRPr="00375F44">
              <w:rPr>
                <w:rFonts w:ascii="Times New Roman" w:hAnsi="Times New Roman"/>
                <w:sz w:val="20"/>
              </w:rPr>
              <w:t xml:space="preserve"> 4 tohto článku sa uplatňujú  </w:t>
            </w:r>
            <w:r w:rsidRPr="00375F44">
              <w:rPr>
                <w:rFonts w:ascii="Times New Roman" w:hAnsi="Times New Roman"/>
                <w:i/>
                <w:sz w:val="20"/>
              </w:rPr>
              <w:t>mutatis mutandis</w:t>
            </w:r>
            <w:r w:rsidRPr="00375F44" w:rsidR="0076138B">
              <w:rPr>
                <w:rFonts w:ascii="Times New Roman" w:hAnsi="Times New Roman"/>
                <w:sz w:val="20"/>
              </w:rPr>
              <w:t>.</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76138B">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O:1</w:t>
            </w:r>
          </w:p>
        </w:tc>
        <w:tc>
          <w:tcPr>
            <w:tcW w:w="3971" w:type="dxa"/>
          </w:tcPr>
          <w:p w:rsidR="00390CC8" w:rsidRPr="00375F44">
            <w:pPr>
              <w:jc w:val="both"/>
              <w:rPr>
                <w:rFonts w:ascii="Times New Roman" w:hAnsi="Times New Roman"/>
                <w:sz w:val="20"/>
              </w:rPr>
            </w:pPr>
            <w:r w:rsidRPr="00375F44">
              <w:rPr>
                <w:rFonts w:ascii="Times New Roman" w:hAnsi="Times New Roman"/>
                <w:sz w:val="20"/>
              </w:rPr>
              <w:t>Členské štáty nesmú požadovať žiadne dodatočné vyhlásenie o rastlinolekárskych osvedčeniach  uvedených v článkoch 7, 8 alebo 9.</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76138B">
            <w:pPr>
              <w:pStyle w:val="BodyTextIndent"/>
              <w:tabs>
                <w:tab w:val="left" w:pos="360"/>
              </w:tabs>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pStyle w:val="BodyTextIndent"/>
              <w:ind w:left="-10" w:firstLine="10"/>
              <w:rPr>
                <w:rFonts w:ascii="Times New Roman" w:hAnsi="Times New Roman" w:cs="Times New Roman"/>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O:2</w:t>
            </w:r>
          </w:p>
        </w:tc>
        <w:tc>
          <w:tcPr>
            <w:tcW w:w="3971" w:type="dxa"/>
          </w:tcPr>
          <w:p w:rsidR="00390CC8" w:rsidRPr="00375F44">
            <w:pPr>
              <w:jc w:val="both"/>
              <w:rPr>
                <w:rFonts w:ascii="Times New Roman" w:hAnsi="Times New Roman"/>
                <w:sz w:val="20"/>
              </w:rPr>
            </w:pPr>
            <w:r w:rsidRPr="00375F44">
              <w:rPr>
                <w:rFonts w:ascii="Times New Roman" w:hAnsi="Times New Roman"/>
                <w:sz w:val="20"/>
              </w:rPr>
              <w:t>Ak sa potvrdí , že časť zásielky rastlín, rastlinných produktov a iných objektov je kontaminovaná škodlivými organizmami, ktoré sú vymenované v prílohách I a II, zavedenie zvyšnej časti sa nezakáže, ak neexistuje podozrenie, že je kontaminovaná a ak podľa všetkého neexistuje možnosť rozšírenia škodlivých or</w:t>
            </w:r>
            <w:r w:rsidRPr="00375F44">
              <w:rPr>
                <w:rFonts w:ascii="Times New Roman" w:hAnsi="Times New Roman"/>
                <w:sz w:val="20"/>
              </w:rPr>
              <w:t>ganizmov.</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76138B">
            <w:pPr>
              <w:tabs>
                <w:tab w:val="left" w:pos="245"/>
              </w:tabs>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O:3</w:t>
            </w:r>
          </w:p>
        </w:tc>
        <w:tc>
          <w:tcPr>
            <w:tcW w:w="3971" w:type="dxa"/>
          </w:tcPr>
          <w:p w:rsidR="00390CC8" w:rsidRPr="00375F44">
            <w:pPr>
              <w:jc w:val="both"/>
              <w:rPr>
                <w:rFonts w:ascii="Times New Roman" w:hAnsi="Times New Roman"/>
                <w:sz w:val="20"/>
              </w:rPr>
            </w:pPr>
            <w:r w:rsidRPr="00375F44">
              <w:rPr>
                <w:rFonts w:ascii="Times New Roman" w:hAnsi="Times New Roman"/>
                <w:sz w:val="20"/>
              </w:rPr>
              <w:t>Členské štáty ustanovia, že rastlinolekárske  osvedčenia alebo rastlinolekárske osvedčenia pre opätovný vývoz vystavené, keď sa rastliny, rastlinné produkty a iné objekty zavádzajú na ich územia, musia byť označené vstupnou pečiatkou od príslušného orgánu, ktorá  obsahuje aspoň  názov orgánu a dátum vstupu.</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Pr>
                <w:rFonts w:ascii="Times New Roman" w:hAnsi="Times New Roman"/>
                <w:sz w:val="20"/>
              </w:rPr>
              <w:t>O</w:t>
            </w:r>
          </w:p>
        </w:tc>
        <w:tc>
          <w:tcPr>
            <w:tcW w:w="1260" w:type="dxa"/>
          </w:tcPr>
          <w:p w:rsidR="00390CC8" w:rsidRPr="00375F44">
            <w:pPr>
              <w:pStyle w:val="BodyText2"/>
              <w:rPr>
                <w:rFonts w:ascii="Times New Roman" w:hAnsi="Times New Roman" w:cs="Times New Roman"/>
                <w:sz w:val="20"/>
                <w:szCs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O:4</w:t>
            </w:r>
          </w:p>
          <w:p w:rsidR="00390CC8" w:rsidRPr="00375F44">
            <w:pPr>
              <w:jc w:val="both"/>
              <w:rPr>
                <w:rFonts w:ascii="Times New Roman" w:hAnsi="Times New Roman"/>
                <w:sz w:val="20"/>
              </w:rPr>
            </w:pPr>
            <w:r w:rsidRPr="00375F44">
              <w:rPr>
                <w:rFonts w:ascii="Times New Roman" w:hAnsi="Times New Roman"/>
                <w:sz w:val="20"/>
              </w:rPr>
              <w:t>V:1</w:t>
            </w:r>
          </w:p>
          <w:p w:rsidR="00390CC8" w:rsidRPr="00375F44">
            <w:pPr>
              <w:jc w:val="both"/>
              <w:rPr>
                <w:rFonts w:ascii="Times New Roman" w:hAnsi="Times New Roman"/>
                <w:sz w:val="20"/>
              </w:rPr>
            </w:pPr>
            <w:r w:rsidRPr="00375F44">
              <w:rPr>
                <w:rFonts w:ascii="Times New Roman" w:hAnsi="Times New Roman"/>
                <w:sz w:val="20"/>
              </w:rPr>
              <w:t>V:2</w:t>
            </w:r>
          </w:p>
        </w:tc>
        <w:tc>
          <w:tcPr>
            <w:tcW w:w="3971" w:type="dxa"/>
          </w:tcPr>
          <w:p w:rsidR="00390CC8" w:rsidRPr="00375F44">
            <w:pPr>
              <w:jc w:val="both"/>
              <w:rPr>
                <w:rFonts w:ascii="Times New Roman" w:hAnsi="Times New Roman"/>
                <w:sz w:val="20"/>
              </w:rPr>
            </w:pPr>
            <w:r w:rsidRPr="00375F44">
              <w:rPr>
                <w:rFonts w:ascii="Times New Roman" w:hAnsi="Times New Roman"/>
                <w:sz w:val="20"/>
              </w:rPr>
              <w:t>Členské štáty  zabezpečia, že ich organizácia na  ochranu rastlín  informuje zasielajúci  členský štát o všetkých prípadoch, v ktorých rastliny, rastlinné produkty a iné objekty pochádzajúce z tohto členského štátu boli zachytené ako predmet zákazov alebo obmedzení týkajúcich sa rastlinno-lekárskych  opatrení.</w:t>
            </w:r>
          </w:p>
          <w:p w:rsidR="00390CC8" w:rsidRPr="00375F44">
            <w:pPr>
              <w:jc w:val="both"/>
              <w:rPr>
                <w:rFonts w:ascii="Times New Roman" w:hAnsi="Times New Roman"/>
                <w:sz w:val="20"/>
              </w:rPr>
            </w:pPr>
          </w:p>
          <w:p w:rsidR="00390CC8" w:rsidRPr="00375F44">
            <w:pPr>
              <w:jc w:val="both"/>
              <w:rPr>
                <w:rFonts w:ascii="Times New Roman" w:hAnsi="Times New Roman"/>
                <w:sz w:val="20"/>
              </w:rPr>
            </w:pPr>
            <w:r w:rsidRPr="00375F44">
              <w:rPr>
                <w:rFonts w:ascii="Times New Roman" w:hAnsi="Times New Roman"/>
                <w:sz w:val="20"/>
              </w:rPr>
              <w:t>Táto informácia platí  bez dopadu na opatrenia, o ktorých vyššie spomenutá organizácia na  ochranu rastlín môže usúdiť, že je potrebné ich  prijať vzhľadom na zadržanú zásielku, a musí sa poskytnúť čo najskôr, aby príslušná organizácia na  ochranu rastlín mohla preštudovať prípad najmä z hľadiska prijatia potrebných krokov, aby sa zabránilo ďalším podobným výskytom a, ak je to vhodné a možné, z hľadiska prijatia opatrení v súvislosti so zadržanou zásielkou, ktoré sú primerané úrovni rizika daného prípadu.</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76138B">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pStyle w:val="FootnoteText"/>
              <w:tabs>
                <w:tab w:val="left" w:pos="305"/>
              </w:tabs>
              <w:jc w:val="both"/>
              <w:rPr>
                <w:lang w:val="sk-SK"/>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O:4</w:t>
            </w:r>
          </w:p>
          <w:p w:rsidR="00390CC8" w:rsidRPr="00375F44">
            <w:pPr>
              <w:jc w:val="both"/>
              <w:rPr>
                <w:rFonts w:ascii="Times New Roman" w:hAnsi="Times New Roman"/>
                <w:sz w:val="20"/>
              </w:rPr>
            </w:pPr>
            <w:r w:rsidRPr="00375F44">
              <w:rPr>
                <w:rFonts w:ascii="Times New Roman" w:hAnsi="Times New Roman"/>
                <w:sz w:val="20"/>
              </w:rPr>
              <w:t>V:3</w:t>
            </w:r>
          </w:p>
        </w:tc>
        <w:tc>
          <w:tcPr>
            <w:tcW w:w="3971" w:type="dxa"/>
          </w:tcPr>
          <w:p w:rsidR="00390CC8" w:rsidRPr="00375F44">
            <w:pPr>
              <w:jc w:val="both"/>
              <w:rPr>
                <w:rFonts w:ascii="Times New Roman" w:hAnsi="Times New Roman"/>
                <w:sz w:val="20"/>
              </w:rPr>
            </w:pPr>
            <w:r w:rsidRPr="00375F44">
              <w:rPr>
                <w:rFonts w:ascii="Times New Roman" w:hAnsi="Times New Roman"/>
                <w:sz w:val="20"/>
              </w:rPr>
              <w:t>V súlade s postupom ustanoveným v článku 17 je možné vytvoriť  štandardizovaný informačný systém.</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pStyle w:val="FootnoteText"/>
              <w:jc w:val="both"/>
              <w:rPr>
                <w:lang w:val="sk-SK"/>
              </w:rPr>
            </w:pPr>
          </w:p>
        </w:tc>
        <w:tc>
          <w:tcPr>
            <w:tcW w:w="578" w:type="dxa"/>
          </w:tcPr>
          <w:p w:rsidR="00390CC8"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O:5</w:t>
            </w:r>
          </w:p>
          <w:p w:rsidR="00390CC8" w:rsidRPr="00375F44">
            <w:pPr>
              <w:jc w:val="both"/>
              <w:rPr>
                <w:rFonts w:ascii="Times New Roman" w:hAnsi="Times New Roman"/>
                <w:sz w:val="20"/>
              </w:rPr>
            </w:pPr>
            <w:r w:rsidRPr="00375F44">
              <w:rPr>
                <w:rFonts w:ascii="Times New Roman" w:hAnsi="Times New Roman"/>
                <w:sz w:val="20"/>
              </w:rPr>
              <w:t>V:1</w:t>
            </w:r>
          </w:p>
        </w:tc>
        <w:tc>
          <w:tcPr>
            <w:tcW w:w="3971" w:type="dxa"/>
          </w:tcPr>
          <w:p w:rsidR="00390CC8" w:rsidRPr="00375F44">
            <w:pPr>
              <w:jc w:val="both"/>
              <w:rPr>
                <w:rFonts w:ascii="Times New Roman" w:hAnsi="Times New Roman"/>
                <w:sz w:val="20"/>
              </w:rPr>
            </w:pPr>
            <w:r w:rsidRPr="00375F44">
              <w:rPr>
                <w:rFonts w:ascii="Times New Roman" w:hAnsi="Times New Roman"/>
                <w:sz w:val="20"/>
              </w:rPr>
              <w:t>S účinnosťou od 1. januára 1993 členské štáty  organizujú oficiálne kontroly, aby zabezpečili súlad s ustanoveniami tejto smernice, najmä s článkom 10(2), ktoré  sa  vykonávajú náhodne a bez akejkoľvek diskriminácie vzhľadom na pôvod rastlín, rastlinných produktov a iných objektov a v súlade s nasledujúcimi ustanoveniami:</w:t>
            </w:r>
          </w:p>
          <w:p w:rsidR="00390CC8" w:rsidRPr="00375F44" w:rsidP="00282D5D">
            <w:pPr>
              <w:numPr>
                <w:ilvl w:val="0"/>
                <w:numId w:val="16"/>
              </w:numPr>
              <w:tabs>
                <w:tab w:val="clear" w:pos="360"/>
              </w:tabs>
              <w:jc w:val="both"/>
              <w:rPr>
                <w:rFonts w:ascii="Times New Roman" w:hAnsi="Times New Roman"/>
                <w:sz w:val="20"/>
              </w:rPr>
            </w:pPr>
            <w:r w:rsidRPr="00375F44">
              <w:rPr>
                <w:rFonts w:ascii="Times New Roman" w:hAnsi="Times New Roman"/>
                <w:sz w:val="20"/>
              </w:rPr>
              <w:t xml:space="preserve">príležitostne kontroly kedykoľvek a kdekoľvek, kde sa rastliny, rastlinné produkty a </w:t>
            </w:r>
            <w:r w:rsidRPr="00375F44">
              <w:rPr>
                <w:rFonts w:ascii="Times New Roman" w:hAnsi="Times New Roman"/>
                <w:sz w:val="20"/>
              </w:rPr>
              <w:t xml:space="preserve">iné objekty pohybujú , </w:t>
            </w:r>
          </w:p>
          <w:p w:rsidR="00390CC8" w:rsidRPr="00375F44">
            <w:pPr>
              <w:numPr>
                <w:ilvl w:val="0"/>
                <w:numId w:val="16"/>
              </w:numPr>
              <w:jc w:val="both"/>
              <w:rPr>
                <w:rFonts w:ascii="Times New Roman" w:hAnsi="Times New Roman"/>
                <w:sz w:val="20"/>
              </w:rPr>
            </w:pPr>
            <w:r w:rsidRPr="00375F44">
              <w:rPr>
                <w:rFonts w:ascii="Times New Roman" w:hAnsi="Times New Roman"/>
                <w:sz w:val="20"/>
              </w:rPr>
              <w:t xml:space="preserve">príležitostné kontroly v priestoroch, kde sa rastliny, rastlinné produkty a iné objekty pestujú, vyrábajú, skladujú  alebo ponúkajú na predaj, rovnako ako v priestoroch kupujúcich, </w:t>
            </w:r>
          </w:p>
          <w:p w:rsidR="00390CC8" w:rsidRPr="00375F44">
            <w:pPr>
              <w:numPr>
                <w:ilvl w:val="0"/>
                <w:numId w:val="16"/>
              </w:numPr>
              <w:autoSpaceDE w:val="0"/>
              <w:autoSpaceDN w:val="0"/>
              <w:adjustRightInd w:val="0"/>
              <w:jc w:val="both"/>
              <w:rPr>
                <w:rFonts w:ascii="Times New Roman" w:hAnsi="Times New Roman"/>
                <w:sz w:val="20"/>
              </w:rPr>
            </w:pPr>
            <w:r w:rsidRPr="00375F44">
              <w:rPr>
                <w:rFonts w:ascii="Times New Roman" w:hAnsi="Times New Roman"/>
                <w:sz w:val="20"/>
              </w:rPr>
              <w:t xml:space="preserve">príležitostné kontroly v tom istom čase ako akákoľvek iná dokumentačná kontrola, ktorá sa uskutočňuje z dôvodov iných ako rastlinolekárskej starostlivosti. </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O:5</w:t>
            </w:r>
          </w:p>
          <w:p w:rsidR="00390CC8" w:rsidRPr="00375F44">
            <w:pPr>
              <w:jc w:val="both"/>
              <w:rPr>
                <w:rFonts w:ascii="Times New Roman" w:hAnsi="Times New Roman"/>
                <w:sz w:val="20"/>
              </w:rPr>
            </w:pPr>
            <w:r w:rsidRPr="00375F44">
              <w:rPr>
                <w:rFonts w:ascii="Times New Roman" w:hAnsi="Times New Roman"/>
                <w:sz w:val="20"/>
              </w:rPr>
              <w:t>V:2 a 3</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Kontroly musia byť pravidelné v priestoroch, ktoré sú uvedené v oficiálnom registri v súlade s článkom 10(3) a 13(8) a môžu byť pravidelné v priestoroch, ktoré sú uvedené v oficiálnom registri v súlade s článkom 6(6).</w:t>
            </w: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Kontroly musia byť cielené, ak sa objavia skutočnosti, ktoré naznačujú, že jedno alebo viac ustanovení tejto smernice nie sú splnené.</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O:6</w:t>
            </w:r>
          </w:p>
          <w:p w:rsidR="00390CC8" w:rsidRPr="00375F44">
            <w:pPr>
              <w:jc w:val="both"/>
              <w:rPr>
                <w:rFonts w:ascii="Times New Roman" w:hAnsi="Times New Roman"/>
                <w:sz w:val="20"/>
              </w:rPr>
            </w:pPr>
            <w:r w:rsidRPr="00375F44">
              <w:rPr>
                <w:rFonts w:ascii="Times New Roman" w:hAnsi="Times New Roman"/>
                <w:sz w:val="20"/>
              </w:rPr>
              <w:t>V:1</w:t>
            </w:r>
          </w:p>
        </w:tc>
        <w:tc>
          <w:tcPr>
            <w:tcW w:w="3971" w:type="dxa"/>
          </w:tcPr>
          <w:p w:rsidR="00390CC8" w:rsidRPr="00375F44">
            <w:pPr>
              <w:jc w:val="both"/>
              <w:rPr>
                <w:rFonts w:ascii="Times New Roman" w:hAnsi="Times New Roman"/>
                <w:sz w:val="20"/>
              </w:rPr>
            </w:pPr>
            <w:r w:rsidRPr="00375F44">
              <w:rPr>
                <w:rFonts w:ascii="Times New Roman" w:hAnsi="Times New Roman"/>
                <w:sz w:val="20"/>
              </w:rPr>
              <w:t xml:space="preserve">Komerční kupujúci rastlín, rastlinných produktov a iných objektov si ako koneční užívatelia profesionálne zainteresovaní v rastlinnej výrobe ponechajú príslušné rastlinné pasy minimálne počas jedného roka a do svojich záznamov urobia o tom zápis. </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pStyle w:val="FootnoteText"/>
              <w:jc w:val="both"/>
              <w:rPr>
                <w:lang w:val="sk-SK"/>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O:6</w:t>
            </w:r>
          </w:p>
          <w:p w:rsidR="00390CC8" w:rsidRPr="00375F44">
            <w:pPr>
              <w:jc w:val="both"/>
              <w:rPr>
                <w:rFonts w:ascii="Times New Roman" w:hAnsi="Times New Roman"/>
                <w:sz w:val="20"/>
              </w:rPr>
            </w:pPr>
            <w:r w:rsidRPr="00375F44">
              <w:rPr>
                <w:rFonts w:ascii="Times New Roman" w:hAnsi="Times New Roman"/>
                <w:sz w:val="20"/>
              </w:rPr>
              <w:t>V:2</w:t>
            </w:r>
          </w:p>
        </w:tc>
        <w:tc>
          <w:tcPr>
            <w:tcW w:w="3971" w:type="dxa"/>
          </w:tcPr>
          <w:p w:rsidR="00390CC8" w:rsidRPr="00375F44">
            <w:pPr>
              <w:jc w:val="both"/>
              <w:rPr>
                <w:rFonts w:ascii="Times New Roman" w:hAnsi="Times New Roman"/>
                <w:sz w:val="20"/>
              </w:rPr>
            </w:pPr>
            <w:r w:rsidRPr="00375F44">
              <w:rPr>
                <w:rFonts w:ascii="Times New Roman" w:hAnsi="Times New Roman"/>
                <w:sz w:val="20"/>
              </w:rPr>
              <w:t>Inšpektori musia mať prístup k rastlinám, rastlinným produktom alebo k iným objektom v ktoromkoľvek štádiu výrobného a obchodného reťazca. Sú oprávnení uskutočniť akékoľvek preskúmanie potrebné pre dané oficiálne kontroly vrátane tých, ktoré sa týkajú rastlinných pasov a záznamov.</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pStyle w:val="BodyTextIndent"/>
              <w:tabs>
                <w:tab w:val="left" w:pos="0"/>
                <w:tab w:val="left" w:pos="360"/>
              </w:tabs>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O:7</w:t>
            </w:r>
          </w:p>
        </w:tc>
        <w:tc>
          <w:tcPr>
            <w:tcW w:w="3971" w:type="dxa"/>
          </w:tcPr>
          <w:p w:rsidR="00390CC8" w:rsidRPr="00375F44">
            <w:pPr>
              <w:jc w:val="both"/>
              <w:rPr>
                <w:rFonts w:ascii="Times New Roman" w:hAnsi="Times New Roman"/>
                <w:sz w:val="20"/>
              </w:rPr>
            </w:pPr>
            <w:r w:rsidRPr="00375F44">
              <w:rPr>
                <w:rFonts w:ascii="Times New Roman" w:hAnsi="Times New Roman"/>
                <w:sz w:val="20"/>
              </w:rPr>
              <w:t>Členským štátom môžu pri oficiálnych kontrolách pomáhať odborníci uvedení  v článku 21.</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Č:12</w:t>
            </w:r>
          </w:p>
          <w:p w:rsidR="00390CC8" w:rsidRPr="00375F44">
            <w:pPr>
              <w:jc w:val="both"/>
              <w:rPr>
                <w:rFonts w:ascii="Times New Roman" w:hAnsi="Times New Roman"/>
                <w:sz w:val="20"/>
              </w:rPr>
            </w:pPr>
            <w:r w:rsidRPr="00375F44">
              <w:rPr>
                <w:rFonts w:ascii="Times New Roman" w:hAnsi="Times New Roman"/>
                <w:sz w:val="20"/>
              </w:rPr>
              <w:t>O:8</w:t>
            </w:r>
          </w:p>
        </w:tc>
        <w:tc>
          <w:tcPr>
            <w:tcW w:w="3971" w:type="dxa"/>
          </w:tcPr>
          <w:p w:rsidR="00390CC8" w:rsidRPr="00375F44">
            <w:pPr>
              <w:jc w:val="both"/>
              <w:rPr>
                <w:rFonts w:ascii="Times New Roman" w:hAnsi="Times New Roman"/>
                <w:sz w:val="20"/>
              </w:rPr>
            </w:pPr>
            <w:r w:rsidRPr="00375F44">
              <w:rPr>
                <w:rFonts w:ascii="Times New Roman" w:hAnsi="Times New Roman"/>
                <w:sz w:val="20"/>
              </w:rPr>
              <w:t xml:space="preserve">Ak sa na základe oficiálnych kontrol, vykonaných v súlade s odsekmi </w:t>
            </w:r>
            <w:smartTag w:uri="urn:schemas-microsoft-com:office:smarttags" w:element="metricconverter">
              <w:smartTagPr>
                <w:attr w:name="ProductID" w:val="5 a"/>
              </w:smartTagPr>
              <w:r w:rsidRPr="00375F44">
                <w:rPr>
                  <w:rFonts w:ascii="Times New Roman" w:hAnsi="Times New Roman"/>
                  <w:sz w:val="20"/>
                </w:rPr>
                <w:t>5 a</w:t>
              </w:r>
            </w:smartTag>
            <w:r w:rsidRPr="00375F44">
              <w:rPr>
                <w:rFonts w:ascii="Times New Roman" w:hAnsi="Times New Roman"/>
                <w:sz w:val="20"/>
              </w:rPr>
              <w:t xml:space="preserve"> 6 zistí, že rastliny, rastlinné produkty a iné objekty predstavujú riziko rozšírenia škodlivých organizmov,  sa podrobia oficiálnym opatreniam v súlade s článkom 11(3).</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O:1</w:t>
            </w:r>
          </w:p>
          <w:p w:rsidR="00390CC8" w:rsidRPr="00375F44">
            <w:pPr>
              <w:jc w:val="both"/>
              <w:rPr>
                <w:rFonts w:ascii="Times New Roman" w:hAnsi="Times New Roman"/>
                <w:sz w:val="20"/>
              </w:rPr>
            </w:pPr>
            <w:r w:rsidRPr="00375F44">
              <w:rPr>
                <w:rFonts w:ascii="Times New Roman" w:hAnsi="Times New Roman"/>
                <w:sz w:val="20"/>
              </w:rPr>
              <w:t>P: a</w:t>
            </w:r>
          </w:p>
          <w:p w:rsidR="00390CC8" w:rsidRPr="00375F44">
            <w:pPr>
              <w:jc w:val="both"/>
              <w:rPr>
                <w:rFonts w:ascii="Times New Roman" w:hAnsi="Times New Roman"/>
                <w:sz w:val="20"/>
              </w:rPr>
            </w:pPr>
            <w:r w:rsidRPr="00375F44">
              <w:rPr>
                <w:rFonts w:ascii="Times New Roman" w:hAnsi="Times New Roman"/>
                <w:sz w:val="20"/>
              </w:rPr>
              <w:t>V: 1, 2</w:t>
            </w:r>
          </w:p>
        </w:tc>
        <w:tc>
          <w:tcPr>
            <w:tcW w:w="3971" w:type="dxa"/>
          </w:tcPr>
          <w:p w:rsidR="00390CC8" w:rsidRPr="00375F44">
            <w:pPr>
              <w:numPr>
                <w:ilvl w:val="0"/>
                <w:numId w:val="17"/>
              </w:numPr>
              <w:jc w:val="both"/>
              <w:rPr>
                <w:rFonts w:ascii="Times New Roman" w:hAnsi="Times New Roman"/>
                <w:sz w:val="20"/>
              </w:rPr>
            </w:pPr>
            <w:r w:rsidRPr="00375F44">
              <w:rPr>
                <w:rFonts w:ascii="Times New Roman" w:hAnsi="Times New Roman"/>
                <w:sz w:val="20"/>
              </w:rPr>
              <w:t xml:space="preserve">Členské štáty  ustanovia, aspoň  vzhľadom na zavedenie  rastlín, rastlinných produktov a iných objektov, ktoré sú uvedené v prílohe V, časť B a pochádzajú z tretích krajín na svoje územie, že: </w:t>
            </w:r>
          </w:p>
          <w:p w:rsidR="00390CC8" w:rsidRPr="00375F44">
            <w:pPr>
              <w:numPr>
                <w:ilvl w:val="0"/>
                <w:numId w:val="18"/>
              </w:numPr>
              <w:jc w:val="both"/>
              <w:rPr>
                <w:rFonts w:ascii="Times New Roman" w:hAnsi="Times New Roman"/>
                <w:sz w:val="20"/>
              </w:rPr>
            </w:pPr>
            <w:r w:rsidRPr="00375F44">
              <w:rPr>
                <w:rFonts w:ascii="Times New Roman" w:hAnsi="Times New Roman"/>
                <w:sz w:val="20"/>
              </w:rPr>
              <w:t xml:space="preserve">tieto rastliny, rastlinné produkty a iné objekty a ich balenie sa musia podrobiť dôkladnej oficiálnej inšpekcii, buď vcelku  alebo reprezentatívnymi vzorkami, a že ak je to potrebné, dopravné prostriedky sa tiež musia podrobiť dôkladnej oficiálnej inšpekcii, aby sa v čo najvyššej možnej miere mohlo určiť, že: </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 xml:space="preserve">nie sú kontaminované škodlivými organizmami vymenovanými  v prílohe I, časť A, </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v prípade rastlín alebo rastlinných produktov vymenovaných v prílohe II, časť A, že nie sú kontaminované relevantnými škodlivými organizmami vymenovanými  v prílohe I, časť A,</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v prípade rastlín, rastlinných produktov a iných objektov vymenovaných  v prílohe IV, časť A, že sú v súlade s príslušnými špeciálnymi požiadavkami uvedenými v tej časti prílohy;</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pStyle w:val="BodyTextIndent"/>
              <w:ind w:left="290" w:hanging="302"/>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O:1</w:t>
            </w:r>
          </w:p>
          <w:p w:rsidR="00390CC8" w:rsidRPr="00375F44">
            <w:pPr>
              <w:jc w:val="both"/>
              <w:rPr>
                <w:rFonts w:ascii="Times New Roman" w:hAnsi="Times New Roman"/>
                <w:sz w:val="20"/>
              </w:rPr>
            </w:pPr>
            <w:r w:rsidRPr="00375F44">
              <w:rPr>
                <w:rFonts w:ascii="Times New Roman" w:hAnsi="Times New Roman"/>
                <w:sz w:val="20"/>
              </w:rPr>
              <w:t>P:b</w:t>
            </w:r>
          </w:p>
          <w:p w:rsidR="00390CC8" w:rsidRPr="00375F44">
            <w:pPr>
              <w:jc w:val="both"/>
              <w:rPr>
                <w:rFonts w:ascii="Times New Roman" w:hAnsi="Times New Roman"/>
                <w:sz w:val="20"/>
              </w:rPr>
            </w:pPr>
            <w:r w:rsidRPr="00375F44">
              <w:rPr>
                <w:rFonts w:ascii="Times New Roman" w:hAnsi="Times New Roman"/>
                <w:sz w:val="20"/>
              </w:rPr>
              <w:t>V:1</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(b) že sú sprevádzané osvedčeniami  predpísanými v článku 7 alebo </w:t>
            </w:r>
            <w:smartTag w:uri="urn:schemas-microsoft-com:office:smarttags" w:element="metricconverter">
              <w:smartTagPr>
                <w:attr w:name="ProductID" w:val="8 a"/>
              </w:smartTagPr>
              <w:r w:rsidRPr="00375F44">
                <w:rPr>
                  <w:rFonts w:ascii="Times New Roman" w:hAnsi="Times New Roman"/>
                  <w:sz w:val="20"/>
                </w:rPr>
                <w:t>8 a</w:t>
              </w:r>
            </w:smartTag>
            <w:r w:rsidRPr="00375F44">
              <w:rPr>
                <w:rFonts w:ascii="Times New Roman" w:hAnsi="Times New Roman"/>
                <w:sz w:val="20"/>
              </w:rPr>
              <w:t xml:space="preserve"> že rastlinolekárske osvedčenie nesmie byť vystavený viac ako 14 dní pred dátumom, kedy rastliny, rastlinné produkty a iné objekty opúšťajú krajinu odosielateľa. Osvedčenia predpísané v článku 7 alebo 8  obsahujú informácie v súlade so vzorom definovaným v prílohe k IPPC naposledy zmenené a doplnené  z 21. novembra 1979 bez ohľadu na ich grafickú úpravu, a musia ich vydať úrady, ktoré sú na to splnomocnené podľa IPPC, alebo v prípade nezmluvných krajín na základe zákonov alebo predpisov krajiny.</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O:1</w:t>
            </w:r>
          </w:p>
          <w:p w:rsidR="00390CC8" w:rsidRPr="00375F44">
            <w:pPr>
              <w:jc w:val="both"/>
              <w:rPr>
                <w:rFonts w:ascii="Times New Roman" w:hAnsi="Times New Roman"/>
                <w:sz w:val="20"/>
              </w:rPr>
            </w:pPr>
            <w:r w:rsidRPr="00375F44">
              <w:rPr>
                <w:rFonts w:ascii="Times New Roman" w:hAnsi="Times New Roman"/>
                <w:sz w:val="20"/>
              </w:rPr>
              <w:t>P:b</w:t>
            </w:r>
          </w:p>
          <w:p w:rsidR="00390CC8" w:rsidRPr="00375F44">
            <w:pPr>
              <w:jc w:val="both"/>
              <w:rPr>
                <w:rFonts w:ascii="Times New Roman" w:hAnsi="Times New Roman"/>
                <w:sz w:val="20"/>
              </w:rPr>
            </w:pPr>
            <w:r w:rsidRPr="00375F44">
              <w:rPr>
                <w:rFonts w:ascii="Times New Roman" w:hAnsi="Times New Roman"/>
                <w:sz w:val="20"/>
              </w:rPr>
              <w:t>V: 2</w:t>
            </w:r>
          </w:p>
        </w:tc>
        <w:tc>
          <w:tcPr>
            <w:tcW w:w="3971" w:type="dxa"/>
          </w:tcPr>
          <w:p w:rsidR="00390CC8" w:rsidRPr="00375F44" w:rsidP="00282D5D">
            <w:pPr>
              <w:numPr>
                <w:ilvl w:val="0"/>
                <w:numId w:val="18"/>
              </w:numPr>
              <w:tabs>
                <w:tab w:val="clear" w:pos="720"/>
              </w:tabs>
              <w:ind w:left="481"/>
              <w:jc w:val="both"/>
              <w:rPr>
                <w:rFonts w:ascii="Times New Roman" w:hAnsi="Times New Roman"/>
                <w:sz w:val="20"/>
              </w:rPr>
            </w:pPr>
            <w:r w:rsidRPr="00375F44">
              <w:rPr>
                <w:rFonts w:ascii="Times New Roman" w:hAnsi="Times New Roman"/>
                <w:sz w:val="20"/>
              </w:rPr>
              <w:t xml:space="preserve">V súlade s postupom ustanoveným v článku 17, je možné zaviesť zoznamy úradov splnomocnených rozličnými tretími krajinami na vydávanie osvedčení. </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O:1</w:t>
            </w:r>
          </w:p>
          <w:p w:rsidR="00390CC8" w:rsidRPr="00375F44">
            <w:pPr>
              <w:jc w:val="both"/>
              <w:rPr>
                <w:rFonts w:ascii="Times New Roman" w:hAnsi="Times New Roman"/>
                <w:sz w:val="20"/>
              </w:rPr>
            </w:pPr>
            <w:r w:rsidRPr="00375F44">
              <w:rPr>
                <w:rFonts w:ascii="Times New Roman" w:hAnsi="Times New Roman"/>
                <w:sz w:val="20"/>
              </w:rPr>
              <w:t>P: b</w:t>
            </w:r>
          </w:p>
          <w:p w:rsidR="00390CC8" w:rsidRPr="00375F44">
            <w:pPr>
              <w:jc w:val="both"/>
              <w:rPr>
                <w:rFonts w:ascii="Times New Roman" w:hAnsi="Times New Roman"/>
                <w:sz w:val="20"/>
              </w:rPr>
            </w:pPr>
            <w:r w:rsidRPr="00375F44">
              <w:rPr>
                <w:rFonts w:ascii="Times New Roman" w:hAnsi="Times New Roman"/>
                <w:sz w:val="20"/>
              </w:rPr>
              <w:t>V:2</w:t>
            </w:r>
          </w:p>
        </w:tc>
        <w:tc>
          <w:tcPr>
            <w:tcW w:w="3971" w:type="dxa"/>
          </w:tcPr>
          <w:p w:rsidR="00390CC8" w:rsidRPr="00375F44">
            <w:pPr>
              <w:jc w:val="both"/>
              <w:rPr>
                <w:rFonts w:ascii="Times New Roman" w:hAnsi="Times New Roman"/>
                <w:sz w:val="20"/>
              </w:rPr>
            </w:pPr>
            <w:r w:rsidRPr="00375F44">
              <w:rPr>
                <w:rFonts w:ascii="Times New Roman" w:hAnsi="Times New Roman"/>
                <w:sz w:val="20"/>
              </w:rPr>
              <w:t>Derogáciou  prvého pododseku je možné použiť rastlinolekárske  osvedčenia vydané v súlade so vzorom ustanoveným  v prílohe k IPPC, originálna verzia. V súlade s postupom ustanoveným  v článku 17 je možné určiť  dátum ukončenia takéhoto obdobia.</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32731D">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O:2</w:t>
            </w:r>
          </w:p>
        </w:tc>
        <w:tc>
          <w:tcPr>
            <w:tcW w:w="3971" w:type="dxa"/>
          </w:tcPr>
          <w:p w:rsidR="00390CC8" w:rsidRPr="00375F44">
            <w:pPr>
              <w:numPr>
                <w:ilvl w:val="0"/>
                <w:numId w:val="17"/>
              </w:numPr>
              <w:jc w:val="both"/>
              <w:rPr>
                <w:rFonts w:ascii="Times New Roman" w:hAnsi="Times New Roman"/>
                <w:sz w:val="20"/>
              </w:rPr>
            </w:pPr>
            <w:r w:rsidRPr="00375F44">
              <w:rPr>
                <w:rFonts w:ascii="Times New Roman" w:hAnsi="Times New Roman"/>
                <w:sz w:val="20"/>
              </w:rPr>
              <w:t xml:space="preserve">Odsek 1 tohto článku sa uplatňuje  v  prípadoch uvedených v  článku 6(4) a článku 7(3). </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O:3</w:t>
            </w:r>
          </w:p>
        </w:tc>
        <w:tc>
          <w:tcPr>
            <w:tcW w:w="3971" w:type="dxa"/>
          </w:tcPr>
          <w:p w:rsidR="00390CC8" w:rsidRPr="00375F44">
            <w:pPr>
              <w:numPr>
                <w:ilvl w:val="0"/>
                <w:numId w:val="17"/>
              </w:numPr>
              <w:jc w:val="both"/>
              <w:rPr>
                <w:rFonts w:ascii="Times New Roman" w:hAnsi="Times New Roman"/>
                <w:sz w:val="20"/>
              </w:rPr>
            </w:pPr>
            <w:r w:rsidRPr="00375F44">
              <w:rPr>
                <w:rFonts w:ascii="Times New Roman" w:hAnsi="Times New Roman"/>
                <w:sz w:val="20"/>
              </w:rPr>
              <w:t xml:space="preserve">Členské štáty môžu tiež ustanoviť, že zásielky pochádzajúce z tretích krajín, ktoré nedeklarujú, že obsahujú rastliny, rastlinné produkty a iné objekty vymenované  v prílohe V, časť B, sa  podrobia oficiálnej inšpekcii, ak existuje vážny dôvod veriť, že došlo k porušeniu pravidiel z tohto hľadiska. </w:t>
            </w:r>
          </w:p>
          <w:p w:rsidR="00390CC8" w:rsidRPr="00375F44">
            <w:pPr>
              <w:jc w:val="both"/>
              <w:rPr>
                <w:rFonts w:ascii="Times New Roman" w:hAnsi="Times New Roman"/>
                <w:sz w:val="20"/>
              </w:rPr>
            </w:pPr>
            <w:r w:rsidRPr="00375F44">
              <w:rPr>
                <w:rFonts w:ascii="Times New Roman" w:hAnsi="Times New Roman"/>
                <w:sz w:val="20"/>
              </w:rPr>
              <w:t>V súlade s postupom ustanoveným v článku 17:</w:t>
            </w:r>
          </w:p>
          <w:p w:rsidR="00390CC8" w:rsidRPr="00375F44" w:rsidP="00282D5D">
            <w:pPr>
              <w:numPr>
                <w:ilvl w:val="0"/>
                <w:numId w:val="1"/>
              </w:numPr>
              <w:tabs>
                <w:tab w:val="num" w:pos="1068"/>
              </w:tabs>
              <w:ind w:left="1068"/>
              <w:jc w:val="both"/>
              <w:rPr>
                <w:rFonts w:ascii="Times New Roman" w:hAnsi="Times New Roman"/>
                <w:sz w:val="20"/>
              </w:rPr>
            </w:pPr>
            <w:r w:rsidRPr="00375F44">
              <w:rPr>
                <w:rFonts w:ascii="Times New Roman" w:hAnsi="Times New Roman"/>
                <w:sz w:val="20"/>
              </w:rPr>
              <w:t xml:space="preserve">je možné špecifikovať prípady, v ktorých sa musia uskutočniť takéto inšpekcie, </w:t>
            </w:r>
          </w:p>
          <w:p w:rsidR="00390CC8" w:rsidRPr="00375F44" w:rsidP="00282D5D">
            <w:pPr>
              <w:numPr>
                <w:ilvl w:val="0"/>
                <w:numId w:val="1"/>
              </w:numPr>
              <w:tabs>
                <w:tab w:val="num" w:pos="1068"/>
              </w:tabs>
              <w:ind w:left="1068"/>
              <w:jc w:val="both"/>
              <w:rPr>
                <w:rFonts w:ascii="Times New Roman" w:hAnsi="Times New Roman"/>
                <w:sz w:val="20"/>
              </w:rPr>
            </w:pPr>
            <w:r w:rsidRPr="00375F44">
              <w:rPr>
                <w:rFonts w:ascii="Times New Roman" w:hAnsi="Times New Roman"/>
                <w:sz w:val="20"/>
              </w:rPr>
              <w:t xml:space="preserve">je možné ustanoviť  metódy takýchto inšpekcií. </w:t>
            </w:r>
          </w:p>
          <w:p w:rsidR="00390CC8" w:rsidRPr="00375F44">
            <w:pPr>
              <w:jc w:val="both"/>
              <w:rPr>
                <w:rFonts w:ascii="Times New Roman" w:hAnsi="Times New Roman"/>
                <w:sz w:val="20"/>
              </w:rPr>
            </w:pPr>
            <w:r w:rsidRPr="00375F44">
              <w:rPr>
                <w:rFonts w:ascii="Times New Roman" w:hAnsi="Times New Roman"/>
                <w:sz w:val="20"/>
              </w:rPr>
              <w:t>Ak v dôsledku inšpekcie pretrvávajú pochybnosti s ohľadom na  identitu zásielky, najmä v súvislosti s rodom , druhmi alebo pôvodom, považuje sa zásielka za takú, ktorá  obsahuje rastliny, rastlinné produkty a iné objekty vymenované  v prílohe V, časť B.</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O:4</w:t>
            </w:r>
          </w:p>
        </w:tc>
        <w:tc>
          <w:tcPr>
            <w:tcW w:w="3971" w:type="dxa"/>
          </w:tcPr>
          <w:p w:rsidR="00390CC8" w:rsidRPr="00375F44">
            <w:pPr>
              <w:numPr>
                <w:ilvl w:val="0"/>
                <w:numId w:val="17"/>
              </w:numPr>
              <w:jc w:val="both"/>
              <w:rPr>
                <w:rFonts w:ascii="Times New Roman" w:hAnsi="Times New Roman"/>
                <w:sz w:val="20"/>
              </w:rPr>
            </w:pPr>
            <w:r w:rsidRPr="00375F44">
              <w:rPr>
                <w:rFonts w:ascii="Times New Roman" w:hAnsi="Times New Roman"/>
                <w:sz w:val="20"/>
              </w:rPr>
              <w:t xml:space="preserve">Za predpokladu, že neexistuje riziko rozšírenia škodlivých organizmov: </w:t>
            </w:r>
          </w:p>
          <w:p w:rsidR="00390CC8" w:rsidRPr="00375F44">
            <w:pPr>
              <w:numPr>
                <w:ilvl w:val="0"/>
                <w:numId w:val="16"/>
              </w:numPr>
              <w:jc w:val="both"/>
              <w:rPr>
                <w:rFonts w:ascii="Times New Roman" w:hAnsi="Times New Roman"/>
                <w:sz w:val="20"/>
              </w:rPr>
            </w:pPr>
            <w:r w:rsidRPr="00375F44">
              <w:rPr>
                <w:rFonts w:ascii="Times New Roman" w:hAnsi="Times New Roman"/>
                <w:sz w:val="20"/>
              </w:rPr>
              <w:t xml:space="preserve">odseky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tohto článku sa neuplatňujú , ak rastliny, rastlinné produkty a iné objekty sa priamo pohybujú medzi dvomi miestami v rámci spoločenstva cez územie tretej krajiny,</w:t>
            </w:r>
          </w:p>
          <w:p w:rsidR="00390CC8" w:rsidRPr="00375F44">
            <w:pPr>
              <w:numPr>
                <w:ilvl w:val="0"/>
                <w:numId w:val="16"/>
              </w:numPr>
              <w:jc w:val="both"/>
              <w:rPr>
                <w:rFonts w:ascii="Times New Roman" w:hAnsi="Times New Roman"/>
                <w:sz w:val="20"/>
              </w:rPr>
            </w:pPr>
            <w:r w:rsidRPr="00375F44">
              <w:rPr>
                <w:rFonts w:ascii="Times New Roman" w:hAnsi="Times New Roman"/>
                <w:sz w:val="20"/>
              </w:rPr>
              <w:t xml:space="preserve">odseky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tohto článku a článok 4 sa neuplatňujú  v prípade tranzitu cez územie spoločenstva,</w:t>
            </w:r>
          </w:p>
          <w:p w:rsidR="00390CC8" w:rsidRPr="00375F44">
            <w:pPr>
              <w:numPr>
                <w:ilvl w:val="0"/>
                <w:numId w:val="16"/>
              </w:numPr>
              <w:jc w:val="both"/>
              <w:rPr>
                <w:rFonts w:ascii="Times New Roman" w:hAnsi="Times New Roman"/>
                <w:sz w:val="20"/>
              </w:rPr>
            </w:pPr>
            <w:r w:rsidRPr="00375F44">
              <w:rPr>
                <w:rFonts w:ascii="Times New Roman" w:hAnsi="Times New Roman"/>
                <w:sz w:val="20"/>
              </w:rPr>
              <w:t xml:space="preserve">odseky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tohto článku neuplatňujú  v prípade malých množstiev rastlín, rastlinných produktov, potravín alebo živočíšnych krmív, ak sú určené, že ich použije vlastník  alebo príjemca na nepriemyselné a nekomerčné účely alebo na konzumáciu počas prepravy.</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O:5</w:t>
            </w:r>
          </w:p>
        </w:tc>
        <w:tc>
          <w:tcPr>
            <w:tcW w:w="3971" w:type="dxa"/>
          </w:tcPr>
          <w:p w:rsidR="00390CC8" w:rsidRPr="00375F44">
            <w:pPr>
              <w:jc w:val="both"/>
              <w:rPr>
                <w:rFonts w:ascii="Times New Roman" w:hAnsi="Times New Roman"/>
                <w:sz w:val="20"/>
              </w:rPr>
            </w:pPr>
            <w:r w:rsidRPr="00375F44">
              <w:rPr>
                <w:rFonts w:ascii="Times New Roman" w:hAnsi="Times New Roman"/>
                <w:sz w:val="20"/>
              </w:rPr>
              <w:t xml:space="preserve">5. Odseky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tohto článku sa neuplatňujú  v súlade s podmienkami, ktoré sa  stanovia podľa postupu ustanoveného  v článku 18 na skúšobné alebo  vedecké účely ani na práce na odrodové selekcie.</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pStyle w:val="FootnoteText"/>
              <w:jc w:val="both"/>
              <w:rPr>
                <w:lang w:val="sk-SK"/>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O:6</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Za predpokladu, že neexistuje riziko rozšírenia škodlivých organizmov, členský štát môže stanoviť, že odseky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sa neuplatňujú v jednotlivých špecifikovaných prípadoch na rastliny, rastlinné produkty a iné objekty, ktoré sa pestujú, vyrábajú alebo používajú v jeho bezprostrednej pohraničnej oblasti  s treťou krajinou a ktoré sú zavedené do tohto členského štátu, aby sa s nimi pracovalo v blízkych lokalitách v pohraničnej oblasti  jeho územia.</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Pri udelení takejto výnimky členský štát sa  špecifikuje miesto a názov osoby, ktorá s nimi pracuje. Takéto údaje sa  pravidelne aktualizujú a komisii sú  k dispozícii.</w:t>
            </w:r>
          </w:p>
          <w:p w:rsidR="00390CC8" w:rsidRPr="00375F44">
            <w:pPr>
              <w:autoSpaceDE w:val="0"/>
              <w:autoSpaceDN w:val="0"/>
              <w:adjustRightInd w:val="0"/>
              <w:jc w:val="both"/>
              <w:rPr>
                <w:rFonts w:ascii="Times New Roman" w:hAnsi="Times New Roman"/>
                <w:sz w:val="20"/>
              </w:rPr>
            </w:pPr>
          </w:p>
          <w:p w:rsidR="00390CC8" w:rsidRPr="00375F44">
            <w:pPr>
              <w:jc w:val="both"/>
              <w:rPr>
                <w:rFonts w:ascii="Times New Roman" w:hAnsi="Times New Roman"/>
                <w:sz w:val="20"/>
              </w:rPr>
            </w:pPr>
            <w:r w:rsidRPr="00375F44">
              <w:rPr>
                <w:rFonts w:ascii="Times New Roman" w:hAnsi="Times New Roman"/>
                <w:sz w:val="20"/>
              </w:rPr>
              <w:t>Rastliny, rastlinné produkty a iné objekty, ktoré sú predmetom takejto výnimky podľa prvého pododseku, musia byť sprevádzané dokumentačným dôkazom o mieste v príslušnej tretej krajine, z ktorého spomenuté rastliny, rastlinné produkty a iné objekty pochádzajú.</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pStyle w:val="FootnoteText"/>
              <w:jc w:val="both"/>
              <w:rPr>
                <w:lang w:val="sk-SK"/>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O:7</w:t>
            </w:r>
          </w:p>
        </w:tc>
        <w:tc>
          <w:tcPr>
            <w:tcW w:w="3971" w:type="dxa"/>
          </w:tcPr>
          <w:p w:rsidR="00390CC8" w:rsidRPr="00375F44">
            <w:pPr>
              <w:jc w:val="both"/>
              <w:rPr>
                <w:rFonts w:ascii="Times New Roman" w:hAnsi="Times New Roman"/>
                <w:sz w:val="20"/>
              </w:rPr>
            </w:pPr>
            <w:r w:rsidRPr="00375F44">
              <w:rPr>
                <w:rFonts w:ascii="Times New Roman" w:hAnsi="Times New Roman"/>
                <w:sz w:val="20"/>
              </w:rPr>
              <w:t>V technických dohodách medzi komisiou a príslušnými  orgánmi v určitých tretích krajinách a schválených v súlade s postupom ustanoveným v článku 18 je možné dohodnúť, že činnosti týkajúce sa inšpekcií uvedených v  odsek 1(a) tohto článku, sa môžu vykonať pod dohľadom  komisie a v súlade s príslušnými ustanoveniami článku 21 tiež v danej tretej krajine za spolupráce s oficiálnou organizáciou na  ochranu rastlín tejto krajiny.</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O:8</w:t>
            </w:r>
          </w:p>
          <w:p w:rsidR="00390CC8" w:rsidRPr="00375F44">
            <w:pPr>
              <w:jc w:val="both"/>
              <w:rPr>
                <w:rFonts w:ascii="Times New Roman" w:hAnsi="Times New Roman"/>
                <w:sz w:val="20"/>
              </w:rPr>
            </w:pPr>
            <w:r w:rsidRPr="00375F44">
              <w:rPr>
                <w:rFonts w:ascii="Times New Roman" w:hAnsi="Times New Roman"/>
                <w:sz w:val="20"/>
              </w:rPr>
              <w:t>V:1</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S účinnosťou od 1. júna 1993 odsek 1(a) sa uplatňuje v prípadoch zásielok do chránenej zóny na škodlivé organizmy a na špeciálne požiadavky vymenované v časti B príloh I, II resp. IV. S účinnosťou od toho istého dátumu odsek 1 sa uplatňuje v prípade prvého zavedenia daných rastlín, rastlinných produktov a iných objektov do spoločenstva, bez dopadu na osobitné dohody uzavreté v tejto súvislosti medzi spoločenstvom a niektorými  tretími krajinami.</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tabs>
                <w:tab w:val="left" w:pos="335"/>
              </w:tabs>
              <w:ind w:left="290" w:hanging="290"/>
              <w:jc w:val="both"/>
              <w:rPr>
                <w:rFonts w:ascii="Times New Roman" w:hAnsi="Times New Roman"/>
                <w:sz w:val="20"/>
                <w:highlight w:val="gree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O:8</w:t>
            </w:r>
          </w:p>
          <w:p w:rsidR="00390CC8" w:rsidRPr="00375F44">
            <w:pPr>
              <w:jc w:val="both"/>
              <w:rPr>
                <w:rFonts w:ascii="Times New Roman" w:hAnsi="Times New Roman"/>
                <w:sz w:val="20"/>
              </w:rPr>
            </w:pPr>
            <w:r w:rsidRPr="00375F44">
              <w:rPr>
                <w:rFonts w:ascii="Times New Roman" w:hAnsi="Times New Roman"/>
                <w:sz w:val="20"/>
              </w:rPr>
              <w:t>V:2</w:t>
            </w:r>
          </w:p>
          <w:p w:rsidR="00390CC8" w:rsidRPr="00375F44">
            <w:pPr>
              <w:jc w:val="both"/>
              <w:rPr>
                <w:rFonts w:ascii="Times New Roman" w:hAnsi="Times New Roman"/>
                <w:sz w:val="20"/>
              </w:rPr>
            </w:pP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Členské štáty musia stanoviť, že dovozcovia, bez ohľadu na to, či sú alebo nie výrobcami, musia byť zapísaný v oficiálnom registri v súlade s článkom 6(5) </w:t>
            </w:r>
            <w:r w:rsidRPr="00375F44">
              <w:rPr>
                <w:rFonts w:ascii="Times New Roman" w:hAnsi="Times New Roman"/>
                <w:i/>
                <w:sz w:val="20"/>
              </w:rPr>
              <w:t>mutatis mutandis</w:t>
            </w:r>
            <w:r w:rsidRPr="00375F44">
              <w:rPr>
                <w:rFonts w:ascii="Times New Roman" w:hAnsi="Times New Roman"/>
                <w:sz w:val="20"/>
              </w:rPr>
              <w:t>.</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tabs>
                <w:tab w:val="left" w:pos="1260"/>
              </w:tabs>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O:8</w:t>
            </w:r>
          </w:p>
          <w:p w:rsidR="00390CC8" w:rsidRPr="00375F44">
            <w:pPr>
              <w:jc w:val="both"/>
              <w:rPr>
                <w:rFonts w:ascii="Times New Roman" w:hAnsi="Times New Roman"/>
                <w:sz w:val="20"/>
              </w:rPr>
            </w:pPr>
            <w:r w:rsidRPr="00375F44">
              <w:rPr>
                <w:rFonts w:ascii="Times New Roman" w:hAnsi="Times New Roman"/>
                <w:sz w:val="20"/>
              </w:rPr>
              <w:t>V:3</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Inšpekcie, ak zahŕňajú dokumentačné a identifikačné kontroly a tiež kontroly určené na zabezpečenie súladu s ustanoveniami článku 4, sa musia uskutočniť na tom istom mieste a v tom istom čase ako iné administratívne formality týkajúce sa dovozu, vrátane colných formalít.</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O:8</w:t>
            </w:r>
          </w:p>
          <w:p w:rsidR="00390CC8" w:rsidRPr="00375F44">
            <w:pPr>
              <w:jc w:val="both"/>
              <w:rPr>
                <w:rFonts w:ascii="Times New Roman" w:hAnsi="Times New Roman"/>
                <w:sz w:val="20"/>
              </w:rPr>
            </w:pPr>
            <w:r w:rsidRPr="00375F44">
              <w:rPr>
                <w:rFonts w:ascii="Times New Roman" w:hAnsi="Times New Roman"/>
                <w:sz w:val="20"/>
              </w:rPr>
              <w:t>V:4</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Inšpekcie, ktoré zahŕňajú rastlinno-lekárske kontroly, sa musia uskutočniť na miestach, kde sa uskutočňujú inšpekcie uvedené  v treťom pododseku, alebo v blízkosti takýchto miest.</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pStyle w:val="FootnoteText"/>
              <w:rPr>
                <w:lang w:val="sk-SK"/>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O:8</w:t>
            </w:r>
          </w:p>
          <w:p w:rsidR="00390CC8" w:rsidRPr="00375F44">
            <w:pPr>
              <w:jc w:val="both"/>
              <w:rPr>
                <w:rFonts w:ascii="Times New Roman" w:hAnsi="Times New Roman"/>
                <w:sz w:val="20"/>
              </w:rPr>
            </w:pPr>
            <w:r w:rsidRPr="00375F44">
              <w:rPr>
                <w:rFonts w:ascii="Times New Roman" w:hAnsi="Times New Roman"/>
                <w:sz w:val="20"/>
              </w:rPr>
              <w:t>V:5</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Príslušné  úrady členských štátov postúpia komisii a ostatným členským štátom zoznam vstupných miest.</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O:8</w:t>
            </w:r>
          </w:p>
          <w:p w:rsidR="00390CC8" w:rsidRPr="00375F44">
            <w:pPr>
              <w:jc w:val="both"/>
              <w:rPr>
                <w:rFonts w:ascii="Times New Roman" w:hAnsi="Times New Roman"/>
                <w:sz w:val="20"/>
              </w:rPr>
            </w:pPr>
            <w:r w:rsidRPr="00375F44">
              <w:rPr>
                <w:rFonts w:ascii="Times New Roman" w:hAnsi="Times New Roman"/>
                <w:sz w:val="20"/>
              </w:rPr>
              <w:t>V:6</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V týchto konkrétnych prípadoch je však možné vykonať rastlinolekárske kontroly na miestach doručenia, pokiaľ sú zabezpečené špecifické záruky týkajúce sa dopravy rastlín, rastlinn</w:t>
            </w:r>
            <w:r w:rsidRPr="00375F44" w:rsidR="00BF4B5E">
              <w:rPr>
                <w:rFonts w:ascii="Times New Roman" w:hAnsi="Times New Roman"/>
                <w:sz w:val="20"/>
              </w:rPr>
              <w:t>ých produktov a iných objektov.</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pStyle w:val="BodyText"/>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O:8</w:t>
            </w:r>
          </w:p>
          <w:p w:rsidR="00390CC8" w:rsidRPr="00375F44">
            <w:pPr>
              <w:jc w:val="both"/>
              <w:rPr>
                <w:rFonts w:ascii="Times New Roman" w:hAnsi="Times New Roman"/>
                <w:sz w:val="20"/>
              </w:rPr>
            </w:pPr>
            <w:r w:rsidRPr="00375F44">
              <w:rPr>
                <w:rFonts w:ascii="Times New Roman" w:hAnsi="Times New Roman"/>
                <w:sz w:val="20"/>
              </w:rPr>
              <w:t>V:7</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Vykonávacie ustanovenia, ktoré môžu určovať minimálne podmienky, sa príjmu v súlade s postupom ustanoven</w:t>
            </w:r>
            <w:r w:rsidRPr="00375F44" w:rsidR="00BF4B5E">
              <w:rPr>
                <w:rFonts w:ascii="Times New Roman" w:hAnsi="Times New Roman"/>
                <w:sz w:val="20"/>
              </w:rPr>
              <w:t>ým v článku 18.</w:t>
            </w:r>
          </w:p>
        </w:tc>
        <w:tc>
          <w:tcPr>
            <w:tcW w:w="990" w:type="dxa"/>
          </w:tcPr>
          <w:p w:rsidR="00390CC8" w:rsidRPr="00375F44">
            <w:pPr>
              <w:jc w:val="both"/>
              <w:rPr>
                <w:rFonts w:ascii="Times New Roman" w:hAnsi="Times New Roman"/>
                <w:sz w:val="20"/>
              </w:rPr>
            </w:pPr>
            <w:r w:rsidRPr="00375F44">
              <w:rPr>
                <w:rFonts w:ascii="Times New Roman" w:hAnsi="Times New Roman"/>
                <w:sz w:val="20"/>
              </w:rPr>
              <w:t>D</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Č</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O:8</w:t>
            </w:r>
          </w:p>
          <w:p w:rsidR="00390CC8" w:rsidRPr="00375F44">
            <w:pPr>
              <w:jc w:val="both"/>
              <w:rPr>
                <w:rFonts w:ascii="Times New Roman" w:hAnsi="Times New Roman"/>
                <w:sz w:val="20"/>
              </w:rPr>
            </w:pPr>
            <w:r w:rsidRPr="00375F44">
              <w:rPr>
                <w:rFonts w:ascii="Times New Roman" w:hAnsi="Times New Roman"/>
                <w:sz w:val="20"/>
              </w:rPr>
              <w:t>V:8</w:t>
            </w:r>
          </w:p>
        </w:tc>
        <w:tc>
          <w:tcPr>
            <w:tcW w:w="3971" w:type="dxa"/>
          </w:tcPr>
          <w:p w:rsidR="00390CC8" w:rsidRPr="00375F44">
            <w:pPr>
              <w:pStyle w:val="FootnoteText"/>
              <w:jc w:val="both"/>
              <w:rPr>
                <w:lang w:val="sk-SK"/>
              </w:rPr>
            </w:pPr>
            <w:r w:rsidRPr="00375F44">
              <w:rPr>
                <w:lang w:val="sk-SK"/>
              </w:rPr>
              <w:t>Rastlinolekárske kontroly sa považujú za neoddeliteľnú časť formalít uvedených  v treťom pododseku.</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O:8</w:t>
            </w:r>
          </w:p>
          <w:p w:rsidR="00390CC8" w:rsidRPr="00375F44">
            <w:pPr>
              <w:jc w:val="both"/>
              <w:rPr>
                <w:rFonts w:ascii="Times New Roman" w:hAnsi="Times New Roman"/>
                <w:sz w:val="20"/>
              </w:rPr>
            </w:pPr>
            <w:r w:rsidRPr="00375F44">
              <w:rPr>
                <w:rFonts w:ascii="Times New Roman" w:hAnsi="Times New Roman"/>
                <w:sz w:val="20"/>
              </w:rPr>
              <w:t>V:9</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Členské štáty sa môžu odchýliť od  ustanovení tohto odseku iba za podmienok ustanovených  ako časť technických dohôd uvedených  v odseku 7.</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O:9</w:t>
            </w:r>
          </w:p>
        </w:tc>
        <w:tc>
          <w:tcPr>
            <w:tcW w:w="3971" w:type="dxa"/>
          </w:tcPr>
          <w:p w:rsidR="00390CC8" w:rsidRPr="00375F44">
            <w:pPr>
              <w:jc w:val="both"/>
              <w:rPr>
                <w:rFonts w:ascii="Times New Roman" w:hAnsi="Times New Roman"/>
                <w:sz w:val="20"/>
              </w:rPr>
            </w:pPr>
            <w:r w:rsidRPr="00375F44">
              <w:rPr>
                <w:rFonts w:ascii="Times New Roman" w:hAnsi="Times New Roman"/>
                <w:sz w:val="20"/>
              </w:rPr>
              <w:t xml:space="preserve">Spoločenstvo poskytne finančný príspevok členským štátom, aby posilnili inšpekčné infraštruktúry týkajúce sa rastlinolekárskych kontrol vykonaných v súlade so štvrtým pododsekom odseku 8. </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Účelom takýchto príspevkov je zlepšiť zabezpečenie inšpekčných miest iných, ako sú inšpekčné body na mieste určenia, požadovaným vybavením a zariadeniami potrebnými na vykonanie inšpekcie a skúšok, prípadne na vykonanie opatrení stanovených  v odseku 11, ktoré prevyšujú  už dosiahnutú úroveň v dôsledku dodržiavania minimálnych podmienok určených vo vykonávacích ustanoveniach podľa odseku 8, štvrtý pododse</w:t>
            </w:r>
            <w:smartTag w:uri="urn:schemas-microsoft-com:office:smarttags" w:element="PersonName">
              <w:r w:rsidRPr="00375F44">
                <w:rPr>
                  <w:rFonts w:ascii="Times New Roman" w:hAnsi="Times New Roman"/>
                  <w:sz w:val="20"/>
                </w:rPr>
                <w:t>k.</w:t>
              </w:r>
            </w:smartTag>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Komisia navrhne, aby sa do všeobecného rozpočtu Európskej únie začlenili pre tento účel primerané finančné čiastky.</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V rámci limitov stanovených finančnými čiastkami, ktoré sú k dispozícii pre tieto účely, príspevky spoločenstva pokryjú až 50 % výdavkov  týkajúcich sa priamo zlepšenia (modernizácie) zariadení a vybavenia.</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Vykonávacie nariadenie ustanoví podrobnosti v súlade s postupom ustanoveným v článku 18.</w:t>
            </w:r>
          </w:p>
          <w:p w:rsidR="00390CC8" w:rsidRPr="00375F44">
            <w:pPr>
              <w:autoSpaceDE w:val="0"/>
              <w:autoSpaceDN w:val="0"/>
              <w:adjustRightInd w:val="0"/>
              <w:jc w:val="both"/>
              <w:rPr>
                <w:rFonts w:ascii="Times New Roman" w:hAnsi="Times New Roman"/>
                <w:sz w:val="20"/>
              </w:rPr>
            </w:pPr>
          </w:p>
          <w:p w:rsidR="00390CC8" w:rsidRPr="00375F44">
            <w:pPr>
              <w:jc w:val="both"/>
              <w:rPr>
                <w:rFonts w:ascii="Times New Roman" w:hAnsi="Times New Roman"/>
                <w:sz w:val="20"/>
              </w:rPr>
            </w:pPr>
            <w:r w:rsidRPr="00375F44">
              <w:rPr>
                <w:rFonts w:ascii="Times New Roman" w:hAnsi="Times New Roman"/>
                <w:sz w:val="20"/>
              </w:rPr>
              <w:t xml:space="preserve">O pridelení a sume finančného príspevku spoločenstva sa rozhodne v súlade s postupom ustanoveným v článku 18, pričom sa zohľadnia informácie a dokumenty, ktoré predloží daný členský štát, prípadne sa zohľadnia výsledky vyšetrovaní, ktoré pod dohľadom  komisie uskutočnia odborníci uvedené v  článku </w:t>
            </w:r>
            <w:smartTag w:uri="urn:schemas-microsoft-com:office:smarttags" w:element="metricconverter">
              <w:smartTagPr>
                <w:attr w:name="ProductID" w:val="21, a"/>
              </w:smartTagPr>
              <w:r w:rsidRPr="00375F44">
                <w:rPr>
                  <w:rFonts w:ascii="Times New Roman" w:hAnsi="Times New Roman"/>
                  <w:sz w:val="20"/>
                </w:rPr>
                <w:t>21, a</w:t>
              </w:r>
            </w:smartTag>
            <w:r w:rsidRPr="00375F44">
              <w:rPr>
                <w:rFonts w:ascii="Times New Roman" w:hAnsi="Times New Roman"/>
                <w:sz w:val="20"/>
              </w:rPr>
              <w:t xml:space="preserve"> v závislosti od finančných čiastok, ktoré sú dostupné pre dané účely.</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O:10</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S účinnosťou od 1. júna 1993, článok 10(1) a (3) sa uplatňuje  tým istým spôsobom na rastliny, rastlinné produkty a iné objekty uvedené  v odseku 1 tohto článku, pokiaľ sú vymenované  v prílohe V, časť A, a ak sa na základe inšpekcie ustanovenej  v odseku 8 konštatuje, že podmienky uvedené v odseku 1, sú splnené.</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pStyle w:val="BodyTextIndent"/>
              <w:ind w:left="0" w:firstLine="0"/>
              <w:rPr>
                <w:rFonts w:ascii="Times New Roman" w:hAnsi="Times New Roman" w:cs="Times New Roman"/>
                <w:bCs/>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O:11</w:t>
            </w:r>
          </w:p>
          <w:p w:rsidR="00390CC8" w:rsidRPr="00375F44">
            <w:pPr>
              <w:jc w:val="both"/>
              <w:rPr>
                <w:rFonts w:ascii="Times New Roman" w:hAnsi="Times New Roman"/>
                <w:sz w:val="20"/>
              </w:rPr>
            </w:pPr>
            <w:r w:rsidRPr="00375F44">
              <w:rPr>
                <w:rFonts w:ascii="Times New Roman" w:hAnsi="Times New Roman"/>
                <w:sz w:val="20"/>
              </w:rPr>
              <w:t>V:1 a 2</w:t>
            </w:r>
          </w:p>
        </w:tc>
        <w:tc>
          <w:tcPr>
            <w:tcW w:w="3971" w:type="dxa"/>
          </w:tcPr>
          <w:p w:rsidR="00390CC8" w:rsidRPr="00375F44">
            <w:pPr>
              <w:jc w:val="both"/>
              <w:rPr>
                <w:rFonts w:ascii="Times New Roman" w:hAnsi="Times New Roman"/>
                <w:sz w:val="20"/>
              </w:rPr>
            </w:pPr>
            <w:r w:rsidRPr="00375F44">
              <w:rPr>
                <w:rFonts w:ascii="Times New Roman" w:hAnsi="Times New Roman"/>
                <w:sz w:val="20"/>
              </w:rPr>
              <w:t>S účinnosťou od 1. júna 1993, ak sa na základe inšpekcie stanovenej  v odseku 8 usúdi , že podmienky uvedené v odseku 1, nie sú splnené, okamžite sa  prijme jedno alebo viacero z nasledovných opatrení:</w:t>
            </w:r>
          </w:p>
          <w:p w:rsidR="00390CC8" w:rsidRPr="00375F44" w:rsidP="00282D5D">
            <w:pPr>
              <w:numPr>
                <w:ilvl w:val="0"/>
                <w:numId w:val="16"/>
              </w:numPr>
              <w:tabs>
                <w:tab w:val="clear" w:pos="360"/>
              </w:tabs>
              <w:jc w:val="both"/>
              <w:rPr>
                <w:rFonts w:ascii="Times New Roman" w:hAnsi="Times New Roman"/>
                <w:sz w:val="20"/>
              </w:rPr>
            </w:pPr>
            <w:r w:rsidRPr="00375F44">
              <w:rPr>
                <w:rFonts w:ascii="Times New Roman" w:hAnsi="Times New Roman"/>
                <w:sz w:val="20"/>
              </w:rPr>
              <w:t>primerané ošetrenie , ak sa usúdi, že v dôsledku takéhoto primeraného ošetrenia  sa podmienky splnia,</w:t>
            </w:r>
          </w:p>
          <w:p w:rsidR="00390CC8" w:rsidRPr="00375F44" w:rsidP="00282D5D">
            <w:pPr>
              <w:numPr>
                <w:ilvl w:val="0"/>
                <w:numId w:val="16"/>
              </w:numPr>
              <w:tabs>
                <w:tab w:val="clear" w:pos="360"/>
              </w:tabs>
              <w:jc w:val="both"/>
              <w:rPr>
                <w:rFonts w:ascii="Times New Roman" w:hAnsi="Times New Roman"/>
                <w:sz w:val="20"/>
              </w:rPr>
            </w:pPr>
            <w:r w:rsidRPr="00375F44">
              <w:rPr>
                <w:rFonts w:ascii="Times New Roman" w:hAnsi="Times New Roman"/>
                <w:sz w:val="20"/>
              </w:rPr>
              <w:t>odstránenie infikovaného/zamoreného výrobku zo zásielky,</w:t>
            </w:r>
          </w:p>
          <w:p w:rsidR="00390CC8" w:rsidRPr="00375F44" w:rsidP="00282D5D">
            <w:pPr>
              <w:numPr>
                <w:ilvl w:val="0"/>
                <w:numId w:val="16"/>
              </w:numPr>
              <w:tabs>
                <w:tab w:val="clear" w:pos="360"/>
              </w:tabs>
              <w:jc w:val="both"/>
              <w:rPr>
                <w:rFonts w:ascii="Times New Roman" w:hAnsi="Times New Roman"/>
                <w:sz w:val="20"/>
              </w:rPr>
            </w:pPr>
            <w:r w:rsidRPr="00375F44">
              <w:rPr>
                <w:rFonts w:ascii="Times New Roman" w:hAnsi="Times New Roman"/>
                <w:sz w:val="20"/>
              </w:rPr>
              <w:t>uloženie karantény, až kým  nie sú k dispozícii výsledky skúšok alebo oficiálnych testov,</w:t>
            </w:r>
          </w:p>
          <w:p w:rsidR="00390CC8" w:rsidRPr="00375F44" w:rsidP="00282D5D">
            <w:pPr>
              <w:numPr>
                <w:ilvl w:val="0"/>
                <w:numId w:val="16"/>
              </w:numPr>
              <w:tabs>
                <w:tab w:val="clear" w:pos="360"/>
              </w:tabs>
              <w:jc w:val="both"/>
              <w:rPr>
                <w:rFonts w:ascii="Times New Roman" w:hAnsi="Times New Roman"/>
                <w:sz w:val="20"/>
              </w:rPr>
            </w:pPr>
            <w:r w:rsidRPr="00375F44">
              <w:rPr>
                <w:rFonts w:ascii="Times New Roman" w:hAnsi="Times New Roman"/>
                <w:sz w:val="20"/>
              </w:rPr>
              <w:t>odmietnutie povolenia zaslať výrobky na miesto určenia mimo spoločenstva,</w:t>
            </w:r>
          </w:p>
          <w:p w:rsidR="00390CC8" w:rsidRPr="00375F44" w:rsidP="00282D5D">
            <w:pPr>
              <w:numPr>
                <w:ilvl w:val="0"/>
                <w:numId w:val="16"/>
              </w:numPr>
              <w:tabs>
                <w:tab w:val="clear" w:pos="360"/>
              </w:tabs>
              <w:jc w:val="both"/>
              <w:rPr>
                <w:rFonts w:ascii="Times New Roman" w:hAnsi="Times New Roman"/>
                <w:sz w:val="20"/>
              </w:rPr>
            </w:pPr>
            <w:r w:rsidRPr="00375F44">
              <w:rPr>
                <w:rFonts w:ascii="Times New Roman" w:hAnsi="Times New Roman"/>
                <w:sz w:val="20"/>
              </w:rPr>
              <w:t>zničenie.</w:t>
            </w:r>
          </w:p>
          <w:p w:rsidR="00390CC8" w:rsidRPr="00375F44">
            <w:pPr>
              <w:jc w:val="both"/>
              <w:rPr>
                <w:rFonts w:ascii="Times New Roman" w:hAnsi="Times New Roman"/>
                <w:sz w:val="20"/>
              </w:rPr>
            </w:pPr>
            <w:r w:rsidRPr="00375F44">
              <w:rPr>
                <w:rFonts w:ascii="Times New Roman" w:hAnsi="Times New Roman"/>
                <w:sz w:val="20"/>
              </w:rPr>
              <w:t xml:space="preserve">Článok 11(3), druhý pododsek sa uplatňuje  </w:t>
            </w:r>
            <w:r w:rsidRPr="00375F44">
              <w:rPr>
                <w:rFonts w:ascii="Times New Roman" w:hAnsi="Times New Roman"/>
                <w:i/>
                <w:sz w:val="20"/>
              </w:rPr>
              <w:t>mutatis mutandis.</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pStyle w:val="NormlnyWWW"/>
              <w:rPr>
                <w:rFonts w:ascii="Times New Roman" w:hAnsi="Times New Roman" w:cs="Times New Roman"/>
              </w:rPr>
            </w:pPr>
          </w:p>
        </w:tc>
        <w:tc>
          <w:tcPr>
            <w:tcW w:w="578" w:type="dxa"/>
          </w:tcPr>
          <w:p w:rsidR="00390CC8" w:rsidRPr="00375F44">
            <w:pPr>
              <w:pStyle w:val="BodyText"/>
              <w:rPr>
                <w:rFonts w:ascii="Times New Roman" w:hAnsi="Times New Roman" w:cs="Times New Roman"/>
              </w:rPr>
            </w:pPr>
            <w:r w:rsidRPr="00375F44" w:rsidR="002C59FA">
              <w:rPr>
                <w:rFonts w:ascii="Times New Roman" w:hAnsi="Times New Roman" w:cs="Times New Roman"/>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Č:13</w:t>
            </w:r>
          </w:p>
          <w:p w:rsidR="00390CC8" w:rsidRPr="00375F44">
            <w:pPr>
              <w:jc w:val="both"/>
              <w:rPr>
                <w:rFonts w:ascii="Times New Roman" w:hAnsi="Times New Roman"/>
                <w:sz w:val="20"/>
              </w:rPr>
            </w:pPr>
            <w:r w:rsidRPr="00375F44">
              <w:rPr>
                <w:rFonts w:ascii="Times New Roman" w:hAnsi="Times New Roman"/>
                <w:sz w:val="20"/>
              </w:rPr>
              <w:t>O:11</w:t>
            </w:r>
          </w:p>
          <w:p w:rsidR="00390CC8" w:rsidRPr="00375F44">
            <w:pPr>
              <w:jc w:val="both"/>
              <w:rPr>
                <w:rFonts w:ascii="Times New Roman" w:hAnsi="Times New Roman"/>
                <w:sz w:val="20"/>
              </w:rPr>
            </w:pPr>
            <w:r w:rsidRPr="00375F44">
              <w:rPr>
                <w:rFonts w:ascii="Times New Roman" w:hAnsi="Times New Roman"/>
                <w:sz w:val="20"/>
              </w:rPr>
              <w:t>V:3</w:t>
            </w:r>
          </w:p>
          <w:p w:rsidR="00390CC8" w:rsidRPr="00375F44">
            <w:pPr>
              <w:jc w:val="both"/>
              <w:rPr>
                <w:rFonts w:ascii="Times New Roman" w:hAnsi="Times New Roman"/>
                <w:sz w:val="20"/>
              </w:rPr>
            </w:pPr>
            <w:r w:rsidRPr="00375F44">
              <w:rPr>
                <w:rFonts w:ascii="Times New Roman" w:hAnsi="Times New Roman"/>
                <w:sz w:val="20"/>
              </w:rPr>
              <w:t>V: 4</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V prípade odstránenia uvedenom v prvom pododseku, druhá pomlčka, alebo v prípade odmietnutia uvedeného v prvom pododseku, štvrtá pomlčka, členské štáty  ustanovia, že rastlinolekárske osvedčenia alebo  rastlinolekárske osvedčenia pre opätovný vývoz, ktoré sú vystavené, keď rastliny, rastlinné produkty a iné objekty boli predložené na zavedenie na ich územie, sa zrušia  príslušnými zodpovednými oficiálnymi orgánmi .</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Pri zrušení sa na viditeľnom mieste na čelnej strane uvedeného  osvedčenia  umiestni trojuholníková červená pečiatka s textom „osvedčenie zrušené“, pričom je na uvedenej pečiatke viditeľný aspoň názov a dátum odmietnutia zodpovedných orgánov.  Tieto údaje sa  uvedú veľkými tlačenými písmenami a minimálne v jednom  oficiálnom jazyku spoločenstva.</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 xml:space="preserve">Č:14 </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Rada, konajúc na návrh komisie, prijme akékoľvek zmeny a doplnenia príloh.</w:t>
            </w:r>
          </w:p>
          <w:p w:rsidR="00390CC8" w:rsidRPr="00375F44">
            <w:pPr>
              <w:autoSpaceDE w:val="0"/>
              <w:autoSpaceDN w:val="0"/>
              <w:adjustRightInd w:val="0"/>
              <w:jc w:val="both"/>
              <w:rPr>
                <w:rFonts w:ascii="Times New Roman" w:hAnsi="Times New Roman"/>
                <w:sz w:val="20"/>
              </w:rPr>
            </w:pPr>
          </w:p>
          <w:p w:rsidR="00390CC8"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Avšak v súlade s postupom ustanoveným v článku 17 sa  prijme nasledovné :</w:t>
            </w:r>
          </w:p>
          <w:p w:rsidR="00390CC8" w:rsidRPr="00375F44">
            <w:pPr>
              <w:pStyle w:val="BodyText2"/>
              <w:numPr>
                <w:ilvl w:val="0"/>
                <w:numId w:val="19"/>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položky  doplňujúce prílohu III v súvislosti s určitými rastlinami, rastlinnými produktmi a inými objektmi, ktoré majú pôvod v určitých  tretích krajinách, s podmienkou, že:</w:t>
            </w:r>
          </w:p>
          <w:p w:rsidR="00390CC8" w:rsidRPr="00375F44">
            <w:pPr>
              <w:pStyle w:val="BodyText2"/>
              <w:numPr>
                <w:ilvl w:val="0"/>
                <w:numId w:val="20"/>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tieto položky  sa zavedú na žiadosť členského štátu, ktorý už aplikuje špeciálne zákazy, ktoré sa týkajú zavedenia takýchto výrobkov z tretích krajín;</w:t>
            </w:r>
          </w:p>
          <w:p w:rsidR="00390CC8" w:rsidRPr="00375F44" w:rsidP="00282D5D">
            <w:pPr>
              <w:pStyle w:val="BodyText2"/>
              <w:numPr>
                <w:ilvl w:val="0"/>
                <w:numId w:val="20"/>
              </w:numPr>
              <w:tabs>
                <w:tab w:val="clear" w:pos="900"/>
              </w:tabs>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škodlivé organizmy, ktoré sa vyskytujú v krajine pôvodu, predstavujú rastlinno-lekárske riziko pre celé spoločenstvo alebo jeho časť; a</w:t>
            </w: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ich možná prítomnosť na daných výrobkoch sa nemôže účinne stanoviť v čase ich zavedenia;</w:t>
            </w:r>
          </w:p>
          <w:p w:rsidR="00390CC8" w:rsidRPr="00375F44">
            <w:pPr>
              <w:autoSpaceDE w:val="0"/>
              <w:autoSpaceDN w:val="0"/>
              <w:adjustRightInd w:val="0"/>
              <w:jc w:val="both"/>
              <w:rPr>
                <w:rFonts w:ascii="Times New Roman" w:hAnsi="Times New Roman"/>
                <w:sz w:val="20"/>
              </w:rPr>
            </w:pPr>
          </w:p>
          <w:p w:rsidR="00390CC8" w:rsidRPr="00375F44">
            <w:pPr>
              <w:pStyle w:val="BodyText2"/>
              <w:numPr>
                <w:ilvl w:val="0"/>
                <w:numId w:val="19"/>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položky  doplňujúce ostatné prílohy v súvislosti s určitými rastlinami, rastlinnými produktmi a inými objektmi, ktoré majú pôvod v určitých  tretích krajinách, s podmienkou, že:</w:t>
            </w:r>
          </w:p>
          <w:p w:rsidR="00390CC8" w:rsidRPr="00375F44">
            <w:pPr>
              <w:pStyle w:val="BodyText2"/>
              <w:numPr>
                <w:ilvl w:val="0"/>
                <w:numId w:val="21"/>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tieto položky  sa zavedú na žiadosť členského štátu, ktorý už aplikuje špeciálne zákazy alebo obmedzenia, ktoré sa týkajú zavedenia takýchto produktov z tretích krajín;</w:t>
            </w:r>
          </w:p>
          <w:p w:rsidR="00390CC8" w:rsidRPr="00375F44">
            <w:pPr>
              <w:pStyle w:val="BodyText2"/>
              <w:numPr>
                <w:ilvl w:val="0"/>
                <w:numId w:val="21"/>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škodlivé organizmy, ktoré sa vyskytujú v krajine pôvodu predstavujú rastlinno-lekárske riziko pre celé spoločenstvo alebo jeho časť v súvislosti s plodinami , pričom je ťažké predpovedať rozsah možných škôd ;</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p>
          <w:p w:rsidR="00390CC8" w:rsidRPr="00375F44">
            <w:pPr>
              <w:pStyle w:val="BodyText2"/>
              <w:numPr>
                <w:ilvl w:val="0"/>
                <w:numId w:val="19"/>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akékoľvek zmeny a doplnenia  časti B týchto príloh so  súhlasom príslušného  členského štátu;</w:t>
            </w:r>
          </w:p>
          <w:p w:rsidR="00390CC8" w:rsidRPr="00375F44">
            <w:pPr>
              <w:pStyle w:val="BodyText2"/>
              <w:numPr>
                <w:ilvl w:val="0"/>
                <w:numId w:val="19"/>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akékoľvek iné zmeny a doplnenia   týchto príloh, ktoré je   potrebné  vykonať vzhľadom na vývoj vedeckých alebo technických poznatkov.</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Č:15</w:t>
            </w:r>
          </w:p>
        </w:tc>
        <w:tc>
          <w:tcPr>
            <w:tcW w:w="3971" w:type="dxa"/>
          </w:tcPr>
          <w:p w:rsidR="00390CC8" w:rsidRPr="00375F44">
            <w:pPr>
              <w:pStyle w:val="BodyText2"/>
              <w:numPr>
                <w:ilvl w:val="0"/>
                <w:numId w:val="22"/>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V súlade s postupom ustanoveným v článku 17 alebo v naliehavých prípadoch v súlade s postupom ustanoveným v článku 19, môžu byť členské štáty oprávnené, aby na požiadanie stanovili  výnimky:</w:t>
            </w:r>
          </w:p>
          <w:p w:rsidR="00390CC8" w:rsidRPr="00375F44" w:rsidP="00282D5D">
            <w:pPr>
              <w:pStyle w:val="BodyText2"/>
              <w:numPr>
                <w:ilvl w:val="0"/>
                <w:numId w:val="1"/>
              </w:numPr>
              <w:tabs>
                <w:tab w:val="num" w:pos="1068"/>
              </w:tabs>
              <w:autoSpaceDE/>
              <w:autoSpaceDN/>
              <w:adjustRightInd/>
              <w:ind w:left="1068"/>
              <w:rPr>
                <w:rFonts w:ascii="Times New Roman" w:hAnsi="Times New Roman" w:cs="Times New Roman"/>
                <w:sz w:val="20"/>
                <w:szCs w:val="20"/>
              </w:rPr>
            </w:pPr>
            <w:r w:rsidRPr="00375F44">
              <w:rPr>
                <w:rFonts w:ascii="Times New Roman" w:hAnsi="Times New Roman" w:cs="Times New Roman"/>
                <w:sz w:val="20"/>
                <w:szCs w:val="20"/>
              </w:rPr>
              <w:t>z článku 4(1) a (2) s ohľadom na  prílohu III, časť A a časť B bez toho, aby boli dotknuté  ustanovenia článku  4(5),  a z článku 5(1) a (2) a tretej pomlčky  článku  13(1)(a) v súvislosti s ostatnými požiadavkami uvedenými  v prílohe IV, časť A, oddiel I a prílohe IV, časť B,</w:t>
            </w:r>
          </w:p>
          <w:p w:rsidR="00390CC8" w:rsidRPr="00375F44" w:rsidP="00282D5D">
            <w:pPr>
              <w:pStyle w:val="BodyText2"/>
              <w:numPr>
                <w:ilvl w:val="0"/>
                <w:numId w:val="1"/>
              </w:numPr>
              <w:tabs>
                <w:tab w:val="num" w:pos="1068"/>
              </w:tabs>
              <w:autoSpaceDE/>
              <w:autoSpaceDN/>
              <w:adjustRightInd/>
              <w:ind w:left="1068"/>
              <w:rPr>
                <w:rFonts w:ascii="Times New Roman" w:hAnsi="Times New Roman" w:cs="Times New Roman"/>
                <w:sz w:val="20"/>
                <w:szCs w:val="20"/>
              </w:rPr>
            </w:pPr>
            <w:r w:rsidRPr="00375F44">
              <w:rPr>
                <w:rFonts w:ascii="Times New Roman" w:hAnsi="Times New Roman" w:cs="Times New Roman"/>
                <w:sz w:val="20"/>
                <w:szCs w:val="20"/>
              </w:rPr>
              <w:t>z článku  7(2) a článku 13(1)(b) v prípade dreva, ak sú dané rovnocenné bezpečnostné záruky ,</w:t>
            </w:r>
          </w:p>
          <w:p w:rsidR="00390CC8"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za predpokladu, že sa konštatuje, že riziko rozšírenia škodlivých organizmov je odvrátené na základe jedného alebo viacerých týchto  faktorov:</w:t>
            </w:r>
          </w:p>
          <w:p w:rsidR="00390CC8" w:rsidRPr="00375F44" w:rsidP="00282D5D">
            <w:pPr>
              <w:pStyle w:val="BodyText2"/>
              <w:numPr>
                <w:ilvl w:val="0"/>
                <w:numId w:val="1"/>
              </w:numPr>
              <w:tabs>
                <w:tab w:val="num" w:pos="1068"/>
              </w:tabs>
              <w:autoSpaceDE/>
              <w:autoSpaceDN/>
              <w:adjustRightInd/>
              <w:ind w:left="1068"/>
              <w:rPr>
                <w:rFonts w:ascii="Times New Roman" w:hAnsi="Times New Roman" w:cs="Times New Roman"/>
                <w:sz w:val="20"/>
                <w:szCs w:val="20"/>
              </w:rPr>
            </w:pPr>
            <w:r w:rsidRPr="00375F44">
              <w:rPr>
                <w:rFonts w:ascii="Times New Roman" w:hAnsi="Times New Roman" w:cs="Times New Roman"/>
                <w:sz w:val="20"/>
                <w:szCs w:val="20"/>
              </w:rPr>
              <w:t>pôvod rastlín alebo rastlinných produktov,</w:t>
            </w:r>
          </w:p>
          <w:p w:rsidR="00390CC8" w:rsidRPr="00375F44" w:rsidP="00282D5D">
            <w:pPr>
              <w:pStyle w:val="BodyText2"/>
              <w:numPr>
                <w:ilvl w:val="0"/>
                <w:numId w:val="1"/>
              </w:numPr>
              <w:tabs>
                <w:tab w:val="num" w:pos="1068"/>
              </w:tabs>
              <w:autoSpaceDE/>
              <w:autoSpaceDN/>
              <w:adjustRightInd/>
              <w:ind w:left="1068"/>
              <w:rPr>
                <w:rFonts w:ascii="Times New Roman" w:hAnsi="Times New Roman" w:cs="Times New Roman"/>
                <w:sz w:val="20"/>
                <w:szCs w:val="20"/>
              </w:rPr>
            </w:pPr>
            <w:r w:rsidRPr="00375F44">
              <w:rPr>
                <w:rFonts w:ascii="Times New Roman" w:hAnsi="Times New Roman" w:cs="Times New Roman"/>
                <w:sz w:val="20"/>
                <w:szCs w:val="20"/>
              </w:rPr>
              <w:t>primeraná úprava,</w:t>
            </w:r>
          </w:p>
          <w:p w:rsidR="00390CC8" w:rsidRPr="00375F44" w:rsidP="00282D5D">
            <w:pPr>
              <w:pStyle w:val="BodyText2"/>
              <w:numPr>
                <w:ilvl w:val="0"/>
                <w:numId w:val="1"/>
              </w:numPr>
              <w:tabs>
                <w:tab w:val="num" w:pos="1068"/>
              </w:tabs>
              <w:autoSpaceDE/>
              <w:autoSpaceDN/>
              <w:adjustRightInd/>
              <w:ind w:left="1068"/>
              <w:rPr>
                <w:rFonts w:ascii="Times New Roman" w:hAnsi="Times New Roman" w:cs="Times New Roman"/>
                <w:sz w:val="20"/>
                <w:szCs w:val="20"/>
              </w:rPr>
            </w:pPr>
            <w:r w:rsidRPr="00375F44">
              <w:rPr>
                <w:rFonts w:ascii="Times New Roman" w:hAnsi="Times New Roman" w:cs="Times New Roman"/>
                <w:sz w:val="20"/>
                <w:szCs w:val="20"/>
              </w:rPr>
              <w:t>špeciálne bezpečnostné opatrenia na použitie rastlín alebo rastlinných produktov.</w:t>
            </w:r>
          </w:p>
          <w:p w:rsidR="00390CC8"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Riziko sa musí posúdiť na základe dostupných vedeckých a technických informácií; ak takéto informácie nie sú postačujúce, musia sa doplniť dodatočnými informáciami alebo, ak je to vhodné, ďalším prešetrením, ktoré sa uskutoční pod dohľadom komisie a v súlade s príslušnými ustanoveniami článku 21 v krajine pôvodu rastlín, rastlinných produktov a iných objektov.</w:t>
            </w:r>
          </w:p>
          <w:p w:rsidR="00390CC8"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 xml:space="preserve">Každé oprávnenie sa  individuálne aplikuje na celé územie spoločenstva alebo jeho časť za  podmienok, ktoré zohľadnia riziko, že daný výrobok rozšíri škodlivé organizmy v chránených zónach alebo  v určitých oblastiach, berúc do úvahy  rozdiely v poľnohospodárskych a ekologických podmienkach. V takýchto prípadoch sú príslušné členské štáty výslovne oslobodené od určitých povinností odvodených z vyššie spomenutých ustanovení v rozhodnutiach, ktoré stanovujú povolenia . </w:t>
            </w:r>
          </w:p>
          <w:p w:rsidR="00390CC8" w:rsidRPr="00375F44">
            <w:pPr>
              <w:pStyle w:val="BodyText2"/>
              <w:rPr>
                <w:rFonts w:ascii="Times New Roman" w:hAnsi="Times New Roman" w:cs="Times New Roman"/>
                <w:sz w:val="20"/>
                <w:szCs w:val="20"/>
              </w:rPr>
            </w:pPr>
            <w:r w:rsidRPr="00375F44">
              <w:rPr>
                <w:rFonts w:ascii="Times New Roman" w:hAnsi="Times New Roman" w:cs="Times New Roman"/>
                <w:sz w:val="20"/>
                <w:szCs w:val="20"/>
              </w:rPr>
              <w:t xml:space="preserve">Riziko sa posúdi na základe dostupných vedeckých a technických informácií. Ak nie sú takéto informácie dostatočné, doplnia sa dodatočnými informáciami, alebo, ak je to vhodné ďalším preskúmaním, ktoré vykoná komisia v krajine pôvodu daných rastlín, rastlinných produktov a iných objektov. </w:t>
            </w:r>
          </w:p>
          <w:p w:rsidR="00390CC8" w:rsidRPr="00375F44">
            <w:pPr>
              <w:pStyle w:val="BodyText2"/>
              <w:numPr>
                <w:ilvl w:val="0"/>
                <w:numId w:val="22"/>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V prípade výnimiek stanovených v  odseku 1 pre každý jednotlivý prípad sa vyžaduje  oficiálne vyhlásenie, že podmienky pre udelenie výnimky sú splnené. </w:t>
            </w:r>
          </w:p>
          <w:p w:rsidR="00390CC8" w:rsidRPr="00375F44">
            <w:pPr>
              <w:pStyle w:val="BodyText2"/>
              <w:numPr>
                <w:ilvl w:val="0"/>
                <w:numId w:val="22"/>
              </w:numPr>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Členské štáty  komisiu informujú o výnimkách, ktoré udelili v súlade s odsekom 1. Komisia oznámi túto informáciu  ostatným členským štátom každý ro</w:t>
            </w:r>
            <w:smartTag w:uri="urn:schemas-microsoft-com:office:smarttags" w:element="PersonName">
              <w:r w:rsidRPr="00375F44">
                <w:rPr>
                  <w:rFonts w:ascii="Times New Roman" w:hAnsi="Times New Roman" w:cs="Times New Roman"/>
                  <w:sz w:val="20"/>
                  <w:szCs w:val="20"/>
                </w:rPr>
                <w:t>k.</w:t>
              </w:r>
            </w:smartTag>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V súlade s postupom ustanoveným v článku 17, členské štáty môžu byť oslobodené od poskytnutia takejto informácie.</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O</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Č:16</w:t>
            </w:r>
          </w:p>
          <w:p w:rsidR="00390CC8" w:rsidRPr="00375F44">
            <w:pPr>
              <w:jc w:val="both"/>
              <w:rPr>
                <w:rFonts w:ascii="Times New Roman" w:hAnsi="Times New Roman"/>
                <w:sz w:val="20"/>
              </w:rPr>
            </w:pPr>
            <w:r w:rsidRPr="00375F44">
              <w:rPr>
                <w:rFonts w:ascii="Times New Roman" w:hAnsi="Times New Roman"/>
                <w:sz w:val="20"/>
              </w:rPr>
              <w:t>O:1</w:t>
            </w:r>
          </w:p>
          <w:p w:rsidR="00390CC8" w:rsidRPr="00375F44">
            <w:pPr>
              <w:jc w:val="both"/>
              <w:rPr>
                <w:rFonts w:ascii="Times New Roman" w:hAnsi="Times New Roman"/>
                <w:sz w:val="20"/>
              </w:rPr>
            </w:pPr>
            <w:r w:rsidRPr="00375F44">
              <w:rPr>
                <w:rFonts w:ascii="Times New Roman" w:hAnsi="Times New Roman"/>
                <w:sz w:val="20"/>
              </w:rPr>
              <w:t>V:1</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Každý členský štát okamžite informuje  komisiu a ostatné členské štáty o tom, že na ich území sú prítomné škodlivé organizmy vymenované  v prílohe I, časť A, oddiel I alebo v prílohe II, časť A, oddiel I, alebo o prítomnosti na časti ich územia, kde predtým nebola známa prítomnosť akýchkoľvek škodlivých organizmov vymenovaných  v prílohe I, časť A, oddiel II alebo v časti B alebo v prílohe II, časť A, oddiel II alebo v časti B.</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Č:16</w:t>
            </w:r>
          </w:p>
          <w:p w:rsidR="00390CC8" w:rsidRPr="00375F44">
            <w:pPr>
              <w:jc w:val="both"/>
              <w:rPr>
                <w:rFonts w:ascii="Times New Roman" w:hAnsi="Times New Roman"/>
                <w:sz w:val="20"/>
              </w:rPr>
            </w:pPr>
            <w:r w:rsidRPr="00375F44">
              <w:rPr>
                <w:rFonts w:ascii="Times New Roman" w:hAnsi="Times New Roman"/>
                <w:sz w:val="20"/>
              </w:rPr>
              <w:t>O:1</w:t>
            </w:r>
          </w:p>
          <w:p w:rsidR="00390CC8" w:rsidRPr="00375F44">
            <w:pPr>
              <w:jc w:val="both"/>
              <w:rPr>
                <w:rFonts w:ascii="Times New Roman" w:hAnsi="Times New Roman"/>
                <w:sz w:val="20"/>
              </w:rPr>
            </w:pPr>
            <w:r w:rsidRPr="00375F44">
              <w:rPr>
                <w:rFonts w:ascii="Times New Roman" w:hAnsi="Times New Roman"/>
                <w:sz w:val="20"/>
              </w:rPr>
              <w:t>V:2</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Musia sa prijať všetky potrebné opatrenia na zneškodnenie daných škodlivých organizmov alebo,  ak je to nemožné, na ich potlačenie. O prijatých opatreniach informuje komisiu a ostatné členské štáty.</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Č:16</w:t>
            </w:r>
          </w:p>
          <w:p w:rsidR="00390CC8" w:rsidRPr="00375F44">
            <w:pPr>
              <w:jc w:val="both"/>
              <w:rPr>
                <w:rFonts w:ascii="Times New Roman" w:hAnsi="Times New Roman"/>
                <w:sz w:val="20"/>
              </w:rPr>
            </w:pPr>
            <w:r w:rsidRPr="00375F44">
              <w:rPr>
                <w:rFonts w:ascii="Times New Roman" w:hAnsi="Times New Roman"/>
                <w:sz w:val="20"/>
              </w:rPr>
              <w:t>O:2</w:t>
            </w:r>
          </w:p>
          <w:p w:rsidR="00390CC8" w:rsidRPr="00375F44">
            <w:pPr>
              <w:jc w:val="both"/>
              <w:rPr>
                <w:rFonts w:ascii="Times New Roman" w:hAnsi="Times New Roman"/>
                <w:sz w:val="20"/>
              </w:rPr>
            </w:pPr>
            <w:r w:rsidRPr="00375F44">
              <w:rPr>
                <w:rFonts w:ascii="Times New Roman" w:hAnsi="Times New Roman"/>
                <w:sz w:val="20"/>
              </w:rPr>
              <w:t>V:1</w:t>
            </w:r>
          </w:p>
        </w:tc>
        <w:tc>
          <w:tcPr>
            <w:tcW w:w="3971" w:type="dxa"/>
          </w:tcPr>
          <w:p w:rsidR="00390CC8" w:rsidRPr="00375F44">
            <w:pPr>
              <w:pStyle w:val="BodyText"/>
              <w:autoSpaceDE w:val="0"/>
              <w:autoSpaceDN w:val="0"/>
              <w:adjustRightInd w:val="0"/>
              <w:rPr>
                <w:rFonts w:ascii="Times New Roman" w:hAnsi="Times New Roman" w:cs="Times New Roman"/>
              </w:rPr>
            </w:pPr>
            <w:r w:rsidRPr="00375F44">
              <w:rPr>
                <w:rFonts w:ascii="Times New Roman" w:hAnsi="Times New Roman" w:cs="Times New Roman"/>
              </w:rPr>
              <w:t xml:space="preserve">Každý  členský štát okamžite informuje  komisiu a ostatné členské štáty o skutočnom alebo predpokladanom výskyte akýchkoľvek škodlivých organizmov, ktoré nie sú vymenované  v prílohe I alebo v prílohe II, ktorých prítomnosť na ich území bola predtým neznáma. Komisiu a ostatné členské štáty  tiež informuje o ochranných opatreniach, ktoré prijal alebo ktoré mieni prijať. Tieto opatrenia musia mať </w:t>
            </w:r>
            <w:r w:rsidRPr="00375F44">
              <w:rPr>
                <w:rFonts w:ascii="Times New Roman" w:hAnsi="Times New Roman" w:cs="Times New Roman"/>
                <w:i/>
              </w:rPr>
              <w:t>inter alia</w:t>
            </w:r>
            <w:r w:rsidRPr="00375F44">
              <w:rPr>
                <w:rFonts w:ascii="Times New Roman" w:hAnsi="Times New Roman" w:cs="Times New Roman"/>
              </w:rPr>
              <w:t xml:space="preserve">  taký charakter, aby zabránili riziku šírenia daných škodlivých organizmov na území ostatných členských štátov.</w:t>
            </w:r>
          </w:p>
          <w:p w:rsidR="00390CC8" w:rsidRPr="00375F44">
            <w:pPr>
              <w:pStyle w:val="BodyText"/>
              <w:autoSpaceDE w:val="0"/>
              <w:autoSpaceDN w:val="0"/>
              <w:adjustRightInd w:val="0"/>
              <w:rPr>
                <w:rFonts w:ascii="Times New Roman" w:hAnsi="Times New Roman" w:cs="Times New Roman"/>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Č:16</w:t>
            </w:r>
          </w:p>
          <w:p w:rsidR="00390CC8" w:rsidRPr="00375F44">
            <w:pPr>
              <w:jc w:val="both"/>
              <w:rPr>
                <w:rFonts w:ascii="Times New Roman" w:hAnsi="Times New Roman"/>
                <w:sz w:val="20"/>
              </w:rPr>
            </w:pPr>
            <w:r w:rsidRPr="00375F44">
              <w:rPr>
                <w:rFonts w:ascii="Times New Roman" w:hAnsi="Times New Roman"/>
                <w:sz w:val="20"/>
              </w:rPr>
              <w:t>O:2</w:t>
            </w:r>
          </w:p>
          <w:p w:rsidR="00390CC8" w:rsidRPr="00375F44">
            <w:pPr>
              <w:jc w:val="both"/>
              <w:rPr>
                <w:rFonts w:ascii="Times New Roman" w:hAnsi="Times New Roman"/>
                <w:sz w:val="20"/>
              </w:rPr>
            </w:pPr>
            <w:r w:rsidRPr="00375F44">
              <w:rPr>
                <w:rFonts w:ascii="Times New Roman" w:hAnsi="Times New Roman"/>
                <w:sz w:val="20"/>
              </w:rPr>
              <w:t>V:2</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Pokiaľ ide o zásielky rastlín, rastlinných produktov a iných objektov z tretích krajín, o ktorých sa usudzuje, že predstavujú bezprostredné nebezpečenstvo zavedenia alebo rozšírenia škodlivých organizmov uvedených  v odseku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v prvom pododseku tohto odseku, daný členský štát  okamžite prijme potrebné opatrenia, aby ochránil územie spoločenstva pred nebezpečenstvom a  informuje o tom  komisiu a ostatné členské štáty.</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Č:16</w:t>
            </w:r>
          </w:p>
          <w:p w:rsidR="00390CC8" w:rsidRPr="00375F44">
            <w:pPr>
              <w:jc w:val="both"/>
              <w:rPr>
                <w:rFonts w:ascii="Times New Roman" w:hAnsi="Times New Roman"/>
                <w:sz w:val="20"/>
              </w:rPr>
            </w:pPr>
            <w:r w:rsidRPr="00375F44">
              <w:rPr>
                <w:rFonts w:ascii="Times New Roman" w:hAnsi="Times New Roman"/>
                <w:sz w:val="20"/>
              </w:rPr>
              <w:t>O:2</w:t>
            </w:r>
          </w:p>
          <w:p w:rsidR="00390CC8" w:rsidRPr="00375F44">
            <w:pPr>
              <w:jc w:val="both"/>
              <w:rPr>
                <w:rFonts w:ascii="Times New Roman" w:hAnsi="Times New Roman"/>
                <w:sz w:val="20"/>
              </w:rPr>
            </w:pPr>
            <w:r w:rsidRPr="00375F44">
              <w:rPr>
                <w:rFonts w:ascii="Times New Roman" w:hAnsi="Times New Roman"/>
                <w:sz w:val="20"/>
              </w:rPr>
              <w:t>V:3</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Ak členský štát usúdi, že existuje bezprostredné nebezpečenstvo iné, ako je uvedené v druhom pododseku, okamžite  informuje komisiu a ostatné členské štáty o opatreniach, ktoré plánuje prijať. Ak sa usúdi, že tieto opatrenia sa neprijmú dostatočne skoro na to, aby sa zabránilo zavedeniu alebo rozšíreniu škodlivých organizmov na jeho územie, môže dočasne prijať akékoľvek dodatočné opatrenia, ktoré považuje za potrebné, pokiaľ komisia neprijala opatrenia podľa odseku 3.</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pStyle w:val="BodyTextIndent"/>
              <w:ind w:left="0" w:firstLine="0"/>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Č:16</w:t>
            </w:r>
          </w:p>
          <w:p w:rsidR="00390CC8" w:rsidRPr="00375F44">
            <w:pPr>
              <w:jc w:val="both"/>
              <w:rPr>
                <w:rFonts w:ascii="Times New Roman" w:hAnsi="Times New Roman"/>
                <w:sz w:val="20"/>
              </w:rPr>
            </w:pPr>
            <w:r w:rsidRPr="00375F44">
              <w:rPr>
                <w:rFonts w:ascii="Times New Roman" w:hAnsi="Times New Roman"/>
                <w:sz w:val="20"/>
              </w:rPr>
              <w:t>O:2</w:t>
            </w:r>
          </w:p>
          <w:p w:rsidR="00390CC8" w:rsidRPr="00375F44">
            <w:pPr>
              <w:jc w:val="both"/>
              <w:rPr>
                <w:rFonts w:ascii="Times New Roman" w:hAnsi="Times New Roman"/>
                <w:sz w:val="20"/>
              </w:rPr>
            </w:pPr>
            <w:r w:rsidRPr="00375F44">
              <w:rPr>
                <w:rFonts w:ascii="Times New Roman" w:hAnsi="Times New Roman"/>
                <w:sz w:val="20"/>
              </w:rPr>
              <w:t>V:4</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Komisia do 31. decembra 1992 predloží rade správu o pôsobení týchto ustanovení spolu s návrhmi.</w:t>
            </w: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Č:16</w:t>
            </w:r>
          </w:p>
          <w:p w:rsidR="00390CC8" w:rsidRPr="00375F44">
            <w:pPr>
              <w:jc w:val="both"/>
              <w:rPr>
                <w:rFonts w:ascii="Times New Roman" w:hAnsi="Times New Roman"/>
                <w:sz w:val="20"/>
              </w:rPr>
            </w:pPr>
            <w:r w:rsidRPr="00375F44">
              <w:rPr>
                <w:rFonts w:ascii="Times New Roman" w:hAnsi="Times New Roman"/>
                <w:sz w:val="20"/>
              </w:rPr>
              <w:t>O:3</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V prípadoch uvedených v odsekoch  </w:t>
            </w:r>
            <w:smartTag w:uri="urn:schemas-microsoft-com:office:smarttags" w:element="metricconverter">
              <w:smartTagPr>
                <w:attr w:name="ProductID" w:val="1 a"/>
              </w:smartTagPr>
              <w:r w:rsidRPr="00375F44">
                <w:rPr>
                  <w:rFonts w:ascii="Times New Roman" w:hAnsi="Times New Roman"/>
                  <w:sz w:val="20"/>
                </w:rPr>
                <w:t>1 a</w:t>
              </w:r>
            </w:smartTag>
            <w:r w:rsidRPr="00375F44">
              <w:rPr>
                <w:rFonts w:ascii="Times New Roman" w:hAnsi="Times New Roman"/>
                <w:sz w:val="20"/>
              </w:rPr>
              <w:t xml:space="preserve"> 2, komisia čo najskôr preskúma situáciu v Stálom výbore pre rastlinolekársku starostlivosť . Vyšetrovania priamo na mieste sa môžu uskutočniť pod dohľadom komisie a v súlade s príslušnými ustanoveniami článku 21. Môžu sa prijať potrebné opatrenia, vrátane tých, na základe ktorých je možno rozhodnúť, či opatrenia, ktoré prijali členské štáty, by sa mali anulovať alebo zmeniť a doplniť, podľa postupu ustanoveného  v článku 19. Komisia  sleduje vývoj situácie a podľa toho istého postupu spomenuté opatrenia zmení, doplní  alebo zruší, podľa toho, ako to  vyžaduje vývoj. Kým sa neprijme opatrenie podľa vyššie spomenutého postupu, členské štáty si môžu ponechať  opatrenia, ktoré majú zavedené .</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Č:16</w:t>
            </w:r>
          </w:p>
          <w:p w:rsidR="00390CC8" w:rsidRPr="00375F44">
            <w:pPr>
              <w:jc w:val="both"/>
              <w:rPr>
                <w:rFonts w:ascii="Times New Roman" w:hAnsi="Times New Roman"/>
                <w:sz w:val="20"/>
              </w:rPr>
            </w:pPr>
            <w:r w:rsidRPr="00375F44">
              <w:rPr>
                <w:rFonts w:ascii="Times New Roman" w:hAnsi="Times New Roman"/>
                <w:sz w:val="20"/>
              </w:rPr>
              <w:t>O:4</w:t>
            </w:r>
          </w:p>
        </w:tc>
        <w:tc>
          <w:tcPr>
            <w:tcW w:w="3971" w:type="dxa"/>
          </w:tcPr>
          <w:p w:rsidR="00390CC8" w:rsidRPr="00375F44">
            <w:pPr>
              <w:pStyle w:val="BodyText2"/>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V súlade s postupom ustanoveným v článku 18 sa  príjmu podrobné pravidlá  na uplatňovanie odsekov  </w:t>
            </w:r>
            <w:smartTag w:uri="urn:schemas-microsoft-com:office:smarttags" w:element="metricconverter">
              <w:smartTagPr>
                <w:attr w:name="ProductID" w:val="1 a"/>
              </w:smartTagPr>
              <w:r w:rsidRPr="00375F44">
                <w:rPr>
                  <w:rFonts w:ascii="Times New Roman" w:hAnsi="Times New Roman" w:cs="Times New Roman"/>
                  <w:sz w:val="20"/>
                  <w:szCs w:val="20"/>
                </w:rPr>
                <w:t>1 a</w:t>
              </w:r>
            </w:smartTag>
            <w:r w:rsidRPr="00375F44">
              <w:rPr>
                <w:rFonts w:ascii="Times New Roman" w:hAnsi="Times New Roman" w:cs="Times New Roman"/>
                <w:sz w:val="20"/>
                <w:szCs w:val="20"/>
              </w:rPr>
              <w:t xml:space="preserve">  2.</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Č:17</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1. V prípadoch, že sa má dodržať postup ustanovený  v tomto článku, predseda Stáleho výboru pre rastlinolekársku starostlivosť  musí bez zbytočného odkladu záležitosť predložiť Stálemu výboru pre rastlinolekársku starostlivosť  (ďalej ako „výbor“), buď z  vlastnej iniciatívy alebo na žiadosť  členského štátu. </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2. Predstaviteľ komisie predloží výboru návrh opatrení, ktoré sa majú  prijať. Komisia doručí svoje stanovisko k návrhu v lehote, ktorú môže predseda ustanoviť v závislosti od naliehavosti záležitosti. Stanovisko sa poskytne  väčšinou ustanovenou  v článku 205(2) zmluvy v prípade rozhodnutí, ktoré rada prijíma  na návrh komisie. Hlasy predstaviteľov členských štátov v rámci výboru sa vážia spôsobom stanoveným  v tomto článku. Predseda nehlasuje.</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3. Ak sú opatrenia v súlade so stanoviskom výboru, komisia ich následne  prijme a implementuje. Ak opatrenia nie sú v súlade so stanoviskom výboru alebo ak sa stanovisko neposkytlo , komisia okamžite predloží rade návrh na opatrenia, ktoré sa majú  prijať. Rada prijme opatrenia kvalifikovanou väčšinou.</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Ak do troch mesiacov po dátume, kedy bola rade predložená záležitosť, rada neprijme opatrenia, komisia prijme navrhované opatrenia a okamžite ich implementuje, s výnimkou prípadu, keď rada zamietne spomenuté opatrenia jednoduchou väčšinou.</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Č:18</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1. Ak sa má dodržať postup ustanovený  v tomto článku, záležitosť predseda výboru okamžite predloží výboru, buď z vlastnej iniciatívy alebo na žiadosť štátu.</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2. Predstaviteľ komisie predloží výboru návrh opatrení, ktoré sa majú  prijať. Výbor poskytne  svoje stanovisko k návrhu v lehote, ktorú predseda môže ustanoviť v závislosti od naliehavosti prípadu. Stanovisko sa poskytne  väčšinou, ktorá je ustanovená  v článku 205(2) zmluvy v prípade rozhodnutí, ktoré rada musí prijať na návrh komisie. Hlasy predstaviteľov členských štátov vo výbore sa vážia spôsobom, ktorý je stanovený v tomto článku. Predseda nehlasuje.</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3. Ak sú opatrenia v súlade so stanoviskom výboru, komisia ich okamžite prijme a implementuje. Ak opatrenia nie sú v súlade so stanoviskom výboru, alebo ak sa stanovisko neposkytlo , komisia okamžite predloží rade návrh opatrení, ktoré sa majú  prijať. Rada  prijme opatrenia kvalifikovanou väčšinou.</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Ak do troch mesiacov po dátume, kedy záležitosť bola predložená rade, rada neprijme opatrenia, komisia prijme navrhované opatrenia.</w:t>
            </w: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Č:19</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1. Ak sa má dodržať postup ustanovený  v tomto článku, predseda výboru  záležitosť okamžite predloží výboru, buď z vlastnej iniciatívy alebo na žiadosť členského štátu.</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2. Predstaviteľ komisie predloží výboru návrh opatrení, ktoré sa majú  prijať. Výbor poskytne  svoje stanovisko k návrhu do dvoch dní. Stanovisko sa poskytne  väčšinou, ktorá je určená v článku 205(2) zmluvy v prípade rozhodnutí, ktoré rada  prijíma na návrh komisie. Hlasy predstaviteľov členských štátov vo výbore sa vážia spôsobom, ktorý je stanovený v tomto článku. Predseda nehlasuje.  </w:t>
            </w:r>
          </w:p>
          <w:p w:rsidR="00390CC8" w:rsidRPr="00375F44">
            <w:pPr>
              <w:autoSpaceDE w:val="0"/>
              <w:autoSpaceDN w:val="0"/>
              <w:adjustRightInd w:val="0"/>
              <w:jc w:val="both"/>
              <w:rPr>
                <w:rFonts w:ascii="Times New Roman" w:hAnsi="Times New Roman"/>
                <w:sz w:val="20"/>
              </w:rPr>
            </w:pPr>
          </w:p>
          <w:p w:rsidR="00390CC8" w:rsidRPr="00375F44">
            <w:pPr>
              <w:pStyle w:val="BodyText2"/>
              <w:autoSpaceDE/>
              <w:autoSpaceDN/>
              <w:adjustRightInd/>
              <w:rPr>
                <w:rFonts w:ascii="Times New Roman" w:hAnsi="Times New Roman" w:cs="Times New Roman"/>
                <w:sz w:val="20"/>
                <w:szCs w:val="20"/>
              </w:rPr>
            </w:pPr>
            <w:r w:rsidRPr="00375F44">
              <w:rPr>
                <w:rFonts w:ascii="Times New Roman" w:hAnsi="Times New Roman" w:cs="Times New Roman"/>
                <w:sz w:val="20"/>
                <w:szCs w:val="20"/>
              </w:rPr>
              <w:t xml:space="preserve">3. Ak sú opatrenia v súlade so stanoviskom výboru, komisia ich okamžite prijme a implementuje. Ak nie sú opatrenia v súlade so stanoviskom výboru, alebo ak sa stanovisko neposkytlo , komisia okamžite predloží rade návrh opatrení, ktoré sa majú  prijať. Výbor prijme opatrenia kvalifikovanou väčšinou. </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Ak do 15 dní po dátume, kedy záležitosť bola predložená rade, rada neprijme opatrenia, komisia prijme navrhované opatrenia a okamžite ich implementuje s výnimkou prípadu, keď rada zamietne spomenuté opatrenia jednoduchou väčšinou.</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Č:20</w:t>
            </w:r>
          </w:p>
          <w:p w:rsidR="00390CC8" w:rsidRPr="00375F44">
            <w:pPr>
              <w:jc w:val="both"/>
              <w:rPr>
                <w:rFonts w:ascii="Times New Roman" w:hAnsi="Times New Roman"/>
                <w:sz w:val="20"/>
              </w:rPr>
            </w:pPr>
            <w:r w:rsidRPr="00375F44">
              <w:rPr>
                <w:rFonts w:ascii="Times New Roman" w:hAnsi="Times New Roman"/>
                <w:sz w:val="20"/>
              </w:rPr>
              <w:t>O:1</w:t>
            </w:r>
          </w:p>
        </w:tc>
        <w:tc>
          <w:tcPr>
            <w:tcW w:w="3971" w:type="dxa"/>
          </w:tcPr>
          <w:p w:rsidR="00390CC8" w:rsidRPr="00375F44">
            <w:pPr>
              <w:pStyle w:val="BodyText"/>
              <w:autoSpaceDE w:val="0"/>
              <w:autoSpaceDN w:val="0"/>
              <w:adjustRightInd w:val="0"/>
              <w:rPr>
                <w:rFonts w:ascii="Times New Roman" w:hAnsi="Times New Roman" w:cs="Times New Roman"/>
              </w:rPr>
            </w:pPr>
            <w:r w:rsidRPr="00375F44">
              <w:rPr>
                <w:rFonts w:ascii="Times New Roman" w:hAnsi="Times New Roman" w:cs="Times New Roman"/>
              </w:rPr>
              <w:t>Táto smernica žiadnym spôsobom neovplyvňuje ustanovenia spoločenstva o rastlinolekárskych požiadavkách na rastliny a rastlinné produkty, s výnimkou prípadu, ak stanovujú  alebo výslovne povoľujú  prísnejšie opatrenia v tejto súvislosti.</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Č:20</w:t>
            </w:r>
          </w:p>
          <w:p w:rsidR="00390CC8" w:rsidRPr="00375F44">
            <w:pPr>
              <w:jc w:val="both"/>
              <w:rPr>
                <w:rFonts w:ascii="Times New Roman" w:hAnsi="Times New Roman"/>
                <w:sz w:val="20"/>
              </w:rPr>
            </w:pPr>
            <w:r w:rsidRPr="00375F44">
              <w:rPr>
                <w:rFonts w:ascii="Times New Roman" w:hAnsi="Times New Roman"/>
                <w:sz w:val="20"/>
              </w:rPr>
              <w:t>O:2</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Zmeny a doplnenia tejto smernice, ktoré sú potrebné, aby sa dosiahol súlad s ustanoveniami spoločenstva uvedenými v odseku 1, sa príjmu v súlade s postupom ustanoveným v článku 18.</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Č:20</w:t>
            </w:r>
          </w:p>
          <w:p w:rsidR="00390CC8" w:rsidRPr="00375F44">
            <w:pPr>
              <w:jc w:val="both"/>
              <w:rPr>
                <w:rFonts w:ascii="Times New Roman" w:hAnsi="Times New Roman"/>
                <w:sz w:val="20"/>
              </w:rPr>
            </w:pPr>
            <w:r w:rsidRPr="00375F44">
              <w:rPr>
                <w:rFonts w:ascii="Times New Roman" w:hAnsi="Times New Roman"/>
                <w:sz w:val="20"/>
              </w:rPr>
              <w:t>O:3</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Pre zavedenie  rastlín alebo rastlinných produktov na svoje územie, najmä tých, ktoré sú vymenované v prílohe VI a ich obalov alebo dopravných prostriedkov, ktoré ich prepravujú, členské štáty môžu  prijať osobitné  rastlinolekárske opatrenia proti škodlivým organizmom, ktoré všeobecne napádajú rastliny alebo rastlinné výrobky v skladoch.</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D</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 21</w:t>
            </w:r>
          </w:p>
          <w:p w:rsidR="00390CC8" w:rsidRPr="00375F44">
            <w:pPr>
              <w:jc w:val="both"/>
              <w:rPr>
                <w:rFonts w:ascii="Times New Roman" w:hAnsi="Times New Roman"/>
                <w:sz w:val="20"/>
              </w:rPr>
            </w:pPr>
            <w:r w:rsidRPr="00375F44">
              <w:rPr>
                <w:rFonts w:ascii="Times New Roman" w:hAnsi="Times New Roman"/>
                <w:sz w:val="20"/>
              </w:rPr>
              <w:t>O: 1</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1. Na účely  zabezpečenia správnej a jednotnej aplikácie tejto smernice a bez dopadu na kontroly vykonané pod dohľadom členských štátov, komisia môže organizovať kontroly, ktoré vykonajú odborníci pod jej dohľadom, pokiaľ ide o úlohy vymenované  v odseku 3, priamo na mieste alebo mimo miesta, v súlade s ustanoveniami tohto článku.</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Ak sa takéto kontroly vykonajú v členskom štáte, musí sa tak stať v spolupráci s oficiálnou organizáciou na ochranu rastlín tohto členského štátu, ako je špecifikované v odsekoch </w:t>
            </w:r>
            <w:smartTag w:uri="urn:schemas-microsoft-com:office:smarttags" w:element="metricconverter">
              <w:smartTagPr>
                <w:attr w:name="ProductID" w:val="4 a"/>
              </w:smartTagPr>
              <w:r w:rsidRPr="00375F44">
                <w:rPr>
                  <w:rFonts w:ascii="Times New Roman" w:hAnsi="Times New Roman"/>
                  <w:sz w:val="20"/>
                </w:rPr>
                <w:t>4 a</w:t>
              </w:r>
            </w:smartTag>
            <w:r w:rsidRPr="00375F44">
              <w:rPr>
                <w:rFonts w:ascii="Times New Roman" w:hAnsi="Times New Roman"/>
                <w:sz w:val="20"/>
              </w:rPr>
              <w:t xml:space="preserve"> </w:t>
            </w:r>
            <w:smartTag w:uri="urn:schemas-microsoft-com:office:smarttags" w:element="metricconverter">
              <w:smartTagPr>
                <w:attr w:name="ProductID" w:val="5 a"/>
              </w:smartTagPr>
              <w:r w:rsidRPr="00375F44">
                <w:rPr>
                  <w:rFonts w:ascii="Times New Roman" w:hAnsi="Times New Roman"/>
                  <w:sz w:val="20"/>
                </w:rPr>
                <w:t>5 a</w:t>
              </w:r>
            </w:smartTag>
            <w:r w:rsidRPr="00375F44">
              <w:rPr>
                <w:rFonts w:ascii="Times New Roman" w:hAnsi="Times New Roman"/>
                <w:sz w:val="20"/>
              </w:rPr>
              <w:t xml:space="preserve"> v súlade s postupmi stanovenými  v odseku 7.</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BF4B5E">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 21</w:t>
            </w:r>
          </w:p>
          <w:p w:rsidR="00390CC8" w:rsidRPr="00375F44">
            <w:pPr>
              <w:jc w:val="both"/>
              <w:rPr>
                <w:rFonts w:ascii="Times New Roman" w:hAnsi="Times New Roman"/>
                <w:sz w:val="20"/>
              </w:rPr>
            </w:pPr>
            <w:r w:rsidRPr="00375F44">
              <w:rPr>
                <w:rFonts w:ascii="Times New Roman" w:hAnsi="Times New Roman"/>
                <w:sz w:val="20"/>
              </w:rPr>
              <w:t>O: 2</w:t>
            </w:r>
          </w:p>
        </w:tc>
        <w:tc>
          <w:tcPr>
            <w:tcW w:w="3971" w:type="dxa"/>
          </w:tcPr>
          <w:p w:rsidR="00390CC8" w:rsidRPr="00375F44">
            <w:pPr>
              <w:numPr>
                <w:ilvl w:val="0"/>
                <w:numId w:val="13"/>
              </w:numPr>
              <w:jc w:val="both"/>
              <w:rPr>
                <w:rFonts w:ascii="Times New Roman" w:hAnsi="Times New Roman"/>
                <w:sz w:val="20"/>
              </w:rPr>
            </w:pPr>
            <w:r w:rsidRPr="00375F44">
              <w:rPr>
                <w:rFonts w:ascii="Times New Roman" w:hAnsi="Times New Roman"/>
                <w:sz w:val="20"/>
              </w:rPr>
              <w:t>Odborníkov uvedených v  odseku 1:</w:t>
            </w:r>
          </w:p>
          <w:p w:rsidR="00390CC8" w:rsidRPr="00375F44">
            <w:pPr>
              <w:numPr>
                <w:ilvl w:val="0"/>
                <w:numId w:val="23"/>
              </w:numPr>
              <w:jc w:val="both"/>
              <w:rPr>
                <w:rFonts w:ascii="Times New Roman" w:hAnsi="Times New Roman"/>
                <w:sz w:val="20"/>
              </w:rPr>
            </w:pPr>
            <w:r w:rsidRPr="00375F44">
              <w:rPr>
                <w:rFonts w:ascii="Times New Roman" w:hAnsi="Times New Roman"/>
                <w:sz w:val="20"/>
              </w:rPr>
              <w:t xml:space="preserve">môže zamestnávať komisia, </w:t>
            </w:r>
          </w:p>
          <w:p w:rsidR="00390CC8" w:rsidRPr="00375F44" w:rsidP="00282D5D">
            <w:pPr>
              <w:numPr>
                <w:ilvl w:val="0"/>
                <w:numId w:val="23"/>
              </w:numPr>
              <w:tabs>
                <w:tab w:val="clear" w:pos="360"/>
              </w:tabs>
              <w:jc w:val="both"/>
              <w:rPr>
                <w:rFonts w:ascii="Times New Roman" w:hAnsi="Times New Roman"/>
                <w:sz w:val="20"/>
              </w:rPr>
            </w:pPr>
            <w:r w:rsidRPr="00375F44">
              <w:rPr>
                <w:rFonts w:ascii="Times New Roman" w:hAnsi="Times New Roman"/>
                <w:sz w:val="20"/>
              </w:rPr>
              <w:t xml:space="preserve">môžu zamestnávať členské štáty a môžu byť k dispozícii komisii dočasne alebo ad hoc (príležitostne). </w:t>
            </w:r>
          </w:p>
          <w:p w:rsidR="00390CC8" w:rsidRPr="00375F44">
            <w:pPr>
              <w:jc w:val="both"/>
              <w:rPr>
                <w:rFonts w:ascii="Times New Roman" w:hAnsi="Times New Roman"/>
                <w:sz w:val="20"/>
              </w:rPr>
            </w:pPr>
            <w:r w:rsidRPr="00375F44">
              <w:rPr>
                <w:rFonts w:ascii="Times New Roman" w:hAnsi="Times New Roman"/>
                <w:sz w:val="20"/>
              </w:rPr>
              <w:t xml:space="preserve">Spĺňajú  kvalifikáciu získanú aspoň v jednom členskom štáte  požadovanú pre osoby, ktoré sú zodpovedné za uskutočnenie a monitorovanie oficiálnych rastlinno-lekárskych  inšpekcií. </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 21</w:t>
            </w:r>
          </w:p>
          <w:p w:rsidR="00390CC8" w:rsidRPr="00375F44">
            <w:pPr>
              <w:jc w:val="both"/>
              <w:rPr>
                <w:rFonts w:ascii="Times New Roman" w:hAnsi="Times New Roman"/>
                <w:sz w:val="20"/>
              </w:rPr>
            </w:pPr>
            <w:r w:rsidRPr="00375F44">
              <w:rPr>
                <w:rFonts w:ascii="Times New Roman" w:hAnsi="Times New Roman"/>
                <w:sz w:val="20"/>
              </w:rPr>
              <w:t>O: 3</w:t>
            </w:r>
          </w:p>
        </w:tc>
        <w:tc>
          <w:tcPr>
            <w:tcW w:w="3971" w:type="dxa"/>
          </w:tcPr>
          <w:p w:rsidR="00390CC8" w:rsidRPr="00375F44">
            <w:pPr>
              <w:numPr>
                <w:ilvl w:val="0"/>
                <w:numId w:val="13"/>
              </w:numPr>
              <w:jc w:val="both"/>
              <w:rPr>
                <w:rFonts w:ascii="Times New Roman" w:hAnsi="Times New Roman"/>
                <w:sz w:val="20"/>
              </w:rPr>
            </w:pPr>
            <w:r w:rsidRPr="00375F44">
              <w:rPr>
                <w:rFonts w:ascii="Times New Roman" w:hAnsi="Times New Roman"/>
                <w:sz w:val="20"/>
              </w:rPr>
              <w:t>Kontroly uvedené v odseku 1, sa môžu vykonať v súvislosti s nasledujúcimi úlohami:</w:t>
            </w:r>
          </w:p>
          <w:p w:rsidR="00390CC8" w:rsidRPr="00375F44" w:rsidP="00282D5D">
            <w:pPr>
              <w:numPr>
                <w:ilvl w:val="0"/>
                <w:numId w:val="24"/>
              </w:numPr>
              <w:tabs>
                <w:tab w:val="clear" w:pos="360"/>
              </w:tabs>
              <w:jc w:val="both"/>
              <w:rPr>
                <w:rFonts w:ascii="Times New Roman" w:hAnsi="Times New Roman"/>
                <w:sz w:val="20"/>
              </w:rPr>
            </w:pPr>
            <w:r w:rsidRPr="00375F44">
              <w:rPr>
                <w:rFonts w:ascii="Times New Roman" w:hAnsi="Times New Roman"/>
                <w:sz w:val="20"/>
              </w:rPr>
              <w:t xml:space="preserve">monitorovanie skúšok podľa článku 6, </w:t>
            </w:r>
          </w:p>
          <w:p w:rsidR="00390CC8" w:rsidRPr="00375F44" w:rsidP="00282D5D">
            <w:pPr>
              <w:numPr>
                <w:ilvl w:val="0"/>
                <w:numId w:val="24"/>
              </w:numPr>
              <w:tabs>
                <w:tab w:val="clear" w:pos="360"/>
              </w:tabs>
              <w:jc w:val="both"/>
              <w:rPr>
                <w:rFonts w:ascii="Times New Roman" w:hAnsi="Times New Roman"/>
                <w:sz w:val="20"/>
              </w:rPr>
            </w:pPr>
            <w:r w:rsidRPr="00375F44">
              <w:rPr>
                <w:rFonts w:ascii="Times New Roman" w:hAnsi="Times New Roman"/>
                <w:sz w:val="20"/>
              </w:rPr>
              <w:t xml:space="preserve">monitorovanie alebo spolupracovanie s inšpekciami členských štátov v rámci ustanovení ustanovených  v piatom pododseku tohto odseku podľa článku 13(1), </w:t>
            </w:r>
          </w:p>
          <w:p w:rsidR="00390CC8" w:rsidRPr="00375F44" w:rsidP="00282D5D">
            <w:pPr>
              <w:numPr>
                <w:ilvl w:val="0"/>
                <w:numId w:val="24"/>
              </w:numPr>
              <w:tabs>
                <w:tab w:val="clear" w:pos="360"/>
              </w:tabs>
              <w:jc w:val="both"/>
              <w:rPr>
                <w:rFonts w:ascii="Times New Roman" w:hAnsi="Times New Roman"/>
                <w:sz w:val="20"/>
              </w:rPr>
            </w:pPr>
            <w:r w:rsidRPr="00375F44">
              <w:rPr>
                <w:rFonts w:ascii="Times New Roman" w:hAnsi="Times New Roman"/>
                <w:sz w:val="20"/>
              </w:rPr>
              <w:t xml:space="preserve">uskutočnenie činností špecifikovaných v technických dohodách uvedených  v článku 13(7), </w:t>
            </w:r>
          </w:p>
          <w:p w:rsidR="00390CC8" w:rsidRPr="00375F44" w:rsidP="00282D5D">
            <w:pPr>
              <w:numPr>
                <w:ilvl w:val="0"/>
                <w:numId w:val="24"/>
              </w:numPr>
              <w:tabs>
                <w:tab w:val="clear" w:pos="360"/>
              </w:tabs>
              <w:jc w:val="both"/>
              <w:rPr>
                <w:rFonts w:ascii="Times New Roman" w:hAnsi="Times New Roman"/>
                <w:sz w:val="20"/>
              </w:rPr>
            </w:pPr>
            <w:r w:rsidRPr="00375F44">
              <w:rPr>
                <w:rFonts w:ascii="Times New Roman" w:hAnsi="Times New Roman"/>
                <w:sz w:val="20"/>
              </w:rPr>
              <w:t xml:space="preserve">preskúmanie uvedené v  článku 15(1) a článku 16(3), </w:t>
            </w:r>
          </w:p>
          <w:p w:rsidR="00390CC8" w:rsidRPr="00375F44" w:rsidP="00282D5D">
            <w:pPr>
              <w:numPr>
                <w:ilvl w:val="0"/>
                <w:numId w:val="24"/>
              </w:numPr>
              <w:tabs>
                <w:tab w:val="clear" w:pos="360"/>
              </w:tabs>
              <w:jc w:val="both"/>
              <w:rPr>
                <w:rFonts w:ascii="Times New Roman" w:hAnsi="Times New Roman"/>
                <w:sz w:val="20"/>
              </w:rPr>
            </w:pPr>
            <w:r w:rsidRPr="00375F44">
              <w:rPr>
                <w:rFonts w:ascii="Times New Roman" w:hAnsi="Times New Roman"/>
                <w:sz w:val="20"/>
              </w:rPr>
              <w:t xml:space="preserve">pomoc pre komisiu v záležitostiach uvedených  v odseku 6, </w:t>
            </w:r>
          </w:p>
          <w:p w:rsidR="00390CC8" w:rsidRPr="00375F44" w:rsidP="00282D5D">
            <w:pPr>
              <w:numPr>
                <w:ilvl w:val="0"/>
                <w:numId w:val="24"/>
              </w:numPr>
              <w:tabs>
                <w:tab w:val="clear" w:pos="360"/>
              </w:tabs>
              <w:jc w:val="both"/>
              <w:rPr>
                <w:rFonts w:ascii="Times New Roman" w:hAnsi="Times New Roman"/>
                <w:sz w:val="20"/>
              </w:rPr>
            </w:pPr>
            <w:r w:rsidRPr="00375F44">
              <w:rPr>
                <w:rFonts w:ascii="Times New Roman" w:hAnsi="Times New Roman"/>
                <w:sz w:val="20"/>
              </w:rPr>
              <w:t xml:space="preserve">uskutočnenie akýchkoľvek ostatných povinností, ktoré rada pripísala odborníkom rozhodnutím  kvalifikovanej väčšiny na  návrh komisie. </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BF4B5E">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5A1CDD">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 21</w:t>
            </w:r>
          </w:p>
          <w:p w:rsidR="00390CC8" w:rsidRPr="00375F44">
            <w:pPr>
              <w:jc w:val="both"/>
              <w:rPr>
                <w:rFonts w:ascii="Times New Roman" w:hAnsi="Times New Roman"/>
                <w:sz w:val="20"/>
              </w:rPr>
            </w:pPr>
            <w:r w:rsidRPr="00375F44">
              <w:rPr>
                <w:rFonts w:ascii="Times New Roman" w:hAnsi="Times New Roman"/>
                <w:sz w:val="20"/>
              </w:rPr>
              <w:t>O: 4</w:t>
            </w:r>
          </w:p>
        </w:tc>
        <w:tc>
          <w:tcPr>
            <w:tcW w:w="3971" w:type="dxa"/>
          </w:tcPr>
          <w:p w:rsidR="00390CC8" w:rsidRPr="00375F44">
            <w:pPr>
              <w:numPr>
                <w:ilvl w:val="0"/>
                <w:numId w:val="13"/>
              </w:numPr>
              <w:jc w:val="both"/>
              <w:rPr>
                <w:rFonts w:ascii="Times New Roman" w:hAnsi="Times New Roman"/>
                <w:sz w:val="20"/>
              </w:rPr>
            </w:pPr>
            <w:r w:rsidRPr="00375F44">
              <w:rPr>
                <w:rFonts w:ascii="Times New Roman" w:hAnsi="Times New Roman"/>
                <w:sz w:val="20"/>
              </w:rPr>
              <w:t>Za účelom  plnenia úloh vymenovaných  v odseku 3, odborníci  uvedení v odseku 1, môžu:</w:t>
            </w:r>
          </w:p>
          <w:p w:rsidR="00390CC8" w:rsidRPr="00375F44" w:rsidP="00282D5D">
            <w:pPr>
              <w:numPr>
                <w:ilvl w:val="0"/>
                <w:numId w:val="25"/>
              </w:numPr>
              <w:tabs>
                <w:tab w:val="clear" w:pos="360"/>
              </w:tabs>
              <w:jc w:val="both"/>
              <w:rPr>
                <w:rFonts w:ascii="Times New Roman" w:hAnsi="Times New Roman"/>
                <w:sz w:val="20"/>
              </w:rPr>
            </w:pPr>
            <w:r w:rsidRPr="00375F44">
              <w:rPr>
                <w:rFonts w:ascii="Times New Roman" w:hAnsi="Times New Roman"/>
                <w:sz w:val="20"/>
              </w:rPr>
              <w:t xml:space="preserve">navštevovať škôlky, farmy a iné miesta, kde sa rastliny, rastlinné produkty a iné objekty pestujú, vyrábajú, spracovávajú alebo skladujú , alebo kde sa pestovali, vyrábali, spracovávali alebo skladovali , </w:t>
            </w:r>
          </w:p>
          <w:p w:rsidR="00390CC8" w:rsidRPr="00375F44" w:rsidP="00282D5D">
            <w:pPr>
              <w:numPr>
                <w:ilvl w:val="0"/>
                <w:numId w:val="25"/>
              </w:numPr>
              <w:tabs>
                <w:tab w:val="clear" w:pos="360"/>
              </w:tabs>
              <w:jc w:val="both"/>
              <w:rPr>
                <w:rFonts w:ascii="Times New Roman" w:hAnsi="Times New Roman"/>
                <w:sz w:val="20"/>
              </w:rPr>
            </w:pPr>
            <w:r w:rsidRPr="00375F44">
              <w:rPr>
                <w:rFonts w:ascii="Times New Roman" w:hAnsi="Times New Roman"/>
                <w:sz w:val="20"/>
              </w:rPr>
              <w:t xml:space="preserve">navštevovať miesta, kde sa vykonávajú skúšky podľa článku 6 alebo kde sa vykonávajú inšpekcie podľa článku 13, </w:t>
            </w:r>
          </w:p>
          <w:p w:rsidR="00390CC8" w:rsidRPr="00375F44" w:rsidP="00282D5D">
            <w:pPr>
              <w:numPr>
                <w:ilvl w:val="0"/>
                <w:numId w:val="25"/>
              </w:numPr>
              <w:tabs>
                <w:tab w:val="clear" w:pos="360"/>
              </w:tabs>
              <w:jc w:val="both"/>
              <w:rPr>
                <w:rFonts w:ascii="Times New Roman" w:hAnsi="Times New Roman"/>
                <w:sz w:val="20"/>
              </w:rPr>
            </w:pPr>
            <w:r w:rsidRPr="00375F44">
              <w:rPr>
                <w:rFonts w:ascii="Times New Roman" w:hAnsi="Times New Roman"/>
                <w:sz w:val="20"/>
              </w:rPr>
              <w:t xml:space="preserve">konzultovať s predstaviteľmi oficiálnych organizácií na ochranu rastlín členských štátov, </w:t>
            </w:r>
          </w:p>
          <w:p w:rsidR="00390CC8" w:rsidRPr="00375F44" w:rsidP="00282D5D">
            <w:pPr>
              <w:numPr>
                <w:ilvl w:val="0"/>
                <w:numId w:val="25"/>
              </w:numPr>
              <w:tabs>
                <w:tab w:val="clear" w:pos="360"/>
              </w:tabs>
              <w:jc w:val="both"/>
              <w:rPr>
                <w:rFonts w:ascii="Times New Roman" w:hAnsi="Times New Roman"/>
                <w:sz w:val="20"/>
              </w:rPr>
            </w:pPr>
            <w:r w:rsidRPr="00375F44">
              <w:rPr>
                <w:rFonts w:ascii="Times New Roman" w:hAnsi="Times New Roman"/>
                <w:sz w:val="20"/>
              </w:rPr>
              <w:t>sprevádzať národných inšpektorov z členských štátov, keď vykonávajú činnosti pre účely aplikácie tejto smernice.</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Pr>
          <w:p w:rsidR="00390CC8" w:rsidRPr="00375F44">
            <w:pPr>
              <w:ind w:right="-250"/>
              <w:jc w:val="both"/>
              <w:rPr>
                <w:rFonts w:ascii="Times New Roman" w:hAnsi="Times New Roman"/>
                <w:sz w:val="20"/>
              </w:rPr>
            </w:pPr>
          </w:p>
        </w:tc>
        <w:tc>
          <w:tcPr>
            <w:tcW w:w="3382" w:type="dxa"/>
          </w:tcPr>
          <w:p w:rsidR="00390CC8" w:rsidRPr="00375F44" w:rsidP="005A1CDD">
            <w:pPr>
              <w:ind w:right="-250"/>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 21</w:t>
            </w:r>
          </w:p>
          <w:p w:rsidR="00390CC8" w:rsidRPr="00375F44">
            <w:pPr>
              <w:jc w:val="both"/>
              <w:rPr>
                <w:rFonts w:ascii="Times New Roman" w:hAnsi="Times New Roman"/>
                <w:sz w:val="20"/>
              </w:rPr>
            </w:pPr>
            <w:r w:rsidRPr="00375F44">
              <w:rPr>
                <w:rFonts w:ascii="Times New Roman" w:hAnsi="Times New Roman"/>
                <w:sz w:val="20"/>
              </w:rPr>
              <w:t>O: 5</w:t>
            </w:r>
          </w:p>
          <w:p w:rsidR="00390CC8" w:rsidRPr="00375F44">
            <w:pPr>
              <w:jc w:val="both"/>
              <w:rPr>
                <w:rFonts w:ascii="Times New Roman" w:hAnsi="Times New Roman"/>
                <w:sz w:val="20"/>
              </w:rPr>
            </w:pPr>
            <w:r w:rsidRPr="00375F44">
              <w:rPr>
                <w:rFonts w:ascii="Times New Roman" w:hAnsi="Times New Roman"/>
                <w:sz w:val="20"/>
              </w:rPr>
              <w:t>V: 1</w:t>
            </w:r>
          </w:p>
        </w:tc>
        <w:tc>
          <w:tcPr>
            <w:tcW w:w="3971" w:type="dxa"/>
          </w:tcPr>
          <w:p w:rsidR="00390CC8" w:rsidRPr="00375F44">
            <w:pPr>
              <w:numPr>
                <w:ilvl w:val="0"/>
                <w:numId w:val="13"/>
              </w:numPr>
              <w:jc w:val="both"/>
              <w:rPr>
                <w:rFonts w:ascii="Times New Roman" w:hAnsi="Times New Roman"/>
                <w:sz w:val="20"/>
              </w:rPr>
            </w:pPr>
            <w:r w:rsidRPr="00375F44">
              <w:rPr>
                <w:rFonts w:ascii="Times New Roman" w:hAnsi="Times New Roman"/>
                <w:sz w:val="20"/>
              </w:rPr>
              <w:t>V prípade spolupráce uvedenej  v odseku 1, druhý pododsek, oficiálna organizácia na ochranu rastlín členského štátu musí dostatočne včas dostať oznámenie o úlohe, aby mala možnosť pripraviť potrebné záležitosti.</w:t>
            </w:r>
          </w:p>
          <w:p w:rsidR="00390CC8" w:rsidRPr="00375F44">
            <w:pPr>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D</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 21</w:t>
            </w:r>
          </w:p>
          <w:p w:rsidR="00390CC8" w:rsidRPr="00375F44">
            <w:pPr>
              <w:jc w:val="both"/>
              <w:rPr>
                <w:rFonts w:ascii="Times New Roman" w:hAnsi="Times New Roman"/>
                <w:sz w:val="20"/>
              </w:rPr>
            </w:pPr>
            <w:r w:rsidRPr="00375F44">
              <w:rPr>
                <w:rFonts w:ascii="Times New Roman" w:hAnsi="Times New Roman"/>
                <w:sz w:val="20"/>
              </w:rPr>
              <w:t>O: 5</w:t>
            </w:r>
          </w:p>
          <w:p w:rsidR="00390CC8" w:rsidRPr="00375F44">
            <w:pPr>
              <w:jc w:val="both"/>
              <w:rPr>
                <w:rFonts w:ascii="Times New Roman" w:hAnsi="Times New Roman"/>
                <w:sz w:val="20"/>
              </w:rPr>
            </w:pPr>
            <w:r w:rsidRPr="00375F44">
              <w:rPr>
                <w:rFonts w:ascii="Times New Roman" w:hAnsi="Times New Roman"/>
                <w:sz w:val="20"/>
              </w:rPr>
              <w:t>V: 2</w:t>
            </w:r>
          </w:p>
          <w:p w:rsidR="00390CC8" w:rsidRPr="00375F44">
            <w:pPr>
              <w:jc w:val="both"/>
              <w:rPr>
                <w:rFonts w:ascii="Times New Roman" w:hAnsi="Times New Roman"/>
                <w:sz w:val="20"/>
              </w:rPr>
            </w:pPr>
            <w:r w:rsidRPr="00375F44">
              <w:rPr>
                <w:rFonts w:ascii="Times New Roman" w:hAnsi="Times New Roman"/>
                <w:sz w:val="20"/>
              </w:rPr>
              <w:t>V: 3</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Členské štáty prijmú všetky primerané kroky na zabezpečenie, aby ciele a efektívnosť inšpekcií neboli ohrozené. Zabezpečia, aby odborníci mohli uskutočniť svoje úlohy bez prekážok, a prijmú všetky primerané kroky, aby im na ich žiadosť poskytli všetky dostupné potrebné zariadenia, vrátane laboratórneho vybavenia a laboratórnych pracovníkov. Komisia zabezpečí, aby financovanie výdavkov  vyplývajúcich z takýchto požiadaviek v rámci oprávnených limitov, boli dostupné pre tento účel vo všeobecnom rozpočte Európskej únie.</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Odborníci však musia mať vždy, keď tak  vyžaduje národná legislatíva, primeraný mandát od oficiálnej organizácie na ochranu rastlín daného členského štátu a musia dodržiavať pravidlá a praktiky platné pre úradníkov  členského štátu. </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5A1CDD">
            <w:pPr>
              <w:pStyle w:val="BodyTextIndent3"/>
              <w:tabs>
                <w:tab w:val="left" w:pos="290"/>
                <w:tab w:val="left" w:pos="1260"/>
              </w:tabs>
              <w:rPr>
                <w:rFonts w:ascii="Times New Roman" w:hAnsi="Times New Roman" w:cs="Times New Roman"/>
                <w:szCs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Č:21</w:t>
            </w:r>
          </w:p>
          <w:p w:rsidR="00390CC8" w:rsidRPr="00375F44">
            <w:pPr>
              <w:jc w:val="both"/>
              <w:rPr>
                <w:rFonts w:ascii="Times New Roman" w:hAnsi="Times New Roman"/>
                <w:sz w:val="20"/>
              </w:rPr>
            </w:pPr>
            <w:r w:rsidRPr="00375F44">
              <w:rPr>
                <w:rFonts w:ascii="Times New Roman" w:hAnsi="Times New Roman"/>
                <w:sz w:val="20"/>
              </w:rPr>
              <w:t>O: 5</w:t>
            </w:r>
          </w:p>
          <w:p w:rsidR="00390CC8" w:rsidRPr="00375F44">
            <w:pPr>
              <w:jc w:val="both"/>
              <w:rPr>
                <w:rFonts w:ascii="Times New Roman" w:hAnsi="Times New Roman"/>
                <w:sz w:val="20"/>
              </w:rPr>
            </w:pPr>
            <w:r w:rsidRPr="00375F44">
              <w:rPr>
                <w:rFonts w:ascii="Times New Roman" w:hAnsi="Times New Roman"/>
                <w:sz w:val="20"/>
              </w:rPr>
              <w:t>V: 4</w:t>
            </w:r>
          </w:p>
          <w:p w:rsidR="00390CC8" w:rsidRPr="00375F44">
            <w:pPr>
              <w:jc w:val="both"/>
              <w:rPr>
                <w:rFonts w:ascii="Times New Roman" w:hAnsi="Times New Roman"/>
                <w:sz w:val="20"/>
              </w:rPr>
            </w:pPr>
            <w:r w:rsidRPr="00375F44">
              <w:rPr>
                <w:rFonts w:ascii="Times New Roman" w:hAnsi="Times New Roman"/>
                <w:sz w:val="20"/>
              </w:rPr>
              <w:t>V: 5</w:t>
            </w:r>
          </w:p>
          <w:p w:rsidR="00390CC8" w:rsidRPr="00375F44">
            <w:pPr>
              <w:jc w:val="both"/>
              <w:rPr>
                <w:rFonts w:ascii="Times New Roman" w:hAnsi="Times New Roman"/>
                <w:sz w:val="20"/>
              </w:rPr>
            </w:pPr>
            <w:r w:rsidRPr="00375F44">
              <w:rPr>
                <w:rFonts w:ascii="Times New Roman" w:hAnsi="Times New Roman"/>
                <w:sz w:val="20"/>
              </w:rPr>
              <w:t>V: 6</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Ak úloha pozostáva z monitorovania skúšok uvedených v článku  6, monitorovania inšpekcií uvedených v článku  13(1) alebo vyšetrovania uvedeného v článkoch  15(1) a 16(3), na mieste sa neprijmú žiadne rozhodnutia. Odborníci predkladajú komisii správy o svojich činnostiach a zisteniach.</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Ak úloha pozostáva z vykonania inšpekcie podľa článku 13(1), tieto inšpekcie sa začlenia do zavedeného inšpekčného programu a pravidlá postupu, ktorý zaviedol daný členský štát, sa musia dodržiavať. Avšak v prípade spoločnej inšpekcie, príslušný  členský štát dovolí zavedenie zásielky do spoločenstva iba vtedy, ak sa organizácia na ochranu rastlín a komisia na tom zhodnú . V súlade s postupom ustanoveným v článku 18, túto podmienku možno rozšíriť na ostatné neodvolateľné požiadavky platné pre zásielky pred zavedením do spoločenstva, ak skúsenosť ukazuje, že takéto rozšírenie je potrebné. Ak by odborník spoločenstva a národný inšpektor nedosiahli dohodu, príslušný  členský štát prijme všetky potrebné dočasné opatrenia, až kým sa nedosiahne definitívne rozhodnutie.</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Vo všetkých prípadoch národné ustanovenia týkajúce sa trestného konania  a administratívnych pokút sa uplatňujú  podľa normálnych postupov. Ak odborníci identifikujú predpokladané porušenie ustanovení tejto smernice, oznámi sa to príslušným  úradom daného členského štátu.</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 21</w:t>
            </w:r>
          </w:p>
          <w:p w:rsidR="00390CC8" w:rsidRPr="00375F44">
            <w:pPr>
              <w:jc w:val="both"/>
              <w:rPr>
                <w:rFonts w:ascii="Times New Roman" w:hAnsi="Times New Roman"/>
                <w:sz w:val="20"/>
              </w:rPr>
            </w:pPr>
            <w:r w:rsidRPr="00375F44">
              <w:rPr>
                <w:rFonts w:ascii="Times New Roman" w:hAnsi="Times New Roman"/>
                <w:sz w:val="20"/>
              </w:rPr>
              <w:t>O: 6</w:t>
            </w:r>
          </w:p>
          <w:p w:rsidR="00390CC8" w:rsidRPr="00375F44">
            <w:pPr>
              <w:jc w:val="both"/>
              <w:rPr>
                <w:rFonts w:ascii="Times New Roman" w:hAnsi="Times New Roman"/>
                <w:sz w:val="20"/>
              </w:rPr>
            </w:pPr>
            <w:r w:rsidRPr="00375F44">
              <w:rPr>
                <w:rFonts w:ascii="Times New Roman" w:hAnsi="Times New Roman"/>
                <w:sz w:val="20"/>
              </w:rPr>
              <w:t>O: 7</w:t>
            </w:r>
          </w:p>
          <w:p w:rsidR="00390CC8" w:rsidRPr="00375F44">
            <w:pPr>
              <w:jc w:val="both"/>
              <w:rPr>
                <w:rFonts w:ascii="Times New Roman" w:hAnsi="Times New Roman"/>
                <w:sz w:val="20"/>
              </w:rPr>
            </w:pPr>
            <w:r w:rsidRPr="00375F44">
              <w:rPr>
                <w:rFonts w:ascii="Times New Roman" w:hAnsi="Times New Roman"/>
                <w:sz w:val="20"/>
              </w:rPr>
              <w:t>O: 8</w:t>
            </w:r>
          </w:p>
        </w:tc>
        <w:tc>
          <w:tcPr>
            <w:tcW w:w="3971" w:type="dxa"/>
          </w:tcPr>
          <w:p w:rsidR="00390CC8" w:rsidRPr="00375F44">
            <w:pPr>
              <w:jc w:val="both"/>
              <w:rPr>
                <w:rFonts w:ascii="Times New Roman" w:hAnsi="Times New Roman"/>
                <w:sz w:val="20"/>
              </w:rPr>
            </w:pPr>
            <w:r w:rsidRPr="00375F44">
              <w:rPr>
                <w:rFonts w:ascii="Times New Roman" w:hAnsi="Times New Roman"/>
                <w:sz w:val="20"/>
              </w:rPr>
              <w:t>6. Komisia :</w:t>
            </w:r>
          </w:p>
          <w:p w:rsidR="00390CC8" w:rsidRPr="00375F44" w:rsidP="00282D5D">
            <w:pPr>
              <w:numPr>
                <w:ilvl w:val="0"/>
                <w:numId w:val="26"/>
              </w:numPr>
              <w:tabs>
                <w:tab w:val="clear" w:pos="360"/>
              </w:tabs>
              <w:jc w:val="both"/>
              <w:rPr>
                <w:rFonts w:ascii="Times New Roman" w:hAnsi="Times New Roman"/>
                <w:sz w:val="20"/>
              </w:rPr>
            </w:pPr>
            <w:r w:rsidRPr="00375F44">
              <w:rPr>
                <w:rFonts w:ascii="Times New Roman" w:hAnsi="Times New Roman"/>
                <w:sz w:val="20"/>
              </w:rPr>
              <w:t xml:space="preserve">vytvorí  sieť pre oznámenie o nových výskytoch škodlivých organizmov, </w:t>
            </w:r>
          </w:p>
          <w:p w:rsidR="00390CC8" w:rsidRPr="00375F44" w:rsidP="00282D5D">
            <w:pPr>
              <w:numPr>
                <w:ilvl w:val="0"/>
                <w:numId w:val="26"/>
              </w:numPr>
              <w:tabs>
                <w:tab w:val="clear" w:pos="360"/>
              </w:tabs>
              <w:jc w:val="both"/>
              <w:rPr>
                <w:rFonts w:ascii="Times New Roman" w:hAnsi="Times New Roman"/>
                <w:sz w:val="20"/>
              </w:rPr>
            </w:pPr>
            <w:r w:rsidRPr="00375F44">
              <w:rPr>
                <w:rFonts w:ascii="Times New Roman" w:hAnsi="Times New Roman"/>
                <w:sz w:val="20"/>
              </w:rPr>
              <w:t>vydá odporúčania na vypracovanie usmernení  pre odborníkov a národných inšpektorov pre vykonávanie ich činností.</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Členské štáty za účelom pomoci  komisii pri druhej úlohe jej oznámia  platné  národné inšpekčné postupy v oblasti rastlinolekárskej starostlivosti . </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7. Komisia podľa postupu ustanoveného v článku 18 prijme podrobné pravidlá na uplatňovanie  tohto článku vrátane tých pravidiel, ktoré sú aplikovateľné na spoluprácu spomenutú v odseku 1, druhý pododse</w:t>
            </w:r>
            <w:smartTag w:uri="urn:schemas-microsoft-com:office:smarttags" w:element="PersonName">
              <w:r w:rsidRPr="00375F44">
                <w:rPr>
                  <w:rFonts w:ascii="Times New Roman" w:hAnsi="Times New Roman"/>
                  <w:sz w:val="20"/>
                </w:rPr>
                <w:t>k.</w:t>
              </w:r>
            </w:smartTag>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8. Komisia najneskôr do 31. decembra 1994 predloží rade správu o skúsenostiach, ktoré získala pri implementovaní ustanovení tohto článku. Rada rozhodnutím  kvalifikovanej väčšiny v prípade návrhu  komisie, prijme potrebné opatrenia, aby zmenila a doplnila  tieto ustanovenia vzhľadom na túto skúsenosť, ak by tak bolo potrebné.</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Č:22</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V prípade skutočného alebo predpokladaného výskytu škodlivého organizmu ako dôsledku jeho zavedenia alebo rozšírenia v rámci spoločenstva, môže členský štát obdržať od spoločenstva finančný príspevok na „rastlinnolekársku kontrolu“ podľa článkov </w:t>
            </w:r>
            <w:smartTag w:uri="urn:schemas-microsoft-com:office:smarttags" w:element="metricconverter">
              <w:smartTagPr>
                <w:attr w:name="ProductID" w:val="23 a"/>
              </w:smartTagPr>
              <w:r w:rsidRPr="00375F44">
                <w:rPr>
                  <w:rFonts w:ascii="Times New Roman" w:hAnsi="Times New Roman"/>
                  <w:sz w:val="20"/>
                </w:rPr>
                <w:t>23 a</w:t>
              </w:r>
            </w:smartTag>
            <w:r w:rsidRPr="00375F44">
              <w:rPr>
                <w:rFonts w:ascii="Times New Roman" w:hAnsi="Times New Roman"/>
                <w:sz w:val="20"/>
              </w:rPr>
              <w:t xml:space="preserve"> 24, na pokrytie výdavkov týkajúcich sa priamo potrebných opatrení, ktoré sa prijali alebo ktoré sa plánujú pre tento účel boja s daným škodlivým organizmom, aby sa zneškodnil  alebo, ak je to možné, aby sa obmedzil. Komisia navrhne začlenenie vhodných finančných čiastok na tento účel do všeobecného rozpočtu Európskej únie.</w:t>
            </w: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 </w:t>
            </w: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tabs>
                <w:tab w:val="left" w:pos="290"/>
              </w:tabs>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Č:23</w:t>
            </w:r>
          </w:p>
        </w:tc>
        <w:tc>
          <w:tcPr>
            <w:tcW w:w="3971" w:type="dxa"/>
          </w:tcPr>
          <w:p w:rsidR="00390CC8" w:rsidRPr="00375F44">
            <w:pPr>
              <w:numPr>
                <w:ilvl w:val="0"/>
                <w:numId w:val="27"/>
              </w:numPr>
              <w:jc w:val="both"/>
              <w:rPr>
                <w:rFonts w:ascii="Times New Roman" w:hAnsi="Times New Roman"/>
                <w:sz w:val="20"/>
              </w:rPr>
            </w:pPr>
            <w:r w:rsidRPr="00375F44">
              <w:rPr>
                <w:rFonts w:ascii="Times New Roman" w:hAnsi="Times New Roman"/>
                <w:sz w:val="20"/>
              </w:rPr>
              <w:t>Príslušný  členský štát na požiadanie môže od spoločenstva obdržať finančný príspevok uvedený v článku  22, ak sa konštatuje, že daný škodlivý organizmus, bez ohľadu na to, či je alebo nie je vymenovaný  v prílohách I a II:</w:t>
            </w:r>
          </w:p>
          <w:p w:rsidR="00390CC8" w:rsidRPr="00375F44" w:rsidP="00282D5D">
            <w:pPr>
              <w:numPr>
                <w:ilvl w:val="0"/>
                <w:numId w:val="32"/>
              </w:numPr>
              <w:tabs>
                <w:tab w:val="clear" w:pos="360"/>
              </w:tabs>
              <w:jc w:val="both"/>
              <w:rPr>
                <w:rFonts w:ascii="Times New Roman" w:hAnsi="Times New Roman"/>
                <w:sz w:val="20"/>
              </w:rPr>
            </w:pPr>
            <w:r w:rsidRPr="00375F44">
              <w:rPr>
                <w:rFonts w:ascii="Times New Roman" w:hAnsi="Times New Roman"/>
                <w:sz w:val="20"/>
              </w:rPr>
              <w:t xml:space="preserve">sa oznámil  podľa prvého článku 16(1) alebo (2), prvý pododsek, a </w:t>
            </w:r>
          </w:p>
          <w:p w:rsidR="00390CC8" w:rsidRPr="00375F44" w:rsidP="00282D5D">
            <w:pPr>
              <w:numPr>
                <w:ilvl w:val="0"/>
                <w:numId w:val="32"/>
              </w:numPr>
              <w:tabs>
                <w:tab w:val="clear" w:pos="360"/>
              </w:tabs>
              <w:jc w:val="both"/>
              <w:rPr>
                <w:rFonts w:ascii="Times New Roman" w:hAnsi="Times New Roman"/>
                <w:sz w:val="20"/>
              </w:rPr>
            </w:pPr>
            <w:r w:rsidRPr="00375F44">
              <w:rPr>
                <w:rFonts w:ascii="Times New Roman" w:hAnsi="Times New Roman"/>
                <w:sz w:val="20"/>
              </w:rPr>
              <w:t xml:space="preserve">predstavuje bezprostredné nebezpečenstvo pre celé spoločenstvo alebo pre jeho časť v dôsledku výskytu v oblasti, kde predtým nebol známy výskyt daného organizmu, alebo bol zneškodnený alebo sa zneškodňoval , a </w:t>
            </w:r>
          </w:p>
          <w:p w:rsidR="00390CC8" w:rsidRPr="00375F44" w:rsidP="00282D5D">
            <w:pPr>
              <w:numPr>
                <w:ilvl w:val="0"/>
                <w:numId w:val="32"/>
              </w:numPr>
              <w:tabs>
                <w:tab w:val="clear" w:pos="360"/>
              </w:tabs>
              <w:jc w:val="both"/>
              <w:rPr>
                <w:rFonts w:ascii="Times New Roman" w:hAnsi="Times New Roman"/>
                <w:sz w:val="20"/>
              </w:rPr>
            </w:pPr>
            <w:r w:rsidRPr="00375F44">
              <w:rPr>
                <w:rFonts w:ascii="Times New Roman" w:hAnsi="Times New Roman"/>
                <w:sz w:val="20"/>
              </w:rPr>
              <w:t xml:space="preserve">bol zavedený do tejto oblasti prostredníctvom zásielok rastlín, rastlinných produktov a iných objektov z tretej krajiny alebo inej oblasti spoločenstva. </w:t>
            </w:r>
          </w:p>
          <w:p w:rsidR="00390CC8" w:rsidRPr="00375F44">
            <w:pPr>
              <w:numPr>
                <w:ilvl w:val="0"/>
                <w:numId w:val="27"/>
              </w:numPr>
              <w:jc w:val="both"/>
              <w:rPr>
                <w:rFonts w:ascii="Times New Roman" w:hAnsi="Times New Roman"/>
                <w:sz w:val="20"/>
              </w:rPr>
            </w:pPr>
            <w:r w:rsidRPr="00375F44">
              <w:rPr>
                <w:rFonts w:ascii="Times New Roman" w:hAnsi="Times New Roman"/>
                <w:sz w:val="20"/>
              </w:rPr>
              <w:t xml:space="preserve">V zmysle článku 22 sa za potrebné opatrenia považuje : </w:t>
            </w:r>
          </w:p>
          <w:p w:rsidR="00390CC8" w:rsidRPr="00375F44">
            <w:pPr>
              <w:numPr>
                <w:ilvl w:val="0"/>
                <w:numId w:val="28"/>
              </w:numPr>
              <w:jc w:val="both"/>
              <w:rPr>
                <w:rFonts w:ascii="Times New Roman" w:hAnsi="Times New Roman"/>
                <w:sz w:val="20"/>
              </w:rPr>
            </w:pPr>
            <w:r w:rsidRPr="00375F44">
              <w:rPr>
                <w:rFonts w:ascii="Times New Roman" w:hAnsi="Times New Roman"/>
                <w:sz w:val="20"/>
              </w:rPr>
              <w:t xml:space="preserve">zničenie, dezinfekcia, dezinsekcia , sterilizácia, vyčistenie alebo akákoľvek iná úprava vykonaná oficiálne alebo na oficiálnu žiadosť v súvislosti s: </w:t>
            </w:r>
          </w:p>
          <w:p w:rsidR="00390CC8" w:rsidRPr="00375F44" w:rsidP="00282D5D">
            <w:pPr>
              <w:numPr>
                <w:ilvl w:val="0"/>
                <w:numId w:val="29"/>
              </w:numPr>
              <w:tabs>
                <w:tab w:val="clear" w:pos="1080"/>
              </w:tabs>
              <w:ind w:left="1021" w:hanging="661"/>
              <w:jc w:val="both"/>
              <w:rPr>
                <w:rFonts w:ascii="Times New Roman" w:hAnsi="Times New Roman"/>
                <w:sz w:val="20"/>
              </w:rPr>
            </w:pPr>
            <w:r w:rsidRPr="00375F44">
              <w:rPr>
                <w:rFonts w:ascii="Times New Roman" w:hAnsi="Times New Roman"/>
                <w:sz w:val="20"/>
              </w:rPr>
              <w:t xml:space="preserve">      rastlinami, rastlinnými produktmi alebo inými objektmi tvoriacimi zásielku (zásielky), prostredníctvom ktorých bol škodlivý organizmus zavedený do danej oblasti, a ktoré sa považujú za kontaminované alebo sú vystavené nebezpečenstvu kontaminácie ;</w:t>
            </w:r>
          </w:p>
          <w:p w:rsidR="00390CC8" w:rsidRPr="00375F44">
            <w:pPr>
              <w:numPr>
                <w:ilvl w:val="0"/>
                <w:numId w:val="29"/>
              </w:numPr>
              <w:jc w:val="both"/>
              <w:rPr>
                <w:rFonts w:ascii="Times New Roman" w:hAnsi="Times New Roman"/>
                <w:sz w:val="20"/>
              </w:rPr>
            </w:pPr>
            <w:r w:rsidRPr="00375F44">
              <w:rPr>
                <w:rFonts w:ascii="Times New Roman" w:hAnsi="Times New Roman"/>
                <w:sz w:val="20"/>
              </w:rPr>
              <w:t>rastlinami, rastlinnými produktmi a inými objektmi, o ktorých sa usúdilo , že sú kontaminované, alebo sú vystavené nebezpečenstvu kontaminácie  zavedeným škodlivým organizmom, a ktoré sa vypestovali z rastlín  danej zásielky (zo zásielok), alebo boli v tesnej blízkosti rastlín, rastlinných výrobkov a iných objektov z tejto zásielky alebo boli v tesnej blízkosti rastlín z nich vypestovaných;</w:t>
            </w:r>
          </w:p>
          <w:p w:rsidR="00390CC8" w:rsidRPr="00375F44">
            <w:pPr>
              <w:numPr>
                <w:ilvl w:val="0"/>
                <w:numId w:val="29"/>
              </w:numPr>
              <w:jc w:val="both"/>
              <w:rPr>
                <w:rFonts w:ascii="Times New Roman" w:hAnsi="Times New Roman"/>
                <w:sz w:val="20"/>
              </w:rPr>
            </w:pPr>
            <w:r w:rsidRPr="00375F44">
              <w:rPr>
                <w:rFonts w:ascii="Times New Roman" w:hAnsi="Times New Roman"/>
                <w:sz w:val="20"/>
              </w:rPr>
              <w:t>rastúcimi substrátmi a pôdou, o ktorej sa usúdilo , že je kontaminovaná alebo je vystavená nebezpečenstvu kontaminácie  daným škodlivým organizmom;</w:t>
            </w:r>
          </w:p>
          <w:p w:rsidR="00390CC8" w:rsidRPr="00375F44">
            <w:pPr>
              <w:numPr>
                <w:ilvl w:val="0"/>
                <w:numId w:val="29"/>
              </w:numPr>
              <w:jc w:val="both"/>
              <w:rPr>
                <w:rFonts w:ascii="Times New Roman" w:hAnsi="Times New Roman"/>
                <w:sz w:val="20"/>
              </w:rPr>
            </w:pPr>
            <w:r w:rsidRPr="00375F44">
              <w:rPr>
                <w:rFonts w:ascii="Times New Roman" w:hAnsi="Times New Roman"/>
                <w:sz w:val="20"/>
              </w:rPr>
              <w:t>výrobným materiálom, obalovým, baliacim a skladovacím materiálom, skladovacími alebo baliacimi priestormi a prostriedkami na dopravu, ktoré boli v kontakte so všetkými alebo niektorými z rastlín, rastlinných produktov a iných objektov, a o ktorých sa hovorí vyššie;</w:t>
            </w:r>
          </w:p>
          <w:p w:rsidR="00390CC8" w:rsidRPr="00375F44">
            <w:pPr>
              <w:numPr>
                <w:ilvl w:val="0"/>
                <w:numId w:val="28"/>
              </w:numPr>
              <w:jc w:val="both"/>
              <w:rPr>
                <w:rFonts w:ascii="Times New Roman" w:hAnsi="Times New Roman"/>
                <w:sz w:val="20"/>
              </w:rPr>
            </w:pPr>
            <w:r w:rsidRPr="00375F44">
              <w:rPr>
                <w:rFonts w:ascii="Times New Roman" w:hAnsi="Times New Roman"/>
                <w:sz w:val="20"/>
              </w:rPr>
              <w:t>inšpekcie alebo testy uskutočnené oficiálne alebo na oficiálnu žiadosť, aby sa monitorovala prítomnosť alebo rozsah kontaminácie škodlivým organizmom, ktorý bol zavedený;</w:t>
            </w:r>
          </w:p>
          <w:p w:rsidR="00390CC8" w:rsidRPr="00375F44">
            <w:pPr>
              <w:numPr>
                <w:ilvl w:val="0"/>
                <w:numId w:val="28"/>
              </w:numPr>
              <w:jc w:val="both"/>
              <w:rPr>
                <w:rFonts w:ascii="Times New Roman" w:hAnsi="Times New Roman"/>
                <w:sz w:val="20"/>
              </w:rPr>
            </w:pPr>
            <w:r w:rsidRPr="00375F44">
              <w:rPr>
                <w:rFonts w:ascii="Times New Roman" w:hAnsi="Times New Roman"/>
                <w:sz w:val="20"/>
              </w:rPr>
              <w:t xml:space="preserve">zákazy alebo obmedzenia v súvislosti s používaním rastových substrátov obrábateľných oblastí alebo priestorov, rovnako ako rastlinami, rastlinnými produktmi alebo inými objektmi inými ako materiál z danej zásielky (zásielok) alebo z nich vypestovaný, ak sú výsledkom oficiálnych rozhodnutí prijatých na základe rastlinno-lekárskych  rizík týkajúcich sa zavedených škodlivých organizmov.    </w:t>
            </w:r>
          </w:p>
          <w:p w:rsidR="00390CC8" w:rsidRPr="00375F44">
            <w:pPr>
              <w:numPr>
                <w:ilvl w:val="0"/>
                <w:numId w:val="27"/>
              </w:numPr>
              <w:jc w:val="both"/>
              <w:rPr>
                <w:rFonts w:ascii="Times New Roman" w:hAnsi="Times New Roman"/>
                <w:sz w:val="20"/>
              </w:rPr>
            </w:pPr>
            <w:r w:rsidRPr="00375F44">
              <w:rPr>
                <w:rFonts w:ascii="Times New Roman" w:hAnsi="Times New Roman"/>
                <w:sz w:val="20"/>
              </w:rPr>
              <w:t xml:space="preserve">Platby z verejných fondov na: </w:t>
            </w:r>
          </w:p>
          <w:p w:rsidR="00390CC8" w:rsidRPr="00375F44" w:rsidP="00282D5D">
            <w:pPr>
              <w:numPr>
                <w:ilvl w:val="0"/>
                <w:numId w:val="33"/>
              </w:numPr>
              <w:tabs>
                <w:tab w:val="clear" w:pos="360"/>
              </w:tabs>
              <w:ind w:left="1021"/>
              <w:jc w:val="both"/>
              <w:rPr>
                <w:rFonts w:ascii="Times New Roman" w:hAnsi="Times New Roman"/>
                <w:sz w:val="20"/>
              </w:rPr>
            </w:pPr>
            <w:r w:rsidRPr="00375F44">
              <w:rPr>
                <w:rFonts w:ascii="Times New Roman" w:hAnsi="Times New Roman"/>
                <w:sz w:val="20"/>
              </w:rPr>
              <w:t>pokrytie všetkých alebo časti nákladov spojených s opatreniami popísanými v odseku 2(a) a (b), s výnimkou tých, ktoré sa týkajú pravidelných režijných nákladov dotknutého  príslušného oficiálneho orgánu, alebo</w:t>
            </w:r>
          </w:p>
          <w:p w:rsidR="00390CC8" w:rsidRPr="00375F44" w:rsidP="00282D5D">
            <w:pPr>
              <w:numPr>
                <w:ilvl w:val="0"/>
                <w:numId w:val="33"/>
              </w:numPr>
              <w:tabs>
                <w:tab w:val="clear" w:pos="360"/>
              </w:tabs>
              <w:ind w:left="1021"/>
              <w:jc w:val="both"/>
              <w:rPr>
                <w:rFonts w:ascii="Times New Roman" w:hAnsi="Times New Roman"/>
                <w:sz w:val="20"/>
              </w:rPr>
            </w:pPr>
            <w:r w:rsidRPr="00375F44">
              <w:rPr>
                <w:rFonts w:ascii="Times New Roman" w:hAnsi="Times New Roman"/>
                <w:sz w:val="20"/>
              </w:rPr>
              <w:t xml:space="preserve">kompenzovanie všetkých alebo časti finančných strát iných ako strát z príjmu vyplývajúcich priamo z jedného alebo viacerých opatrení popísaných v odseku 2(c), </w:t>
            </w:r>
          </w:p>
          <w:p w:rsidR="00390CC8" w:rsidRPr="00375F44">
            <w:pPr>
              <w:jc w:val="both"/>
              <w:rPr>
                <w:rFonts w:ascii="Times New Roman" w:hAnsi="Times New Roman"/>
                <w:sz w:val="20"/>
              </w:rPr>
            </w:pPr>
            <w:r w:rsidRPr="00375F44">
              <w:rPr>
                <w:rFonts w:ascii="Times New Roman" w:hAnsi="Times New Roman"/>
                <w:sz w:val="20"/>
              </w:rPr>
              <w:t xml:space="preserve">sa považujú za výdavky priamo sa týkajúce potrebných opatrení uvedených v odseku 2. </w:t>
            </w:r>
          </w:p>
          <w:p w:rsidR="00390CC8" w:rsidRPr="00375F44">
            <w:pPr>
              <w:jc w:val="both"/>
              <w:rPr>
                <w:rFonts w:ascii="Times New Roman" w:hAnsi="Times New Roman"/>
                <w:sz w:val="20"/>
              </w:rPr>
            </w:pPr>
            <w:r w:rsidRPr="00375F44">
              <w:rPr>
                <w:rFonts w:ascii="Times New Roman" w:hAnsi="Times New Roman"/>
                <w:sz w:val="20"/>
              </w:rPr>
              <w:t xml:space="preserve">Implementujúce nariadenie  môže špecifikovať derogáciou  druhej pomlčky  prvého pododseku v súlade s postupom ustanoveným v článku 18  prípady, v ktorých kompenzácia straty príjmov sa považuje za výdavok priamo sa týkajúci potrebných opatrení podliehajúcich podmienkam špecifikovaným v tejto súvislosti v odseku 5, rovnako ako časovým obmedzeniam platným pre tieto prípady, pričom maximum sa rovná trom rokom. </w:t>
            </w:r>
          </w:p>
          <w:p w:rsidR="00390CC8" w:rsidRPr="00375F44">
            <w:pPr>
              <w:numPr>
                <w:ilvl w:val="0"/>
                <w:numId w:val="27"/>
              </w:numPr>
              <w:jc w:val="both"/>
              <w:rPr>
                <w:rFonts w:ascii="Times New Roman" w:hAnsi="Times New Roman"/>
                <w:sz w:val="20"/>
              </w:rPr>
            </w:pPr>
            <w:r w:rsidRPr="00375F44">
              <w:rPr>
                <w:rFonts w:ascii="Times New Roman" w:hAnsi="Times New Roman"/>
                <w:sz w:val="20"/>
              </w:rPr>
              <w:t xml:space="preserve">Aby vznikol nárok na finančný príspevok spoločenstva a bez toho, aby bol dotknutý  článok 16, príslušný  členský štát musí komisiu o to požiadať najneskôr pred koncom kalendárneho roka nasledujúcom po kalendárnom roku, v ktorom sa zistil výskyt škodlivého organizmu a okamžite informovať komisiu a ostatné členské štáty o: </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 xml:space="preserve">postúpení oznámenia, ktoré je stanovené v prvej pomlčke odseku 1, </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 xml:space="preserve">povahe a rozsahu výskytu škodlivého organizmu uvedeného  v článku </w:t>
            </w:r>
            <w:smartTag w:uri="urn:schemas-microsoft-com:office:smarttags" w:element="metricconverter">
              <w:smartTagPr>
                <w:attr w:name="ProductID" w:val="22 a"/>
              </w:smartTagPr>
              <w:r w:rsidRPr="00375F44">
                <w:rPr>
                  <w:rFonts w:ascii="Times New Roman" w:hAnsi="Times New Roman"/>
                  <w:sz w:val="20"/>
                </w:rPr>
                <w:t>22 a</w:t>
              </w:r>
            </w:smartTag>
            <w:r w:rsidRPr="00375F44">
              <w:rPr>
                <w:rFonts w:ascii="Times New Roman" w:hAnsi="Times New Roman"/>
                <w:sz w:val="20"/>
              </w:rPr>
              <w:t xml:space="preserve"> o tom, kde, kedy a ako bol škodlivý organizmus zistený, </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 xml:space="preserve">označení zásielok uvedených v tretej  pomlčke odseku 1 prostredníctvom ktorých bol škodlivý organizmus zavedený, </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potrebných opatreniach, ktoré sa prijali alebo sa plánujú prijať a pre ktoré sa žiada pomoc, spolu s časovým rozvrhom opatrení, a</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 xml:space="preserve">získaných výsledkoch a skutočnej alebo odhadovanej výške výdavkov , ktoré vznikli alebo vzniknú a o miere takýchto výdavkov pokrytých alebo ktoré sa majú pokryť verejnými zdrojmi pridelenými členským štátom na implementáciu týchto istých potrebných opatrení. </w:t>
            </w:r>
          </w:p>
          <w:p w:rsidR="00390CC8" w:rsidRPr="00375F44">
            <w:pPr>
              <w:jc w:val="both"/>
              <w:rPr>
                <w:rFonts w:ascii="Times New Roman" w:hAnsi="Times New Roman"/>
                <w:sz w:val="20"/>
              </w:rPr>
            </w:pPr>
            <w:r w:rsidRPr="00375F44">
              <w:rPr>
                <w:rFonts w:ascii="Times New Roman" w:hAnsi="Times New Roman"/>
                <w:sz w:val="20"/>
              </w:rPr>
              <w:t xml:space="preserve">Ak sa výskyt škodlivého organizmu zistil do 30. januára 1997, tento dátum sa  považuje za dátum výskytu v zmysle tohto odseku a odseku 5 za predpokladu, že  skutočný údaj zistenia nie je skorší ako 1. január 1995. Avšak toto ustanovenie sa neuplatňuje  v súvislosti s kompenzáciou straty z príjmu uvedeného  v odseku 3, druhý pododsek, okrem výnimočných prípadov, za  podmienok ustanovených vo vykonávacom nariadení, ktoré je uvedené v  v odseku 3, pre stratu z príjmu, ku ktorej dôjde. </w:t>
            </w:r>
          </w:p>
          <w:p w:rsidR="00390CC8" w:rsidRPr="00375F44">
            <w:pPr>
              <w:numPr>
                <w:ilvl w:val="0"/>
                <w:numId w:val="27"/>
              </w:numPr>
              <w:jc w:val="both"/>
              <w:rPr>
                <w:rFonts w:ascii="Times New Roman" w:hAnsi="Times New Roman"/>
                <w:sz w:val="20"/>
              </w:rPr>
            </w:pPr>
            <w:r w:rsidRPr="00375F44">
              <w:rPr>
                <w:rFonts w:ascii="Times New Roman" w:hAnsi="Times New Roman"/>
                <w:sz w:val="20"/>
              </w:rPr>
              <w:t xml:space="preserve">Bez toho, aby bol dotknutý  článok 24 o pridelení a výške finančného príspevku spoločenstva sa rozhodne v súlade s postupom ustanoveným v článku 18, vo svetle informácií a dokumentov predložených danému členského štátu v súlade s odsekom </w:t>
            </w:r>
            <w:smartTag w:uri="urn:schemas-microsoft-com:office:smarttags" w:element="metricconverter">
              <w:smartTagPr>
                <w:attr w:name="ProductID" w:val="4 a"/>
              </w:smartTagPr>
              <w:r w:rsidRPr="00375F44">
                <w:rPr>
                  <w:rFonts w:ascii="Times New Roman" w:hAnsi="Times New Roman"/>
                  <w:sz w:val="20"/>
                </w:rPr>
                <w:t>4 a</w:t>
              </w:r>
            </w:smartTag>
            <w:r w:rsidRPr="00375F44">
              <w:rPr>
                <w:rFonts w:ascii="Times New Roman" w:hAnsi="Times New Roman"/>
                <w:sz w:val="20"/>
              </w:rPr>
              <w:t xml:space="preserve">, ak je to vhodné, v súlade s výsledkami vyšetrovania, ktoré uskutočnia pod dohľadom komisie odborníci uvedení v článku  21, podľa prvého pododseku článku 16(3), pričom sa zohľadní rozsah nebezpečenstva uvedeného  v druhej pomlčke odseku 1 vyššie a v závislosti od finančnej čiastky, ktorá je pre tieto účely k dispozícii. </w:t>
            </w:r>
          </w:p>
          <w:p w:rsidR="00390CC8" w:rsidRPr="00375F44">
            <w:pPr>
              <w:jc w:val="both"/>
              <w:rPr>
                <w:rFonts w:ascii="Times New Roman" w:hAnsi="Times New Roman"/>
                <w:sz w:val="20"/>
              </w:rPr>
            </w:pPr>
            <w:r w:rsidRPr="00375F44">
              <w:rPr>
                <w:rFonts w:ascii="Times New Roman" w:hAnsi="Times New Roman"/>
                <w:sz w:val="20"/>
              </w:rPr>
              <w:t xml:space="preserve">V rámci limitov stanovených finančnými čiastkami dostupnými pre tieto účely, finančný príspevok spoločenstva pokryje až 50 % a v prípade kompenzácie za stratu z príjmu uvedeného v  odseku 3, druhý pododsek, až 25 % výdajov týkajúcich sa priamo potrebných opatrení uvedených v  odseku 2, za predpokladu , že tieto opatrenia sa prijali počas obdobia nie dlhšieho ako 2 roky po dátume zistenia výskytu škodlivého organizmu, ako o tom hovorí článok 22, alebo sa plánujú na toto obdobie. </w:t>
            </w:r>
          </w:p>
          <w:p w:rsidR="00390CC8" w:rsidRPr="00375F44">
            <w:pPr>
              <w:jc w:val="both"/>
              <w:rPr>
                <w:rFonts w:ascii="Times New Roman" w:hAnsi="Times New Roman"/>
                <w:sz w:val="20"/>
              </w:rPr>
            </w:pPr>
            <w:r w:rsidRPr="00375F44">
              <w:rPr>
                <w:rFonts w:ascii="Times New Roman" w:hAnsi="Times New Roman"/>
                <w:sz w:val="20"/>
              </w:rPr>
              <w:t xml:space="preserve">Vyššie spomenuté obdobie je možné rozšíriť v súlade s tým istým postupom, ak preskúmanie danej situácie vedie k záveru, že cieľ opatrení sa dosiahne počas primeraného dodatočného obdobia. Finančný príspevok spoločenstva má  počas príslušných rokov  klesajúcu tendenciu. </w:t>
            </w:r>
          </w:p>
          <w:p w:rsidR="00390CC8" w:rsidRPr="00375F44">
            <w:pPr>
              <w:jc w:val="both"/>
              <w:rPr>
                <w:rFonts w:ascii="Times New Roman" w:hAnsi="Times New Roman"/>
                <w:sz w:val="20"/>
              </w:rPr>
            </w:pPr>
            <w:r w:rsidRPr="00375F44">
              <w:rPr>
                <w:rFonts w:ascii="Times New Roman" w:hAnsi="Times New Roman"/>
                <w:sz w:val="20"/>
              </w:rPr>
              <w:t xml:space="preserve">Ak členský štát nie je  schopný poskytnúť požadované informácie týkajúce sa označenia zásielky v súlade s treťou pomlčkou  odseku 4, označí predpokladané zdroje výskytu a dôvody, prečo zásielky nebolo možné identifikovať. Pridelenie finančného príspevku je možné schváliť v súlade s tým istým postupom v závislosti od výsledku posúdenia takejto informácie. </w:t>
            </w:r>
          </w:p>
          <w:p w:rsidR="00390CC8" w:rsidRPr="00375F44">
            <w:pPr>
              <w:jc w:val="both"/>
              <w:rPr>
                <w:rFonts w:ascii="Times New Roman" w:hAnsi="Times New Roman"/>
                <w:sz w:val="20"/>
              </w:rPr>
            </w:pPr>
            <w:r w:rsidRPr="00375F44">
              <w:rPr>
                <w:rFonts w:ascii="Times New Roman" w:hAnsi="Times New Roman"/>
                <w:sz w:val="20"/>
              </w:rPr>
              <w:t xml:space="preserve">Podrobné pravidlá na implementáciu tohto odseku sa stanovia vo vykonávacom nariadení v súlade s postupom ustanoveným  v článku 18. </w:t>
            </w:r>
          </w:p>
          <w:p w:rsidR="00390CC8" w:rsidRPr="00375F44">
            <w:pPr>
              <w:numPr>
                <w:ilvl w:val="0"/>
                <w:numId w:val="27"/>
              </w:numPr>
              <w:jc w:val="both"/>
              <w:rPr>
                <w:rFonts w:ascii="Times New Roman" w:hAnsi="Times New Roman"/>
                <w:sz w:val="20"/>
              </w:rPr>
            </w:pPr>
            <w:r w:rsidRPr="00375F44">
              <w:rPr>
                <w:rFonts w:ascii="Times New Roman" w:hAnsi="Times New Roman"/>
                <w:sz w:val="20"/>
              </w:rPr>
              <w:t xml:space="preserve">Vzhľadom na vývoj situácie v spoločenstve, je možné rozhodnúť v súlade s postupom ustanoveným v článku 18 alebo článku 19, že sa zavedie ďalší postup alebo že opatrenia, ktoré daný členský štát prijal alebo plánuje prijať, sa podrobia určitým požiadavkám alebo dodatočným podmienkam, ak sú  potrebné na dosiahnutie daného cieľa. </w:t>
            </w:r>
          </w:p>
          <w:p w:rsidR="00390CC8" w:rsidRPr="00375F44">
            <w:pPr>
              <w:jc w:val="both"/>
              <w:rPr>
                <w:rFonts w:ascii="Times New Roman" w:hAnsi="Times New Roman"/>
                <w:sz w:val="20"/>
              </w:rPr>
            </w:pPr>
            <w:r w:rsidRPr="00375F44">
              <w:rPr>
                <w:rFonts w:ascii="Times New Roman" w:hAnsi="Times New Roman"/>
                <w:sz w:val="20"/>
              </w:rPr>
              <w:t>Podľa toho istého postupu sa rozhodne o pridelení finančného príspevku  spoločenstva pre takéto ďalšie konanie, o požiadavkách alebo podmienkach. V rámci obmedzení stanovených finančnými čiastkami dostupnými na  tieto účely, finančný príspevok pokryje až 50 % výdavkov priamo sa týkajúcich ďalšieho konania, požiadaviek alebo podmieno</w:t>
            </w:r>
            <w:smartTag w:uri="urn:schemas-microsoft-com:office:smarttags" w:element="PersonName">
              <w:r w:rsidRPr="00375F44">
                <w:rPr>
                  <w:rFonts w:ascii="Times New Roman" w:hAnsi="Times New Roman"/>
                  <w:sz w:val="20"/>
                </w:rPr>
                <w:t>k.</w:t>
              </w:r>
            </w:smartTag>
            <w:r w:rsidRPr="00375F44">
              <w:rPr>
                <w:rFonts w:ascii="Times New Roman" w:hAnsi="Times New Roman"/>
                <w:sz w:val="20"/>
              </w:rPr>
              <w:t xml:space="preserve"> </w:t>
            </w:r>
          </w:p>
          <w:p w:rsidR="00390CC8" w:rsidRPr="00375F44">
            <w:pPr>
              <w:jc w:val="both"/>
              <w:rPr>
                <w:rFonts w:ascii="Times New Roman" w:hAnsi="Times New Roman"/>
                <w:sz w:val="20"/>
              </w:rPr>
            </w:pPr>
            <w:r w:rsidRPr="00375F44">
              <w:rPr>
                <w:rFonts w:ascii="Times New Roman" w:hAnsi="Times New Roman"/>
                <w:sz w:val="20"/>
              </w:rPr>
              <w:t xml:space="preserve">Ak takéto ďalšie konanie, požiadavky alebo podmienky sú navrhnuté najmä na ochranu území spoločenstva iných, ako je územie daného členského štátu, je možné rozhodnúť v súlade s tým istým postupom, že finančný príspevok spoločenstva pokryje viac ako 50 % výdavkov. </w:t>
            </w:r>
          </w:p>
          <w:p w:rsidR="00390CC8" w:rsidRPr="00375F44">
            <w:pPr>
              <w:jc w:val="both"/>
              <w:rPr>
                <w:rFonts w:ascii="Times New Roman" w:hAnsi="Times New Roman"/>
                <w:sz w:val="20"/>
              </w:rPr>
            </w:pPr>
            <w:r w:rsidRPr="00375F44">
              <w:rPr>
                <w:rFonts w:ascii="Times New Roman" w:hAnsi="Times New Roman"/>
                <w:sz w:val="20"/>
              </w:rPr>
              <w:t xml:space="preserve">Finančný príspevok spoločenstva je časovo obmedzený a v priebehu rokov  má klesajúcu tendenciu. </w:t>
            </w:r>
          </w:p>
          <w:p w:rsidR="00390CC8" w:rsidRPr="00375F44">
            <w:pPr>
              <w:numPr>
                <w:ilvl w:val="0"/>
                <w:numId w:val="27"/>
              </w:numPr>
              <w:jc w:val="both"/>
              <w:rPr>
                <w:rFonts w:ascii="Times New Roman" w:hAnsi="Times New Roman"/>
                <w:sz w:val="20"/>
              </w:rPr>
            </w:pPr>
            <w:r w:rsidRPr="00375F44">
              <w:rPr>
                <w:rFonts w:ascii="Times New Roman" w:hAnsi="Times New Roman"/>
                <w:sz w:val="20"/>
              </w:rPr>
              <w:t xml:space="preserve">Pridelenie finančného príspevku spoločenstva je bez dopadu na nároky, ktoré daný členský štát alebo jednotlivci môžu mať voči iným, vrátane ostatných členských štátov v prípadoch uvedených v článku  24(3) na náhradu výdavkov , kompenzácie strát alebo iných škôd podľa národného práva, komunitárneho práva  alebo medzinárodného práva . Práva z týchto nárokov sú  predmetom zákonného prevodu na spoločenstvo s účinnosťou od platby finančného príspevku spoločenstva v tom  rozsahu, že takéto výdavky, straty alebo iné škody sú pokryté týmto príspevkom. </w:t>
            </w:r>
          </w:p>
          <w:p w:rsidR="00390CC8" w:rsidRPr="00375F44">
            <w:pPr>
              <w:numPr>
                <w:ilvl w:val="0"/>
                <w:numId w:val="27"/>
              </w:numPr>
              <w:jc w:val="both"/>
              <w:rPr>
                <w:rFonts w:ascii="Times New Roman" w:hAnsi="Times New Roman"/>
                <w:sz w:val="20"/>
              </w:rPr>
            </w:pPr>
            <w:r w:rsidRPr="00375F44">
              <w:rPr>
                <w:rFonts w:ascii="Times New Roman" w:hAnsi="Times New Roman"/>
                <w:sz w:val="20"/>
              </w:rPr>
              <w:t xml:space="preserve">Finančný príspevok spoločenstva je možné platiť v niekoľkých splátkach. </w:t>
            </w:r>
          </w:p>
          <w:p w:rsidR="00390CC8" w:rsidRPr="00375F44">
            <w:pPr>
              <w:jc w:val="both"/>
              <w:rPr>
                <w:rFonts w:ascii="Times New Roman" w:hAnsi="Times New Roman"/>
                <w:sz w:val="20"/>
              </w:rPr>
            </w:pPr>
            <w:r w:rsidRPr="00375F44">
              <w:rPr>
                <w:rFonts w:ascii="Times New Roman" w:hAnsi="Times New Roman"/>
                <w:sz w:val="20"/>
              </w:rPr>
              <w:t xml:space="preserve">Ak sa usúdi, že finančný príspevok spoločenstva tak, ako bol pridelený, už nie je opodstatnený, uplatňuje sa nasledovné : </w:t>
            </w:r>
          </w:p>
          <w:p w:rsidR="00390CC8" w:rsidRPr="00375F44">
            <w:pPr>
              <w:jc w:val="both"/>
              <w:rPr>
                <w:rFonts w:ascii="Times New Roman" w:hAnsi="Times New Roman"/>
                <w:sz w:val="20"/>
              </w:rPr>
            </w:pPr>
            <w:r w:rsidRPr="00375F44">
              <w:rPr>
                <w:rFonts w:ascii="Times New Roman" w:hAnsi="Times New Roman"/>
                <w:sz w:val="20"/>
              </w:rPr>
              <w:t xml:space="preserve">Čiastka finančného príspevku spoločenstva prideleného danému členského štátu podľa odsekov </w:t>
            </w:r>
            <w:smartTag w:uri="urn:schemas-microsoft-com:office:smarttags" w:element="metricconverter">
              <w:smartTagPr>
                <w:attr w:name="ProductID" w:val="5 a"/>
              </w:smartTagPr>
              <w:r w:rsidRPr="00375F44">
                <w:rPr>
                  <w:rFonts w:ascii="Times New Roman" w:hAnsi="Times New Roman"/>
                  <w:sz w:val="20"/>
                </w:rPr>
                <w:t>5 a</w:t>
              </w:r>
            </w:smartTag>
            <w:r w:rsidRPr="00375F44">
              <w:rPr>
                <w:rFonts w:ascii="Times New Roman" w:hAnsi="Times New Roman"/>
                <w:sz w:val="20"/>
              </w:rPr>
              <w:t xml:space="preserve"> 6 sa môže buď znížiť alebo pozastaviť , ak sa na základe informácií poskytnutých  členským štátom alebo na základe výsledkov vyšetrovania, ktoré vykonajú odborníci pod dohľadom komisie uvedení  v článku 21 alebo na základe vhodného preskúmania, ktoré komisia uskutočnila v súlade s postupmi analogickými  s postupmi v článku 39 Nariadenia rady (ES) č. 1260/1999 z 21. júna 1999 ustanovujúce  všeobecné ustanovenia o štrukturálnych fondoch usúdi , že:</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 xml:space="preserve">neimplementovanie potrebných opatrení, o ktorých sa rozhodlo v súlade s odsekmi </w:t>
            </w:r>
            <w:smartTag w:uri="urn:schemas-microsoft-com:office:smarttags" w:element="metricconverter">
              <w:smartTagPr>
                <w:attr w:name="ProductID" w:val="5 a"/>
              </w:smartTagPr>
              <w:r w:rsidRPr="00375F44">
                <w:rPr>
                  <w:rFonts w:ascii="Times New Roman" w:hAnsi="Times New Roman"/>
                  <w:sz w:val="20"/>
                </w:rPr>
                <w:t>5 a</w:t>
              </w:r>
            </w:smartTag>
            <w:r w:rsidRPr="00375F44">
              <w:rPr>
                <w:rFonts w:ascii="Times New Roman" w:hAnsi="Times New Roman"/>
                <w:sz w:val="20"/>
              </w:rPr>
              <w:t xml:space="preserve"> 6, buď všetkých alebo časti, alebo nesúlad s týmito pravidlami alebo lehotami  stanovenými v súlade s týmito ustanoveniami alebo požadovanými sledovanými cieľmi nie je opodstatnené, alebo </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 xml:space="preserve">opatrenia už nie sú potrebné, alebo </w:t>
            </w:r>
          </w:p>
          <w:p w:rsidR="00390CC8" w:rsidRPr="00375F44" w:rsidP="00282D5D">
            <w:pPr>
              <w:numPr>
                <w:ilvl w:val="0"/>
                <w:numId w:val="1"/>
              </w:numPr>
              <w:tabs>
                <w:tab w:val="clear" w:pos="900"/>
              </w:tabs>
              <w:ind w:left="1068"/>
              <w:jc w:val="both"/>
              <w:rPr>
                <w:rFonts w:ascii="Times New Roman" w:hAnsi="Times New Roman"/>
                <w:sz w:val="20"/>
              </w:rPr>
            </w:pPr>
            <w:r w:rsidRPr="00375F44">
              <w:rPr>
                <w:rFonts w:ascii="Times New Roman" w:hAnsi="Times New Roman"/>
                <w:sz w:val="20"/>
              </w:rPr>
              <w:t xml:space="preserve">sa konštatuje situácia, ako je popísaná v článku 39 Nariadenia (ES) č. 1260/1999. </w:t>
            </w:r>
          </w:p>
          <w:p w:rsidR="00390CC8" w:rsidRPr="00375F44">
            <w:pPr>
              <w:numPr>
                <w:ilvl w:val="0"/>
                <w:numId w:val="27"/>
              </w:numPr>
              <w:jc w:val="both"/>
              <w:rPr>
                <w:rFonts w:ascii="Times New Roman" w:hAnsi="Times New Roman"/>
                <w:sz w:val="20"/>
              </w:rPr>
            </w:pPr>
            <w:r w:rsidRPr="00375F44">
              <w:rPr>
                <w:rFonts w:ascii="Times New Roman" w:hAnsi="Times New Roman"/>
                <w:sz w:val="20"/>
              </w:rPr>
              <w:t xml:space="preserve">Články </w:t>
            </w:r>
            <w:smartTag w:uri="urn:schemas-microsoft-com:office:smarttags" w:element="metricconverter">
              <w:smartTagPr>
                <w:attr w:name="ProductID" w:val="8 a"/>
              </w:smartTagPr>
              <w:r w:rsidRPr="00375F44">
                <w:rPr>
                  <w:rFonts w:ascii="Times New Roman" w:hAnsi="Times New Roman"/>
                  <w:sz w:val="20"/>
                </w:rPr>
                <w:t>8 a</w:t>
              </w:r>
            </w:smartTag>
            <w:r w:rsidRPr="00375F44">
              <w:rPr>
                <w:rFonts w:ascii="Times New Roman" w:hAnsi="Times New Roman"/>
                <w:sz w:val="20"/>
              </w:rPr>
              <w:t xml:space="preserve"> 9 nariadenia rady (ES) č. 1258/1999 zo 17. mája 1999 o financovaní spoločnej poľnohospodárskej politiky sa uplatňujú </w:t>
            </w:r>
            <w:r w:rsidRPr="00375F44">
              <w:rPr>
                <w:rFonts w:ascii="Times New Roman" w:hAnsi="Times New Roman"/>
                <w:i/>
                <w:sz w:val="20"/>
              </w:rPr>
              <w:t>mutatis mutandis</w:t>
            </w:r>
            <w:r w:rsidRPr="00375F44">
              <w:rPr>
                <w:rFonts w:ascii="Times New Roman" w:hAnsi="Times New Roman"/>
                <w:sz w:val="20"/>
              </w:rPr>
              <w:t xml:space="preserve">. </w:t>
            </w:r>
          </w:p>
          <w:p w:rsidR="00390CC8" w:rsidRPr="00375F44">
            <w:pPr>
              <w:numPr>
                <w:ilvl w:val="0"/>
                <w:numId w:val="27"/>
              </w:numPr>
              <w:jc w:val="both"/>
              <w:rPr>
                <w:rFonts w:ascii="Times New Roman" w:hAnsi="Times New Roman"/>
                <w:sz w:val="20"/>
              </w:rPr>
            </w:pPr>
            <w:r w:rsidRPr="00375F44">
              <w:rPr>
                <w:rFonts w:ascii="Times New Roman" w:hAnsi="Times New Roman"/>
                <w:sz w:val="20"/>
              </w:rPr>
              <w:t xml:space="preserve">Daný členský štát splatí spoločenstvu celé čiastky alebo časť akýchkoľvek čiastok, ktoré boli vyplatené ako finančný príspevok spoločenstva pridelený podľa odsekov </w:t>
            </w:r>
            <w:smartTag w:uri="urn:schemas-microsoft-com:office:smarttags" w:element="metricconverter">
              <w:smartTagPr>
                <w:attr w:name="ProductID" w:val="5 a"/>
              </w:smartTagPr>
              <w:r w:rsidRPr="00375F44">
                <w:rPr>
                  <w:rFonts w:ascii="Times New Roman" w:hAnsi="Times New Roman"/>
                  <w:sz w:val="20"/>
                </w:rPr>
                <w:t>5 a</w:t>
              </w:r>
            </w:smartTag>
            <w:r w:rsidRPr="00375F44">
              <w:rPr>
                <w:rFonts w:ascii="Times New Roman" w:hAnsi="Times New Roman"/>
                <w:sz w:val="20"/>
              </w:rPr>
              <w:t xml:space="preserve"> 6 vyššie, ak sa zo zdrojov špecifikovaných v odseku 8 usúdi , že:</w:t>
            </w:r>
          </w:p>
          <w:p w:rsidR="00390CC8" w:rsidRPr="00375F44">
            <w:pPr>
              <w:numPr>
                <w:ilvl w:val="0"/>
                <w:numId w:val="30"/>
              </w:numPr>
              <w:jc w:val="both"/>
              <w:rPr>
                <w:rFonts w:ascii="Times New Roman" w:hAnsi="Times New Roman"/>
                <w:sz w:val="20"/>
              </w:rPr>
            </w:pPr>
            <w:r w:rsidRPr="00375F44">
              <w:rPr>
                <w:rFonts w:ascii="Times New Roman" w:hAnsi="Times New Roman"/>
                <w:sz w:val="20"/>
              </w:rPr>
              <w:t>potrebné opatrenia vzhľadom na odseky  5 alebo 6</w:t>
            </w:r>
          </w:p>
          <w:p w:rsidR="00390CC8" w:rsidRPr="00375F44">
            <w:pPr>
              <w:numPr>
                <w:ilvl w:val="0"/>
                <w:numId w:val="31"/>
              </w:numPr>
              <w:jc w:val="both"/>
              <w:rPr>
                <w:rFonts w:ascii="Times New Roman" w:hAnsi="Times New Roman"/>
                <w:sz w:val="20"/>
              </w:rPr>
            </w:pPr>
            <w:r w:rsidRPr="00375F44">
              <w:rPr>
                <w:rFonts w:ascii="Times New Roman" w:hAnsi="Times New Roman"/>
                <w:sz w:val="20"/>
              </w:rPr>
              <w:t>neboli implementované; alebo</w:t>
            </w:r>
          </w:p>
          <w:p w:rsidR="00390CC8" w:rsidRPr="00375F44">
            <w:pPr>
              <w:numPr>
                <w:ilvl w:val="0"/>
                <w:numId w:val="31"/>
              </w:numPr>
              <w:jc w:val="both"/>
              <w:rPr>
                <w:rFonts w:ascii="Times New Roman" w:hAnsi="Times New Roman"/>
                <w:sz w:val="20"/>
              </w:rPr>
            </w:pPr>
            <w:r w:rsidRPr="00375F44">
              <w:rPr>
                <w:rFonts w:ascii="Times New Roman" w:hAnsi="Times New Roman"/>
                <w:sz w:val="20"/>
              </w:rPr>
              <w:t>neboli implementované spôsobom, ktorý je v súlade s pravidlami alebo lehotami  stanovenými v súlade s týmito ustanoveniami, alebo ako ich vyžadujú sledované ciele;</w:t>
            </w:r>
          </w:p>
          <w:p w:rsidR="00390CC8" w:rsidRPr="00375F44">
            <w:pPr>
              <w:ind w:left="360" w:firstLine="348"/>
              <w:jc w:val="both"/>
              <w:rPr>
                <w:rFonts w:ascii="Times New Roman" w:hAnsi="Times New Roman"/>
                <w:sz w:val="20"/>
              </w:rPr>
            </w:pPr>
            <w:r w:rsidRPr="00375F44">
              <w:rPr>
                <w:rFonts w:ascii="Times New Roman" w:hAnsi="Times New Roman"/>
                <w:sz w:val="20"/>
              </w:rPr>
              <w:t>alebo</w:t>
            </w:r>
          </w:p>
          <w:p w:rsidR="00390CC8" w:rsidRPr="00375F44">
            <w:pPr>
              <w:numPr>
                <w:ilvl w:val="0"/>
                <w:numId w:val="30"/>
              </w:numPr>
              <w:jc w:val="both"/>
              <w:rPr>
                <w:rFonts w:ascii="Times New Roman" w:hAnsi="Times New Roman"/>
                <w:sz w:val="20"/>
              </w:rPr>
            </w:pPr>
            <w:r w:rsidRPr="00375F44">
              <w:rPr>
                <w:rFonts w:ascii="Times New Roman" w:hAnsi="Times New Roman"/>
                <w:sz w:val="20"/>
              </w:rPr>
              <w:t xml:space="preserve">vyplatené čiastky boli použité na  iné účely ako tie, na ktoré bol finančný príspevok pridelený; </w:t>
            </w:r>
          </w:p>
          <w:p w:rsidR="00390CC8" w:rsidRPr="00375F44">
            <w:pPr>
              <w:ind w:left="360"/>
              <w:jc w:val="both"/>
              <w:rPr>
                <w:rFonts w:ascii="Times New Roman" w:hAnsi="Times New Roman"/>
                <w:sz w:val="20"/>
              </w:rPr>
            </w:pPr>
            <w:r w:rsidRPr="00375F44">
              <w:rPr>
                <w:rFonts w:ascii="Times New Roman" w:hAnsi="Times New Roman"/>
                <w:sz w:val="20"/>
              </w:rPr>
              <w:t xml:space="preserve">      alebo </w:t>
            </w:r>
          </w:p>
          <w:p w:rsidR="00390CC8" w:rsidRPr="00375F44">
            <w:pPr>
              <w:numPr>
                <w:ilvl w:val="0"/>
                <w:numId w:val="30"/>
              </w:numPr>
              <w:jc w:val="both"/>
              <w:rPr>
                <w:rFonts w:ascii="Times New Roman" w:hAnsi="Times New Roman"/>
                <w:sz w:val="20"/>
              </w:rPr>
            </w:pPr>
            <w:r w:rsidRPr="00375F44">
              <w:rPr>
                <w:rFonts w:ascii="Times New Roman" w:hAnsi="Times New Roman"/>
                <w:sz w:val="20"/>
              </w:rPr>
              <w:t xml:space="preserve">sa konštatuje situácia, ako je popísaná v článku 39 nariadenia ES č. 1260/1999. </w:t>
            </w:r>
          </w:p>
          <w:p w:rsidR="00390CC8" w:rsidRPr="00375F44">
            <w:pPr>
              <w:jc w:val="both"/>
              <w:rPr>
                <w:rFonts w:ascii="Times New Roman" w:hAnsi="Times New Roman"/>
                <w:sz w:val="20"/>
              </w:rPr>
            </w:pPr>
            <w:r w:rsidRPr="00375F44">
              <w:rPr>
                <w:rFonts w:ascii="Times New Roman" w:hAnsi="Times New Roman"/>
                <w:sz w:val="20"/>
              </w:rPr>
              <w:t xml:space="preserve">Práva uvedené v druhej vete  odseku 7 sú  predmetom zákonného prevodu späť na daný členský štát s účinnosťou od dátumu spätnej platby, pokiaľ sa na nich vzťahuje takáto spätná platba. </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Na sumy, ktoré sa nesplatia  v súlade s ustanoveniami finančného nariadenia a v súlade s dohodami, ktoré vypracuje komisia v súlade s postupom ustanoveným v článku 18, sa na účte aplikuje úrok z oneskorenej platby.</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Č:24</w:t>
            </w:r>
          </w:p>
          <w:p w:rsidR="00390CC8" w:rsidRPr="00375F44">
            <w:pPr>
              <w:jc w:val="both"/>
              <w:rPr>
                <w:rFonts w:ascii="Times New Roman" w:hAnsi="Times New Roman"/>
                <w:sz w:val="20"/>
              </w:rPr>
            </w:pPr>
            <w:r w:rsidRPr="00375F44">
              <w:rPr>
                <w:rFonts w:ascii="Times New Roman" w:hAnsi="Times New Roman"/>
                <w:sz w:val="20"/>
              </w:rPr>
              <w:t>O:1</w:t>
            </w:r>
          </w:p>
          <w:p w:rsidR="00390CC8" w:rsidRPr="00375F44">
            <w:pPr>
              <w:jc w:val="both"/>
              <w:rPr>
                <w:rFonts w:ascii="Times New Roman" w:hAnsi="Times New Roman"/>
                <w:sz w:val="20"/>
              </w:rPr>
            </w:pPr>
            <w:r w:rsidRPr="00375F44">
              <w:rPr>
                <w:rFonts w:ascii="Times New Roman" w:hAnsi="Times New Roman"/>
                <w:sz w:val="20"/>
              </w:rPr>
              <w:t>V:1, 2</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1. V súvislosti s príčinami výskytu škodlivého organizmu uvedeného v článku  22, sa uplatňuje  nasledovné:</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Komisia overí, či výskyt škodlivého organizmu v danej oblasti bol zapríčinený pohybom do tejto oblasti jednou alebo viacerými zásielkami nesúcimi škodlivý organizmus a identifikuje členský štát alebo následné členské štáty, z ktorých zásielka (zásielky) prišla.</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Č:24</w:t>
            </w:r>
          </w:p>
          <w:p w:rsidR="00390CC8" w:rsidRPr="00375F44">
            <w:pPr>
              <w:jc w:val="both"/>
              <w:rPr>
                <w:rFonts w:ascii="Times New Roman" w:hAnsi="Times New Roman"/>
                <w:sz w:val="20"/>
              </w:rPr>
            </w:pPr>
            <w:r w:rsidRPr="00375F44">
              <w:rPr>
                <w:rFonts w:ascii="Times New Roman" w:hAnsi="Times New Roman"/>
                <w:sz w:val="20"/>
              </w:rPr>
              <w:t>O:1</w:t>
            </w:r>
          </w:p>
          <w:p w:rsidR="00390CC8" w:rsidRPr="00375F44">
            <w:pPr>
              <w:jc w:val="both"/>
              <w:rPr>
                <w:rFonts w:ascii="Times New Roman" w:hAnsi="Times New Roman"/>
                <w:sz w:val="20"/>
              </w:rPr>
            </w:pPr>
            <w:r w:rsidRPr="00375F44">
              <w:rPr>
                <w:rFonts w:ascii="Times New Roman" w:hAnsi="Times New Roman"/>
                <w:sz w:val="20"/>
              </w:rPr>
              <w:t>V: 3</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Členský štát, z ktorého zásielka (zásielky) obsahujúca škodlivý organizmus prišla, bez ohľadu na to, či to je ten istý členský štát uvedený vyššie alebo nie, okamžite komisiu, na jej žiadosť, informuje o všetkých podrobnostiach týkajúcich sa pôvodu alebo pôvodov zásielky (zásielok) a o príslušných administratívnych opatreniach, vrátane vyšetrení, inšpekcií a kontrol stanovených v tejto smernici, aby sa určilo, prečo členský štát nezistil, že zásielka (zásielky) nespĺňa ustanovenia tejto smernice. Komisiu,  na jej žiadosť, tiež informuje o mieste určenia všetkých ostatných zásielok zaslaných z toho istého miesta (miest) pôvodu počas špecifikovaného obdobia.</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5A1CDD">
            <w:pPr>
              <w:pStyle w:val="BodyText2"/>
              <w:autoSpaceDE/>
              <w:autoSpaceDN/>
              <w:adjustRightInd/>
              <w:rPr>
                <w:rFonts w:ascii="Times New Roman" w:hAnsi="Times New Roman" w:cs="Times New Roman"/>
                <w:sz w:val="20"/>
                <w:szCs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Č:24</w:t>
            </w:r>
          </w:p>
          <w:p w:rsidR="00390CC8" w:rsidRPr="00375F44">
            <w:pPr>
              <w:jc w:val="both"/>
              <w:rPr>
                <w:rFonts w:ascii="Times New Roman" w:hAnsi="Times New Roman"/>
                <w:sz w:val="20"/>
              </w:rPr>
            </w:pPr>
            <w:r w:rsidRPr="00375F44">
              <w:rPr>
                <w:rFonts w:ascii="Times New Roman" w:hAnsi="Times New Roman"/>
                <w:sz w:val="20"/>
              </w:rPr>
              <w:t>O:1</w:t>
            </w:r>
          </w:p>
          <w:p w:rsidR="00390CC8" w:rsidRPr="00375F44">
            <w:pPr>
              <w:jc w:val="both"/>
              <w:rPr>
                <w:rFonts w:ascii="Times New Roman" w:hAnsi="Times New Roman"/>
                <w:sz w:val="20"/>
              </w:rPr>
            </w:pPr>
            <w:r w:rsidRPr="00375F44">
              <w:rPr>
                <w:rFonts w:ascii="Times New Roman" w:hAnsi="Times New Roman"/>
                <w:sz w:val="20"/>
              </w:rPr>
              <w:t>V: 4</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Za účelom doplnenia  týchto informácií odborníci uvedení v článku  21, môžu vykonať vyšetrovanie pod dohľadom komisie.</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Pr>
          <w:p w:rsidR="00390CC8" w:rsidRPr="00375F44">
            <w:pPr>
              <w:jc w:val="both"/>
              <w:rPr>
                <w:rFonts w:ascii="Times New Roman" w:hAnsi="Times New Roman"/>
                <w:sz w:val="20"/>
              </w:rPr>
            </w:pPr>
          </w:p>
        </w:tc>
        <w:tc>
          <w:tcPr>
            <w:tcW w:w="3382" w:type="dxa"/>
          </w:tcPr>
          <w:p w:rsidR="00390CC8" w:rsidRPr="00375F44" w:rsidP="005A1CDD">
            <w:pPr>
              <w:pStyle w:val="BodyText"/>
              <w:tabs>
                <w:tab w:val="left" w:pos="290"/>
              </w:tabs>
              <w:rPr>
                <w:rFonts w:ascii="Times New Roman" w:hAnsi="Times New Roman" w:cs="Times New Roman"/>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Č:24</w:t>
            </w:r>
          </w:p>
          <w:p w:rsidR="00390CC8" w:rsidRPr="00375F44">
            <w:pPr>
              <w:jc w:val="both"/>
              <w:rPr>
                <w:rFonts w:ascii="Times New Roman" w:hAnsi="Times New Roman"/>
                <w:sz w:val="20"/>
              </w:rPr>
            </w:pPr>
            <w:r w:rsidRPr="00375F44">
              <w:rPr>
                <w:rFonts w:ascii="Times New Roman" w:hAnsi="Times New Roman"/>
                <w:sz w:val="20"/>
              </w:rPr>
              <w:t>O:2, 3</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2. Informácie, ktoré komisia získa podľa týchto ustanovení alebo podľa ustanovení článku 16(3), preskúma výbor za  účelom identifikácie akýchkoľvek nedostatkov v rastlinno-lekárskych  nariadeniach spoločenstva alebo ich implementácie a pre účely stanovenia akýchkoľvek opatrení, ktoré je možné prijať na nápravu takýchto nedostatkov.</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Informácie uvedené v  odseku 1 sa tiež použijú na to, aby sa v súlade so zmluvou stanovilo, či členský štát, z ktorého zásielka (zásielky) prišla, nezistil svoj nesúlad, čo viedlo k výskytu škodlivých organizmov v danej oblasti, pretože tento členský štát nesplnil jednu zo svojich povinností podľa zmluvy a podľa ustanovení tejto smernice týkajúcich sa najmä preskúmania ustanoveného v článku 6 alebo inšpekcií ustanovených v článku 13(1).</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3. Ak závery uvedené v odseku 2 sa dosiahnu  vzhľadom na členský štát uvedený v článku 23(1), finančný príspevok spoločenstva sa  nepridelí, alebo ak už je pridelený, nevyplatí sa, alebo ak už je vyplatený, nahradí  sa spoločenstvu. V poslednom prípade sa uplatňuje  tretí pododsek článku 23(10). </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Ak záver uvedený v  odseku 2 sa dosiahne  vzhľadom na iný členský štát, uplatňuje sa komunitárne právo , pričom sa zohľadní druhá veta článku 23(7).</w:t>
            </w: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 </w:t>
            </w: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Č:25</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Pokiaľ ide o finančný príspevok uvedený  v článku 13(9), rada rozhodnutím kvalifikovanej väčšiny na  návrh komisie, prijme ustanovenia týkajúce sa výnimočných prípadov prevládajúceho záujmu spoločenstva, ktorý odôvodňuje  príspevok spoločenstva až do 70 % výdavkov priamo sa týkajúcich zlepšenia (modernizácie) zariadenia a prístrojov v rámci limitov stanovených finančnými čiastkami dostupnými pre tieto účely a za predpokladu , že to neovplyvní rozhodnutia podľa článku 23(5) alebo (6).</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Č:26</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 xml:space="preserve">Najneskôr do 20. januára 2002 komisia preskúma výsledky uplatňovania  článku 13(9) a článkov 22, </w:t>
            </w:r>
            <w:smartTag w:uri="urn:schemas-microsoft-com:office:smarttags" w:element="metricconverter">
              <w:smartTagPr>
                <w:attr w:name="ProductID" w:val="23 a"/>
              </w:smartTagPr>
              <w:r w:rsidRPr="00375F44">
                <w:rPr>
                  <w:rFonts w:ascii="Times New Roman" w:hAnsi="Times New Roman"/>
                  <w:sz w:val="20"/>
                </w:rPr>
                <w:t>23 a</w:t>
              </w:r>
            </w:smartTag>
            <w:r w:rsidRPr="00375F44">
              <w:rPr>
                <w:rFonts w:ascii="Times New Roman" w:hAnsi="Times New Roman"/>
                <w:sz w:val="20"/>
              </w:rPr>
              <w:t xml:space="preserve"> </w:t>
            </w:r>
            <w:smartTag w:uri="urn:schemas-microsoft-com:office:smarttags" w:element="metricconverter">
              <w:smartTagPr>
                <w:attr w:name="ProductID" w:val="24 a"/>
              </w:smartTagPr>
              <w:r w:rsidRPr="00375F44">
                <w:rPr>
                  <w:rFonts w:ascii="Times New Roman" w:hAnsi="Times New Roman"/>
                  <w:sz w:val="20"/>
                </w:rPr>
                <w:t>24 a</w:t>
              </w:r>
            </w:smartTag>
            <w:r w:rsidRPr="00375F44">
              <w:rPr>
                <w:rFonts w:ascii="Times New Roman" w:hAnsi="Times New Roman"/>
                <w:sz w:val="20"/>
              </w:rPr>
              <w:t xml:space="preserve"> predloží rade správu doplnenú o akékoľvek potrebné návrhy na zmeny a doplnenia.</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Č:27</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Smernica 77/93/EHS zmenená a doplnená aktmi vymenovanými v prílohe VIII, časť A, sa týmto zrušuje bez dopadu na záväzky členských štátov týkajúcich sa lehôt na transpozíciu a implementáciu stanovených v prílohe VIII, časť B.</w:t>
            </w:r>
          </w:p>
          <w:p w:rsidR="00390CC8" w:rsidRPr="00375F44">
            <w:pPr>
              <w:autoSpaceDE w:val="0"/>
              <w:autoSpaceDN w:val="0"/>
              <w:adjustRightInd w:val="0"/>
              <w:jc w:val="both"/>
              <w:rPr>
                <w:rFonts w:ascii="Times New Roman" w:hAnsi="Times New Roman"/>
                <w:sz w:val="20"/>
              </w:rPr>
            </w:pPr>
          </w:p>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Odkazy na zrušenú smernicu sa interpretujú ako  odkazy na túto smernica a mali by sa čítať v súlade s korelačnou tabuľkou v prílohe IX.</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Č:28</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Táto smernica nadobúda účinnosť v dvadsiaty deň odo dňa jej uverejnenia v </w:t>
            </w:r>
            <w:r w:rsidRPr="00375F44">
              <w:rPr>
                <w:rFonts w:ascii="Times New Roman" w:hAnsi="Times New Roman"/>
                <w:i/>
                <w:sz w:val="20"/>
              </w:rPr>
              <w:t>Úradnom vestníku Európskych spoločenstiev (Official Journal of the European Communities)</w:t>
            </w:r>
            <w:r w:rsidRPr="00375F44">
              <w:rPr>
                <w:rFonts w:ascii="Times New Roman" w:hAnsi="Times New Roman"/>
                <w:sz w:val="20"/>
              </w:rPr>
              <w:t>.</w:t>
            </w:r>
          </w:p>
          <w:p w:rsidR="00390CC8" w:rsidRPr="00375F44">
            <w:pPr>
              <w:autoSpaceDE w:val="0"/>
              <w:autoSpaceDN w:val="0"/>
              <w:adjustRightInd w:val="0"/>
              <w:jc w:val="both"/>
              <w:rPr>
                <w:rFonts w:ascii="Times New Roman" w:hAnsi="Times New Roman"/>
                <w:sz w:val="20"/>
              </w:rPr>
            </w:pP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Pr>
          <w:p w:rsidR="00390CC8" w:rsidRPr="00375F44">
            <w:pPr>
              <w:jc w:val="both"/>
              <w:rPr>
                <w:rFonts w:ascii="Times New Roman" w:hAnsi="Times New Roman"/>
                <w:sz w:val="20"/>
              </w:rPr>
            </w:pPr>
            <w:r w:rsidRPr="00375F44">
              <w:rPr>
                <w:rFonts w:ascii="Times New Roman" w:hAnsi="Times New Roman"/>
                <w:sz w:val="20"/>
              </w:rPr>
              <w:t>Č:29</w:t>
            </w:r>
          </w:p>
        </w:tc>
        <w:tc>
          <w:tcPr>
            <w:tcW w:w="3971" w:type="dxa"/>
          </w:tcPr>
          <w:p w:rsidR="00390CC8" w:rsidRPr="00375F44">
            <w:pPr>
              <w:autoSpaceDE w:val="0"/>
              <w:autoSpaceDN w:val="0"/>
              <w:adjustRightInd w:val="0"/>
              <w:jc w:val="both"/>
              <w:rPr>
                <w:rFonts w:ascii="Times New Roman" w:hAnsi="Times New Roman"/>
                <w:sz w:val="20"/>
              </w:rPr>
            </w:pPr>
            <w:r w:rsidRPr="00375F44">
              <w:rPr>
                <w:rFonts w:ascii="Times New Roman" w:hAnsi="Times New Roman"/>
                <w:sz w:val="20"/>
              </w:rPr>
              <w:t>Táto smernica je adresovaná členským štátom.</w:t>
            </w:r>
          </w:p>
        </w:tc>
        <w:tc>
          <w:tcPr>
            <w:tcW w:w="990" w:type="dxa"/>
          </w:tcPr>
          <w:p w:rsidR="00390CC8" w:rsidRPr="00375F44">
            <w:pPr>
              <w:jc w:val="both"/>
              <w:rPr>
                <w:rFonts w:ascii="Times New Roman" w:hAnsi="Times New Roman"/>
                <w:sz w:val="20"/>
              </w:rPr>
            </w:pPr>
            <w:r w:rsidRPr="00375F44">
              <w:rPr>
                <w:rFonts w:ascii="Times New Roman" w:hAnsi="Times New Roman"/>
                <w:sz w:val="20"/>
              </w:rPr>
              <w:t>n.a.</w:t>
            </w:r>
          </w:p>
        </w:tc>
        <w:tc>
          <w:tcPr>
            <w:tcW w:w="1530" w:type="dxa"/>
          </w:tcPr>
          <w:p w:rsidR="00390CC8" w:rsidRPr="00375F44">
            <w:pPr>
              <w:jc w:val="both"/>
              <w:rPr>
                <w:rFonts w:ascii="Times New Roman" w:hAnsi="Times New Roman"/>
                <w:sz w:val="20"/>
              </w:rPr>
            </w:pPr>
          </w:p>
        </w:tc>
        <w:tc>
          <w:tcPr>
            <w:tcW w:w="900" w:type="dxa"/>
          </w:tcPr>
          <w:p w:rsidR="00390CC8" w:rsidRPr="00375F44">
            <w:pPr>
              <w:jc w:val="both"/>
              <w:rPr>
                <w:rFonts w:ascii="Times New Roman" w:hAnsi="Times New Roman"/>
                <w:sz w:val="20"/>
              </w:rPr>
            </w:pPr>
          </w:p>
        </w:tc>
        <w:tc>
          <w:tcPr>
            <w:tcW w:w="3382" w:type="dxa"/>
          </w:tcPr>
          <w:p w:rsidR="00390CC8" w:rsidRPr="00375F44">
            <w:pPr>
              <w:jc w:val="both"/>
              <w:rPr>
                <w:rFonts w:ascii="Times New Roman" w:hAnsi="Times New Roman"/>
                <w:sz w:val="20"/>
              </w:rPr>
            </w:pPr>
          </w:p>
        </w:tc>
        <w:tc>
          <w:tcPr>
            <w:tcW w:w="578" w:type="dxa"/>
          </w:tcPr>
          <w:p w:rsidR="00390CC8" w:rsidRPr="00375F44">
            <w:pPr>
              <w:jc w:val="both"/>
              <w:rPr>
                <w:rFonts w:ascii="Times New Roman" w:hAnsi="Times New Roman"/>
                <w:sz w:val="20"/>
              </w:rPr>
            </w:pPr>
            <w:r w:rsidRPr="00375F44" w:rsidR="002C59FA">
              <w:rPr>
                <w:rFonts w:ascii="Times New Roman" w:hAnsi="Times New Roman"/>
                <w:sz w:val="20"/>
              </w:rPr>
              <w:t>N</w:t>
            </w:r>
          </w:p>
        </w:tc>
        <w:tc>
          <w:tcPr>
            <w:tcW w:w="1260" w:type="dxa"/>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Pr>
                <w:rFonts w:ascii="Times New Roman" w:hAnsi="Times New Roman"/>
                <w:sz w:val="20"/>
              </w:rPr>
              <w:t>Príloha č. I</w:t>
            </w:r>
          </w:p>
        </w:tc>
        <w:tc>
          <w:tcPr>
            <w:tcW w:w="3971" w:type="dxa"/>
            <w:tcBorders>
              <w:top w:val="single" w:sz="4" w:space="0" w:color="auto"/>
              <w:left w:val="single" w:sz="4" w:space="0" w:color="auto"/>
              <w:bottom w:val="single" w:sz="4" w:space="0" w:color="auto"/>
              <w:right w:val="single" w:sz="4" w:space="0" w:color="auto"/>
            </w:tcBorders>
          </w:tcPr>
          <w:p w:rsidR="00390CC8" w:rsidRPr="00375F44">
            <w:pPr>
              <w:autoSpaceDE w:val="0"/>
              <w:autoSpaceDN w:val="0"/>
              <w:adjustRightInd w:val="0"/>
              <w:jc w:val="both"/>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c>
          <w:tcPr>
            <w:tcW w:w="3382"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c>
          <w:tcPr>
            <w:tcW w:w="578"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Pr>
                <w:rFonts w:ascii="Times New Roman" w:hAnsi="Times New Roman"/>
                <w:sz w:val="20"/>
              </w:rPr>
              <w:t>Príloha č. II</w:t>
            </w:r>
          </w:p>
        </w:tc>
        <w:tc>
          <w:tcPr>
            <w:tcW w:w="3971" w:type="dxa"/>
            <w:tcBorders>
              <w:top w:val="single" w:sz="4" w:space="0" w:color="auto"/>
              <w:left w:val="single" w:sz="4" w:space="0" w:color="auto"/>
              <w:bottom w:val="single" w:sz="4" w:space="0" w:color="auto"/>
              <w:right w:val="single" w:sz="4" w:space="0" w:color="auto"/>
            </w:tcBorders>
          </w:tcPr>
          <w:p w:rsidR="00390CC8" w:rsidRPr="00375F44">
            <w:pPr>
              <w:autoSpaceDE w:val="0"/>
              <w:autoSpaceDN w:val="0"/>
              <w:adjustRightInd w:val="0"/>
              <w:jc w:val="both"/>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c>
          <w:tcPr>
            <w:tcW w:w="3382"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c>
          <w:tcPr>
            <w:tcW w:w="578"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Pr>
                <w:rFonts w:ascii="Times New Roman" w:hAnsi="Times New Roman"/>
                <w:sz w:val="20"/>
              </w:rPr>
              <w:t>Príloha č. III</w:t>
            </w:r>
          </w:p>
        </w:tc>
        <w:tc>
          <w:tcPr>
            <w:tcW w:w="3971" w:type="dxa"/>
            <w:tcBorders>
              <w:top w:val="single" w:sz="4" w:space="0" w:color="auto"/>
              <w:left w:val="single" w:sz="4" w:space="0" w:color="auto"/>
              <w:bottom w:val="single" w:sz="4" w:space="0" w:color="auto"/>
              <w:right w:val="single" w:sz="4" w:space="0" w:color="auto"/>
            </w:tcBorders>
          </w:tcPr>
          <w:p w:rsidR="00390CC8" w:rsidRPr="00375F44">
            <w:pPr>
              <w:autoSpaceDE w:val="0"/>
              <w:autoSpaceDN w:val="0"/>
              <w:adjustRightInd w:val="0"/>
              <w:jc w:val="both"/>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c>
          <w:tcPr>
            <w:tcW w:w="3382"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c>
          <w:tcPr>
            <w:tcW w:w="578"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Pr>
                <w:rFonts w:ascii="Times New Roman" w:hAnsi="Times New Roman"/>
                <w:sz w:val="20"/>
              </w:rPr>
              <w:t>Príloha č. IV</w:t>
            </w:r>
          </w:p>
        </w:tc>
        <w:tc>
          <w:tcPr>
            <w:tcW w:w="3971" w:type="dxa"/>
            <w:tcBorders>
              <w:top w:val="single" w:sz="4" w:space="0" w:color="auto"/>
              <w:left w:val="single" w:sz="4" w:space="0" w:color="auto"/>
              <w:bottom w:val="single" w:sz="4" w:space="0" w:color="auto"/>
              <w:right w:val="single" w:sz="4" w:space="0" w:color="auto"/>
            </w:tcBorders>
          </w:tcPr>
          <w:p w:rsidR="00390CC8" w:rsidRPr="00375F44">
            <w:pPr>
              <w:autoSpaceDE w:val="0"/>
              <w:autoSpaceDN w:val="0"/>
              <w:adjustRightInd w:val="0"/>
              <w:jc w:val="both"/>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c>
          <w:tcPr>
            <w:tcW w:w="3382"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c>
          <w:tcPr>
            <w:tcW w:w="578"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Pr>
                <w:rFonts w:ascii="Times New Roman" w:hAnsi="Times New Roman"/>
                <w:sz w:val="20"/>
              </w:rPr>
              <w:t>Príloha č. V</w:t>
            </w:r>
          </w:p>
        </w:tc>
        <w:tc>
          <w:tcPr>
            <w:tcW w:w="3971" w:type="dxa"/>
            <w:tcBorders>
              <w:top w:val="single" w:sz="4" w:space="0" w:color="auto"/>
              <w:left w:val="single" w:sz="4" w:space="0" w:color="auto"/>
              <w:bottom w:val="single" w:sz="4" w:space="0" w:color="auto"/>
              <w:right w:val="single" w:sz="4" w:space="0" w:color="auto"/>
            </w:tcBorders>
          </w:tcPr>
          <w:p w:rsidR="00390CC8" w:rsidRPr="00375F44">
            <w:pPr>
              <w:autoSpaceDE w:val="0"/>
              <w:autoSpaceDN w:val="0"/>
              <w:adjustRightInd w:val="0"/>
              <w:jc w:val="both"/>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Pr>
                <w:rFonts w:ascii="Times New Roman" w:hAnsi="Times New Roman"/>
                <w:sz w:val="20"/>
              </w:rPr>
              <w:t>N</w:t>
            </w:r>
          </w:p>
        </w:tc>
        <w:tc>
          <w:tcPr>
            <w:tcW w:w="153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sidR="005A1CDD">
              <w:rPr>
                <w:rFonts w:ascii="Times New Roman" w:hAnsi="Times New Roman"/>
                <w:sz w:val="20"/>
              </w:rPr>
              <w:t>NV SR č. 199/2005 Z. z.</w:t>
            </w:r>
          </w:p>
        </w:tc>
        <w:tc>
          <w:tcPr>
            <w:tcW w:w="90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c>
          <w:tcPr>
            <w:tcW w:w="3382"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c>
          <w:tcPr>
            <w:tcW w:w="578"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r w:rsidRPr="00375F44" w:rsidR="002C59FA">
              <w:rPr>
                <w:rFonts w:ascii="Times New Roman" w:hAnsi="Times New Roman"/>
                <w:sz w:val="20"/>
              </w:rPr>
              <w:t>Ú</w:t>
            </w:r>
          </w:p>
        </w:tc>
        <w:tc>
          <w:tcPr>
            <w:tcW w:w="126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sz w:val="20"/>
              </w:rPr>
            </w:pPr>
          </w:p>
        </w:tc>
      </w:tr>
      <w:tr w:rsidTr="003348BA">
        <w:tblPrEx>
          <w:tblW w:w="13390" w:type="dxa"/>
          <w:tblLayout w:type="fixed"/>
          <w:tblCellMar>
            <w:left w:w="70" w:type="dxa"/>
            <w:right w:w="70" w:type="dxa"/>
          </w:tblCellMar>
          <w:tblLook w:val="0000"/>
        </w:tblPrEx>
        <w:tc>
          <w:tcPr>
            <w:tcW w:w="779"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Pr>
                <w:rFonts w:ascii="Times New Roman" w:hAnsi="Times New Roman"/>
                <w:bCs/>
                <w:sz w:val="20"/>
              </w:rPr>
              <w:t>Príloha č. VI</w:t>
            </w:r>
          </w:p>
        </w:tc>
        <w:tc>
          <w:tcPr>
            <w:tcW w:w="3971" w:type="dxa"/>
            <w:tcBorders>
              <w:top w:val="single" w:sz="4" w:space="0" w:color="auto"/>
              <w:left w:val="single" w:sz="4" w:space="0" w:color="auto"/>
              <w:bottom w:val="single" w:sz="4" w:space="0" w:color="auto"/>
              <w:right w:val="single" w:sz="4" w:space="0" w:color="auto"/>
            </w:tcBorders>
          </w:tcPr>
          <w:p w:rsidR="00390CC8" w:rsidRPr="00375F44">
            <w:pPr>
              <w:autoSpaceDE w:val="0"/>
              <w:autoSpaceDN w:val="0"/>
              <w:adjustRightInd w:val="0"/>
              <w:jc w:val="both"/>
              <w:rPr>
                <w:rFonts w:ascii="Times New Roman" w:hAnsi="Times New Roman"/>
                <w:bCs/>
                <w:sz w:val="20"/>
              </w:rPr>
            </w:pPr>
          </w:p>
        </w:tc>
        <w:tc>
          <w:tcPr>
            <w:tcW w:w="99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Pr>
                <w:rFonts w:ascii="Times New Roman" w:hAnsi="Times New Roman"/>
                <w:bCs/>
                <w:sz w:val="20"/>
              </w:rPr>
              <w:t>N</w:t>
            </w:r>
          </w:p>
        </w:tc>
        <w:tc>
          <w:tcPr>
            <w:tcW w:w="153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sidR="005A1CDD">
              <w:rPr>
                <w:rFonts w:ascii="Times New Roman" w:hAnsi="Times New Roman"/>
                <w:sz w:val="20"/>
              </w:rPr>
              <w:t>NV SR č. 199/2005 Z. z.</w:t>
            </w:r>
          </w:p>
        </w:tc>
        <w:tc>
          <w:tcPr>
            <w:tcW w:w="90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p>
        </w:tc>
        <w:tc>
          <w:tcPr>
            <w:tcW w:w="3382"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p>
        </w:tc>
        <w:tc>
          <w:tcPr>
            <w:tcW w:w="578"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sidR="002C59FA">
              <w:rPr>
                <w:rFonts w:ascii="Times New Roman" w:hAnsi="Times New Roman"/>
                <w:bCs/>
                <w:sz w:val="20"/>
              </w:rPr>
              <w:t>Ú</w:t>
            </w:r>
          </w:p>
        </w:tc>
        <w:tc>
          <w:tcPr>
            <w:tcW w:w="126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
                <w:bCs/>
                <w:sz w:val="20"/>
              </w:rPr>
            </w:pPr>
          </w:p>
        </w:tc>
      </w:tr>
      <w:tr w:rsidTr="003348BA">
        <w:tblPrEx>
          <w:tblW w:w="13390" w:type="dxa"/>
          <w:tblLayout w:type="fixed"/>
          <w:tblCellMar>
            <w:left w:w="70" w:type="dxa"/>
            <w:right w:w="70" w:type="dxa"/>
          </w:tblCellMar>
          <w:tblLook w:val="0000"/>
        </w:tblPrEx>
        <w:tc>
          <w:tcPr>
            <w:tcW w:w="779"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Pr>
                <w:rFonts w:ascii="Times New Roman" w:hAnsi="Times New Roman"/>
                <w:bCs/>
                <w:sz w:val="20"/>
              </w:rPr>
              <w:t>Príloha č. VII</w:t>
            </w:r>
          </w:p>
        </w:tc>
        <w:tc>
          <w:tcPr>
            <w:tcW w:w="3971" w:type="dxa"/>
            <w:tcBorders>
              <w:top w:val="single" w:sz="4" w:space="0" w:color="auto"/>
              <w:left w:val="single" w:sz="4" w:space="0" w:color="auto"/>
              <w:bottom w:val="single" w:sz="4" w:space="0" w:color="auto"/>
              <w:right w:val="single" w:sz="4" w:space="0" w:color="auto"/>
            </w:tcBorders>
          </w:tcPr>
          <w:p w:rsidR="00390CC8" w:rsidRPr="00375F44">
            <w:pPr>
              <w:autoSpaceDE w:val="0"/>
              <w:autoSpaceDN w:val="0"/>
              <w:adjustRightInd w:val="0"/>
              <w:jc w:val="both"/>
              <w:rPr>
                <w:rFonts w:ascii="Times New Roman" w:hAnsi="Times New Roman"/>
                <w:bCs/>
                <w:sz w:val="20"/>
              </w:rPr>
            </w:pPr>
          </w:p>
        </w:tc>
        <w:tc>
          <w:tcPr>
            <w:tcW w:w="99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Pr>
                <w:rFonts w:ascii="Times New Roman" w:hAnsi="Times New Roman"/>
                <w:bCs/>
                <w:sz w:val="20"/>
              </w:rPr>
              <w:t>N</w:t>
            </w:r>
          </w:p>
        </w:tc>
        <w:tc>
          <w:tcPr>
            <w:tcW w:w="153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sidR="005A1CDD">
              <w:rPr>
                <w:rFonts w:ascii="Times New Roman" w:hAnsi="Times New Roman"/>
                <w:sz w:val="20"/>
              </w:rPr>
              <w:t>NV SR č. 199/2005 Z. z.</w:t>
            </w:r>
          </w:p>
        </w:tc>
        <w:tc>
          <w:tcPr>
            <w:tcW w:w="90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p>
        </w:tc>
        <w:tc>
          <w:tcPr>
            <w:tcW w:w="3382"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p>
        </w:tc>
        <w:tc>
          <w:tcPr>
            <w:tcW w:w="578"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sidR="002C59FA">
              <w:rPr>
                <w:rFonts w:ascii="Times New Roman" w:hAnsi="Times New Roman"/>
                <w:bCs/>
                <w:sz w:val="20"/>
              </w:rPr>
              <w:t>Ú</w:t>
            </w:r>
          </w:p>
        </w:tc>
        <w:tc>
          <w:tcPr>
            <w:tcW w:w="126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
                <w:bCs/>
                <w:sz w:val="20"/>
              </w:rPr>
            </w:pPr>
          </w:p>
        </w:tc>
      </w:tr>
      <w:tr w:rsidTr="003348BA">
        <w:tblPrEx>
          <w:tblW w:w="13390" w:type="dxa"/>
          <w:tblLayout w:type="fixed"/>
          <w:tblCellMar>
            <w:left w:w="70" w:type="dxa"/>
            <w:right w:w="70" w:type="dxa"/>
          </w:tblCellMar>
          <w:tblLook w:val="0000"/>
        </w:tblPrEx>
        <w:tc>
          <w:tcPr>
            <w:tcW w:w="779"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
                <w:bCs/>
                <w:sz w:val="20"/>
              </w:rPr>
            </w:pPr>
            <w:r w:rsidRPr="00375F44">
              <w:rPr>
                <w:rFonts w:ascii="Times New Roman" w:hAnsi="Times New Roman"/>
                <w:b/>
                <w:bCs/>
                <w:sz w:val="20"/>
              </w:rPr>
              <w:t>Príloha č. VIII</w:t>
            </w:r>
          </w:p>
        </w:tc>
        <w:tc>
          <w:tcPr>
            <w:tcW w:w="3971" w:type="dxa"/>
            <w:tcBorders>
              <w:top w:val="single" w:sz="4" w:space="0" w:color="auto"/>
              <w:left w:val="single" w:sz="4" w:space="0" w:color="auto"/>
              <w:bottom w:val="single" w:sz="4" w:space="0" w:color="auto"/>
              <w:right w:val="single" w:sz="4" w:space="0" w:color="auto"/>
            </w:tcBorders>
          </w:tcPr>
          <w:p w:rsidR="00390CC8" w:rsidRPr="00375F44">
            <w:pPr>
              <w:autoSpaceDE w:val="0"/>
              <w:autoSpaceDN w:val="0"/>
              <w:adjustRightInd w:val="0"/>
              <w:jc w:val="both"/>
              <w:rPr>
                <w:rFonts w:ascii="Times New Roman" w:hAnsi="Times New Roman"/>
                <w:bCs/>
                <w:sz w:val="20"/>
              </w:rPr>
            </w:pPr>
          </w:p>
        </w:tc>
        <w:tc>
          <w:tcPr>
            <w:tcW w:w="99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Pr>
                <w:rFonts w:ascii="Times New Roman" w:hAnsi="Times New Roman"/>
                <w:bCs/>
                <w:sz w:val="20"/>
              </w:rPr>
              <w:t>n.a.</w:t>
            </w:r>
          </w:p>
        </w:tc>
        <w:tc>
          <w:tcPr>
            <w:tcW w:w="153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p>
        </w:tc>
        <w:tc>
          <w:tcPr>
            <w:tcW w:w="90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p>
        </w:tc>
        <w:tc>
          <w:tcPr>
            <w:tcW w:w="3382"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p>
        </w:tc>
        <w:tc>
          <w:tcPr>
            <w:tcW w:w="578"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sidR="002C59FA">
              <w:rPr>
                <w:rFonts w:ascii="Times New Roman" w:hAnsi="Times New Roman"/>
                <w:bCs/>
                <w:sz w:val="20"/>
              </w:rPr>
              <w:t>N</w:t>
            </w:r>
          </w:p>
        </w:tc>
        <w:tc>
          <w:tcPr>
            <w:tcW w:w="126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
                <w:bCs/>
                <w:sz w:val="20"/>
              </w:rPr>
            </w:pPr>
          </w:p>
        </w:tc>
      </w:tr>
      <w:tr w:rsidTr="003348BA">
        <w:tblPrEx>
          <w:tblW w:w="13390" w:type="dxa"/>
          <w:tblLayout w:type="fixed"/>
          <w:tblCellMar>
            <w:left w:w="70" w:type="dxa"/>
            <w:right w:w="70" w:type="dxa"/>
          </w:tblCellMar>
          <w:tblLook w:val="0000"/>
        </w:tblPrEx>
        <w:tc>
          <w:tcPr>
            <w:tcW w:w="779"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
                <w:bCs/>
                <w:sz w:val="20"/>
              </w:rPr>
            </w:pPr>
            <w:r w:rsidRPr="00375F44">
              <w:rPr>
                <w:rFonts w:ascii="Times New Roman" w:hAnsi="Times New Roman"/>
                <w:b/>
                <w:bCs/>
                <w:sz w:val="20"/>
              </w:rPr>
              <w:t>Príloha č. IX.</w:t>
            </w:r>
          </w:p>
        </w:tc>
        <w:tc>
          <w:tcPr>
            <w:tcW w:w="3971" w:type="dxa"/>
            <w:tcBorders>
              <w:top w:val="single" w:sz="4" w:space="0" w:color="auto"/>
              <w:left w:val="single" w:sz="4" w:space="0" w:color="auto"/>
              <w:bottom w:val="single" w:sz="4" w:space="0" w:color="auto"/>
              <w:right w:val="single" w:sz="4" w:space="0" w:color="auto"/>
            </w:tcBorders>
          </w:tcPr>
          <w:p w:rsidR="00390CC8" w:rsidRPr="00375F44">
            <w:pPr>
              <w:autoSpaceDE w:val="0"/>
              <w:autoSpaceDN w:val="0"/>
              <w:adjustRightInd w:val="0"/>
              <w:jc w:val="both"/>
              <w:rPr>
                <w:rFonts w:ascii="Times New Roman" w:hAnsi="Times New Roman"/>
                <w:bCs/>
                <w:sz w:val="20"/>
              </w:rPr>
            </w:pPr>
          </w:p>
        </w:tc>
        <w:tc>
          <w:tcPr>
            <w:tcW w:w="99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Pr>
                <w:rFonts w:ascii="Times New Roman" w:hAnsi="Times New Roman"/>
                <w:bCs/>
                <w:sz w:val="20"/>
              </w:rPr>
              <w:t>n.a.</w:t>
            </w:r>
          </w:p>
        </w:tc>
        <w:tc>
          <w:tcPr>
            <w:tcW w:w="153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p>
        </w:tc>
        <w:tc>
          <w:tcPr>
            <w:tcW w:w="90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p>
        </w:tc>
        <w:tc>
          <w:tcPr>
            <w:tcW w:w="3382"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p>
        </w:tc>
        <w:tc>
          <w:tcPr>
            <w:tcW w:w="578"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Cs/>
                <w:sz w:val="20"/>
              </w:rPr>
            </w:pPr>
            <w:r w:rsidRPr="00375F44" w:rsidR="002C59FA">
              <w:rPr>
                <w:rFonts w:ascii="Times New Roman" w:hAnsi="Times New Roman"/>
                <w:bCs/>
                <w:sz w:val="20"/>
              </w:rPr>
              <w:t>N</w:t>
            </w:r>
          </w:p>
        </w:tc>
        <w:tc>
          <w:tcPr>
            <w:tcW w:w="1260" w:type="dxa"/>
            <w:tcBorders>
              <w:top w:val="single" w:sz="4" w:space="0" w:color="auto"/>
              <w:left w:val="single" w:sz="4" w:space="0" w:color="auto"/>
              <w:bottom w:val="single" w:sz="4" w:space="0" w:color="auto"/>
              <w:right w:val="single" w:sz="4" w:space="0" w:color="auto"/>
            </w:tcBorders>
          </w:tcPr>
          <w:p w:rsidR="00390CC8" w:rsidRPr="00375F44">
            <w:pPr>
              <w:jc w:val="both"/>
              <w:rPr>
                <w:rFonts w:ascii="Times New Roman" w:hAnsi="Times New Roman"/>
                <w:b/>
                <w:bCs/>
                <w:sz w:val="20"/>
              </w:rPr>
            </w:pPr>
          </w:p>
        </w:tc>
      </w:tr>
    </w:tbl>
    <w:p w:rsidR="00C86308" w:rsidRPr="00375F44">
      <w:pPr>
        <w:jc w:val="both"/>
        <w:rPr>
          <w:rFonts w:ascii="Times New Roman" w:hAnsi="Times New Roman"/>
          <w:sz w:val="20"/>
        </w:rPr>
      </w:pPr>
    </w:p>
    <w:sectPr>
      <w:footerReference w:type="even" r:id="rId5"/>
      <w:footerReference w:type="default" r:id="rId6"/>
      <w:pgSz w:w="16840" w:h="11907" w:orient="landscape" w:code="9"/>
      <w:pgMar w:top="1418" w:right="1418" w:bottom="1418"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PalatinoLinotype-Roman">
    <w:altName w:val="Arial Unicode MS"/>
    <w:panose1 w:val="020B0604020202020204"/>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B060402020202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75F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0B4">
      <w:rPr>
        <w:rStyle w:val="PageNumber"/>
        <w:noProof/>
      </w:rPr>
      <w:t>60</w:t>
    </w:r>
    <w:r>
      <w:rPr>
        <w:rStyle w:val="PageNumber"/>
      </w:rPr>
      <w:fldChar w:fldCharType="end"/>
    </w:r>
  </w:p>
  <w:p w:rsidR="00375F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B8C">
      <w:r>
        <w:separator/>
      </w:r>
    </w:p>
  </w:footnote>
  <w:footnote w:type="continuationSeparator" w:id="1">
    <w:p w:rsidR="00DF6B8C">
      <w:r>
        <w:continuationSeparator/>
      </w:r>
    </w:p>
  </w:footnote>
  <w:footnote w:id="2">
    <w:p w:rsidR="00375F44" w:rsidP="00701B5C">
      <w:pPr>
        <w:pStyle w:val="FootnoteText"/>
      </w:pPr>
      <w:r>
        <w:rPr>
          <w:rStyle w:val="FootnoteReference"/>
        </w:rPr>
        <w:footnoteRef/>
      </w:r>
      <w:r>
        <w:t xml:space="preserve">) Prílohy č. 1 a 2 nariadenie vlády Slovenskej republiky 199/2005 Z. z. </w:t>
      </w:r>
      <w:r w:rsidRPr="009B2B1A">
        <w:t>o ochranných opatreniach proti zavle</w:t>
      </w:r>
      <w:r w:rsidRPr="009B2B1A">
        <w:rPr>
          <w:rFonts w:eastAsia="PalatinoLinotype-Roman"/>
        </w:rPr>
        <w:t>č</w:t>
      </w:r>
      <w:r>
        <w:t xml:space="preserve">eniu a rozširovaniu </w:t>
      </w:r>
      <w:r w:rsidRPr="009B2B1A">
        <w:t>organizmov škodlivých pre rastliny alebo rastlinné produkty</w:t>
      </w:r>
      <w:r>
        <w:t xml:space="preserve">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CD6"/>
    <w:multiLevelType w:val="singleLevel"/>
    <w:tmpl w:val="31A03C3A"/>
    <w:lvl w:ilvl="0">
      <w:start w:val="1"/>
      <w:numFmt w:val="lowerLetter"/>
      <w:lvlText w:val="(%1)"/>
      <w:lvlJc w:val="left"/>
      <w:pPr>
        <w:tabs>
          <w:tab w:val="num" w:pos="720"/>
        </w:tabs>
        <w:ind w:left="720" w:hanging="360"/>
      </w:pPr>
      <w:rPr>
        <w:rFonts w:hint="default"/>
      </w:rPr>
    </w:lvl>
  </w:abstractNum>
  <w:abstractNum w:abstractNumId="1">
    <w:nsid w:val="0C537953"/>
    <w:multiLevelType w:val="hybridMultilevel"/>
    <w:tmpl w:val="74F2CBF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12"/>
        </w:tabs>
        <w:ind w:left="1012" w:hanging="360"/>
      </w:pPr>
      <w:rPr>
        <w:rFonts w:ascii="Courier New" w:hAnsi="Courier New" w:cs="Courier New" w:hint="default"/>
      </w:rPr>
    </w:lvl>
    <w:lvl w:ilvl="2" w:tentative="1">
      <w:start w:val="1"/>
      <w:numFmt w:val="bullet"/>
      <w:lvlText w:val=""/>
      <w:lvlJc w:val="left"/>
      <w:pPr>
        <w:tabs>
          <w:tab w:val="num" w:pos="1732"/>
        </w:tabs>
        <w:ind w:left="1732" w:hanging="360"/>
      </w:pPr>
      <w:rPr>
        <w:rFonts w:ascii="Wingdings" w:hAnsi="Wingdings" w:hint="default"/>
      </w:rPr>
    </w:lvl>
    <w:lvl w:ilvl="3" w:tentative="1">
      <w:start w:val="1"/>
      <w:numFmt w:val="bullet"/>
      <w:lvlText w:val=""/>
      <w:lvlJc w:val="left"/>
      <w:pPr>
        <w:tabs>
          <w:tab w:val="num" w:pos="2452"/>
        </w:tabs>
        <w:ind w:left="2452" w:hanging="360"/>
      </w:pPr>
      <w:rPr>
        <w:rFonts w:ascii="Symbol" w:hAnsi="Symbol" w:hint="default"/>
      </w:rPr>
    </w:lvl>
    <w:lvl w:ilvl="4" w:tentative="1">
      <w:start w:val="1"/>
      <w:numFmt w:val="bullet"/>
      <w:lvlText w:val="o"/>
      <w:lvlJc w:val="left"/>
      <w:pPr>
        <w:tabs>
          <w:tab w:val="num" w:pos="3172"/>
        </w:tabs>
        <w:ind w:left="3172" w:hanging="360"/>
      </w:pPr>
      <w:rPr>
        <w:rFonts w:ascii="Courier New" w:hAnsi="Courier New" w:cs="Courier New" w:hint="default"/>
      </w:rPr>
    </w:lvl>
    <w:lvl w:ilvl="5" w:tentative="1">
      <w:start w:val="1"/>
      <w:numFmt w:val="bullet"/>
      <w:lvlText w:val=""/>
      <w:lvlJc w:val="left"/>
      <w:pPr>
        <w:tabs>
          <w:tab w:val="num" w:pos="3892"/>
        </w:tabs>
        <w:ind w:left="3892" w:hanging="360"/>
      </w:pPr>
      <w:rPr>
        <w:rFonts w:ascii="Wingdings" w:hAnsi="Wingdings" w:hint="default"/>
      </w:rPr>
    </w:lvl>
    <w:lvl w:ilvl="6" w:tentative="1">
      <w:start w:val="1"/>
      <w:numFmt w:val="bullet"/>
      <w:lvlText w:val=""/>
      <w:lvlJc w:val="left"/>
      <w:pPr>
        <w:tabs>
          <w:tab w:val="num" w:pos="4612"/>
        </w:tabs>
        <w:ind w:left="4612" w:hanging="360"/>
      </w:pPr>
      <w:rPr>
        <w:rFonts w:ascii="Symbol" w:hAnsi="Symbol" w:hint="default"/>
      </w:rPr>
    </w:lvl>
    <w:lvl w:ilvl="7" w:tentative="1">
      <w:start w:val="1"/>
      <w:numFmt w:val="bullet"/>
      <w:lvlText w:val="o"/>
      <w:lvlJc w:val="left"/>
      <w:pPr>
        <w:tabs>
          <w:tab w:val="num" w:pos="5332"/>
        </w:tabs>
        <w:ind w:left="5332" w:hanging="360"/>
      </w:pPr>
      <w:rPr>
        <w:rFonts w:ascii="Courier New" w:hAnsi="Courier New" w:cs="Courier New" w:hint="default"/>
      </w:rPr>
    </w:lvl>
    <w:lvl w:ilvl="8" w:tentative="1">
      <w:start w:val="1"/>
      <w:numFmt w:val="bullet"/>
      <w:lvlText w:val=""/>
      <w:lvlJc w:val="left"/>
      <w:pPr>
        <w:tabs>
          <w:tab w:val="num" w:pos="6052"/>
        </w:tabs>
        <w:ind w:left="6052" w:hanging="360"/>
      </w:pPr>
      <w:rPr>
        <w:rFonts w:ascii="Wingdings" w:hAnsi="Wingdings" w:hint="default"/>
      </w:rPr>
    </w:lvl>
  </w:abstractNum>
  <w:abstractNum w:abstractNumId="2">
    <w:nsid w:val="0EF04201"/>
    <w:multiLevelType w:val="hybridMultilevel"/>
    <w:tmpl w:val="D7B2425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12"/>
        </w:tabs>
        <w:ind w:left="1012" w:hanging="360"/>
      </w:pPr>
      <w:rPr>
        <w:rFonts w:ascii="Courier New" w:hAnsi="Courier New" w:cs="Courier New" w:hint="default"/>
      </w:rPr>
    </w:lvl>
    <w:lvl w:ilvl="2" w:tentative="1">
      <w:start w:val="1"/>
      <w:numFmt w:val="bullet"/>
      <w:lvlText w:val=""/>
      <w:lvlJc w:val="left"/>
      <w:pPr>
        <w:tabs>
          <w:tab w:val="num" w:pos="1732"/>
        </w:tabs>
        <w:ind w:left="1732" w:hanging="360"/>
      </w:pPr>
      <w:rPr>
        <w:rFonts w:ascii="Wingdings" w:hAnsi="Wingdings" w:hint="default"/>
      </w:rPr>
    </w:lvl>
    <w:lvl w:ilvl="3" w:tentative="1">
      <w:start w:val="1"/>
      <w:numFmt w:val="bullet"/>
      <w:lvlText w:val=""/>
      <w:lvlJc w:val="left"/>
      <w:pPr>
        <w:tabs>
          <w:tab w:val="num" w:pos="2452"/>
        </w:tabs>
        <w:ind w:left="2452" w:hanging="360"/>
      </w:pPr>
      <w:rPr>
        <w:rFonts w:ascii="Symbol" w:hAnsi="Symbol" w:hint="default"/>
      </w:rPr>
    </w:lvl>
    <w:lvl w:ilvl="4" w:tentative="1">
      <w:start w:val="1"/>
      <w:numFmt w:val="bullet"/>
      <w:lvlText w:val="o"/>
      <w:lvlJc w:val="left"/>
      <w:pPr>
        <w:tabs>
          <w:tab w:val="num" w:pos="3172"/>
        </w:tabs>
        <w:ind w:left="3172" w:hanging="360"/>
      </w:pPr>
      <w:rPr>
        <w:rFonts w:ascii="Courier New" w:hAnsi="Courier New" w:cs="Courier New" w:hint="default"/>
      </w:rPr>
    </w:lvl>
    <w:lvl w:ilvl="5" w:tentative="1">
      <w:start w:val="1"/>
      <w:numFmt w:val="bullet"/>
      <w:lvlText w:val=""/>
      <w:lvlJc w:val="left"/>
      <w:pPr>
        <w:tabs>
          <w:tab w:val="num" w:pos="3892"/>
        </w:tabs>
        <w:ind w:left="3892" w:hanging="360"/>
      </w:pPr>
      <w:rPr>
        <w:rFonts w:ascii="Wingdings" w:hAnsi="Wingdings" w:hint="default"/>
      </w:rPr>
    </w:lvl>
    <w:lvl w:ilvl="6" w:tentative="1">
      <w:start w:val="1"/>
      <w:numFmt w:val="bullet"/>
      <w:lvlText w:val=""/>
      <w:lvlJc w:val="left"/>
      <w:pPr>
        <w:tabs>
          <w:tab w:val="num" w:pos="4612"/>
        </w:tabs>
        <w:ind w:left="4612" w:hanging="360"/>
      </w:pPr>
      <w:rPr>
        <w:rFonts w:ascii="Symbol" w:hAnsi="Symbol" w:hint="default"/>
      </w:rPr>
    </w:lvl>
    <w:lvl w:ilvl="7" w:tentative="1">
      <w:start w:val="1"/>
      <w:numFmt w:val="bullet"/>
      <w:lvlText w:val="o"/>
      <w:lvlJc w:val="left"/>
      <w:pPr>
        <w:tabs>
          <w:tab w:val="num" w:pos="5332"/>
        </w:tabs>
        <w:ind w:left="5332" w:hanging="360"/>
      </w:pPr>
      <w:rPr>
        <w:rFonts w:ascii="Courier New" w:hAnsi="Courier New" w:cs="Courier New" w:hint="default"/>
      </w:rPr>
    </w:lvl>
    <w:lvl w:ilvl="8" w:tentative="1">
      <w:start w:val="1"/>
      <w:numFmt w:val="bullet"/>
      <w:lvlText w:val=""/>
      <w:lvlJc w:val="left"/>
      <w:pPr>
        <w:tabs>
          <w:tab w:val="num" w:pos="6052"/>
        </w:tabs>
        <w:ind w:left="6052" w:hanging="360"/>
      </w:pPr>
      <w:rPr>
        <w:rFonts w:ascii="Wingdings" w:hAnsi="Wingdings" w:hint="default"/>
      </w:rPr>
    </w:lvl>
  </w:abstractNum>
  <w:abstractNum w:abstractNumId="3">
    <w:nsid w:val="10D9798D"/>
    <w:multiLevelType w:val="hybridMultilevel"/>
    <w:tmpl w:val="D46A667A"/>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12"/>
        </w:tabs>
        <w:ind w:left="1012" w:hanging="360"/>
      </w:pPr>
      <w:rPr>
        <w:rFonts w:ascii="Courier New" w:hAnsi="Courier New" w:cs="Courier New" w:hint="default"/>
      </w:rPr>
    </w:lvl>
    <w:lvl w:ilvl="2" w:tentative="1">
      <w:start w:val="1"/>
      <w:numFmt w:val="bullet"/>
      <w:lvlText w:val=""/>
      <w:lvlJc w:val="left"/>
      <w:pPr>
        <w:tabs>
          <w:tab w:val="num" w:pos="1732"/>
        </w:tabs>
        <w:ind w:left="1732" w:hanging="360"/>
      </w:pPr>
      <w:rPr>
        <w:rFonts w:ascii="Wingdings" w:hAnsi="Wingdings" w:hint="default"/>
      </w:rPr>
    </w:lvl>
    <w:lvl w:ilvl="3" w:tentative="1">
      <w:start w:val="1"/>
      <w:numFmt w:val="bullet"/>
      <w:lvlText w:val=""/>
      <w:lvlJc w:val="left"/>
      <w:pPr>
        <w:tabs>
          <w:tab w:val="num" w:pos="2452"/>
        </w:tabs>
        <w:ind w:left="2452" w:hanging="360"/>
      </w:pPr>
      <w:rPr>
        <w:rFonts w:ascii="Symbol" w:hAnsi="Symbol" w:hint="default"/>
      </w:rPr>
    </w:lvl>
    <w:lvl w:ilvl="4" w:tentative="1">
      <w:start w:val="1"/>
      <w:numFmt w:val="bullet"/>
      <w:lvlText w:val="o"/>
      <w:lvlJc w:val="left"/>
      <w:pPr>
        <w:tabs>
          <w:tab w:val="num" w:pos="3172"/>
        </w:tabs>
        <w:ind w:left="3172" w:hanging="360"/>
      </w:pPr>
      <w:rPr>
        <w:rFonts w:ascii="Courier New" w:hAnsi="Courier New" w:cs="Courier New" w:hint="default"/>
      </w:rPr>
    </w:lvl>
    <w:lvl w:ilvl="5" w:tentative="1">
      <w:start w:val="1"/>
      <w:numFmt w:val="bullet"/>
      <w:lvlText w:val=""/>
      <w:lvlJc w:val="left"/>
      <w:pPr>
        <w:tabs>
          <w:tab w:val="num" w:pos="3892"/>
        </w:tabs>
        <w:ind w:left="3892" w:hanging="360"/>
      </w:pPr>
      <w:rPr>
        <w:rFonts w:ascii="Wingdings" w:hAnsi="Wingdings" w:hint="default"/>
      </w:rPr>
    </w:lvl>
    <w:lvl w:ilvl="6" w:tentative="1">
      <w:start w:val="1"/>
      <w:numFmt w:val="bullet"/>
      <w:lvlText w:val=""/>
      <w:lvlJc w:val="left"/>
      <w:pPr>
        <w:tabs>
          <w:tab w:val="num" w:pos="4612"/>
        </w:tabs>
        <w:ind w:left="4612" w:hanging="360"/>
      </w:pPr>
      <w:rPr>
        <w:rFonts w:ascii="Symbol" w:hAnsi="Symbol" w:hint="default"/>
      </w:rPr>
    </w:lvl>
    <w:lvl w:ilvl="7" w:tentative="1">
      <w:start w:val="1"/>
      <w:numFmt w:val="bullet"/>
      <w:lvlText w:val="o"/>
      <w:lvlJc w:val="left"/>
      <w:pPr>
        <w:tabs>
          <w:tab w:val="num" w:pos="5332"/>
        </w:tabs>
        <w:ind w:left="5332" w:hanging="360"/>
      </w:pPr>
      <w:rPr>
        <w:rFonts w:ascii="Courier New" w:hAnsi="Courier New" w:cs="Courier New" w:hint="default"/>
      </w:rPr>
    </w:lvl>
    <w:lvl w:ilvl="8" w:tentative="1">
      <w:start w:val="1"/>
      <w:numFmt w:val="bullet"/>
      <w:lvlText w:val=""/>
      <w:lvlJc w:val="left"/>
      <w:pPr>
        <w:tabs>
          <w:tab w:val="num" w:pos="6052"/>
        </w:tabs>
        <w:ind w:left="6052" w:hanging="360"/>
      </w:pPr>
      <w:rPr>
        <w:rFonts w:ascii="Wingdings" w:hAnsi="Wingdings" w:hint="default"/>
      </w:rPr>
    </w:lvl>
  </w:abstractNum>
  <w:abstractNum w:abstractNumId="4">
    <w:nsid w:val="142325C7"/>
    <w:multiLevelType w:val="singleLevel"/>
    <w:tmpl w:val="DE54BC9E"/>
    <w:lvl w:ilvl="0">
      <w:start w:val="1"/>
      <w:numFmt w:val="lowerLetter"/>
      <w:lvlText w:val="(%1)"/>
      <w:lvlJc w:val="left"/>
      <w:pPr>
        <w:tabs>
          <w:tab w:val="num" w:pos="720"/>
        </w:tabs>
        <w:ind w:left="720" w:hanging="360"/>
      </w:pPr>
      <w:rPr>
        <w:rFonts w:hint="default"/>
      </w:rPr>
    </w:lvl>
  </w:abstractNum>
  <w:abstractNum w:abstractNumId="5">
    <w:nsid w:val="1696245F"/>
    <w:multiLevelType w:val="singleLevel"/>
    <w:tmpl w:val="0405000F"/>
    <w:lvl w:ilvl="0">
      <w:start w:val="1"/>
      <w:numFmt w:val="decimal"/>
      <w:lvlText w:val="%1."/>
      <w:lvlJc w:val="left"/>
      <w:pPr>
        <w:tabs>
          <w:tab w:val="num" w:pos="360"/>
        </w:tabs>
        <w:ind w:left="360" w:hanging="360"/>
      </w:pPr>
      <w:rPr>
        <w:rFonts w:hint="default"/>
      </w:rPr>
    </w:lvl>
  </w:abstractNum>
  <w:abstractNum w:abstractNumId="6">
    <w:nsid w:val="18FF1D03"/>
    <w:multiLevelType w:val="singleLevel"/>
    <w:tmpl w:val="723497F2"/>
    <w:lvl w:ilvl="0">
      <w:start w:val="1"/>
      <w:numFmt w:val="lowerLetter"/>
      <w:lvlText w:val="(%1)"/>
      <w:lvlJc w:val="left"/>
      <w:pPr>
        <w:tabs>
          <w:tab w:val="num" w:pos="720"/>
        </w:tabs>
        <w:ind w:left="720" w:hanging="360"/>
      </w:pPr>
      <w:rPr>
        <w:rFonts w:hint="default"/>
      </w:rPr>
    </w:lvl>
  </w:abstractNum>
  <w:abstractNum w:abstractNumId="7">
    <w:nsid w:val="1A9F78B9"/>
    <w:multiLevelType w:val="singleLevel"/>
    <w:tmpl w:val="67F6D072"/>
    <w:lvl w:ilvl="0">
      <w:start w:val="1"/>
      <w:numFmt w:val="lowerRoman"/>
      <w:lvlText w:val="(%1)"/>
      <w:lvlJc w:val="left"/>
      <w:pPr>
        <w:tabs>
          <w:tab w:val="num" w:pos="1139"/>
        </w:tabs>
        <w:ind w:left="1139" w:hanging="720"/>
      </w:pPr>
      <w:rPr>
        <w:rFonts w:hint="default"/>
      </w:rPr>
    </w:lvl>
  </w:abstractNum>
  <w:abstractNum w:abstractNumId="8">
    <w:nsid w:val="1F303757"/>
    <w:multiLevelType w:val="singleLevel"/>
    <w:tmpl w:val="A4ACEED2"/>
    <w:lvl w:ilvl="0">
      <w:start w:val="1"/>
      <w:numFmt w:val="bullet"/>
      <w:lvlText w:val="-"/>
      <w:lvlJc w:val="left"/>
      <w:pPr>
        <w:tabs>
          <w:tab w:val="num" w:pos="900"/>
        </w:tabs>
        <w:ind w:left="900" w:hanging="360"/>
      </w:pPr>
      <w:rPr>
        <w:rFonts w:hint="default"/>
      </w:rPr>
    </w:lvl>
  </w:abstractNum>
  <w:abstractNum w:abstractNumId="9">
    <w:nsid w:val="22AB3346"/>
    <w:multiLevelType w:val="hybridMultilevel"/>
    <w:tmpl w:val="76DC428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12"/>
        </w:tabs>
        <w:ind w:left="1012" w:hanging="360"/>
      </w:pPr>
      <w:rPr>
        <w:rFonts w:ascii="Courier New" w:hAnsi="Courier New" w:cs="Courier New" w:hint="default"/>
      </w:rPr>
    </w:lvl>
    <w:lvl w:ilvl="2" w:tentative="1">
      <w:start w:val="1"/>
      <w:numFmt w:val="bullet"/>
      <w:lvlText w:val=""/>
      <w:lvlJc w:val="left"/>
      <w:pPr>
        <w:tabs>
          <w:tab w:val="num" w:pos="1732"/>
        </w:tabs>
        <w:ind w:left="1732" w:hanging="360"/>
      </w:pPr>
      <w:rPr>
        <w:rFonts w:ascii="Wingdings" w:hAnsi="Wingdings" w:hint="default"/>
      </w:rPr>
    </w:lvl>
    <w:lvl w:ilvl="3" w:tentative="1">
      <w:start w:val="1"/>
      <w:numFmt w:val="bullet"/>
      <w:lvlText w:val=""/>
      <w:lvlJc w:val="left"/>
      <w:pPr>
        <w:tabs>
          <w:tab w:val="num" w:pos="2452"/>
        </w:tabs>
        <w:ind w:left="2452" w:hanging="360"/>
      </w:pPr>
      <w:rPr>
        <w:rFonts w:ascii="Symbol" w:hAnsi="Symbol" w:hint="default"/>
      </w:rPr>
    </w:lvl>
    <w:lvl w:ilvl="4" w:tentative="1">
      <w:start w:val="1"/>
      <w:numFmt w:val="bullet"/>
      <w:lvlText w:val="o"/>
      <w:lvlJc w:val="left"/>
      <w:pPr>
        <w:tabs>
          <w:tab w:val="num" w:pos="3172"/>
        </w:tabs>
        <w:ind w:left="3172" w:hanging="360"/>
      </w:pPr>
      <w:rPr>
        <w:rFonts w:ascii="Courier New" w:hAnsi="Courier New" w:cs="Courier New" w:hint="default"/>
      </w:rPr>
    </w:lvl>
    <w:lvl w:ilvl="5" w:tentative="1">
      <w:start w:val="1"/>
      <w:numFmt w:val="bullet"/>
      <w:lvlText w:val=""/>
      <w:lvlJc w:val="left"/>
      <w:pPr>
        <w:tabs>
          <w:tab w:val="num" w:pos="3892"/>
        </w:tabs>
        <w:ind w:left="3892" w:hanging="360"/>
      </w:pPr>
      <w:rPr>
        <w:rFonts w:ascii="Wingdings" w:hAnsi="Wingdings" w:hint="default"/>
      </w:rPr>
    </w:lvl>
    <w:lvl w:ilvl="6" w:tentative="1">
      <w:start w:val="1"/>
      <w:numFmt w:val="bullet"/>
      <w:lvlText w:val=""/>
      <w:lvlJc w:val="left"/>
      <w:pPr>
        <w:tabs>
          <w:tab w:val="num" w:pos="4612"/>
        </w:tabs>
        <w:ind w:left="4612" w:hanging="360"/>
      </w:pPr>
      <w:rPr>
        <w:rFonts w:ascii="Symbol" w:hAnsi="Symbol" w:hint="default"/>
      </w:rPr>
    </w:lvl>
    <w:lvl w:ilvl="7" w:tentative="1">
      <w:start w:val="1"/>
      <w:numFmt w:val="bullet"/>
      <w:lvlText w:val="o"/>
      <w:lvlJc w:val="left"/>
      <w:pPr>
        <w:tabs>
          <w:tab w:val="num" w:pos="5332"/>
        </w:tabs>
        <w:ind w:left="5332" w:hanging="360"/>
      </w:pPr>
      <w:rPr>
        <w:rFonts w:ascii="Courier New" w:hAnsi="Courier New" w:cs="Courier New" w:hint="default"/>
      </w:rPr>
    </w:lvl>
    <w:lvl w:ilvl="8" w:tentative="1">
      <w:start w:val="1"/>
      <w:numFmt w:val="bullet"/>
      <w:lvlText w:val=""/>
      <w:lvlJc w:val="left"/>
      <w:pPr>
        <w:tabs>
          <w:tab w:val="num" w:pos="6052"/>
        </w:tabs>
        <w:ind w:left="6052" w:hanging="360"/>
      </w:pPr>
      <w:rPr>
        <w:rFonts w:ascii="Wingdings" w:hAnsi="Wingdings" w:hint="default"/>
      </w:rPr>
    </w:lvl>
  </w:abstractNum>
  <w:abstractNum w:abstractNumId="10">
    <w:nsid w:val="263171F8"/>
    <w:multiLevelType w:val="singleLevel"/>
    <w:tmpl w:val="27E62DF8"/>
    <w:lvl w:ilvl="0">
      <w:start w:val="1"/>
      <w:numFmt w:val="lowerRoman"/>
      <w:lvlText w:val="(%1)"/>
      <w:lvlJc w:val="left"/>
      <w:pPr>
        <w:tabs>
          <w:tab w:val="num" w:pos="900"/>
        </w:tabs>
        <w:ind w:left="900" w:hanging="720"/>
      </w:pPr>
      <w:rPr>
        <w:rFonts w:hint="default"/>
      </w:rPr>
    </w:lvl>
  </w:abstractNum>
  <w:abstractNum w:abstractNumId="11">
    <w:nsid w:val="2DAA038A"/>
    <w:multiLevelType w:val="hybridMultilevel"/>
    <w:tmpl w:val="D9C05D3A"/>
    <w:lvl w:ilvl="0">
      <w:start w:val="1"/>
      <w:numFmt w:val="decimal"/>
      <w:lvlText w:val="%1."/>
      <w:lvlJc w:val="left"/>
      <w:pPr>
        <w:ind w:left="1138" w:hanging="360"/>
      </w:pPr>
      <w:rPr>
        <w:rFonts w:cs="Times New Roman"/>
      </w:rPr>
    </w:lvl>
    <w:lvl w:ilvl="1" w:tentative="1">
      <w:start w:val="1"/>
      <w:numFmt w:val="lowerLetter"/>
      <w:lvlText w:val="%2."/>
      <w:lvlJc w:val="left"/>
      <w:pPr>
        <w:ind w:left="1858" w:hanging="360"/>
      </w:pPr>
      <w:rPr>
        <w:rFonts w:cs="Times New Roman"/>
      </w:rPr>
    </w:lvl>
    <w:lvl w:ilvl="2" w:tentative="1">
      <w:start w:val="1"/>
      <w:numFmt w:val="lowerRoman"/>
      <w:lvlText w:val="%3."/>
      <w:lvlJc w:val="right"/>
      <w:pPr>
        <w:ind w:left="2578" w:hanging="180"/>
      </w:pPr>
      <w:rPr>
        <w:rFonts w:cs="Times New Roman"/>
      </w:rPr>
    </w:lvl>
    <w:lvl w:ilvl="3" w:tentative="1">
      <w:start w:val="1"/>
      <w:numFmt w:val="decimal"/>
      <w:lvlText w:val="%4."/>
      <w:lvlJc w:val="left"/>
      <w:pPr>
        <w:ind w:left="3298" w:hanging="360"/>
      </w:pPr>
      <w:rPr>
        <w:rFonts w:cs="Times New Roman"/>
      </w:rPr>
    </w:lvl>
    <w:lvl w:ilvl="4" w:tentative="1">
      <w:start w:val="1"/>
      <w:numFmt w:val="lowerLetter"/>
      <w:lvlText w:val="%5."/>
      <w:lvlJc w:val="left"/>
      <w:pPr>
        <w:ind w:left="4018" w:hanging="360"/>
      </w:pPr>
      <w:rPr>
        <w:rFonts w:cs="Times New Roman"/>
      </w:rPr>
    </w:lvl>
    <w:lvl w:ilvl="5" w:tentative="1">
      <w:start w:val="1"/>
      <w:numFmt w:val="lowerRoman"/>
      <w:lvlText w:val="%6."/>
      <w:lvlJc w:val="right"/>
      <w:pPr>
        <w:ind w:left="4738" w:hanging="180"/>
      </w:pPr>
      <w:rPr>
        <w:rFonts w:cs="Times New Roman"/>
      </w:rPr>
    </w:lvl>
    <w:lvl w:ilvl="6" w:tentative="1">
      <w:start w:val="1"/>
      <w:numFmt w:val="decimal"/>
      <w:lvlText w:val="%7."/>
      <w:lvlJc w:val="left"/>
      <w:pPr>
        <w:ind w:left="5458" w:hanging="360"/>
      </w:pPr>
      <w:rPr>
        <w:rFonts w:cs="Times New Roman"/>
      </w:rPr>
    </w:lvl>
    <w:lvl w:ilvl="7" w:tentative="1">
      <w:start w:val="1"/>
      <w:numFmt w:val="lowerLetter"/>
      <w:lvlText w:val="%8."/>
      <w:lvlJc w:val="left"/>
      <w:pPr>
        <w:ind w:left="6178" w:hanging="360"/>
      </w:pPr>
      <w:rPr>
        <w:rFonts w:cs="Times New Roman"/>
      </w:rPr>
    </w:lvl>
    <w:lvl w:ilvl="8" w:tentative="1">
      <w:start w:val="1"/>
      <w:numFmt w:val="lowerRoman"/>
      <w:lvlText w:val="%9."/>
      <w:lvlJc w:val="right"/>
      <w:pPr>
        <w:ind w:left="6898" w:hanging="180"/>
      </w:pPr>
      <w:rPr>
        <w:rFonts w:cs="Times New Roman"/>
      </w:rPr>
    </w:lvl>
  </w:abstractNum>
  <w:abstractNum w:abstractNumId="12">
    <w:nsid w:val="363C6081"/>
    <w:multiLevelType w:val="singleLevel"/>
    <w:tmpl w:val="F7F4D760"/>
    <w:lvl w:ilvl="0">
      <w:start w:val="1"/>
      <w:numFmt w:val="lowerLetter"/>
      <w:lvlText w:val="(%1)"/>
      <w:lvlJc w:val="left"/>
      <w:pPr>
        <w:tabs>
          <w:tab w:val="num" w:pos="360"/>
        </w:tabs>
        <w:ind w:left="360" w:hanging="360"/>
      </w:pPr>
      <w:rPr>
        <w:rFonts w:hint="default"/>
      </w:rPr>
    </w:lvl>
  </w:abstractNum>
  <w:abstractNum w:abstractNumId="13">
    <w:nsid w:val="3EAF6D70"/>
    <w:multiLevelType w:val="hybridMultilevel"/>
    <w:tmpl w:val="2DC2DECE"/>
    <w:lvl w:ilvl="0">
      <w:start w:val="1"/>
      <w:numFmt w:val="lowerLetter"/>
      <w:pStyle w:val="adda"/>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7F0A94"/>
    <w:multiLevelType w:val="singleLevel"/>
    <w:tmpl w:val="04050019"/>
    <w:lvl w:ilvl="0">
      <w:start w:val="1"/>
      <w:numFmt w:val="lowerLetter"/>
      <w:lvlText w:val="(%1)"/>
      <w:lvlJc w:val="left"/>
      <w:pPr>
        <w:tabs>
          <w:tab w:val="num" w:pos="360"/>
        </w:tabs>
        <w:ind w:left="360" w:hanging="360"/>
      </w:pPr>
      <w:rPr>
        <w:rFonts w:hint="default"/>
      </w:rPr>
    </w:lvl>
  </w:abstractNum>
  <w:abstractNum w:abstractNumId="15">
    <w:nsid w:val="431E1383"/>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49B85948"/>
    <w:multiLevelType w:val="hybridMultilevel"/>
    <w:tmpl w:val="000E805E"/>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12"/>
        </w:tabs>
        <w:ind w:left="1012" w:hanging="360"/>
      </w:pPr>
      <w:rPr>
        <w:rFonts w:ascii="Courier New" w:hAnsi="Courier New" w:cs="Courier New" w:hint="default"/>
      </w:rPr>
    </w:lvl>
    <w:lvl w:ilvl="2" w:tentative="1">
      <w:start w:val="1"/>
      <w:numFmt w:val="bullet"/>
      <w:lvlText w:val=""/>
      <w:lvlJc w:val="left"/>
      <w:pPr>
        <w:tabs>
          <w:tab w:val="num" w:pos="1732"/>
        </w:tabs>
        <w:ind w:left="1732" w:hanging="360"/>
      </w:pPr>
      <w:rPr>
        <w:rFonts w:ascii="Wingdings" w:hAnsi="Wingdings" w:hint="default"/>
      </w:rPr>
    </w:lvl>
    <w:lvl w:ilvl="3" w:tentative="1">
      <w:start w:val="1"/>
      <w:numFmt w:val="bullet"/>
      <w:lvlText w:val=""/>
      <w:lvlJc w:val="left"/>
      <w:pPr>
        <w:tabs>
          <w:tab w:val="num" w:pos="2452"/>
        </w:tabs>
        <w:ind w:left="2452" w:hanging="360"/>
      </w:pPr>
      <w:rPr>
        <w:rFonts w:ascii="Symbol" w:hAnsi="Symbol" w:hint="default"/>
      </w:rPr>
    </w:lvl>
    <w:lvl w:ilvl="4" w:tentative="1">
      <w:start w:val="1"/>
      <w:numFmt w:val="bullet"/>
      <w:lvlText w:val="o"/>
      <w:lvlJc w:val="left"/>
      <w:pPr>
        <w:tabs>
          <w:tab w:val="num" w:pos="3172"/>
        </w:tabs>
        <w:ind w:left="3172" w:hanging="360"/>
      </w:pPr>
      <w:rPr>
        <w:rFonts w:ascii="Courier New" w:hAnsi="Courier New" w:cs="Courier New" w:hint="default"/>
      </w:rPr>
    </w:lvl>
    <w:lvl w:ilvl="5" w:tentative="1">
      <w:start w:val="1"/>
      <w:numFmt w:val="bullet"/>
      <w:lvlText w:val=""/>
      <w:lvlJc w:val="left"/>
      <w:pPr>
        <w:tabs>
          <w:tab w:val="num" w:pos="3892"/>
        </w:tabs>
        <w:ind w:left="3892" w:hanging="360"/>
      </w:pPr>
      <w:rPr>
        <w:rFonts w:ascii="Wingdings" w:hAnsi="Wingdings" w:hint="default"/>
      </w:rPr>
    </w:lvl>
    <w:lvl w:ilvl="6" w:tentative="1">
      <w:start w:val="1"/>
      <w:numFmt w:val="bullet"/>
      <w:lvlText w:val=""/>
      <w:lvlJc w:val="left"/>
      <w:pPr>
        <w:tabs>
          <w:tab w:val="num" w:pos="4612"/>
        </w:tabs>
        <w:ind w:left="4612" w:hanging="360"/>
      </w:pPr>
      <w:rPr>
        <w:rFonts w:ascii="Symbol" w:hAnsi="Symbol" w:hint="default"/>
      </w:rPr>
    </w:lvl>
    <w:lvl w:ilvl="7" w:tentative="1">
      <w:start w:val="1"/>
      <w:numFmt w:val="bullet"/>
      <w:lvlText w:val="o"/>
      <w:lvlJc w:val="left"/>
      <w:pPr>
        <w:tabs>
          <w:tab w:val="num" w:pos="5332"/>
        </w:tabs>
        <w:ind w:left="5332" w:hanging="360"/>
      </w:pPr>
      <w:rPr>
        <w:rFonts w:ascii="Courier New" w:hAnsi="Courier New" w:cs="Courier New" w:hint="default"/>
      </w:rPr>
    </w:lvl>
    <w:lvl w:ilvl="8" w:tentative="1">
      <w:start w:val="1"/>
      <w:numFmt w:val="bullet"/>
      <w:lvlText w:val=""/>
      <w:lvlJc w:val="left"/>
      <w:pPr>
        <w:tabs>
          <w:tab w:val="num" w:pos="6052"/>
        </w:tabs>
        <w:ind w:left="6052" w:hanging="360"/>
      </w:pPr>
      <w:rPr>
        <w:rFonts w:ascii="Wingdings" w:hAnsi="Wingdings" w:hint="default"/>
      </w:rPr>
    </w:lvl>
  </w:abstractNum>
  <w:abstractNum w:abstractNumId="17">
    <w:nsid w:val="49CC6C1E"/>
    <w:multiLevelType w:val="singleLevel"/>
    <w:tmpl w:val="0405000F"/>
    <w:lvl w:ilvl="0">
      <w:start w:val="1"/>
      <w:numFmt w:val="decimal"/>
      <w:lvlText w:val="%1."/>
      <w:lvlJc w:val="left"/>
      <w:pPr>
        <w:tabs>
          <w:tab w:val="num" w:pos="360"/>
        </w:tabs>
        <w:ind w:left="360" w:hanging="360"/>
      </w:pPr>
      <w:rPr>
        <w:rFonts w:hint="default"/>
      </w:rPr>
    </w:lvl>
  </w:abstractNum>
  <w:abstractNum w:abstractNumId="18">
    <w:nsid w:val="4BE72B61"/>
    <w:multiLevelType w:val="hybridMultilevel"/>
    <w:tmpl w:val="2EEEE99C"/>
    <w:lvl w:ilvl="0">
      <w:start w:val="1"/>
      <w:numFmt w:val="lowerLetter"/>
      <w:lvlText w:val="%1)"/>
      <w:lvlJc w:val="left"/>
      <w:pPr>
        <w:ind w:left="720" w:hanging="360"/>
      </w:pPr>
      <w:rPr>
        <w:rFonts w:cs="Times New Roman"/>
      </w:rPr>
    </w:lvl>
    <w:lvl w:ilvl="1">
      <w:start w:val="0"/>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4DD40808"/>
    <w:multiLevelType w:val="singleLevel"/>
    <w:tmpl w:val="854089D6"/>
    <w:lvl w:ilvl="0">
      <w:start w:val="1"/>
      <w:numFmt w:val="lowerRoman"/>
      <w:lvlText w:val="(%1)"/>
      <w:lvlJc w:val="left"/>
      <w:pPr>
        <w:tabs>
          <w:tab w:val="num" w:pos="1428"/>
        </w:tabs>
        <w:ind w:left="1428" w:hanging="720"/>
      </w:pPr>
      <w:rPr>
        <w:rFonts w:hint="default"/>
      </w:rPr>
    </w:lvl>
  </w:abstractNum>
  <w:abstractNum w:abstractNumId="20">
    <w:nsid w:val="568B6A6F"/>
    <w:multiLevelType w:val="singleLevel"/>
    <w:tmpl w:val="C5CE0A1C"/>
    <w:lvl w:ilvl="0">
      <w:start w:val="1"/>
      <w:numFmt w:val="lowerLetter"/>
      <w:lvlText w:val="(%1)"/>
      <w:lvlJc w:val="left"/>
      <w:pPr>
        <w:tabs>
          <w:tab w:val="num" w:pos="396"/>
        </w:tabs>
        <w:ind w:left="396" w:hanging="396"/>
      </w:pPr>
      <w:rPr>
        <w:rFonts w:ascii="Times New Roman" w:eastAsia="Times New Roman" w:hAnsi="Times New Roman" w:cs="Times New Roman"/>
      </w:rPr>
    </w:lvl>
  </w:abstractNum>
  <w:abstractNum w:abstractNumId="21">
    <w:nsid w:val="57F9464B"/>
    <w:multiLevelType w:val="hybridMultilevel"/>
    <w:tmpl w:val="B9325908"/>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12"/>
        </w:tabs>
        <w:ind w:left="1012" w:hanging="360"/>
      </w:pPr>
      <w:rPr>
        <w:rFonts w:ascii="Courier New" w:hAnsi="Courier New" w:cs="Courier New" w:hint="default"/>
      </w:rPr>
    </w:lvl>
    <w:lvl w:ilvl="2" w:tentative="1">
      <w:start w:val="1"/>
      <w:numFmt w:val="bullet"/>
      <w:lvlText w:val=""/>
      <w:lvlJc w:val="left"/>
      <w:pPr>
        <w:tabs>
          <w:tab w:val="num" w:pos="1732"/>
        </w:tabs>
        <w:ind w:left="1732" w:hanging="360"/>
      </w:pPr>
      <w:rPr>
        <w:rFonts w:ascii="Wingdings" w:hAnsi="Wingdings" w:hint="default"/>
      </w:rPr>
    </w:lvl>
    <w:lvl w:ilvl="3" w:tentative="1">
      <w:start w:val="1"/>
      <w:numFmt w:val="bullet"/>
      <w:lvlText w:val=""/>
      <w:lvlJc w:val="left"/>
      <w:pPr>
        <w:tabs>
          <w:tab w:val="num" w:pos="2452"/>
        </w:tabs>
        <w:ind w:left="2452" w:hanging="360"/>
      </w:pPr>
      <w:rPr>
        <w:rFonts w:ascii="Symbol" w:hAnsi="Symbol" w:hint="default"/>
      </w:rPr>
    </w:lvl>
    <w:lvl w:ilvl="4" w:tentative="1">
      <w:start w:val="1"/>
      <w:numFmt w:val="bullet"/>
      <w:lvlText w:val="o"/>
      <w:lvlJc w:val="left"/>
      <w:pPr>
        <w:tabs>
          <w:tab w:val="num" w:pos="3172"/>
        </w:tabs>
        <w:ind w:left="3172" w:hanging="360"/>
      </w:pPr>
      <w:rPr>
        <w:rFonts w:ascii="Courier New" w:hAnsi="Courier New" w:cs="Courier New" w:hint="default"/>
      </w:rPr>
    </w:lvl>
    <w:lvl w:ilvl="5" w:tentative="1">
      <w:start w:val="1"/>
      <w:numFmt w:val="bullet"/>
      <w:lvlText w:val=""/>
      <w:lvlJc w:val="left"/>
      <w:pPr>
        <w:tabs>
          <w:tab w:val="num" w:pos="3892"/>
        </w:tabs>
        <w:ind w:left="3892" w:hanging="360"/>
      </w:pPr>
      <w:rPr>
        <w:rFonts w:ascii="Wingdings" w:hAnsi="Wingdings" w:hint="default"/>
      </w:rPr>
    </w:lvl>
    <w:lvl w:ilvl="6" w:tentative="1">
      <w:start w:val="1"/>
      <w:numFmt w:val="bullet"/>
      <w:lvlText w:val=""/>
      <w:lvlJc w:val="left"/>
      <w:pPr>
        <w:tabs>
          <w:tab w:val="num" w:pos="4612"/>
        </w:tabs>
        <w:ind w:left="4612" w:hanging="360"/>
      </w:pPr>
      <w:rPr>
        <w:rFonts w:ascii="Symbol" w:hAnsi="Symbol" w:hint="default"/>
      </w:rPr>
    </w:lvl>
    <w:lvl w:ilvl="7" w:tentative="1">
      <w:start w:val="1"/>
      <w:numFmt w:val="bullet"/>
      <w:lvlText w:val="o"/>
      <w:lvlJc w:val="left"/>
      <w:pPr>
        <w:tabs>
          <w:tab w:val="num" w:pos="5332"/>
        </w:tabs>
        <w:ind w:left="5332" w:hanging="360"/>
      </w:pPr>
      <w:rPr>
        <w:rFonts w:ascii="Courier New" w:hAnsi="Courier New" w:cs="Courier New" w:hint="default"/>
      </w:rPr>
    </w:lvl>
    <w:lvl w:ilvl="8" w:tentative="1">
      <w:start w:val="1"/>
      <w:numFmt w:val="bullet"/>
      <w:lvlText w:val=""/>
      <w:lvlJc w:val="left"/>
      <w:pPr>
        <w:tabs>
          <w:tab w:val="num" w:pos="6052"/>
        </w:tabs>
        <w:ind w:left="6052" w:hanging="360"/>
      </w:pPr>
      <w:rPr>
        <w:rFonts w:ascii="Wingdings" w:hAnsi="Wingdings" w:hint="default"/>
      </w:rPr>
    </w:lvl>
  </w:abstractNum>
  <w:abstractNum w:abstractNumId="22">
    <w:nsid w:val="58EF2288"/>
    <w:multiLevelType w:val="hybridMultilevel"/>
    <w:tmpl w:val="0B401B0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12"/>
        </w:tabs>
        <w:ind w:left="1012" w:hanging="360"/>
      </w:pPr>
      <w:rPr>
        <w:rFonts w:ascii="Courier New" w:hAnsi="Courier New" w:cs="Courier New" w:hint="default"/>
      </w:rPr>
    </w:lvl>
    <w:lvl w:ilvl="2" w:tentative="1">
      <w:start w:val="1"/>
      <w:numFmt w:val="bullet"/>
      <w:lvlText w:val=""/>
      <w:lvlJc w:val="left"/>
      <w:pPr>
        <w:tabs>
          <w:tab w:val="num" w:pos="1732"/>
        </w:tabs>
        <w:ind w:left="1732" w:hanging="360"/>
      </w:pPr>
      <w:rPr>
        <w:rFonts w:ascii="Wingdings" w:hAnsi="Wingdings" w:hint="default"/>
      </w:rPr>
    </w:lvl>
    <w:lvl w:ilvl="3" w:tentative="1">
      <w:start w:val="1"/>
      <w:numFmt w:val="bullet"/>
      <w:lvlText w:val=""/>
      <w:lvlJc w:val="left"/>
      <w:pPr>
        <w:tabs>
          <w:tab w:val="num" w:pos="2452"/>
        </w:tabs>
        <w:ind w:left="2452" w:hanging="360"/>
      </w:pPr>
      <w:rPr>
        <w:rFonts w:ascii="Symbol" w:hAnsi="Symbol" w:hint="default"/>
      </w:rPr>
    </w:lvl>
    <w:lvl w:ilvl="4" w:tentative="1">
      <w:start w:val="1"/>
      <w:numFmt w:val="bullet"/>
      <w:lvlText w:val="o"/>
      <w:lvlJc w:val="left"/>
      <w:pPr>
        <w:tabs>
          <w:tab w:val="num" w:pos="3172"/>
        </w:tabs>
        <w:ind w:left="3172" w:hanging="360"/>
      </w:pPr>
      <w:rPr>
        <w:rFonts w:ascii="Courier New" w:hAnsi="Courier New" w:cs="Courier New" w:hint="default"/>
      </w:rPr>
    </w:lvl>
    <w:lvl w:ilvl="5" w:tentative="1">
      <w:start w:val="1"/>
      <w:numFmt w:val="bullet"/>
      <w:lvlText w:val=""/>
      <w:lvlJc w:val="left"/>
      <w:pPr>
        <w:tabs>
          <w:tab w:val="num" w:pos="3892"/>
        </w:tabs>
        <w:ind w:left="3892" w:hanging="360"/>
      </w:pPr>
      <w:rPr>
        <w:rFonts w:ascii="Wingdings" w:hAnsi="Wingdings" w:hint="default"/>
      </w:rPr>
    </w:lvl>
    <w:lvl w:ilvl="6" w:tentative="1">
      <w:start w:val="1"/>
      <w:numFmt w:val="bullet"/>
      <w:lvlText w:val=""/>
      <w:lvlJc w:val="left"/>
      <w:pPr>
        <w:tabs>
          <w:tab w:val="num" w:pos="4612"/>
        </w:tabs>
        <w:ind w:left="4612" w:hanging="360"/>
      </w:pPr>
      <w:rPr>
        <w:rFonts w:ascii="Symbol" w:hAnsi="Symbol" w:hint="default"/>
      </w:rPr>
    </w:lvl>
    <w:lvl w:ilvl="7" w:tentative="1">
      <w:start w:val="1"/>
      <w:numFmt w:val="bullet"/>
      <w:lvlText w:val="o"/>
      <w:lvlJc w:val="left"/>
      <w:pPr>
        <w:tabs>
          <w:tab w:val="num" w:pos="5332"/>
        </w:tabs>
        <w:ind w:left="5332" w:hanging="360"/>
      </w:pPr>
      <w:rPr>
        <w:rFonts w:ascii="Courier New" w:hAnsi="Courier New" w:cs="Courier New" w:hint="default"/>
      </w:rPr>
    </w:lvl>
    <w:lvl w:ilvl="8" w:tentative="1">
      <w:start w:val="1"/>
      <w:numFmt w:val="bullet"/>
      <w:lvlText w:val=""/>
      <w:lvlJc w:val="left"/>
      <w:pPr>
        <w:tabs>
          <w:tab w:val="num" w:pos="6052"/>
        </w:tabs>
        <w:ind w:left="6052" w:hanging="360"/>
      </w:pPr>
      <w:rPr>
        <w:rFonts w:ascii="Wingdings" w:hAnsi="Wingdings" w:hint="default"/>
      </w:rPr>
    </w:lvl>
  </w:abstractNum>
  <w:abstractNum w:abstractNumId="23">
    <w:nsid w:val="6016712C"/>
    <w:multiLevelType w:val="hybridMultilevel"/>
    <w:tmpl w:val="DD16328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12"/>
        </w:tabs>
        <w:ind w:left="1012" w:hanging="360"/>
      </w:pPr>
      <w:rPr>
        <w:rFonts w:ascii="Courier New" w:hAnsi="Courier New" w:cs="Courier New" w:hint="default"/>
      </w:rPr>
    </w:lvl>
    <w:lvl w:ilvl="2" w:tentative="1">
      <w:start w:val="1"/>
      <w:numFmt w:val="bullet"/>
      <w:lvlText w:val=""/>
      <w:lvlJc w:val="left"/>
      <w:pPr>
        <w:tabs>
          <w:tab w:val="num" w:pos="1732"/>
        </w:tabs>
        <w:ind w:left="1732" w:hanging="360"/>
      </w:pPr>
      <w:rPr>
        <w:rFonts w:ascii="Wingdings" w:hAnsi="Wingdings" w:hint="default"/>
      </w:rPr>
    </w:lvl>
    <w:lvl w:ilvl="3" w:tentative="1">
      <w:start w:val="1"/>
      <w:numFmt w:val="bullet"/>
      <w:lvlText w:val=""/>
      <w:lvlJc w:val="left"/>
      <w:pPr>
        <w:tabs>
          <w:tab w:val="num" w:pos="2452"/>
        </w:tabs>
        <w:ind w:left="2452" w:hanging="360"/>
      </w:pPr>
      <w:rPr>
        <w:rFonts w:ascii="Symbol" w:hAnsi="Symbol" w:hint="default"/>
      </w:rPr>
    </w:lvl>
    <w:lvl w:ilvl="4" w:tentative="1">
      <w:start w:val="1"/>
      <w:numFmt w:val="bullet"/>
      <w:lvlText w:val="o"/>
      <w:lvlJc w:val="left"/>
      <w:pPr>
        <w:tabs>
          <w:tab w:val="num" w:pos="3172"/>
        </w:tabs>
        <w:ind w:left="3172" w:hanging="360"/>
      </w:pPr>
      <w:rPr>
        <w:rFonts w:ascii="Courier New" w:hAnsi="Courier New" w:cs="Courier New" w:hint="default"/>
      </w:rPr>
    </w:lvl>
    <w:lvl w:ilvl="5" w:tentative="1">
      <w:start w:val="1"/>
      <w:numFmt w:val="bullet"/>
      <w:lvlText w:val=""/>
      <w:lvlJc w:val="left"/>
      <w:pPr>
        <w:tabs>
          <w:tab w:val="num" w:pos="3892"/>
        </w:tabs>
        <w:ind w:left="3892" w:hanging="360"/>
      </w:pPr>
      <w:rPr>
        <w:rFonts w:ascii="Wingdings" w:hAnsi="Wingdings" w:hint="default"/>
      </w:rPr>
    </w:lvl>
    <w:lvl w:ilvl="6" w:tentative="1">
      <w:start w:val="1"/>
      <w:numFmt w:val="bullet"/>
      <w:lvlText w:val=""/>
      <w:lvlJc w:val="left"/>
      <w:pPr>
        <w:tabs>
          <w:tab w:val="num" w:pos="4612"/>
        </w:tabs>
        <w:ind w:left="4612" w:hanging="360"/>
      </w:pPr>
      <w:rPr>
        <w:rFonts w:ascii="Symbol" w:hAnsi="Symbol" w:hint="default"/>
      </w:rPr>
    </w:lvl>
    <w:lvl w:ilvl="7" w:tentative="1">
      <w:start w:val="1"/>
      <w:numFmt w:val="bullet"/>
      <w:lvlText w:val="o"/>
      <w:lvlJc w:val="left"/>
      <w:pPr>
        <w:tabs>
          <w:tab w:val="num" w:pos="5332"/>
        </w:tabs>
        <w:ind w:left="5332" w:hanging="360"/>
      </w:pPr>
      <w:rPr>
        <w:rFonts w:ascii="Courier New" w:hAnsi="Courier New" w:cs="Courier New" w:hint="default"/>
      </w:rPr>
    </w:lvl>
    <w:lvl w:ilvl="8" w:tentative="1">
      <w:start w:val="1"/>
      <w:numFmt w:val="bullet"/>
      <w:lvlText w:val=""/>
      <w:lvlJc w:val="left"/>
      <w:pPr>
        <w:tabs>
          <w:tab w:val="num" w:pos="6052"/>
        </w:tabs>
        <w:ind w:left="6052" w:hanging="360"/>
      </w:pPr>
      <w:rPr>
        <w:rFonts w:ascii="Wingdings" w:hAnsi="Wingdings" w:hint="default"/>
      </w:rPr>
    </w:lvl>
  </w:abstractNum>
  <w:abstractNum w:abstractNumId="24">
    <w:nsid w:val="62CB5050"/>
    <w:multiLevelType w:val="singleLevel"/>
    <w:tmpl w:val="90CEBD64"/>
    <w:lvl w:ilvl="0">
      <w:start w:val="1"/>
      <w:numFmt w:val="lowerLetter"/>
      <w:lvlText w:val="(%1)"/>
      <w:lvlJc w:val="left"/>
      <w:pPr>
        <w:tabs>
          <w:tab w:val="num" w:pos="720"/>
        </w:tabs>
        <w:ind w:left="720" w:hanging="360"/>
      </w:pPr>
      <w:rPr>
        <w:rFonts w:hint="default"/>
      </w:rPr>
    </w:lvl>
  </w:abstractNum>
  <w:abstractNum w:abstractNumId="25">
    <w:nsid w:val="64473CE2"/>
    <w:multiLevelType w:val="singleLevel"/>
    <w:tmpl w:val="0405000F"/>
    <w:lvl w:ilvl="0">
      <w:start w:val="1"/>
      <w:numFmt w:val="decimal"/>
      <w:lvlText w:val="%1."/>
      <w:lvlJc w:val="left"/>
      <w:pPr>
        <w:tabs>
          <w:tab w:val="num" w:pos="360"/>
        </w:tabs>
        <w:ind w:left="360" w:hanging="360"/>
      </w:pPr>
      <w:rPr>
        <w:rFonts w:hint="default"/>
      </w:rPr>
    </w:lvl>
  </w:abstractNum>
  <w:abstractNum w:abstractNumId="26">
    <w:nsid w:val="65CA5367"/>
    <w:multiLevelType w:val="hybridMultilevel"/>
    <w:tmpl w:val="AF48F5F2"/>
    <w:lvl w:ilvl="0">
      <w:start w:val="1"/>
      <w:numFmt w:val="bullet"/>
      <w:lvlText w:val=""/>
      <w:lvlJc w:val="left"/>
      <w:pPr>
        <w:tabs>
          <w:tab w:val="num" w:pos="788"/>
        </w:tabs>
        <w:ind w:left="788"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A1F7186"/>
    <w:multiLevelType w:val="multilevel"/>
    <w:tmpl w:val="1F2894AA"/>
    <w:lvl w:ilvl="0">
      <w:start w:val="1"/>
      <w:numFmt w:val="decimal"/>
      <w:lvlText w:val="%1."/>
      <w:lvlJc w:val="left"/>
      <w:pPr>
        <w:tabs>
          <w:tab w:val="num" w:pos="360"/>
        </w:tabs>
        <w:ind w:left="360" w:hanging="360"/>
      </w:pPr>
      <w:rPr>
        <w:rFonts w:hint="default"/>
      </w:rPr>
    </w:lvl>
    <w:lvl w:ilvl="1">
      <w:start w:val="1"/>
      <w:numFmt w:val="lowerLetter"/>
      <w:pStyle w:val="Normal"/>
      <w:lvlText w:val="%2)"/>
      <w:lvlJc w:val="left"/>
      <w:pPr>
        <w:tabs>
          <w:tab w:val="num" w:pos="1012"/>
        </w:tabs>
        <w:ind w:left="1012" w:hanging="360"/>
      </w:pPr>
      <w:rPr>
        <w:rFonts w:hint="default"/>
      </w:rPr>
    </w:lvl>
    <w:lvl w:ilvl="2">
      <w:start w:val="6"/>
      <w:numFmt w:val="decimal"/>
      <w:pStyle w:val="Normal"/>
      <w:lvlText w:val="(%3)"/>
      <w:lvlJc w:val="left"/>
      <w:pPr>
        <w:tabs>
          <w:tab w:val="num" w:pos="2077"/>
        </w:tabs>
        <w:ind w:left="2077" w:hanging="705"/>
      </w:pPr>
      <w:rPr>
        <w:rFonts w:hint="default"/>
      </w:rPr>
    </w:lvl>
    <w:lvl w:ilvl="3" w:tentative="1">
      <w:start w:val="1"/>
      <w:numFmt w:val="bullet"/>
      <w:pStyle w:val="Normal"/>
      <w:lvlText w:val=""/>
      <w:lvlJc w:val="left"/>
      <w:pPr>
        <w:tabs>
          <w:tab w:val="num" w:pos="2452"/>
        </w:tabs>
        <w:ind w:left="2452" w:hanging="360"/>
      </w:pPr>
      <w:rPr>
        <w:rFonts w:ascii="Symbol" w:hAnsi="Symbol" w:hint="default"/>
      </w:rPr>
    </w:lvl>
    <w:lvl w:ilvl="4" w:tentative="1">
      <w:start w:val="1"/>
      <w:numFmt w:val="bullet"/>
      <w:pStyle w:val="Normal"/>
      <w:lvlText w:val="o"/>
      <w:lvlJc w:val="left"/>
      <w:pPr>
        <w:tabs>
          <w:tab w:val="num" w:pos="3172"/>
        </w:tabs>
        <w:ind w:left="3172" w:hanging="360"/>
      </w:pPr>
      <w:rPr>
        <w:rFonts w:ascii="Courier New" w:hAnsi="Courier New" w:cs="Courier New" w:hint="default"/>
      </w:rPr>
    </w:lvl>
    <w:lvl w:ilvl="5" w:tentative="1">
      <w:start w:val="1"/>
      <w:numFmt w:val="bullet"/>
      <w:pStyle w:val="Normal"/>
      <w:lvlText w:val=""/>
      <w:lvlJc w:val="left"/>
      <w:pPr>
        <w:tabs>
          <w:tab w:val="num" w:pos="3892"/>
        </w:tabs>
        <w:ind w:left="3892" w:hanging="360"/>
      </w:pPr>
      <w:rPr>
        <w:rFonts w:ascii="Wingdings" w:hAnsi="Wingdings" w:hint="default"/>
      </w:rPr>
    </w:lvl>
    <w:lvl w:ilvl="6" w:tentative="1">
      <w:start w:val="1"/>
      <w:numFmt w:val="bullet"/>
      <w:pStyle w:val="Normal"/>
      <w:lvlText w:val=""/>
      <w:lvlJc w:val="left"/>
      <w:pPr>
        <w:tabs>
          <w:tab w:val="num" w:pos="4612"/>
        </w:tabs>
        <w:ind w:left="4612" w:hanging="360"/>
      </w:pPr>
      <w:rPr>
        <w:rFonts w:ascii="Symbol" w:hAnsi="Symbol" w:hint="default"/>
      </w:rPr>
    </w:lvl>
    <w:lvl w:ilvl="7" w:tentative="1">
      <w:start w:val="1"/>
      <w:numFmt w:val="bullet"/>
      <w:pStyle w:val="Normal"/>
      <w:lvlText w:val="o"/>
      <w:lvlJc w:val="left"/>
      <w:pPr>
        <w:tabs>
          <w:tab w:val="num" w:pos="5332"/>
        </w:tabs>
        <w:ind w:left="5332" w:hanging="360"/>
      </w:pPr>
      <w:rPr>
        <w:rFonts w:ascii="Courier New" w:hAnsi="Courier New" w:cs="Courier New" w:hint="default"/>
      </w:rPr>
    </w:lvl>
    <w:lvl w:ilvl="8" w:tentative="1">
      <w:start w:val="1"/>
      <w:numFmt w:val="bullet"/>
      <w:pStyle w:val="Normal"/>
      <w:lvlText w:val=""/>
      <w:lvlJc w:val="left"/>
      <w:pPr>
        <w:tabs>
          <w:tab w:val="num" w:pos="6052"/>
        </w:tabs>
        <w:ind w:left="6052" w:hanging="360"/>
      </w:pPr>
      <w:rPr>
        <w:rFonts w:ascii="Wingdings" w:hAnsi="Wingdings" w:hint="default"/>
      </w:rPr>
    </w:lvl>
  </w:abstractNum>
  <w:abstractNum w:abstractNumId="28">
    <w:nsid w:val="6AB0314C"/>
    <w:multiLevelType w:val="hybridMultilevel"/>
    <w:tmpl w:val="AA5AC9AC"/>
    <w:lvl w:ilvl="0">
      <w:start w:val="2"/>
      <w:numFmt w:val="lowerLetter"/>
      <w:lvlText w:val="(%1)"/>
      <w:lvlJc w:val="left"/>
      <w:pPr>
        <w:tabs>
          <w:tab w:val="num" w:pos="481"/>
        </w:tabs>
        <w:ind w:left="481" w:hanging="360"/>
      </w:pPr>
      <w:rPr>
        <w:rFonts w:hint="default"/>
      </w:rPr>
    </w:lvl>
    <w:lvl w:ilvl="1" w:tentative="1">
      <w:start w:val="1"/>
      <w:numFmt w:val="lowerLetter"/>
      <w:lvlText w:val="%2."/>
      <w:lvlJc w:val="left"/>
      <w:pPr>
        <w:tabs>
          <w:tab w:val="num" w:pos="1201"/>
        </w:tabs>
        <w:ind w:left="1201" w:hanging="360"/>
      </w:pPr>
    </w:lvl>
    <w:lvl w:ilvl="2" w:tentative="1">
      <w:start w:val="1"/>
      <w:numFmt w:val="lowerRoman"/>
      <w:lvlText w:val="%3."/>
      <w:lvlJc w:val="right"/>
      <w:pPr>
        <w:tabs>
          <w:tab w:val="num" w:pos="1921"/>
        </w:tabs>
        <w:ind w:left="1921" w:hanging="180"/>
      </w:pPr>
    </w:lvl>
    <w:lvl w:ilvl="3" w:tentative="1">
      <w:start w:val="1"/>
      <w:numFmt w:val="decimal"/>
      <w:lvlText w:val="%4."/>
      <w:lvlJc w:val="left"/>
      <w:pPr>
        <w:tabs>
          <w:tab w:val="num" w:pos="2641"/>
        </w:tabs>
        <w:ind w:left="2641" w:hanging="360"/>
      </w:pPr>
    </w:lvl>
    <w:lvl w:ilvl="4" w:tentative="1">
      <w:start w:val="1"/>
      <w:numFmt w:val="lowerLetter"/>
      <w:lvlText w:val="%5."/>
      <w:lvlJc w:val="left"/>
      <w:pPr>
        <w:tabs>
          <w:tab w:val="num" w:pos="3361"/>
        </w:tabs>
        <w:ind w:left="3361" w:hanging="360"/>
      </w:pPr>
    </w:lvl>
    <w:lvl w:ilvl="5" w:tentative="1">
      <w:start w:val="1"/>
      <w:numFmt w:val="lowerRoman"/>
      <w:lvlText w:val="%6."/>
      <w:lvlJc w:val="right"/>
      <w:pPr>
        <w:tabs>
          <w:tab w:val="num" w:pos="4081"/>
        </w:tabs>
        <w:ind w:left="4081" w:hanging="180"/>
      </w:pPr>
    </w:lvl>
    <w:lvl w:ilvl="6" w:tentative="1">
      <w:start w:val="1"/>
      <w:numFmt w:val="decimal"/>
      <w:lvlText w:val="%7."/>
      <w:lvlJc w:val="left"/>
      <w:pPr>
        <w:tabs>
          <w:tab w:val="num" w:pos="4801"/>
        </w:tabs>
        <w:ind w:left="4801" w:hanging="360"/>
      </w:pPr>
    </w:lvl>
    <w:lvl w:ilvl="7" w:tentative="1">
      <w:start w:val="1"/>
      <w:numFmt w:val="lowerLetter"/>
      <w:lvlText w:val="%8."/>
      <w:lvlJc w:val="left"/>
      <w:pPr>
        <w:tabs>
          <w:tab w:val="num" w:pos="5521"/>
        </w:tabs>
        <w:ind w:left="5521" w:hanging="360"/>
      </w:pPr>
    </w:lvl>
    <w:lvl w:ilvl="8" w:tentative="1">
      <w:start w:val="1"/>
      <w:numFmt w:val="lowerRoman"/>
      <w:lvlText w:val="%9."/>
      <w:lvlJc w:val="right"/>
      <w:pPr>
        <w:tabs>
          <w:tab w:val="num" w:pos="6241"/>
        </w:tabs>
        <w:ind w:left="6241" w:hanging="180"/>
      </w:pPr>
    </w:lvl>
  </w:abstractNum>
  <w:abstractNum w:abstractNumId="29">
    <w:nsid w:val="6F794309"/>
    <w:multiLevelType w:val="singleLevel"/>
    <w:tmpl w:val="EC7E2A96"/>
    <w:lvl w:ilvl="0">
      <w:start w:val="1"/>
      <w:numFmt w:val="lowerLetter"/>
      <w:lvlText w:val="(%1)"/>
      <w:lvlJc w:val="left"/>
      <w:pPr>
        <w:tabs>
          <w:tab w:val="num" w:pos="720"/>
        </w:tabs>
        <w:ind w:left="720" w:hanging="360"/>
      </w:pPr>
      <w:rPr>
        <w:rFonts w:hint="default"/>
      </w:rPr>
    </w:lvl>
  </w:abstractNum>
  <w:abstractNum w:abstractNumId="30">
    <w:nsid w:val="73926B2A"/>
    <w:multiLevelType w:val="hybridMultilevel"/>
    <w:tmpl w:val="88B885FA"/>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44C652F"/>
    <w:multiLevelType w:val="hybridMultilevel"/>
    <w:tmpl w:val="1E8C47CE"/>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4E539C8"/>
    <w:multiLevelType w:val="singleLevel"/>
    <w:tmpl w:val="BC6C1400"/>
    <w:lvl w:ilvl="0">
      <w:start w:val="1"/>
      <w:numFmt w:val="lowerRoman"/>
      <w:lvlText w:val="(%1)"/>
      <w:lvlJc w:val="left"/>
      <w:pPr>
        <w:tabs>
          <w:tab w:val="num" w:pos="1080"/>
        </w:tabs>
        <w:ind w:left="1080" w:hanging="720"/>
      </w:pPr>
      <w:rPr>
        <w:rFonts w:hint="default"/>
      </w:rPr>
    </w:lvl>
  </w:abstractNum>
  <w:abstractNum w:abstractNumId="33">
    <w:nsid w:val="77110C40"/>
    <w:multiLevelType w:val="singleLevel"/>
    <w:tmpl w:val="04050019"/>
    <w:lvl w:ilvl="0">
      <w:start w:val="1"/>
      <w:numFmt w:val="lowerLetter"/>
      <w:lvlText w:val="(%1)"/>
      <w:lvlJc w:val="left"/>
      <w:pPr>
        <w:tabs>
          <w:tab w:val="num" w:pos="360"/>
        </w:tabs>
        <w:ind w:left="360" w:hanging="360"/>
      </w:pPr>
      <w:rPr>
        <w:rFonts w:hint="default"/>
      </w:rPr>
    </w:lvl>
  </w:abstractNum>
  <w:abstractNum w:abstractNumId="34">
    <w:nsid w:val="773A4C3B"/>
    <w:multiLevelType w:val="singleLevel"/>
    <w:tmpl w:val="5EFEB4CA"/>
    <w:lvl w:ilvl="0">
      <w:start w:val="1"/>
      <w:numFmt w:val="lowerRoman"/>
      <w:lvlText w:val="(%1)"/>
      <w:lvlJc w:val="left"/>
      <w:pPr>
        <w:tabs>
          <w:tab w:val="num" w:pos="720"/>
        </w:tabs>
        <w:ind w:left="720" w:hanging="720"/>
      </w:pPr>
      <w:rPr>
        <w:rFonts w:hint="default"/>
      </w:rPr>
    </w:lvl>
  </w:abstractNum>
  <w:abstractNum w:abstractNumId="35">
    <w:nsid w:val="77780D07"/>
    <w:multiLevelType w:val="hybridMultilevel"/>
    <w:tmpl w:val="DACEAD0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12"/>
        </w:tabs>
        <w:ind w:left="1012" w:hanging="360"/>
      </w:pPr>
      <w:rPr>
        <w:rFonts w:ascii="Courier New" w:hAnsi="Courier New" w:cs="Courier New" w:hint="default"/>
      </w:rPr>
    </w:lvl>
    <w:lvl w:ilvl="2" w:tentative="1">
      <w:start w:val="1"/>
      <w:numFmt w:val="bullet"/>
      <w:lvlText w:val=""/>
      <w:lvlJc w:val="left"/>
      <w:pPr>
        <w:tabs>
          <w:tab w:val="num" w:pos="1732"/>
        </w:tabs>
        <w:ind w:left="1732" w:hanging="360"/>
      </w:pPr>
      <w:rPr>
        <w:rFonts w:ascii="Wingdings" w:hAnsi="Wingdings" w:hint="default"/>
      </w:rPr>
    </w:lvl>
    <w:lvl w:ilvl="3" w:tentative="1">
      <w:start w:val="1"/>
      <w:numFmt w:val="bullet"/>
      <w:lvlText w:val=""/>
      <w:lvlJc w:val="left"/>
      <w:pPr>
        <w:tabs>
          <w:tab w:val="num" w:pos="2452"/>
        </w:tabs>
        <w:ind w:left="2452" w:hanging="360"/>
      </w:pPr>
      <w:rPr>
        <w:rFonts w:ascii="Symbol" w:hAnsi="Symbol" w:hint="default"/>
      </w:rPr>
    </w:lvl>
    <w:lvl w:ilvl="4" w:tentative="1">
      <w:start w:val="1"/>
      <w:numFmt w:val="bullet"/>
      <w:lvlText w:val="o"/>
      <w:lvlJc w:val="left"/>
      <w:pPr>
        <w:tabs>
          <w:tab w:val="num" w:pos="3172"/>
        </w:tabs>
        <w:ind w:left="3172" w:hanging="360"/>
      </w:pPr>
      <w:rPr>
        <w:rFonts w:ascii="Courier New" w:hAnsi="Courier New" w:cs="Courier New" w:hint="default"/>
      </w:rPr>
    </w:lvl>
    <w:lvl w:ilvl="5" w:tentative="1">
      <w:start w:val="1"/>
      <w:numFmt w:val="bullet"/>
      <w:lvlText w:val=""/>
      <w:lvlJc w:val="left"/>
      <w:pPr>
        <w:tabs>
          <w:tab w:val="num" w:pos="3892"/>
        </w:tabs>
        <w:ind w:left="3892" w:hanging="360"/>
      </w:pPr>
      <w:rPr>
        <w:rFonts w:ascii="Wingdings" w:hAnsi="Wingdings" w:hint="default"/>
      </w:rPr>
    </w:lvl>
    <w:lvl w:ilvl="6" w:tentative="1">
      <w:start w:val="1"/>
      <w:numFmt w:val="bullet"/>
      <w:lvlText w:val=""/>
      <w:lvlJc w:val="left"/>
      <w:pPr>
        <w:tabs>
          <w:tab w:val="num" w:pos="4612"/>
        </w:tabs>
        <w:ind w:left="4612" w:hanging="360"/>
      </w:pPr>
      <w:rPr>
        <w:rFonts w:ascii="Symbol" w:hAnsi="Symbol" w:hint="default"/>
      </w:rPr>
    </w:lvl>
    <w:lvl w:ilvl="7" w:tentative="1">
      <w:start w:val="1"/>
      <w:numFmt w:val="bullet"/>
      <w:lvlText w:val="o"/>
      <w:lvlJc w:val="left"/>
      <w:pPr>
        <w:tabs>
          <w:tab w:val="num" w:pos="5332"/>
        </w:tabs>
        <w:ind w:left="5332" w:hanging="360"/>
      </w:pPr>
      <w:rPr>
        <w:rFonts w:ascii="Courier New" w:hAnsi="Courier New" w:cs="Courier New" w:hint="default"/>
      </w:rPr>
    </w:lvl>
    <w:lvl w:ilvl="8" w:tentative="1">
      <w:start w:val="1"/>
      <w:numFmt w:val="bullet"/>
      <w:lvlText w:val=""/>
      <w:lvlJc w:val="left"/>
      <w:pPr>
        <w:tabs>
          <w:tab w:val="num" w:pos="6052"/>
        </w:tabs>
        <w:ind w:left="6052" w:hanging="360"/>
      </w:pPr>
      <w:rPr>
        <w:rFonts w:ascii="Wingdings" w:hAnsi="Wingdings" w:hint="default"/>
      </w:rPr>
    </w:lvl>
  </w:abstractNum>
  <w:abstractNum w:abstractNumId="36">
    <w:nsid w:val="7A4D306D"/>
    <w:multiLevelType w:val="hybridMultilevel"/>
    <w:tmpl w:val="6AEAEB7A"/>
    <w:lvl w:ilvl="0">
      <w:start w:val="1"/>
      <w:numFmt w:val="decimal"/>
      <w:lvlText w:val="%1."/>
      <w:lvlJc w:val="left"/>
      <w:pPr>
        <w:ind w:left="1138" w:hanging="360"/>
      </w:pPr>
      <w:rPr>
        <w:rFonts w:cs="Times New Roman"/>
      </w:rPr>
    </w:lvl>
    <w:lvl w:ilvl="1">
      <w:start w:val="1"/>
      <w:numFmt w:val="lowerLetter"/>
      <w:lvlText w:val="%2)"/>
      <w:lvlJc w:val="left"/>
      <w:pPr>
        <w:ind w:left="1858" w:hanging="360"/>
      </w:pPr>
      <w:rPr>
        <w:rFonts w:cs="Times New Roman" w:hint="default"/>
      </w:rPr>
    </w:lvl>
    <w:lvl w:ilvl="2" w:tentative="1">
      <w:start w:val="1"/>
      <w:numFmt w:val="lowerRoman"/>
      <w:lvlText w:val="%3."/>
      <w:lvlJc w:val="right"/>
      <w:pPr>
        <w:ind w:left="2578" w:hanging="180"/>
      </w:pPr>
      <w:rPr>
        <w:rFonts w:cs="Times New Roman"/>
      </w:rPr>
    </w:lvl>
    <w:lvl w:ilvl="3" w:tentative="1">
      <w:start w:val="1"/>
      <w:numFmt w:val="decimal"/>
      <w:lvlText w:val="%4."/>
      <w:lvlJc w:val="left"/>
      <w:pPr>
        <w:ind w:left="3298" w:hanging="360"/>
      </w:pPr>
      <w:rPr>
        <w:rFonts w:cs="Times New Roman"/>
      </w:rPr>
    </w:lvl>
    <w:lvl w:ilvl="4" w:tentative="1">
      <w:start w:val="1"/>
      <w:numFmt w:val="lowerLetter"/>
      <w:lvlText w:val="%5."/>
      <w:lvlJc w:val="left"/>
      <w:pPr>
        <w:ind w:left="4018" w:hanging="360"/>
      </w:pPr>
      <w:rPr>
        <w:rFonts w:cs="Times New Roman"/>
      </w:rPr>
    </w:lvl>
    <w:lvl w:ilvl="5" w:tentative="1">
      <w:start w:val="1"/>
      <w:numFmt w:val="lowerRoman"/>
      <w:lvlText w:val="%6."/>
      <w:lvlJc w:val="right"/>
      <w:pPr>
        <w:ind w:left="4738" w:hanging="180"/>
      </w:pPr>
      <w:rPr>
        <w:rFonts w:cs="Times New Roman"/>
      </w:rPr>
    </w:lvl>
    <w:lvl w:ilvl="6" w:tentative="1">
      <w:start w:val="1"/>
      <w:numFmt w:val="decimal"/>
      <w:lvlText w:val="%7."/>
      <w:lvlJc w:val="left"/>
      <w:pPr>
        <w:ind w:left="5458" w:hanging="360"/>
      </w:pPr>
      <w:rPr>
        <w:rFonts w:cs="Times New Roman"/>
      </w:rPr>
    </w:lvl>
    <w:lvl w:ilvl="7" w:tentative="1">
      <w:start w:val="1"/>
      <w:numFmt w:val="lowerLetter"/>
      <w:lvlText w:val="%8."/>
      <w:lvlJc w:val="left"/>
      <w:pPr>
        <w:ind w:left="6178" w:hanging="360"/>
      </w:pPr>
      <w:rPr>
        <w:rFonts w:cs="Times New Roman"/>
      </w:rPr>
    </w:lvl>
    <w:lvl w:ilvl="8" w:tentative="1">
      <w:start w:val="1"/>
      <w:numFmt w:val="lowerRoman"/>
      <w:lvlText w:val="%9."/>
      <w:lvlJc w:val="right"/>
      <w:pPr>
        <w:ind w:left="6898" w:hanging="180"/>
      </w:pPr>
      <w:rPr>
        <w:rFonts w:cs="Times New Roman"/>
      </w:rPr>
    </w:lvl>
  </w:abstractNum>
  <w:abstractNum w:abstractNumId="37">
    <w:nsid w:val="7C504D0B"/>
    <w:multiLevelType w:val="singleLevel"/>
    <w:tmpl w:val="B0BA40C2"/>
    <w:lvl w:ilvl="0">
      <w:start w:val="1"/>
      <w:numFmt w:val="lowerRoman"/>
      <w:lvlText w:val="(%1)"/>
      <w:lvlJc w:val="left"/>
      <w:pPr>
        <w:tabs>
          <w:tab w:val="num" w:pos="900"/>
        </w:tabs>
        <w:ind w:left="900" w:hanging="720"/>
      </w:pPr>
      <w:rPr>
        <w:rFonts w:hint="default"/>
      </w:rPr>
    </w:lvl>
  </w:abstractNum>
  <w:abstractNum w:abstractNumId="38">
    <w:nsid w:val="7EBF4A23"/>
    <w:multiLevelType w:val="hybridMultilevel"/>
    <w:tmpl w:val="E7B6EC6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12"/>
        </w:tabs>
        <w:ind w:left="1012" w:hanging="360"/>
      </w:pPr>
      <w:rPr>
        <w:rFonts w:ascii="Courier New" w:hAnsi="Courier New" w:cs="Courier New" w:hint="default"/>
      </w:rPr>
    </w:lvl>
    <w:lvl w:ilvl="2" w:tentative="1">
      <w:start w:val="1"/>
      <w:numFmt w:val="bullet"/>
      <w:lvlText w:val=""/>
      <w:lvlJc w:val="left"/>
      <w:pPr>
        <w:tabs>
          <w:tab w:val="num" w:pos="1732"/>
        </w:tabs>
        <w:ind w:left="1732" w:hanging="360"/>
      </w:pPr>
      <w:rPr>
        <w:rFonts w:ascii="Wingdings" w:hAnsi="Wingdings" w:hint="default"/>
      </w:rPr>
    </w:lvl>
    <w:lvl w:ilvl="3" w:tentative="1">
      <w:start w:val="1"/>
      <w:numFmt w:val="bullet"/>
      <w:lvlText w:val=""/>
      <w:lvlJc w:val="left"/>
      <w:pPr>
        <w:tabs>
          <w:tab w:val="num" w:pos="2452"/>
        </w:tabs>
        <w:ind w:left="2452" w:hanging="360"/>
      </w:pPr>
      <w:rPr>
        <w:rFonts w:ascii="Symbol" w:hAnsi="Symbol" w:hint="default"/>
      </w:rPr>
    </w:lvl>
    <w:lvl w:ilvl="4" w:tentative="1">
      <w:start w:val="1"/>
      <w:numFmt w:val="bullet"/>
      <w:lvlText w:val="o"/>
      <w:lvlJc w:val="left"/>
      <w:pPr>
        <w:tabs>
          <w:tab w:val="num" w:pos="3172"/>
        </w:tabs>
        <w:ind w:left="3172" w:hanging="360"/>
      </w:pPr>
      <w:rPr>
        <w:rFonts w:ascii="Courier New" w:hAnsi="Courier New" w:cs="Courier New" w:hint="default"/>
      </w:rPr>
    </w:lvl>
    <w:lvl w:ilvl="5" w:tentative="1">
      <w:start w:val="1"/>
      <w:numFmt w:val="bullet"/>
      <w:lvlText w:val=""/>
      <w:lvlJc w:val="left"/>
      <w:pPr>
        <w:tabs>
          <w:tab w:val="num" w:pos="3892"/>
        </w:tabs>
        <w:ind w:left="3892" w:hanging="360"/>
      </w:pPr>
      <w:rPr>
        <w:rFonts w:ascii="Wingdings" w:hAnsi="Wingdings" w:hint="default"/>
      </w:rPr>
    </w:lvl>
    <w:lvl w:ilvl="6" w:tentative="1">
      <w:start w:val="1"/>
      <w:numFmt w:val="bullet"/>
      <w:lvlText w:val=""/>
      <w:lvlJc w:val="left"/>
      <w:pPr>
        <w:tabs>
          <w:tab w:val="num" w:pos="4612"/>
        </w:tabs>
        <w:ind w:left="4612" w:hanging="360"/>
      </w:pPr>
      <w:rPr>
        <w:rFonts w:ascii="Symbol" w:hAnsi="Symbol" w:hint="default"/>
      </w:rPr>
    </w:lvl>
    <w:lvl w:ilvl="7" w:tentative="1">
      <w:start w:val="1"/>
      <w:numFmt w:val="bullet"/>
      <w:lvlText w:val="o"/>
      <w:lvlJc w:val="left"/>
      <w:pPr>
        <w:tabs>
          <w:tab w:val="num" w:pos="5332"/>
        </w:tabs>
        <w:ind w:left="5332" w:hanging="360"/>
      </w:pPr>
      <w:rPr>
        <w:rFonts w:ascii="Courier New" w:hAnsi="Courier New" w:cs="Courier New" w:hint="default"/>
      </w:rPr>
    </w:lvl>
    <w:lvl w:ilvl="8" w:tentative="1">
      <w:start w:val="1"/>
      <w:numFmt w:val="bullet"/>
      <w:lvlText w:val=""/>
      <w:lvlJc w:val="left"/>
      <w:pPr>
        <w:tabs>
          <w:tab w:val="num" w:pos="6052"/>
        </w:tabs>
        <w:ind w:left="6052" w:hanging="360"/>
      </w:pPr>
      <w:rPr>
        <w:rFonts w:ascii="Wingdings" w:hAnsi="Wingdings" w:hint="default"/>
      </w:rPr>
    </w:lvl>
  </w:abstractNum>
  <w:num w:numId="1">
    <w:abstractNumId w:val="8"/>
  </w:num>
  <w:num w:numId="2">
    <w:abstractNumId w:val="19"/>
  </w:num>
  <w:num w:numId="3">
    <w:abstractNumId w:val="34"/>
  </w:num>
  <w:num w:numId="4">
    <w:abstractNumId w:val="29"/>
  </w:num>
  <w:num w:numId="5">
    <w:abstractNumId w:val="4"/>
  </w:num>
  <w:num w:numId="6">
    <w:abstractNumId w:val="14"/>
  </w:num>
  <w:num w:numId="7">
    <w:abstractNumId w:val="12"/>
  </w:num>
  <w:num w:numId="8">
    <w:abstractNumId w:val="26"/>
  </w:num>
  <w:num w:numId="9">
    <w:abstractNumId w:val="20"/>
  </w:num>
  <w:num w:numId="10">
    <w:abstractNumId w:val="15"/>
  </w:num>
  <w:num w:numId="11">
    <w:abstractNumId w:val="22"/>
  </w:num>
  <w:num w:numId="12">
    <w:abstractNumId w:val="38"/>
  </w:num>
  <w:num w:numId="13">
    <w:abstractNumId w:val="27"/>
  </w:num>
  <w:num w:numId="14">
    <w:abstractNumId w:val="1"/>
  </w:num>
  <w:num w:numId="15">
    <w:abstractNumId w:val="3"/>
  </w:num>
  <w:num w:numId="16">
    <w:abstractNumId w:val="16"/>
  </w:num>
  <w:num w:numId="17">
    <w:abstractNumId w:val="17"/>
  </w:num>
  <w:num w:numId="18">
    <w:abstractNumId w:val="6"/>
  </w:num>
  <w:num w:numId="19">
    <w:abstractNumId w:val="33"/>
  </w:num>
  <w:num w:numId="20">
    <w:abstractNumId w:val="10"/>
  </w:num>
  <w:num w:numId="21">
    <w:abstractNumId w:val="37"/>
  </w:num>
  <w:num w:numId="22">
    <w:abstractNumId w:val="25"/>
  </w:num>
  <w:num w:numId="23">
    <w:abstractNumId w:val="31"/>
  </w:num>
  <w:num w:numId="24">
    <w:abstractNumId w:val="2"/>
  </w:num>
  <w:num w:numId="25">
    <w:abstractNumId w:val="21"/>
  </w:num>
  <w:num w:numId="26">
    <w:abstractNumId w:val="35"/>
  </w:num>
  <w:num w:numId="27">
    <w:abstractNumId w:val="5"/>
  </w:num>
  <w:num w:numId="28">
    <w:abstractNumId w:val="0"/>
  </w:num>
  <w:num w:numId="29">
    <w:abstractNumId w:val="32"/>
  </w:num>
  <w:num w:numId="30">
    <w:abstractNumId w:val="24"/>
  </w:num>
  <w:num w:numId="31">
    <w:abstractNumId w:val="7"/>
  </w:num>
  <w:num w:numId="32">
    <w:abstractNumId w:val="23"/>
  </w:num>
  <w:num w:numId="33">
    <w:abstractNumId w:val="9"/>
  </w:num>
  <w:num w:numId="34">
    <w:abstractNumId w:val="28"/>
  </w:num>
  <w:num w:numId="35">
    <w:abstractNumId w:val="13"/>
  </w:num>
  <w:num w:numId="36">
    <w:abstractNumId w:val="18"/>
  </w:num>
  <w:num w:numId="37">
    <w:abstractNumId w:val="11"/>
  </w:num>
  <w:num w:numId="38">
    <w:abstractNumId w:val="30"/>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85"/>
  <w:embedSystemFonts/>
  <w:stylePaneFormatFilter w:val="3F01"/>
  <w:doNotTrackMoves/>
  <w:defaultTabStop w:val="709"/>
  <w:hyphenationZone w:val="425"/>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73B4"/>
    <w:rsid w:val="0002623D"/>
    <w:rsid w:val="0008376A"/>
    <w:rsid w:val="00097867"/>
    <w:rsid w:val="00137684"/>
    <w:rsid w:val="00171FDA"/>
    <w:rsid w:val="001B6F3D"/>
    <w:rsid w:val="001F107C"/>
    <w:rsid w:val="002729DD"/>
    <w:rsid w:val="00282D5D"/>
    <w:rsid w:val="002C59FA"/>
    <w:rsid w:val="002D4416"/>
    <w:rsid w:val="0032731D"/>
    <w:rsid w:val="003348BA"/>
    <w:rsid w:val="00375F44"/>
    <w:rsid w:val="003773B4"/>
    <w:rsid w:val="00377A3A"/>
    <w:rsid w:val="003900A5"/>
    <w:rsid w:val="00390CC8"/>
    <w:rsid w:val="004257E8"/>
    <w:rsid w:val="004E6BC0"/>
    <w:rsid w:val="005A1CDD"/>
    <w:rsid w:val="005F50B4"/>
    <w:rsid w:val="006D78FF"/>
    <w:rsid w:val="006E5743"/>
    <w:rsid w:val="00701B5C"/>
    <w:rsid w:val="0076138B"/>
    <w:rsid w:val="007B1EF1"/>
    <w:rsid w:val="007C60F1"/>
    <w:rsid w:val="00814A7C"/>
    <w:rsid w:val="008F2676"/>
    <w:rsid w:val="008F57C2"/>
    <w:rsid w:val="008F70FA"/>
    <w:rsid w:val="00924EC8"/>
    <w:rsid w:val="009308FA"/>
    <w:rsid w:val="00952AFF"/>
    <w:rsid w:val="0095541B"/>
    <w:rsid w:val="009909EB"/>
    <w:rsid w:val="009B2B1A"/>
    <w:rsid w:val="009C3B7A"/>
    <w:rsid w:val="00AD30C2"/>
    <w:rsid w:val="00AE090E"/>
    <w:rsid w:val="00AF6C77"/>
    <w:rsid w:val="00B90B3D"/>
    <w:rsid w:val="00BA1ABD"/>
    <w:rsid w:val="00BE551A"/>
    <w:rsid w:val="00BF4B5E"/>
    <w:rsid w:val="00C86308"/>
    <w:rsid w:val="00DF6B8C"/>
    <w:rsid w:val="00EE3CD5"/>
    <w:rsid w:val="00F004C7"/>
    <w:rsid w:val="00F075BD"/>
    <w:rsid w:val="00F3092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D5"/>
    <w:rPr>
      <w:rFonts w:ascii="Arial" w:hAnsi="Arial"/>
      <w:sz w:val="24"/>
      <w:lang w:val="sk-SK" w:eastAsia="sk-SK" w:bidi="ar-SA"/>
    </w:rPr>
  </w:style>
  <w:style w:type="paragraph" w:styleId="Heading1">
    <w:name w:val="heading 1"/>
    <w:basedOn w:val="Normal"/>
    <w:next w:val="Normal"/>
    <w:qFormat/>
    <w:pPr>
      <w:keepNext/>
      <w:jc w:val="center"/>
      <w:outlineLvl w:val="0"/>
    </w:pPr>
    <w:rPr>
      <w:rFonts w:cs="Arial"/>
      <w:b/>
      <w:bCs/>
    </w:rPr>
  </w:style>
  <w:style w:type="paragraph" w:styleId="Heading2">
    <w:name w:val="heading 2"/>
    <w:basedOn w:val="Normal"/>
    <w:next w:val="Normal"/>
    <w:qFormat/>
    <w:pPr>
      <w:keepNext/>
      <w:spacing w:before="360" w:after="60"/>
      <w:jc w:val="center"/>
      <w:outlineLvl w:val="1"/>
    </w:pPr>
    <w:rPr>
      <w:rFonts w:ascii="Times New Roman" w:hAnsi="Times New Roman"/>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jc w:val="both"/>
    </w:pPr>
    <w:rPr>
      <w:rFonts w:cs="Arial"/>
      <w:b/>
      <w:bCs/>
    </w:rPr>
  </w:style>
  <w:style w:type="paragraph" w:styleId="BodyText">
    <w:name w:val="Body Text"/>
    <w:basedOn w:val="Normal"/>
    <w:pPr>
      <w:jc w:val="both"/>
    </w:pPr>
    <w:rPr>
      <w:rFonts w:cs="Arial"/>
      <w:sz w:val="20"/>
    </w:rPr>
  </w:style>
  <w:style w:type="paragraph" w:styleId="BodyTextIndent3">
    <w:name w:val="Body Text Indent 3"/>
    <w:basedOn w:val="Normal"/>
    <w:pPr>
      <w:ind w:left="214" w:hanging="214"/>
      <w:jc w:val="both"/>
    </w:pPr>
    <w:rPr>
      <w:rFonts w:cs="Arial"/>
      <w:sz w:val="20"/>
      <w:szCs w:val="19"/>
    </w:rPr>
  </w:style>
  <w:style w:type="paragraph" w:styleId="FootnoteText">
    <w:name w:val="footnote text"/>
    <w:basedOn w:val="Normal"/>
    <w:link w:val="TextpoznmkypodiarouChar"/>
    <w:semiHidden/>
    <w:rPr>
      <w:rFonts w:ascii="Times New Roman" w:hAnsi="Times New Roman"/>
      <w:noProof w:val="0"/>
      <w:sz w:val="20"/>
      <w:lang w:val="cs-CZ"/>
    </w:rPr>
  </w:style>
  <w:style w:type="paragraph" w:styleId="BodyText2">
    <w:name w:val="Body Text 2"/>
    <w:basedOn w:val="Normal"/>
    <w:pPr>
      <w:autoSpaceDE w:val="0"/>
      <w:autoSpaceDN w:val="0"/>
      <w:adjustRightInd w:val="0"/>
      <w:jc w:val="both"/>
    </w:pPr>
    <w:rPr>
      <w:rFonts w:cs="Arial"/>
      <w:szCs w:val="19"/>
    </w:rPr>
  </w:style>
  <w:style w:type="paragraph" w:styleId="BodyTextIndent2">
    <w:name w:val="Body Text Indent 2"/>
    <w:basedOn w:val="Normal"/>
    <w:pPr>
      <w:autoSpaceDE w:val="0"/>
      <w:autoSpaceDN w:val="0"/>
      <w:adjustRightInd w:val="0"/>
      <w:ind w:left="1440" w:hanging="360"/>
      <w:jc w:val="both"/>
    </w:pPr>
    <w:rPr>
      <w:rFonts w:cs="Arial"/>
      <w:szCs w:val="19"/>
    </w:rPr>
  </w:style>
  <w:style w:type="paragraph" w:styleId="BodyTextIndent">
    <w:name w:val="Body Text Indent"/>
    <w:basedOn w:val="Normal"/>
    <w:pPr>
      <w:ind w:left="213" w:hanging="213"/>
      <w:jc w:val="both"/>
    </w:pPr>
    <w:rPr>
      <w:rFonts w:cs="Arial"/>
      <w:sz w:val="20"/>
    </w:rPr>
  </w:style>
  <w:style w:type="character" w:styleId="FootnoteReference">
    <w:name w:val="footnote reference"/>
    <w:semiHidden/>
    <w:rPr>
      <w:vertAlign w:val="superscript"/>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customStyle="1" w:styleId="NormlnwebChar">
    <w:name w:val="Normální (web) Char"/>
    <w:rPr>
      <w:rFonts w:ascii="Arial Unicode MS" w:eastAsia="Arial Unicode MS" w:hAnsi="Arial Unicode MS" w:cs="Arial Unicode MS"/>
      <w:noProof w:val="0"/>
      <w:lang w:val="sk-SK" w:eastAsia="sk-SK" w:bidi="ar-SA"/>
    </w:rPr>
  </w:style>
  <w:style w:type="paragraph" w:customStyle="1" w:styleId="NormlnyWWW">
    <w:name w:val="Normálny (WWW)"/>
    <w:basedOn w:val="Normal"/>
    <w:rPr>
      <w:rFonts w:ascii="Arial Unicode MS" w:hAnsi="Arial Unicode MS" w:cs="Arial Unicode MS"/>
      <w:sz w:val="20"/>
    </w:rPr>
  </w:style>
  <w:style w:type="paragraph" w:styleId="Header">
    <w:name w:val="header"/>
    <w:basedOn w:val="Normal"/>
    <w:pPr>
      <w:tabs>
        <w:tab w:val="center" w:pos="4536"/>
        <w:tab w:val="right" w:pos="9072"/>
      </w:tabs>
    </w:pPr>
    <w:rPr>
      <w:rFonts w:ascii="Times New Roman" w:eastAsia="SimSun" w:hAnsi="Times New Roman"/>
      <w:szCs w:val="24"/>
    </w:rPr>
  </w:style>
  <w:style w:type="paragraph" w:styleId="PlainText">
    <w:name w:val="Plain Text"/>
    <w:basedOn w:val="Normal"/>
    <w:rPr>
      <w:rFonts w:ascii="Courier New" w:hAnsi="Courier New" w:cs="Courier New"/>
      <w:sz w:val="20"/>
    </w:rPr>
  </w:style>
  <w:style w:type="character" w:customStyle="1" w:styleId="tw4winMark">
    <w:name w:val="tw4winMark"/>
    <w:rPr>
      <w:rFonts w:ascii="Courier New" w:hAnsi="Courier New" w:cs="Courier New"/>
      <w:vanish/>
      <w:color w:val="800080"/>
      <w:sz w:val="24"/>
      <w:vertAlign w:val="subscript"/>
    </w:rPr>
  </w:style>
  <w:style w:type="paragraph" w:styleId="BlockText">
    <w:name w:val="Block Text"/>
    <w:basedOn w:val="Normal"/>
    <w:pPr>
      <w:ind w:left="357" w:right="-250" w:hanging="357"/>
      <w:jc w:val="both"/>
    </w:pPr>
    <w:rPr>
      <w:rFonts w:ascii="Times New Roman" w:hAnsi="Times New Roman"/>
      <w:sz w:val="20"/>
    </w:rPr>
  </w:style>
  <w:style w:type="paragraph" w:styleId="NormalWeb">
    <w:name w:val="Normal (Web)"/>
    <w:basedOn w:val="Normal"/>
    <w:rPr>
      <w:rFonts w:ascii="Arial Unicode MS" w:hAnsi="Arial Unicode MS" w:cs="Arial Unicode MS"/>
      <w:sz w:val="20"/>
    </w:rPr>
  </w:style>
  <w:style w:type="paragraph" w:styleId="BalloonText">
    <w:name w:val="Balloon Text"/>
    <w:basedOn w:val="Normal"/>
    <w:semiHidden/>
    <w:rPr>
      <w:rFonts w:ascii="Tahoma" w:hAnsi="Tahoma" w:cs="Tahoma"/>
      <w:sz w:val="16"/>
      <w:szCs w:val="16"/>
    </w:rPr>
  </w:style>
  <w:style w:type="paragraph" w:customStyle="1" w:styleId="odsek">
    <w:name w:val="odsek"/>
    <w:basedOn w:val="Normal"/>
    <w:qFormat/>
    <w:rsid w:val="00EE3CD5"/>
    <w:pPr>
      <w:keepNext/>
      <w:spacing w:before="60" w:after="60"/>
      <w:ind w:firstLine="709"/>
      <w:jc w:val="both"/>
    </w:pPr>
    <w:rPr>
      <w:rFonts w:ascii="Times New Roman" w:eastAsia="Calibri" w:hAnsi="Times New Roman"/>
      <w:szCs w:val="22"/>
    </w:rPr>
  </w:style>
  <w:style w:type="paragraph" w:customStyle="1" w:styleId="adda">
    <w:name w:val="adda"/>
    <w:basedOn w:val="Normal"/>
    <w:qFormat/>
    <w:rsid w:val="00EE3CD5"/>
    <w:pPr>
      <w:keepNext/>
      <w:numPr>
        <w:ilvl w:val="0"/>
        <w:numId w:val="35"/>
      </w:numPr>
      <w:spacing w:before="60" w:after="60"/>
      <w:jc w:val="both"/>
    </w:pPr>
    <w:rPr>
      <w:rFonts w:ascii="Times New Roman" w:eastAsia="Calibri" w:hAnsi="Times New Roman"/>
      <w:szCs w:val="22"/>
    </w:rPr>
  </w:style>
  <w:style w:type="character" w:customStyle="1" w:styleId="TextpoznmkypodiarouChar">
    <w:name w:val="Text poznámky pod čiarou Char"/>
    <w:link w:val="FootnoteText"/>
    <w:locked/>
    <w:rsid w:val="00701B5C"/>
    <w:rPr>
      <w:lang w:val="cs-CZ"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46</TotalTime>
  <Pages>60</Pages>
  <Words>13466</Words>
  <Characters>76761</Characters>
  <Application>Microsoft Office Word</Application>
  <DocSecurity>0</DocSecurity>
  <Lines>639</Lines>
  <Paragraphs>180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Smernica Rady 2000/29 EC</vt:lpstr>
      <vt:lpstr>Smernica Rady 2000/29 EC</vt:lpstr>
    </vt:vector>
  </TitlesOfParts>
  <Company>FIRMA</Company>
  <LinksUpToDate>false</LinksUpToDate>
  <CharactersWithSpaces>90047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Rady 2000/29 EC</dc:title>
  <dc:creator>PC</dc:creator>
  <cp:lastModifiedBy>pavol.nunuk</cp:lastModifiedBy>
  <cp:revision>6</cp:revision>
  <cp:lastPrinted>2011-08-17T17:07:00Z</cp:lastPrinted>
  <dcterms:created xsi:type="dcterms:W3CDTF">2011-08-15T13:31:00Z</dcterms:created>
  <dcterms:modified xsi:type="dcterms:W3CDTF">2011-08-17T17:07:00Z</dcterms:modified>
</cp:coreProperties>
</file>