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B25A6" w:rsidRPr="00B81630" w:rsidP="001916D1">
      <w:pPr>
        <w:pStyle w:val="Heading1"/>
        <w:keepLines w:val="0"/>
        <w:bidi w:val="0"/>
        <w:rPr>
          <w:rFonts w:ascii="Times New Roman" w:hAnsi="Times New Roman"/>
        </w:rPr>
      </w:pPr>
      <w:r w:rsidRPr="00B81630">
        <w:rPr>
          <w:rFonts w:ascii="Times New Roman" w:hAnsi="Times New Roman"/>
        </w:rPr>
        <w:t>Dôvodová správa</w:t>
      </w:r>
    </w:p>
    <w:p w:rsidR="008B25A6" w:rsidRPr="00B81630" w:rsidP="001916D1">
      <w:pPr>
        <w:pStyle w:val="Heading3"/>
        <w:keepLines w:val="0"/>
        <w:bidi w:val="0"/>
        <w:rPr>
          <w:rFonts w:ascii="Times New Roman" w:hAnsi="Times New Roman"/>
        </w:rPr>
      </w:pPr>
      <w:r w:rsidRPr="00B81630">
        <w:rPr>
          <w:rFonts w:ascii="Times New Roman" w:hAnsi="Times New Roman"/>
        </w:rPr>
        <w:t>A. Všeobecná časť</w:t>
      </w:r>
    </w:p>
    <w:p w:rsidR="008B25A6" w:rsidRPr="00B81630" w:rsidP="001916D1">
      <w:pPr>
        <w:pStyle w:val="odsek"/>
        <w:bidi w:val="0"/>
        <w:rPr>
          <w:rFonts w:ascii="Times New Roman" w:hAnsi="Times New Roman"/>
        </w:rPr>
      </w:pPr>
      <w:r w:rsidRPr="00B81630" w:rsidR="00C0489E">
        <w:rPr>
          <w:rStyle w:val="PlaceholderText"/>
          <w:color w:val="000000"/>
        </w:rPr>
        <w:t>Návrh zákona o rastlinolekárskej starostlivosti a o zmene zákona Národnej rady Slovenskej republiky č. 145/1995 Z. z. o správnych poplatkoch v znení neskorších predpisov (ďalej len „návrh zákona“), ktorým sa nahrádza zákon č. 193/2005 Z. z. o rastlinolekárskej starostlivosti v znení neskorších predpisov (ďalej len „platný zákon o rastlinolekárskej starostlivosti“) bol vypracovaný na základe Plánu legislatívnych úloh vlády Slovenskej republiky na rok 2011. Predkladateľom je Ministerstvo pôdohospodárstva a rozvoj</w:t>
      </w:r>
      <w:r w:rsidR="001916D1">
        <w:rPr>
          <w:rStyle w:val="PlaceholderText"/>
          <w:color w:val="000000"/>
        </w:rPr>
        <w:t>a vidieka Slovenskej republiky.</w:t>
      </w:r>
    </w:p>
    <w:p w:rsidR="003276E2" w:rsidRPr="00B81630" w:rsidP="001916D1">
      <w:pPr>
        <w:pStyle w:val="odsek"/>
        <w:bidi w:val="0"/>
        <w:rPr>
          <w:rStyle w:val="PlaceholderText"/>
          <w:color w:val="000000"/>
        </w:rPr>
      </w:pPr>
      <w:r w:rsidRPr="00B81630">
        <w:rPr>
          <w:rStyle w:val="PlaceholderText"/>
          <w:color w:val="000000"/>
        </w:rPr>
        <w:t>Doterajší systém hodnotenia a registrácie prípravkov na ochranu rastlín je ustanovený platným zákonom o rastlinolekárskej starostlivosti, nariadením vlády Slovenskej republiky č.</w:t>
      </w:r>
      <w:r w:rsidR="001916D1">
        <w:rPr>
          <w:rStyle w:val="PlaceholderText"/>
          <w:color w:val="000000"/>
        </w:rPr>
        <w:t> </w:t>
      </w:r>
      <w:r w:rsidRPr="00B81630">
        <w:rPr>
          <w:rStyle w:val="PlaceholderText"/>
          <w:color w:val="000000"/>
        </w:rPr>
        <w:t>316/2007 Z. z., ktorým sa ustanovujú požiadavky na dokumentačný súbor údajov účinných látok a prípravkov na ochranu rastlín a jednotné zásady na odborné posudzovanie a registráciu prípravkov na ochranu rastlín, nariadením vlády Slovenskej republiky č. 373/2008 Z. z., ktorým sa ustanovujú  požiadavky na uvádzanie prípravkov na ochranu rastlín na trh v znení neskorších predpisov a vyhláškou Ministerstva pôdohospodárstva Slovenskej republiky č. 310/2009 Z. z., ktorou sa mení a dopĺňa vyhláška Ministerstva pôdohospodárstva Slovenskej republiky č.</w:t>
      </w:r>
      <w:r w:rsidR="001916D1">
        <w:rPr>
          <w:rStyle w:val="PlaceholderText"/>
          <w:color w:val="000000"/>
        </w:rPr>
        <w:t> </w:t>
      </w:r>
      <w:r w:rsidRPr="00B81630">
        <w:rPr>
          <w:rStyle w:val="PlaceholderText"/>
          <w:color w:val="000000"/>
        </w:rPr>
        <w:t>256/2008 Z. z. o podrobnostiach o prípravkoch na ochranu rastlín a o iných prípravkoch. Základným právnym predpisom platného zákona o rastlinolekárskej starostlivosti na úrovni Európskej únie</w:t>
      </w:r>
      <w:r w:rsidR="001916D1">
        <w:rPr>
          <w:rStyle w:val="PlaceholderText"/>
          <w:color w:val="000000"/>
        </w:rPr>
        <w:t xml:space="preserve"> bola smernica Rady 91/414/EHS.</w:t>
      </w:r>
    </w:p>
    <w:p w:rsidR="003276E2" w:rsidRPr="00B81630" w:rsidP="001916D1">
      <w:pPr>
        <w:pStyle w:val="odsek"/>
        <w:bidi w:val="0"/>
        <w:rPr>
          <w:rStyle w:val="PlaceholderText"/>
          <w:color w:val="000000"/>
        </w:rPr>
      </w:pPr>
      <w:r w:rsidRPr="00B81630">
        <w:rPr>
          <w:rStyle w:val="PlaceholderText"/>
          <w:color w:val="000000"/>
        </w:rPr>
        <w:t>V dôsledku prijatia nariadenia (ES) č. 1107/2009 ide o zmenu systému posudzovania účinných látok prípravkov na ochranu rastlín, zároveň sa tento navrhovaný systém bude aplikovať aj na safenery,  synergenty a adjuvanty. V prípade autorizácií prípravkov na ochranu rastlín (podľa doterajšieho systému registrácií) sa zavádza postup zonálneho hodnotenia a upravujú sa podmienky vzájomného uznávania autorizácií a povolenia na paralelný obchod (podľa doter</w:t>
      </w:r>
      <w:r w:rsidR="001916D1">
        <w:rPr>
          <w:rStyle w:val="PlaceholderText"/>
          <w:color w:val="000000"/>
        </w:rPr>
        <w:t>ajšieho systému súbežný dovoz).</w:t>
      </w:r>
    </w:p>
    <w:p w:rsidR="003276E2" w:rsidP="001916D1">
      <w:pPr>
        <w:pStyle w:val="odsek"/>
        <w:bidi w:val="0"/>
        <w:rPr>
          <w:rStyle w:val="PlaceholderText"/>
          <w:color w:val="000000"/>
        </w:rPr>
      </w:pPr>
      <w:r w:rsidRPr="00B81630">
        <w:rPr>
          <w:rStyle w:val="PlaceholderText"/>
          <w:color w:val="000000"/>
        </w:rPr>
        <w:t>Rámcovou smernicou sa ustanovujú podmienky uvádzania na trh prípravkov na ochranu rastlín na trh a ich aplikácie s cieľom trvalo udržateľného používania poľnohospodárskych pesticídov so zreteľom na zásady obozretnosti a prevencie pri zabezpečení ochrany zdravia ľudí, zvierat a životného prostredia.</w:t>
      </w:r>
    </w:p>
    <w:p w:rsidR="00C0489E" w:rsidRPr="00B81630" w:rsidP="001916D1">
      <w:pPr>
        <w:pStyle w:val="odsek"/>
        <w:bidi w:val="0"/>
        <w:rPr>
          <w:rStyle w:val="PlaceholderText"/>
          <w:color w:val="000000"/>
        </w:rPr>
      </w:pPr>
      <w:r w:rsidRPr="00B81630">
        <w:rPr>
          <w:rStyle w:val="PlaceholderText"/>
          <w:color w:val="000000"/>
        </w:rPr>
        <w:t>Návrh zákona bol prejednávaný na odbornej komisii pre prípravky na ochranu rastlín a mechanizačné prostriedky na ochranu rastlín zloženej zo zástupcov Ministerstva životného prostredia Slovenskej republiky, Úradu verejného zdravotníctva Slovenskej republiky, Ústredného kontrolného a skúšobného ústavu poľnohospodárskeho v Bratislave (ďalej len „kontrolný ústav“), Centra výskumu živočíšnej výroby v Nitre - Ústav včelárstva v Liptovskom Hrádku, Národného lesníckeho centra – Lesnícky výskumný ústav vo Zvolene - Lesnícka ochranárska služba v Banskej Štiavnici, Výskumného ústavu vodného hospodárstva v Bratislave, Slovenského hydrometeorologického ústavu, Národného referenčného laboratória Univerzity veterinárskeho lekárstva a farmácie v Košiciach, Technického a skúšobného ústavu pôdohospodárskeho SKTC-106 v Rovinke a Slovenskej asociácie ochrany rastlín.</w:t>
      </w:r>
    </w:p>
    <w:p w:rsidR="00C0489E" w:rsidRPr="00B81630" w:rsidP="001916D1">
      <w:pPr>
        <w:pStyle w:val="odsek"/>
        <w:bidi w:val="0"/>
        <w:rPr>
          <w:rStyle w:val="PlaceholderText"/>
          <w:color w:val="000000"/>
        </w:rPr>
      </w:pPr>
      <w:r w:rsidRPr="00B81630">
        <w:rPr>
          <w:rStyle w:val="PlaceholderText"/>
          <w:color w:val="000000"/>
        </w:rPr>
        <w:t>Cieľom návrhu zákona je implementácia nariadenia Európskeho parlamentu a Rady (ES) č. 1107/2009 z 21. októbra 2009 o uvádzaní prípravkov na ochranu rastlín na trh (ďalej len „nariadenie (ES) č. 1107/2009“) a transpozícia smernice Európskeho parlamentu a Rady 2009/128/ES z 21. októbra 2009, ktorou sa ustanovuje rámec pre činnosť Spoločenstva na dosiahnutie trvalo udržateľného používania pesticídov (ďalej len „rámcová smernica“). Návrh zákona zároveň zohľadňuje ustanovenia nariadenia Európskeho parlamentu a Rady (ES) č.</w:t>
      </w:r>
      <w:r w:rsidR="001916D1">
        <w:rPr>
          <w:rStyle w:val="PlaceholderText"/>
          <w:color w:val="000000"/>
        </w:rPr>
        <w:t> </w:t>
      </w:r>
      <w:r w:rsidRPr="00B81630">
        <w:rPr>
          <w:rStyle w:val="PlaceholderText"/>
          <w:color w:val="000000"/>
        </w:rPr>
        <w:t>1185/2009 z 25. novembra 2009 o štatistike pesticídov a smernice Európskeho parlamentu a Rady 2009/127/ES z 21. októbra 2009, ktorou sa mení a dopĺňa smernica 2006/42/ES, pokiaľ ide o strojové zariadenia na aplikáciu pesticídov.</w:t>
      </w:r>
    </w:p>
    <w:p w:rsidR="00C0489E" w:rsidRPr="00B81630" w:rsidP="001916D1">
      <w:pPr>
        <w:pStyle w:val="odsek"/>
        <w:bidi w:val="0"/>
        <w:rPr>
          <w:rStyle w:val="PlaceholderText"/>
          <w:color w:val="000000"/>
        </w:rPr>
      </w:pPr>
      <w:r w:rsidRPr="00B81630">
        <w:rPr>
          <w:rStyle w:val="PlaceholderText"/>
          <w:color w:val="000000"/>
        </w:rPr>
        <w:t>Od 14. júna 2011 musia byť účinné látky, safenery, synergenty a adjuvanty prípravkov na ochranu rastlín ako aj samotné prípravky na ochranu rastlín posudzované a schvaľované/autorizované podľa nového nariadenia (ES) č. 1107/2009, avšak žiadosti podané pred nadobudnutím účinnosti tohto nariadenia musia byť posudzované podľa doterajších právnych predpisov, ktorých právnym základom je smernica Rady 91/414/EHS, transponovaná do slovenského právneho poriadku platným zákonom o rastlinolekárskej starostlivosti, nariadením vlády Slovenskej republiky č. 316/2007 Z. z., ktorým sa ustanovujú požiadavky na dokumentačný súbor údajov účinných látok a prípravkov na ochranu rastlín a jednotné zásady na odborné posudzovanie a registráciu prípravkov na ochranu rastlín, nariadením vlády Slovenskej republiky č. 373/2008 Z. z., ktorým sa ustanovujú požiadavky na uvádzanie prípravkov na trh v</w:t>
      </w:r>
      <w:r w:rsidR="001916D1">
        <w:rPr>
          <w:rStyle w:val="PlaceholderText"/>
          <w:color w:val="000000"/>
        </w:rPr>
        <w:t> </w:t>
      </w:r>
      <w:r w:rsidRPr="00B81630">
        <w:rPr>
          <w:rStyle w:val="PlaceholderText"/>
          <w:color w:val="000000"/>
        </w:rPr>
        <w:t>znení neskorších predpisov a vyhláškou Ministerstva pôdohospodárstva Slovenskej republiky č. 310/2009 Z. z., ktorou sa mení a dopĺňa vyhláška Ministerstva pôdohospodárstva Slovenskej republiky č. 256/2008 Z. z. o podrobnostiach o prípravkoch na ochranu rastlín a o iných prípravkoch.</w:t>
      </w:r>
    </w:p>
    <w:p w:rsidR="00C0489E" w:rsidRPr="00B81630" w:rsidP="001916D1">
      <w:pPr>
        <w:pStyle w:val="odsek"/>
        <w:bidi w:val="0"/>
        <w:rPr>
          <w:rStyle w:val="PlaceholderText"/>
          <w:color w:val="000000"/>
        </w:rPr>
      </w:pPr>
      <w:r w:rsidRPr="00B81630">
        <w:rPr>
          <w:rStyle w:val="PlaceholderText"/>
          <w:color w:val="000000"/>
        </w:rPr>
        <w:t>Nová európska právna úprava v oblasti uvádzania prípravkov na ochranu rastlín na trh a ich aplikácie zásadným spôsobom mení existujúcu právnu úpravu. Vzhľadom na rozsah zmien v súvislosti s prijatím vyššie uvedených právnych predpisov Európskej únie a precizovanie ustanovení platného zákona o rastlinolekárskej starostlivosti, je žiaduce vytvorenie komplexnej novej právnej úpravy s logickým členením danej problematiky. Z toho dôvodu namiesto novely platného zákona o rastlinolekárskej starostlivosti pristúpil predkladateľ k vypracovaniu návrhu nového zákona.</w:t>
      </w:r>
    </w:p>
    <w:p w:rsidR="00C0489E" w:rsidRPr="00B81630" w:rsidP="001916D1">
      <w:pPr>
        <w:pStyle w:val="odsek"/>
        <w:bidi w:val="0"/>
        <w:rPr>
          <w:rStyle w:val="PlaceholderText"/>
          <w:color w:val="000000"/>
        </w:rPr>
      </w:pPr>
      <w:r w:rsidRPr="00B81630">
        <w:rPr>
          <w:rStyle w:val="PlaceholderText"/>
          <w:color w:val="000000"/>
        </w:rPr>
        <w:t>Predloženým návrhom zákona sa ustanovuje postup pri hodnotení účinných látok, safenerov, synergentov a adjuvantov používaných v prípravkoch na ochranu rastlín a  upravuje sa proces autorizácie prípravkov na ochranu rastlín v podmienkach Slovenskej republiky a</w:t>
      </w:r>
      <w:r w:rsidR="001916D1">
        <w:rPr>
          <w:rStyle w:val="PlaceholderText"/>
          <w:color w:val="000000"/>
        </w:rPr>
        <w:t> </w:t>
      </w:r>
      <w:r w:rsidRPr="00B81630">
        <w:rPr>
          <w:rStyle w:val="PlaceholderText"/>
          <w:color w:val="000000"/>
        </w:rPr>
        <w:t xml:space="preserve">v súlade s legislatívou Európskej únie. Zároveň sa transpozíciou rámcovej smernice ustanovujú zásady ich bezpečnej aplikácie. </w:t>
      </w:r>
    </w:p>
    <w:p w:rsidR="00C0489E" w:rsidRPr="00B81630" w:rsidP="001916D1">
      <w:pPr>
        <w:pStyle w:val="odsek"/>
        <w:bidi w:val="0"/>
        <w:rPr>
          <w:rStyle w:val="PlaceholderText"/>
          <w:color w:val="000000"/>
        </w:rPr>
      </w:pPr>
      <w:r w:rsidRPr="00B81630">
        <w:rPr>
          <w:rStyle w:val="PlaceholderText"/>
          <w:color w:val="000000"/>
        </w:rPr>
        <w:t xml:space="preserve">Cieľom ustanovení týkajúcich sa uvádzania na trh, distribúcie a používania prípravkov na ochranu rastlín je trvalo udržateľné používanie poľnohospodárskych pesticídov so zreteľom na zásady obozretnosti a prevencie. S tým súvisia rovnako zmeny a doplnenia v kompetenčných vzťahoch a v kontrolných a sankčných nástrojoch na dodržovanie novej právnej úpravy. </w:t>
      </w:r>
    </w:p>
    <w:p w:rsidR="00B81630" w:rsidRPr="00B81630" w:rsidP="001916D1">
      <w:pPr>
        <w:pStyle w:val="odsek"/>
        <w:bidi w:val="0"/>
        <w:rPr>
          <w:rStyle w:val="PlaceholderText"/>
          <w:color w:val="000000"/>
        </w:rPr>
      </w:pPr>
      <w:r w:rsidRPr="00B81630" w:rsidR="00C0489E">
        <w:rPr>
          <w:rStyle w:val="PlaceholderText"/>
          <w:color w:val="000000"/>
        </w:rPr>
        <w:t xml:space="preserve">Predložený návrh zákona bude mať priamy dopad na výdavkovú časť štátneho rozpočtu, nebude mať priamy dopad na rozpočty vyšších územných celkov, rozpočty obcí, zamestnanosť, ani podnikateľské prostredie ani na informatizáciu spoločnosti. Návrh zákona bude mať pozitívny dopad na životné prostredie. </w:t>
      </w:r>
    </w:p>
    <w:p w:rsidR="00C0489E" w:rsidRPr="00B81630" w:rsidP="001916D1">
      <w:pPr>
        <w:pStyle w:val="odsek"/>
        <w:bidi w:val="0"/>
        <w:rPr>
          <w:rStyle w:val="PlaceholderText"/>
          <w:color w:val="000000"/>
        </w:rPr>
      </w:pPr>
      <w:r w:rsidRPr="00B81630">
        <w:rPr>
          <w:rStyle w:val="PlaceholderText"/>
          <w:color w:val="000000"/>
        </w:rPr>
        <w:t>Návrh zákona je v súlade s Ústavou Slovenskej republiky, ústavnými zákonmi a ostatnými všeobecne záväznými právnymi predpismi, medzinárodnými zmluvami a inými medzinárodnými dokumentmi, ktorými je Slovenská republika viazaná, a s právom Európskej únie.</w:t>
      </w:r>
    </w:p>
    <w:p w:rsidR="00B81630" w:rsidRPr="00B81630" w:rsidP="001916D1">
      <w:pPr>
        <w:pStyle w:val="Heading1"/>
        <w:keepLines w:val="0"/>
        <w:bidi w:val="0"/>
        <w:rPr>
          <w:rFonts w:ascii="Times New Roman" w:hAnsi="Times New Roman"/>
        </w:rPr>
      </w:pPr>
      <w:r w:rsidR="006A29BA">
        <w:rPr>
          <w:rFonts w:ascii="Times New Roman" w:hAnsi="Times New Roman"/>
        </w:rPr>
        <w:br w:type="page"/>
      </w:r>
      <w:r w:rsidRPr="00B81630">
        <w:rPr>
          <w:rFonts w:ascii="Times New Roman" w:hAnsi="Times New Roman"/>
        </w:rPr>
        <w:t>Doložka zlučiteľnosti</w:t>
      </w:r>
    </w:p>
    <w:p w:rsidR="00B81630" w:rsidRPr="00B81630" w:rsidP="001916D1">
      <w:pPr>
        <w:pStyle w:val="Heading2"/>
        <w:keepLines w:val="0"/>
        <w:bidi w:val="0"/>
        <w:rPr>
          <w:rFonts w:ascii="Times New Roman" w:hAnsi="Times New Roman"/>
        </w:rPr>
      </w:pPr>
      <w:r w:rsidRPr="00B81630">
        <w:rPr>
          <w:rFonts w:ascii="Times New Roman" w:hAnsi="Times New Roman"/>
        </w:rPr>
        <w:t>právneho p</w:t>
      </w:r>
      <w:r w:rsidR="00064DA9">
        <w:rPr>
          <w:rFonts w:ascii="Times New Roman" w:hAnsi="Times New Roman"/>
        </w:rPr>
        <w:t>redpisu s právom Európskej únie</w:t>
      </w:r>
    </w:p>
    <w:p w:rsidR="00B81630" w:rsidRPr="00B81630" w:rsidP="001916D1">
      <w:pPr>
        <w:keepNext/>
        <w:widowControl/>
        <w:bidi w:val="0"/>
        <w:ind w:left="360" w:hanging="360"/>
        <w:rPr>
          <w:rFonts w:ascii="Times New Roman" w:hAnsi="Times New Roman"/>
          <w:b/>
          <w:bCs/>
        </w:rPr>
      </w:pPr>
      <w:r w:rsidRPr="00B81630">
        <w:rPr>
          <w:rFonts w:ascii="Times New Roman" w:hAnsi="Times New Roman"/>
          <w:b/>
          <w:bCs/>
        </w:rPr>
        <w:t>1.</w:t>
        <w:tab/>
        <w:t>Predkladateľ právneho predpisu:</w:t>
      </w:r>
      <w:r w:rsidRPr="00B81630">
        <w:rPr>
          <w:rFonts w:ascii="Times New Roman" w:hAnsi="Times New Roman"/>
        </w:rPr>
        <w:t xml:space="preserve"> vláda Slovenskej republiky</w:t>
      </w:r>
    </w:p>
    <w:p w:rsidR="00B81630" w:rsidRPr="00B81630" w:rsidP="001916D1">
      <w:pPr>
        <w:keepNext/>
        <w:widowControl/>
        <w:bidi w:val="0"/>
        <w:ind w:left="360" w:hanging="360"/>
        <w:jc w:val="both"/>
        <w:rPr>
          <w:rFonts w:ascii="Times New Roman" w:hAnsi="Times New Roman"/>
          <w:b/>
          <w:bCs/>
        </w:rPr>
      </w:pPr>
      <w:r w:rsidRPr="00B81630">
        <w:rPr>
          <w:rFonts w:ascii="Times New Roman" w:hAnsi="Times New Roman"/>
          <w:b/>
          <w:bCs/>
        </w:rPr>
        <w:t>2.</w:t>
        <w:tab/>
        <w:t>Názov návrhu právneho predpisu:</w:t>
      </w:r>
      <w:r w:rsidRPr="00B81630">
        <w:rPr>
          <w:rFonts w:ascii="Times New Roman" w:hAnsi="Times New Roman"/>
        </w:rPr>
        <w:t xml:space="preserve"> Návrh zákona o rastlinolekárskej starostlivosti a</w:t>
      </w:r>
      <w:r w:rsidR="00D909B9">
        <w:rPr>
          <w:rFonts w:ascii="Times New Roman" w:hAnsi="Times New Roman"/>
        </w:rPr>
        <w:t> </w:t>
      </w:r>
      <w:r w:rsidRPr="00B81630">
        <w:rPr>
          <w:rFonts w:ascii="Times New Roman" w:hAnsi="Times New Roman"/>
        </w:rPr>
        <w:t>o</w:t>
      </w:r>
      <w:r w:rsidR="00D909B9">
        <w:rPr>
          <w:rFonts w:ascii="Times New Roman" w:hAnsi="Times New Roman"/>
        </w:rPr>
        <w:t> </w:t>
      </w:r>
      <w:r w:rsidRPr="00B81630">
        <w:rPr>
          <w:rFonts w:ascii="Times New Roman" w:hAnsi="Times New Roman"/>
        </w:rPr>
        <w:t>zmene</w:t>
      </w:r>
      <w:r w:rsidR="00D909B9">
        <w:rPr>
          <w:rFonts w:ascii="Times New Roman" w:hAnsi="Times New Roman"/>
        </w:rPr>
        <w:t xml:space="preserve"> </w:t>
      </w:r>
      <w:r w:rsidRPr="00B81630">
        <w:rPr>
          <w:rFonts w:ascii="Times New Roman" w:hAnsi="Times New Roman"/>
        </w:rPr>
        <w:t>zákona Národnej rady Slovenskej republiky č. 145/1995 Z. z. o správnych poplatko</w:t>
      </w:r>
      <w:r w:rsidR="00D909B9">
        <w:rPr>
          <w:rFonts w:ascii="Times New Roman" w:hAnsi="Times New Roman"/>
        </w:rPr>
        <w:t>ch v znení neskorších predpisov</w:t>
      </w:r>
    </w:p>
    <w:p w:rsidR="00B81630" w:rsidRPr="00B81630" w:rsidP="001916D1">
      <w:pPr>
        <w:keepNext/>
        <w:widowControl/>
        <w:bidi w:val="0"/>
        <w:ind w:left="360" w:hanging="360"/>
        <w:jc w:val="both"/>
        <w:rPr>
          <w:rFonts w:ascii="Times New Roman" w:hAnsi="Times New Roman"/>
          <w:b/>
          <w:bCs/>
        </w:rPr>
      </w:pPr>
      <w:r w:rsidRPr="00B81630">
        <w:rPr>
          <w:rFonts w:ascii="Times New Roman" w:hAnsi="Times New Roman"/>
          <w:b/>
          <w:bCs/>
        </w:rPr>
        <w:t>3.</w:t>
        <w:tab/>
        <w:t>Problematika návrhu právneho predpisu:</w:t>
      </w:r>
    </w:p>
    <w:p w:rsidR="00B81630" w:rsidRPr="00B81630" w:rsidP="001916D1">
      <w:pPr>
        <w:keepNext/>
        <w:widowControl/>
        <w:bidi w:val="0"/>
        <w:ind w:left="709" w:hanging="349"/>
        <w:jc w:val="both"/>
        <w:rPr>
          <w:rFonts w:ascii="Times New Roman" w:hAnsi="Times New Roman"/>
        </w:rPr>
      </w:pPr>
      <w:r w:rsidRPr="00B81630">
        <w:rPr>
          <w:rFonts w:ascii="Times New Roman" w:hAnsi="Times New Roman"/>
        </w:rPr>
        <w:t>a)</w:t>
        <w:tab/>
        <w:t>je upravená v práve Európskej únie</w:t>
      </w:r>
    </w:p>
    <w:p w:rsidR="00B81630" w:rsidRPr="00B81630" w:rsidP="001916D1">
      <w:pPr>
        <w:keepNext/>
        <w:widowControl/>
        <w:tabs>
          <w:tab w:val="left" w:pos="1068"/>
        </w:tabs>
        <w:bidi w:val="0"/>
        <w:ind w:left="879" w:hanging="171"/>
        <w:jc w:val="both"/>
        <w:rPr>
          <w:rFonts w:ascii="Times New Roman" w:hAnsi="Times New Roman"/>
          <w:i/>
          <w:iCs/>
        </w:rPr>
      </w:pPr>
      <w:r w:rsidRPr="00B81630">
        <w:rPr>
          <w:rFonts w:ascii="Times New Roman" w:hAnsi="Times New Roman"/>
        </w:rPr>
        <w:t>-</w:t>
        <w:tab/>
      </w:r>
      <w:r w:rsidRPr="00B81630">
        <w:rPr>
          <w:rFonts w:ascii="Times New Roman" w:hAnsi="Times New Roman"/>
          <w:i/>
          <w:iCs/>
        </w:rPr>
        <w:t>primárnom</w:t>
      </w:r>
    </w:p>
    <w:p w:rsidR="00B81630" w:rsidRPr="00B81630" w:rsidP="001916D1">
      <w:pPr>
        <w:keepNext/>
        <w:widowControl/>
        <w:bidi w:val="0"/>
        <w:ind w:left="851"/>
        <w:jc w:val="both"/>
        <w:rPr>
          <w:rFonts w:ascii="Times New Roman" w:hAnsi="Times New Roman"/>
        </w:rPr>
      </w:pPr>
      <w:r w:rsidRPr="00B81630">
        <w:rPr>
          <w:rFonts w:ascii="Times New Roman" w:hAnsi="Times New Roman"/>
        </w:rPr>
        <w:t>Zmluva o fungovaní Európskej únie Hlava III (Poľnohospodárstvo a rybné hospodárstvo) Hlava VII kapitola 3 (Spoločné pravidlá pre hospodársku súťaž, zdaňovanie a aproximáciu práva, kapitola 3- Aproximácia práva ), Hlava XIV (Verejné zdravie)a Hlava XX (Životné prostredie) </w:t>
      </w:r>
    </w:p>
    <w:p w:rsidR="00B81630" w:rsidRPr="00B81630" w:rsidP="001916D1">
      <w:pPr>
        <w:keepNext/>
        <w:widowControl/>
        <w:numPr>
          <w:numId w:val="4"/>
        </w:numPr>
        <w:tabs>
          <w:tab w:val="left" w:pos="1068"/>
        </w:tabs>
        <w:bidi w:val="0"/>
        <w:jc w:val="both"/>
        <w:rPr>
          <w:rFonts w:ascii="Times New Roman" w:hAnsi="Times New Roman"/>
          <w:i/>
          <w:iCs/>
        </w:rPr>
      </w:pPr>
      <w:r w:rsidRPr="00B81630">
        <w:rPr>
          <w:rFonts w:ascii="Times New Roman" w:hAnsi="Times New Roman"/>
          <w:i/>
          <w:iCs/>
        </w:rPr>
        <w:t>sekundárnom (prijatom po nadobudnutím platnosti Lisabonskej zmluvy, ktorou sa mení a dopĺňa Zmluva o Európskom spoločenstve a Zmluva o Európskej únii – po 30.</w:t>
      </w:r>
      <w:r w:rsidR="00D909B9">
        <w:rPr>
          <w:rFonts w:ascii="Times New Roman" w:hAnsi="Times New Roman"/>
          <w:i/>
          <w:iCs/>
        </w:rPr>
        <w:t> </w:t>
      </w:r>
      <w:r w:rsidRPr="00B81630">
        <w:rPr>
          <w:rFonts w:ascii="Times New Roman" w:hAnsi="Times New Roman"/>
          <w:i/>
          <w:iCs/>
        </w:rPr>
        <w:t>novembri 2009)</w:t>
      </w:r>
    </w:p>
    <w:p w:rsidR="00B81630" w:rsidRPr="00B81630" w:rsidP="001916D1">
      <w:pPr>
        <w:keepNext/>
        <w:widowControl/>
        <w:numPr>
          <w:numId w:val="5"/>
        </w:numPr>
        <w:bidi w:val="0"/>
        <w:jc w:val="both"/>
        <w:rPr>
          <w:rFonts w:ascii="Times New Roman" w:hAnsi="Times New Roman"/>
          <w:i/>
          <w:iCs/>
        </w:rPr>
      </w:pPr>
      <w:r w:rsidRPr="00B81630">
        <w:rPr>
          <w:rFonts w:ascii="Times New Roman" w:hAnsi="Times New Roman"/>
        </w:rPr>
        <w:t>legislatívne akty</w:t>
      </w:r>
    </w:p>
    <w:p w:rsidR="00B81630" w:rsidRPr="00B81630" w:rsidP="001916D1">
      <w:pPr>
        <w:keepNext/>
        <w:widowControl/>
        <w:numPr>
          <w:numId w:val="5"/>
        </w:numPr>
        <w:bidi w:val="0"/>
        <w:jc w:val="both"/>
        <w:rPr>
          <w:rFonts w:ascii="Times New Roman" w:hAnsi="Times New Roman"/>
          <w:i/>
          <w:iCs/>
        </w:rPr>
      </w:pPr>
      <w:r w:rsidRPr="00B81630">
        <w:rPr>
          <w:rFonts w:ascii="Times New Roman" w:hAnsi="Times New Roman"/>
        </w:rPr>
        <w:t>nelegislatívne akty</w:t>
      </w:r>
    </w:p>
    <w:p w:rsidR="00B81630" w:rsidRPr="00B81630" w:rsidP="001916D1">
      <w:pPr>
        <w:keepNext/>
        <w:widowControl/>
        <w:numPr>
          <w:numId w:val="4"/>
        </w:numPr>
        <w:tabs>
          <w:tab w:val="left" w:pos="1068"/>
        </w:tabs>
        <w:bidi w:val="0"/>
        <w:jc w:val="both"/>
        <w:rPr>
          <w:rFonts w:ascii="Times New Roman" w:hAnsi="Times New Roman"/>
          <w:i/>
          <w:iCs/>
        </w:rPr>
      </w:pPr>
      <w:r w:rsidRPr="00B81630">
        <w:rPr>
          <w:rFonts w:ascii="Times New Roman" w:hAnsi="Times New Roman"/>
          <w:i/>
          <w:iCs/>
        </w:rPr>
        <w:t>sekundárnom (prijatom pred nadobudnutím platnosti Lisabonskej zmluvy, ktorou sa mení a dopĺňa Zmluva o Európskom spoločenstve a Zmluva o Európskej únii – do 30.</w:t>
      </w:r>
      <w:r w:rsidR="00D909B9">
        <w:rPr>
          <w:rFonts w:ascii="Times New Roman" w:hAnsi="Times New Roman"/>
          <w:i/>
          <w:iCs/>
        </w:rPr>
        <w:t> </w:t>
      </w:r>
      <w:r w:rsidRPr="00B81630">
        <w:rPr>
          <w:rFonts w:ascii="Times New Roman" w:hAnsi="Times New Roman"/>
          <w:i/>
          <w:iCs/>
        </w:rPr>
        <w:t>novembra 2009)</w:t>
      </w:r>
    </w:p>
    <w:tbl>
      <w:tblPr>
        <w:tblStyle w:val="TableNormal"/>
        <w:tblW w:w="0" w:type="auto"/>
        <w:tblInd w:w="918" w:type="dxa"/>
      </w:tblPr>
      <w:tblGrid>
        <w:gridCol w:w="8658"/>
      </w:tblGrid>
      <w:tr>
        <w:tblPrEx>
          <w:tblW w:w="0" w:type="auto"/>
          <w:tblInd w:w="918" w:type="dxa"/>
        </w:tblPrEx>
        <w:tc>
          <w:tcPr>
            <w:tcW w:w="8658" w:type="dxa"/>
            <w:tcBorders>
              <w:top w:val="nil"/>
              <w:left w:val="nil"/>
              <w:bottom w:val="nil"/>
              <w:right w:val="nil"/>
            </w:tcBorders>
            <w:textDirection w:val="lrTb"/>
            <w:vAlign w:val="top"/>
          </w:tcPr>
          <w:p w:rsidR="00B81630" w:rsidRPr="00B81630" w:rsidP="001916D1">
            <w:pPr>
              <w:keepNext/>
              <w:widowControl/>
              <w:numPr>
                <w:numId w:val="4"/>
              </w:numPr>
              <w:tabs>
                <w:tab w:val="num" w:pos="402"/>
                <w:tab w:val="clear" w:pos="1068"/>
              </w:tabs>
              <w:bidi w:val="0"/>
              <w:ind w:left="402" w:hanging="402"/>
              <w:jc w:val="both"/>
              <w:rPr>
                <w:rFonts w:ascii="Times New Roman" w:hAnsi="Times New Roman"/>
              </w:rPr>
            </w:pPr>
            <w:r w:rsidRPr="00B81630">
              <w:rPr>
                <w:rFonts w:ascii="Times New Roman" w:hAnsi="Times New Roman"/>
              </w:rPr>
              <w:t xml:space="preserve">smernica Komisie 92/90/EHS z 3. novembra 1992, ktorou sa ustanovujú povinnosti, ktorým podliehajú výrobcovia a dovozcovia rastlín, rastlinných produktov alebo iných predmetov a ktorou sa ustanovujú podrobnosti ich registrácie (Mimoriadne vydanie Ú. v. EÚ, kap. 3/zv. 13), </w:t>
            </w:r>
          </w:p>
          <w:p w:rsidR="00B81630" w:rsidP="001916D1">
            <w:pPr>
              <w:keepNext/>
              <w:widowControl/>
              <w:numPr>
                <w:numId w:val="4"/>
              </w:numPr>
              <w:tabs>
                <w:tab w:val="num" w:pos="402"/>
                <w:tab w:val="clear" w:pos="1068"/>
              </w:tabs>
              <w:bidi w:val="0"/>
              <w:ind w:left="402" w:hanging="402"/>
              <w:jc w:val="both"/>
              <w:rPr>
                <w:rFonts w:ascii="Times New Roman" w:hAnsi="Times New Roman"/>
              </w:rPr>
            </w:pPr>
            <w:r w:rsidRPr="00B81630">
              <w:rPr>
                <w:rFonts w:ascii="Times New Roman" w:hAnsi="Times New Roman"/>
              </w:rPr>
              <w:t>smernica Komisie 92/105/EHS z 3. decembra 1992, ktorá ustanovuje stupeň štandardizácie pre rastlinné pasy, ktoré sa majú použiť pre presun určitých rastlín, rastlinných produktov a iných predmetov v rámci spoločenstva, a ktorá stanovuje podrobné postupy týkajúce vystavenie takých rastlinných pasov a podmienky ich nahradenia a podrobné postupy pri ich nahradení (Mimoriadne vydanie Ú. v. ES</w:t>
            </w:r>
            <w:r w:rsidR="005B69EC">
              <w:rPr>
                <w:rFonts w:ascii="Times New Roman" w:hAnsi="Times New Roman"/>
              </w:rPr>
              <w:t>, kap. 3/zv. 13) v platnom znení</w:t>
            </w:r>
            <w:r w:rsidRPr="00B81630">
              <w:rPr>
                <w:rFonts w:ascii="Times New Roman" w:hAnsi="Times New Roman"/>
              </w:rPr>
              <w:t>,</w:t>
            </w:r>
          </w:p>
          <w:p w:rsidR="001858FD" w:rsidP="001916D1">
            <w:pPr>
              <w:keepNext/>
              <w:widowControl/>
              <w:numPr>
                <w:numId w:val="4"/>
              </w:numPr>
              <w:tabs>
                <w:tab w:val="num" w:pos="402"/>
                <w:tab w:val="clear" w:pos="1068"/>
              </w:tabs>
              <w:bidi w:val="0"/>
              <w:ind w:left="402" w:hanging="402"/>
              <w:jc w:val="both"/>
              <w:rPr>
                <w:rFonts w:ascii="Times New Roman" w:hAnsi="Times New Roman"/>
              </w:rPr>
            </w:pPr>
            <w:r w:rsidRPr="00C33673">
              <w:rPr>
                <w:rFonts w:ascii="Times New Roman" w:hAnsi="Times New Roman"/>
              </w:rPr>
              <w:t>nariadeni</w:t>
            </w:r>
            <w:r>
              <w:rPr>
                <w:rFonts w:ascii="Times New Roman" w:hAnsi="Times New Roman"/>
              </w:rPr>
              <w:t>e</w:t>
            </w:r>
            <w:r w:rsidRPr="00C33673">
              <w:rPr>
                <w:rFonts w:ascii="Times New Roman" w:hAnsi="Times New Roman"/>
              </w:rPr>
              <w:t xml:space="preserve"> Rady (EHS)</w:t>
            </w:r>
            <w:r>
              <w:rPr>
                <w:rFonts w:ascii="Times New Roman" w:hAnsi="Times New Roman"/>
              </w:rPr>
              <w:t xml:space="preserve"> č. 2913/92 z  12. októbra 1992</w:t>
            </w:r>
            <w:r w:rsidRPr="00C33673">
              <w:rPr>
                <w:rFonts w:ascii="Times New Roman" w:hAnsi="Times New Roman"/>
              </w:rPr>
              <w:t>, ktorým sa ustano</w:t>
            </w:r>
            <w:r>
              <w:rPr>
                <w:rFonts w:ascii="Times New Roman" w:hAnsi="Times New Roman"/>
              </w:rPr>
              <w:t xml:space="preserve">vuje Colný kódex Spoločenstva </w:t>
            </w:r>
            <w:r w:rsidRPr="00C33673">
              <w:rPr>
                <w:rFonts w:ascii="Times New Roman" w:hAnsi="Times New Roman"/>
              </w:rPr>
              <w:t>(Mimoriadne vydanie Ú</w:t>
            </w:r>
            <w:r>
              <w:rPr>
                <w:rFonts w:ascii="Times New Roman" w:hAnsi="Times New Roman"/>
              </w:rPr>
              <w:t>. v.</w:t>
            </w:r>
            <w:r w:rsidRPr="00C33673">
              <w:rPr>
                <w:rFonts w:ascii="Times New Roman" w:hAnsi="Times New Roman"/>
              </w:rPr>
              <w:t xml:space="preserve"> E</w:t>
            </w:r>
            <w:r>
              <w:rPr>
                <w:rFonts w:ascii="Times New Roman" w:hAnsi="Times New Roman"/>
              </w:rPr>
              <w:t>Ú kap. 2/zv. 4</w:t>
            </w:r>
            <w:r w:rsidRPr="00C33673">
              <w:rPr>
                <w:rFonts w:ascii="Times New Roman" w:hAnsi="Times New Roman"/>
              </w:rPr>
              <w:t>)</w:t>
            </w:r>
            <w:r>
              <w:rPr>
                <w:rFonts w:ascii="Times New Roman" w:hAnsi="Times New Roman"/>
              </w:rPr>
              <w:t>,</w:t>
            </w:r>
          </w:p>
          <w:p w:rsidR="005B69EC" w:rsidRPr="00B81630" w:rsidP="001916D1">
            <w:pPr>
              <w:keepNext/>
              <w:widowControl/>
              <w:numPr>
                <w:numId w:val="4"/>
              </w:numPr>
              <w:tabs>
                <w:tab w:val="num" w:pos="402"/>
                <w:tab w:val="clear" w:pos="1068"/>
              </w:tabs>
              <w:bidi w:val="0"/>
              <w:ind w:left="402" w:hanging="402"/>
              <w:jc w:val="both"/>
              <w:rPr>
                <w:rFonts w:ascii="Times New Roman" w:hAnsi="Times New Roman"/>
              </w:rPr>
            </w:pPr>
            <w:r>
              <w:rPr>
                <w:rFonts w:ascii="Times New Roman" w:hAnsi="Times New Roman"/>
              </w:rPr>
              <w:t>n</w:t>
            </w:r>
            <w:r w:rsidRPr="00C33673">
              <w:rPr>
                <w:rFonts w:ascii="Times New Roman" w:hAnsi="Times New Roman"/>
              </w:rPr>
              <w:t>ariadenie Komisie (EHS) č. 3600/92 z 11. decembra 1992, ktorým sa stanovujú podrobné pravidlá na realizáciu prvého stupňa pracovného programu, na ktorý sa vzťahuje článok 8 (2) smernice Rady 91/414/EHS o umiestnení na trh prípravkov na ochranu rastlín</w:t>
            </w:r>
            <w:r>
              <w:rPr>
                <w:rFonts w:ascii="Times New Roman" w:hAnsi="Times New Roman"/>
              </w:rPr>
              <w:t xml:space="preserve"> </w:t>
            </w:r>
            <w:r w:rsidRPr="00B81630">
              <w:rPr>
                <w:rFonts w:ascii="Times New Roman" w:hAnsi="Times New Roman"/>
              </w:rPr>
              <w:t>(Mimoriadne vydanie Ú. v. ES</w:t>
            </w:r>
            <w:r>
              <w:rPr>
                <w:rFonts w:ascii="Times New Roman" w:hAnsi="Times New Roman"/>
              </w:rPr>
              <w:t>, kap. 3/zv. 13)</w:t>
            </w:r>
            <w:r w:rsidR="001858FD">
              <w:rPr>
                <w:rFonts w:ascii="Times New Roman" w:hAnsi="Times New Roman"/>
              </w:rPr>
              <w:t xml:space="preserve"> v platnom znení</w:t>
            </w:r>
            <w:r>
              <w:rPr>
                <w:rFonts w:ascii="Times New Roman" w:hAnsi="Times New Roman"/>
              </w:rPr>
              <w:t>,</w:t>
            </w:r>
          </w:p>
          <w:p w:rsidR="00B81630" w:rsidRPr="00B81630" w:rsidP="001916D1">
            <w:pPr>
              <w:keepNext/>
              <w:widowControl/>
              <w:numPr>
                <w:numId w:val="4"/>
              </w:numPr>
              <w:tabs>
                <w:tab w:val="num" w:pos="402"/>
                <w:tab w:val="clear" w:pos="1068"/>
              </w:tabs>
              <w:bidi w:val="0"/>
              <w:ind w:left="402" w:hanging="402"/>
              <w:jc w:val="both"/>
              <w:rPr>
                <w:rFonts w:ascii="Times New Roman" w:hAnsi="Times New Roman"/>
              </w:rPr>
            </w:pPr>
            <w:r w:rsidRPr="00B81630">
              <w:rPr>
                <w:rFonts w:ascii="Times New Roman" w:hAnsi="Times New Roman"/>
              </w:rPr>
              <w:t>smernica Komisie 93/50/EHS z 24. júna 1993, ktorá určuje určité rastliny, ktoré nie sú uvedené v zozname prílohy V, časť A k smernici 77/93/EHS, ktorých producenti, sklady alebo distribučné strediská vo výrobných zónach týchto rastlín musia byť uvedení v úradnom registri (Mimoriadne vydanie Ú. v. EÚ, kap. 3/zv. 14),</w:t>
            </w:r>
          </w:p>
          <w:p w:rsidR="001858FD" w:rsidP="001916D1">
            <w:pPr>
              <w:keepNext/>
              <w:widowControl/>
              <w:numPr>
                <w:numId w:val="4"/>
              </w:numPr>
              <w:tabs>
                <w:tab w:val="num" w:pos="402"/>
                <w:tab w:val="clear" w:pos="1068"/>
              </w:tabs>
              <w:bidi w:val="0"/>
              <w:ind w:left="402" w:hanging="402"/>
              <w:jc w:val="both"/>
              <w:rPr>
                <w:rFonts w:ascii="Times New Roman" w:hAnsi="Times New Roman"/>
              </w:rPr>
            </w:pPr>
            <w:r w:rsidRPr="00B81630" w:rsidR="00B81630">
              <w:rPr>
                <w:rFonts w:ascii="Times New Roman" w:hAnsi="Times New Roman"/>
              </w:rPr>
              <w:t>smernica Rady 2000/29/ES z 8. mája 2000 o ochranných opatreniach proti zavlečeniu organizmov škodlivých pre rastliny alebo rastlinné produkty do spoločenstva a proti ich rozšíreniu v rámci spoločenstva (Mimoriadne vydanie Ú. v. EÚ kap. 3/zv. 29) v platnom znení,</w:t>
            </w:r>
          </w:p>
          <w:p w:rsidR="00B81630" w:rsidP="001916D1">
            <w:pPr>
              <w:keepNext/>
              <w:widowControl/>
              <w:numPr>
                <w:numId w:val="4"/>
              </w:numPr>
              <w:tabs>
                <w:tab w:val="num" w:pos="402"/>
                <w:tab w:val="clear" w:pos="1068"/>
              </w:tabs>
              <w:bidi w:val="0"/>
              <w:ind w:left="402" w:hanging="402"/>
              <w:jc w:val="both"/>
              <w:rPr>
                <w:rFonts w:ascii="Times New Roman" w:hAnsi="Times New Roman"/>
              </w:rPr>
            </w:pPr>
            <w:r w:rsidR="001858FD">
              <w:rPr>
                <w:rFonts w:ascii="Times New Roman" w:hAnsi="Times New Roman"/>
              </w:rPr>
              <w:t>n</w:t>
            </w:r>
            <w:r w:rsidRPr="00C33673" w:rsidR="001858FD">
              <w:rPr>
                <w:rFonts w:ascii="Times New Roman" w:hAnsi="Times New Roman"/>
              </w:rPr>
              <w:t>ariadenie Komisie (ES) č. 451/2000 z 28. februára 2000, ktorým sa stanovujú podrobné pravidlá pre vykonanie druhej a tretej etapy pracovného programu podľa článku 8 (2) smernice Rady 91/414/EHS</w:t>
            </w:r>
            <w:r w:rsidR="001858FD">
              <w:rPr>
                <w:rFonts w:ascii="Times New Roman" w:hAnsi="Times New Roman"/>
              </w:rPr>
              <w:t xml:space="preserve"> </w:t>
            </w:r>
            <w:r w:rsidRPr="00B81630" w:rsidR="001858FD">
              <w:rPr>
                <w:rFonts w:ascii="Times New Roman" w:hAnsi="Times New Roman"/>
              </w:rPr>
              <w:t>(Mimoriadne vydanie Ú. v. EÚ kap. 3/zv. 2</w:t>
            </w:r>
            <w:r w:rsidR="001858FD">
              <w:rPr>
                <w:rFonts w:ascii="Times New Roman" w:hAnsi="Times New Roman"/>
              </w:rPr>
              <w:t>8</w:t>
            </w:r>
            <w:r w:rsidRPr="00B81630" w:rsidR="001858FD">
              <w:rPr>
                <w:rFonts w:ascii="Times New Roman" w:hAnsi="Times New Roman"/>
              </w:rPr>
              <w:t>) v platnom znení,</w:t>
            </w:r>
          </w:p>
          <w:p w:rsidR="001858FD" w:rsidP="001916D1">
            <w:pPr>
              <w:keepNext/>
              <w:widowControl/>
              <w:numPr>
                <w:numId w:val="4"/>
              </w:numPr>
              <w:tabs>
                <w:tab w:val="num" w:pos="402"/>
                <w:tab w:val="clear" w:pos="1068"/>
              </w:tabs>
              <w:bidi w:val="0"/>
              <w:ind w:left="402" w:hanging="402"/>
              <w:jc w:val="both"/>
              <w:rPr>
                <w:rFonts w:ascii="Times New Roman" w:hAnsi="Times New Roman"/>
              </w:rPr>
            </w:pPr>
            <w:r>
              <w:rPr>
                <w:rFonts w:ascii="Times New Roman" w:hAnsi="Times New Roman"/>
              </w:rPr>
              <w:t>n</w:t>
            </w:r>
            <w:r w:rsidRPr="00360D96">
              <w:rPr>
                <w:rFonts w:ascii="Times New Roman" w:hAnsi="Times New Roman"/>
              </w:rPr>
              <w:t>ariadenie Komisie (ES) č. 1112/2002 z 20. júna 2002 ustanovujúce podrobné pravidlá vykonávania štvrtej etapy pracovného programu uvedeného v článku 8 (2) smernice Rady 91/414/EHS</w:t>
            </w:r>
            <w:r>
              <w:rPr>
                <w:rFonts w:ascii="Times New Roman" w:hAnsi="Times New Roman"/>
              </w:rPr>
              <w:t xml:space="preserve"> </w:t>
            </w:r>
            <w:r w:rsidRPr="00B81630">
              <w:rPr>
                <w:rFonts w:ascii="Times New Roman" w:hAnsi="Times New Roman"/>
              </w:rPr>
              <w:t xml:space="preserve">(Mimoriadne vydanie Ú. v. EÚ kap. 3/zv. </w:t>
            </w:r>
            <w:r>
              <w:rPr>
                <w:rFonts w:ascii="Times New Roman" w:hAnsi="Times New Roman"/>
              </w:rPr>
              <w:t>36</w:t>
            </w:r>
            <w:r w:rsidRPr="00B81630">
              <w:rPr>
                <w:rFonts w:ascii="Times New Roman" w:hAnsi="Times New Roman"/>
              </w:rPr>
              <w:t>) v</w:t>
            </w:r>
            <w:r>
              <w:rPr>
                <w:rFonts w:ascii="Times New Roman" w:hAnsi="Times New Roman"/>
              </w:rPr>
              <w:t> </w:t>
            </w:r>
            <w:r w:rsidRPr="00B81630">
              <w:rPr>
                <w:rFonts w:ascii="Times New Roman" w:hAnsi="Times New Roman"/>
              </w:rPr>
              <w:t>platnom znení,</w:t>
            </w:r>
          </w:p>
          <w:p w:rsidR="001858FD" w:rsidP="001916D1">
            <w:pPr>
              <w:keepNext/>
              <w:widowControl/>
              <w:numPr>
                <w:numId w:val="4"/>
              </w:numPr>
              <w:tabs>
                <w:tab w:val="num" w:pos="402"/>
                <w:tab w:val="clear" w:pos="1068"/>
              </w:tabs>
              <w:bidi w:val="0"/>
              <w:ind w:left="402" w:hanging="402"/>
              <w:jc w:val="both"/>
              <w:rPr>
                <w:rFonts w:ascii="Times New Roman" w:hAnsi="Times New Roman"/>
              </w:rPr>
            </w:pPr>
            <w:r>
              <w:rPr>
                <w:rFonts w:ascii="Times New Roman" w:hAnsi="Times New Roman"/>
              </w:rPr>
              <w:t>n</w:t>
            </w:r>
            <w:r w:rsidRPr="00360D96">
              <w:rPr>
                <w:rFonts w:ascii="Times New Roman" w:hAnsi="Times New Roman"/>
              </w:rPr>
              <w:t>ariadenie Komisie (ES) č. 1490/2002 zo 14. augusta 2002 stanovujúce ďalšie podrobné pravidlá na vykonanie tretej etapy pracovného programu uvedeného v článku 8 ods. 2 smernice Rady 91/414/EHS a ktorým sa mení a dopĺňa nariadenie (ES) č. 451/2000</w:t>
            </w:r>
            <w:r>
              <w:rPr>
                <w:rFonts w:ascii="Times New Roman" w:hAnsi="Times New Roman"/>
              </w:rPr>
              <w:t xml:space="preserve"> </w:t>
            </w:r>
            <w:r w:rsidRPr="00B81630">
              <w:rPr>
                <w:rFonts w:ascii="Times New Roman" w:hAnsi="Times New Roman"/>
              </w:rPr>
              <w:t xml:space="preserve">(Mimoriadne vydanie Ú. v. EÚ kap. 3/zv. </w:t>
            </w:r>
            <w:r>
              <w:rPr>
                <w:rFonts w:ascii="Times New Roman" w:hAnsi="Times New Roman"/>
              </w:rPr>
              <w:t>36</w:t>
            </w:r>
            <w:r w:rsidRPr="00B81630">
              <w:rPr>
                <w:rFonts w:ascii="Times New Roman" w:hAnsi="Times New Roman"/>
              </w:rPr>
              <w:t>) v</w:t>
            </w:r>
            <w:r>
              <w:rPr>
                <w:rFonts w:ascii="Times New Roman" w:hAnsi="Times New Roman"/>
              </w:rPr>
              <w:t> </w:t>
            </w:r>
            <w:r w:rsidRPr="00B81630">
              <w:rPr>
                <w:rFonts w:ascii="Times New Roman" w:hAnsi="Times New Roman"/>
              </w:rPr>
              <w:t>platnom znení,</w:t>
            </w:r>
          </w:p>
          <w:p w:rsidR="001858FD" w:rsidRPr="001858FD" w:rsidP="001916D1">
            <w:pPr>
              <w:keepNext/>
              <w:widowControl/>
              <w:numPr>
                <w:numId w:val="4"/>
              </w:numPr>
              <w:tabs>
                <w:tab w:val="num" w:pos="402"/>
                <w:tab w:val="clear" w:pos="1068"/>
              </w:tabs>
              <w:bidi w:val="0"/>
              <w:ind w:left="402" w:hanging="402"/>
              <w:jc w:val="both"/>
              <w:rPr>
                <w:rFonts w:ascii="Times New Roman" w:hAnsi="Times New Roman"/>
              </w:rPr>
            </w:pPr>
            <w:r>
              <w:rPr>
                <w:rFonts w:ascii="Times New Roman" w:hAnsi="Times New Roman"/>
              </w:rPr>
              <w:t>n</w:t>
            </w:r>
            <w:r w:rsidRPr="001858FD">
              <w:rPr>
                <w:rFonts w:ascii="Times New Roman" w:hAnsi="Times New Roman"/>
              </w:rPr>
              <w:t>ariadenie Komisie (ES) č. 2229/2004 z 3. decembra 2004, ktorým sa stanovujú podrobné pravidlá na vykonanie štvrtej etapy pracovného programu, na ktorý sa vzťahuje článok 8 ods. 2 smernice Rady 91/414/EHS</w:t>
            </w:r>
            <w:r>
              <w:rPr>
                <w:rFonts w:ascii="Times New Roman" w:hAnsi="Times New Roman"/>
              </w:rPr>
              <w:t xml:space="preserve"> </w:t>
            </w:r>
            <w:r w:rsidRPr="00B81630">
              <w:rPr>
                <w:rFonts w:ascii="Times New Roman" w:hAnsi="Times New Roman"/>
              </w:rPr>
              <w:t>(Ú. v. EÚ L 3</w:t>
            </w:r>
            <w:r>
              <w:rPr>
                <w:rFonts w:ascii="Times New Roman" w:hAnsi="Times New Roman"/>
              </w:rPr>
              <w:t>7</w:t>
            </w:r>
            <w:r w:rsidRPr="00B81630">
              <w:rPr>
                <w:rFonts w:ascii="Times New Roman" w:hAnsi="Times New Roman"/>
              </w:rPr>
              <w:t>9, 24.1</w:t>
            </w:r>
            <w:r>
              <w:rPr>
                <w:rFonts w:ascii="Times New Roman" w:hAnsi="Times New Roman"/>
              </w:rPr>
              <w:t>2</w:t>
            </w:r>
            <w:r w:rsidRPr="00B81630">
              <w:rPr>
                <w:rFonts w:ascii="Times New Roman" w:hAnsi="Times New Roman"/>
              </w:rPr>
              <w:t>.200</w:t>
            </w:r>
            <w:r>
              <w:rPr>
                <w:rFonts w:ascii="Times New Roman" w:hAnsi="Times New Roman"/>
              </w:rPr>
              <w:t>4</w:t>
            </w:r>
            <w:r w:rsidRPr="00B81630">
              <w:rPr>
                <w:rFonts w:ascii="Times New Roman" w:hAnsi="Times New Roman"/>
              </w:rPr>
              <w:t>)</w:t>
            </w:r>
            <w:r>
              <w:rPr>
                <w:rFonts w:ascii="Times New Roman" w:hAnsi="Times New Roman"/>
              </w:rPr>
              <w:t>,</w:t>
            </w:r>
          </w:p>
          <w:p w:rsidR="00B81630" w:rsidP="001916D1">
            <w:pPr>
              <w:keepNext/>
              <w:widowControl/>
              <w:numPr>
                <w:numId w:val="4"/>
              </w:numPr>
              <w:tabs>
                <w:tab w:val="num" w:pos="402"/>
                <w:tab w:val="clear" w:pos="1068"/>
              </w:tabs>
              <w:bidi w:val="0"/>
              <w:ind w:left="402" w:hanging="402"/>
              <w:jc w:val="both"/>
              <w:rPr>
                <w:rFonts w:ascii="Times New Roman" w:hAnsi="Times New Roman"/>
              </w:rPr>
            </w:pPr>
            <w:r w:rsidRPr="00B81630">
              <w:rPr>
                <w:rFonts w:ascii="Times New Roman" w:hAnsi="Times New Roman"/>
              </w:rPr>
              <w:t>nariadenie Európskeho parlamentu a Rady (ES) č. 1107/2009 z 21. októbra 2009 o uvádzaní prípravkov na ochranu rastlín na trhu a o zrušení smerníc Rady 79/117/EHS a 91/414/EHS (Ú. v. EÚ L 309, 24.11.2009)</w:t>
            </w:r>
            <w:r w:rsidR="005B69EC">
              <w:rPr>
                <w:rFonts w:ascii="Times New Roman" w:hAnsi="Times New Roman"/>
              </w:rPr>
              <w:t>,</w:t>
            </w:r>
          </w:p>
          <w:p w:rsidR="001858FD" w:rsidRPr="00B81630" w:rsidP="001916D1">
            <w:pPr>
              <w:keepNext/>
              <w:widowControl/>
              <w:numPr>
                <w:numId w:val="4"/>
              </w:numPr>
              <w:tabs>
                <w:tab w:val="num" w:pos="402"/>
                <w:tab w:val="clear" w:pos="1068"/>
              </w:tabs>
              <w:bidi w:val="0"/>
              <w:ind w:left="402" w:hanging="402"/>
              <w:jc w:val="both"/>
              <w:rPr>
                <w:rFonts w:ascii="Times New Roman" w:hAnsi="Times New Roman"/>
              </w:rPr>
            </w:pPr>
            <w:r w:rsidR="0077579F">
              <w:rPr>
                <w:rFonts w:ascii="Times New Roman" w:hAnsi="Times New Roman"/>
              </w:rPr>
              <w:t>na</w:t>
            </w:r>
            <w:r w:rsidRPr="00425970" w:rsidR="0077579F">
              <w:rPr>
                <w:rFonts w:ascii="Times New Roman" w:hAnsi="Times New Roman"/>
              </w:rPr>
              <w:t>riadenie Európskeho parlamentu a Rady (ES) č. 1907/2006 z 18. decembra 2006 o registrácii, hodnotení, autorizácii a obmedzovaní chemických látok (REACH) a o zriadení Európskej chemickej agentúry, o zmene a doplnení smernice 1999/45/ES a o zrušení nariadenia Rady (EHS) č. 793/93 a nariadenia Komisie (ES) č. 1488/94, smernice Rady 76/769/EHS a smerníc Komisie 91/155/EHS, 93/67/EHS, 93/105/ES a 2000/21/ES</w:t>
            </w:r>
            <w:r w:rsidR="0077579F">
              <w:rPr>
                <w:rFonts w:ascii="Times New Roman" w:hAnsi="Times New Roman"/>
              </w:rPr>
              <w:t xml:space="preserve"> </w:t>
            </w:r>
            <w:r w:rsidRPr="00B81630" w:rsidR="0077579F">
              <w:rPr>
                <w:rFonts w:ascii="Times New Roman" w:hAnsi="Times New Roman"/>
              </w:rPr>
              <w:t>(Ú. v. EÚ L 39</w:t>
            </w:r>
            <w:r w:rsidR="0077579F">
              <w:rPr>
                <w:rFonts w:ascii="Times New Roman" w:hAnsi="Times New Roman"/>
              </w:rPr>
              <w:t>6</w:t>
            </w:r>
            <w:r w:rsidRPr="00B81630" w:rsidR="0077579F">
              <w:rPr>
                <w:rFonts w:ascii="Times New Roman" w:hAnsi="Times New Roman"/>
              </w:rPr>
              <w:t xml:space="preserve">, </w:t>
            </w:r>
            <w:r w:rsidR="0077579F">
              <w:rPr>
                <w:rFonts w:ascii="Times New Roman" w:hAnsi="Times New Roman"/>
              </w:rPr>
              <w:t>30</w:t>
            </w:r>
            <w:r w:rsidRPr="00B81630" w:rsidR="0077579F">
              <w:rPr>
                <w:rFonts w:ascii="Times New Roman" w:hAnsi="Times New Roman"/>
              </w:rPr>
              <w:t>.1</w:t>
            </w:r>
            <w:r w:rsidR="0077579F">
              <w:rPr>
                <w:rFonts w:ascii="Times New Roman" w:hAnsi="Times New Roman"/>
              </w:rPr>
              <w:t>2</w:t>
            </w:r>
            <w:r w:rsidRPr="00B81630" w:rsidR="0077579F">
              <w:rPr>
                <w:rFonts w:ascii="Times New Roman" w:hAnsi="Times New Roman"/>
              </w:rPr>
              <w:t>.200</w:t>
            </w:r>
            <w:r w:rsidR="0077579F">
              <w:rPr>
                <w:rFonts w:ascii="Times New Roman" w:hAnsi="Times New Roman"/>
              </w:rPr>
              <w:t>6</w:t>
            </w:r>
            <w:r w:rsidRPr="00B81630" w:rsidR="0077579F">
              <w:rPr>
                <w:rFonts w:ascii="Times New Roman" w:hAnsi="Times New Roman"/>
              </w:rPr>
              <w:t>)</w:t>
            </w:r>
            <w:r w:rsidR="0077579F">
              <w:rPr>
                <w:rFonts w:ascii="Times New Roman" w:hAnsi="Times New Roman"/>
              </w:rPr>
              <w:t>,</w:t>
            </w:r>
          </w:p>
          <w:p w:rsidR="005B69EC" w:rsidP="0077579F">
            <w:pPr>
              <w:keepNext/>
              <w:widowControl/>
              <w:numPr>
                <w:numId w:val="4"/>
              </w:numPr>
              <w:tabs>
                <w:tab w:val="num" w:pos="402"/>
                <w:tab w:val="clear" w:pos="1068"/>
              </w:tabs>
              <w:bidi w:val="0"/>
              <w:ind w:left="402" w:hanging="402"/>
              <w:jc w:val="both"/>
              <w:rPr>
                <w:rFonts w:ascii="Times New Roman" w:hAnsi="Times New Roman"/>
              </w:rPr>
            </w:pPr>
            <w:r w:rsidRPr="00B81630" w:rsidR="00B81630">
              <w:rPr>
                <w:rFonts w:ascii="Times New Roman" w:hAnsi="Times New Roman"/>
              </w:rPr>
              <w:t>smernica Európskeho parlamentu a Rady 2009/128/ES z 21. októbra 2009, ktorou sa ustanovuje rámec pre činnosť Spoločenstva na dosiahnutie trvalo udržateľného používania pesticídov (Ú. v. EÚ L 309, 24.11.2009)</w:t>
            </w:r>
            <w:r>
              <w:rPr>
                <w:rFonts w:ascii="Times New Roman" w:hAnsi="Times New Roman"/>
              </w:rPr>
              <w:t>,</w:t>
            </w:r>
          </w:p>
          <w:p w:rsidR="00B81630" w:rsidRPr="00B81630" w:rsidP="0077579F">
            <w:pPr>
              <w:keepNext/>
              <w:widowControl/>
              <w:numPr>
                <w:numId w:val="4"/>
              </w:numPr>
              <w:tabs>
                <w:tab w:val="num" w:pos="402"/>
                <w:tab w:val="clear" w:pos="1068"/>
              </w:tabs>
              <w:bidi w:val="0"/>
              <w:ind w:left="402" w:hanging="402"/>
              <w:jc w:val="both"/>
              <w:rPr>
                <w:rFonts w:ascii="Times New Roman" w:hAnsi="Times New Roman"/>
              </w:rPr>
            </w:pPr>
            <w:r w:rsidR="0077579F">
              <w:rPr>
                <w:rFonts w:ascii="Times New Roman" w:hAnsi="Times New Roman"/>
              </w:rPr>
              <w:t>n</w:t>
            </w:r>
            <w:r w:rsidRPr="008B18B0" w:rsidR="0077579F">
              <w:rPr>
                <w:rFonts w:ascii="Times New Roman" w:hAnsi="Times New Roman"/>
              </w:rPr>
              <w:t>ariadenie Európskeho parlamentu a Rady (ES) č. 223/2009 z  11. marca 2009 o európskej štatistike a o zrušení nariadenia (ES, Euratom) č. 1101/2008 o prenose dôverných štatistických údajov Štatistickému úradu Európskych spoločenstiev, nariadenia Rady (ES) č. 322/97 o štatistike Spoločenstva a rozhodnutia Rady 89/382/EHS, Euratom o založení Výboru pre štatistické programy Európskych spoločenstiev</w:t>
            </w:r>
            <w:r w:rsidR="0077579F">
              <w:rPr>
                <w:rFonts w:ascii="Times New Roman" w:hAnsi="Times New Roman"/>
              </w:rPr>
              <w:t xml:space="preserve"> </w:t>
            </w:r>
            <w:r w:rsidRPr="00B81630" w:rsidR="0077579F">
              <w:rPr>
                <w:rFonts w:ascii="Times New Roman" w:hAnsi="Times New Roman"/>
              </w:rPr>
              <w:t xml:space="preserve">(Ú. v. EÚ L </w:t>
            </w:r>
            <w:r w:rsidR="0077579F">
              <w:rPr>
                <w:rFonts w:ascii="Times New Roman" w:hAnsi="Times New Roman"/>
              </w:rPr>
              <w:t>87</w:t>
            </w:r>
            <w:r w:rsidRPr="00B81630" w:rsidR="0077579F">
              <w:rPr>
                <w:rFonts w:ascii="Times New Roman" w:hAnsi="Times New Roman"/>
              </w:rPr>
              <w:t xml:space="preserve">, </w:t>
            </w:r>
            <w:r w:rsidR="0077579F">
              <w:rPr>
                <w:rFonts w:ascii="Times New Roman" w:hAnsi="Times New Roman"/>
              </w:rPr>
              <w:t>31</w:t>
            </w:r>
            <w:r w:rsidRPr="00B81630" w:rsidR="0077579F">
              <w:rPr>
                <w:rFonts w:ascii="Times New Roman" w:hAnsi="Times New Roman"/>
              </w:rPr>
              <w:t>.</w:t>
            </w:r>
            <w:r w:rsidR="0077579F">
              <w:rPr>
                <w:rFonts w:ascii="Times New Roman" w:hAnsi="Times New Roman"/>
              </w:rPr>
              <w:t>3</w:t>
            </w:r>
            <w:r w:rsidRPr="00B81630" w:rsidR="0077579F">
              <w:rPr>
                <w:rFonts w:ascii="Times New Roman" w:hAnsi="Times New Roman"/>
              </w:rPr>
              <w:t>.2009)</w:t>
            </w:r>
            <w:r w:rsidRPr="00B81630">
              <w:rPr>
                <w:rFonts w:ascii="Times New Roman" w:hAnsi="Times New Roman"/>
              </w:rPr>
              <w:t>.</w:t>
            </w:r>
          </w:p>
        </w:tc>
      </w:tr>
    </w:tbl>
    <w:p w:rsidR="00B81630" w:rsidRPr="00B81630" w:rsidP="001916D1">
      <w:pPr>
        <w:keepNext/>
        <w:widowControl/>
        <w:bidi w:val="0"/>
        <w:ind w:left="709" w:hanging="349"/>
        <w:jc w:val="both"/>
        <w:rPr>
          <w:rFonts w:ascii="Times New Roman" w:hAnsi="Times New Roman"/>
        </w:rPr>
      </w:pPr>
      <w:r w:rsidRPr="00B81630">
        <w:rPr>
          <w:rFonts w:ascii="Times New Roman" w:hAnsi="Times New Roman"/>
        </w:rPr>
        <w:t>b)</w:t>
        <w:tab/>
        <w:t>je obsiahnutá v judikatúre Súdneho dvora Európskej únie.</w:t>
      </w:r>
    </w:p>
    <w:p w:rsidR="00B81630" w:rsidP="001916D1">
      <w:pPr>
        <w:keepNext/>
        <w:widowControl/>
        <w:numPr>
          <w:numId w:val="4"/>
        </w:numPr>
        <w:tabs>
          <w:tab w:val="clear" w:pos="1068"/>
        </w:tabs>
        <w:bidi w:val="0"/>
        <w:ind w:left="1134" w:hanging="426"/>
        <w:jc w:val="both"/>
        <w:rPr>
          <w:rFonts w:ascii="Times New Roman" w:hAnsi="Times New Roman"/>
        </w:rPr>
      </w:pPr>
      <w:r w:rsidRPr="00B81630">
        <w:rPr>
          <w:rFonts w:ascii="Times New Roman" w:hAnsi="Times New Roman"/>
        </w:rPr>
        <w:t xml:space="preserve">rozhodnutie Súdneho dvora Európskych spoločenstiev vo veci C-137/96 Komisia Európskych spoločenstiev vs Nemecká spolková republika (1997) Zb. roz. ESD I-6749, </w:t>
      </w:r>
    </w:p>
    <w:p w:rsidR="00B81630" w:rsidP="001916D1">
      <w:pPr>
        <w:keepNext/>
        <w:widowControl/>
        <w:numPr>
          <w:numId w:val="4"/>
        </w:numPr>
        <w:tabs>
          <w:tab w:val="clear" w:pos="1068"/>
        </w:tabs>
        <w:bidi w:val="0"/>
        <w:ind w:left="1134" w:hanging="426"/>
        <w:jc w:val="both"/>
        <w:rPr>
          <w:rFonts w:ascii="Times New Roman" w:hAnsi="Times New Roman"/>
        </w:rPr>
      </w:pPr>
      <w:r w:rsidRPr="00B81630">
        <w:rPr>
          <w:rFonts w:ascii="Times New Roman" w:hAnsi="Times New Roman"/>
        </w:rPr>
        <w:t>rozhodnutie Súdneho dvora Európskych spoločenstiev vo veci C-400/96 Jean Harpergnies (1998) Zb. roz. ESD I-5121,</w:t>
      </w:r>
    </w:p>
    <w:p w:rsidR="00B81630" w:rsidP="001916D1">
      <w:pPr>
        <w:keepNext/>
        <w:widowControl/>
        <w:numPr>
          <w:numId w:val="4"/>
        </w:numPr>
        <w:tabs>
          <w:tab w:val="clear" w:pos="1068"/>
        </w:tabs>
        <w:bidi w:val="0"/>
        <w:ind w:left="1134" w:hanging="426"/>
        <w:jc w:val="both"/>
        <w:rPr>
          <w:rFonts w:ascii="Times New Roman" w:hAnsi="Times New Roman"/>
        </w:rPr>
      </w:pPr>
      <w:r w:rsidRPr="00B81630">
        <w:rPr>
          <w:rFonts w:ascii="Times New Roman" w:hAnsi="Times New Roman"/>
        </w:rPr>
        <w:t xml:space="preserve">rozhodnutie Súdneho dvora Európskych spoločenstiev vo veci C-100/96 Kráľovná vs Ministerstvo pôdohospodárstva, rybného hospodárstva a potravinárstva (1999) Zb. roz. ESD I-1499, </w:t>
      </w:r>
    </w:p>
    <w:p w:rsidR="00B81630" w:rsidP="001916D1">
      <w:pPr>
        <w:keepNext/>
        <w:widowControl/>
        <w:numPr>
          <w:numId w:val="4"/>
        </w:numPr>
        <w:tabs>
          <w:tab w:val="clear" w:pos="1068"/>
        </w:tabs>
        <w:bidi w:val="0"/>
        <w:ind w:left="1134" w:hanging="426"/>
        <w:jc w:val="both"/>
        <w:rPr>
          <w:rFonts w:ascii="Times New Roman" w:hAnsi="Times New Roman"/>
        </w:rPr>
      </w:pPr>
      <w:r w:rsidRPr="00B81630">
        <w:rPr>
          <w:rFonts w:ascii="Times New Roman" w:hAnsi="Times New Roman"/>
        </w:rPr>
        <w:t xml:space="preserve">rozhodnutie Súdneho dvora Európskych spoločenstiev vo veci C-306/98 Kráľovná vs Ministerstvo pôdohospodárstva, rybného hospodárstva a potravinárstva a Štátny sekretár pre životné prostredie (2001) Zb. roz. ESD I-3279, </w:t>
      </w:r>
    </w:p>
    <w:p w:rsidR="00B81630" w:rsidP="001916D1">
      <w:pPr>
        <w:keepNext/>
        <w:widowControl/>
        <w:numPr>
          <w:numId w:val="4"/>
        </w:numPr>
        <w:tabs>
          <w:tab w:val="clear" w:pos="1068"/>
        </w:tabs>
        <w:bidi w:val="0"/>
        <w:ind w:left="1134" w:hanging="426"/>
        <w:jc w:val="both"/>
        <w:rPr>
          <w:rFonts w:ascii="Times New Roman" w:hAnsi="Times New Roman"/>
        </w:rPr>
      </w:pPr>
      <w:r w:rsidRPr="00B81630">
        <w:rPr>
          <w:rFonts w:ascii="Times New Roman" w:hAnsi="Times New Roman"/>
        </w:rPr>
        <w:t xml:space="preserve">rozhodnutie Súdu prvého stupňa Európskych spoločenstiev vo veci T – 158/03 Industrias Químicas del Vallés, SA vs Komisia Európskych spoločenstiev (2005) Zb. rozh. ESD II-02425, </w:t>
      </w:r>
    </w:p>
    <w:p w:rsidR="00B81630" w:rsidP="001916D1">
      <w:pPr>
        <w:keepNext/>
        <w:widowControl/>
        <w:numPr>
          <w:numId w:val="4"/>
        </w:numPr>
        <w:tabs>
          <w:tab w:val="clear" w:pos="1068"/>
        </w:tabs>
        <w:bidi w:val="0"/>
        <w:ind w:left="1134" w:hanging="426"/>
        <w:jc w:val="both"/>
        <w:rPr>
          <w:rFonts w:ascii="Times New Roman" w:hAnsi="Times New Roman"/>
        </w:rPr>
      </w:pPr>
      <w:r w:rsidRPr="00B81630">
        <w:rPr>
          <w:rFonts w:ascii="Times New Roman" w:hAnsi="Times New Roman"/>
        </w:rPr>
        <w:t xml:space="preserve">rozhodnutie Súdneho dvora Európskych spoločenstiev vo veci C-316/04 Stichting Zuid-Hollandse Milieufederatie (2005) Zb. rozh. ESD. </w:t>
      </w:r>
    </w:p>
    <w:p w:rsidR="00B81630" w:rsidRPr="00B81630" w:rsidP="001916D1">
      <w:pPr>
        <w:keepNext/>
        <w:widowControl/>
        <w:bidi w:val="0"/>
        <w:ind w:left="360" w:hanging="360"/>
        <w:jc w:val="both"/>
        <w:rPr>
          <w:rFonts w:ascii="Times New Roman" w:hAnsi="Times New Roman"/>
          <w:b/>
          <w:bCs/>
        </w:rPr>
      </w:pPr>
      <w:r w:rsidRPr="00B81630">
        <w:rPr>
          <w:rFonts w:ascii="Times New Roman" w:hAnsi="Times New Roman"/>
          <w:b/>
          <w:bCs/>
        </w:rPr>
        <w:t>4.</w:t>
        <w:tab/>
        <w:t>Záväzky Slovenskej republ</w:t>
      </w:r>
      <w:r w:rsidR="00703B32">
        <w:rPr>
          <w:rFonts w:ascii="Times New Roman" w:hAnsi="Times New Roman"/>
          <w:b/>
          <w:bCs/>
        </w:rPr>
        <w:t>iky vo vzťahu k Európskej únii:</w:t>
      </w:r>
    </w:p>
    <w:p w:rsidR="00B81630" w:rsidRPr="00B81630" w:rsidP="001916D1">
      <w:pPr>
        <w:keepNext/>
        <w:widowControl/>
        <w:numPr>
          <w:numId w:val="10"/>
        </w:numPr>
        <w:bidi w:val="0"/>
        <w:jc w:val="both"/>
        <w:rPr>
          <w:rFonts w:ascii="Times New Roman" w:hAnsi="Times New Roman"/>
        </w:rPr>
      </w:pPr>
      <w:r w:rsidRPr="00B81630">
        <w:rPr>
          <w:rFonts w:ascii="Times New Roman" w:hAnsi="Times New Roman"/>
        </w:rPr>
        <w:t>lehota na prebratie smernice alebo lehota na implementáciu nariadenia alebo rozhodnutia</w:t>
      </w:r>
    </w:p>
    <w:p w:rsidR="00B81630" w:rsidRPr="00B81630" w:rsidP="001916D1">
      <w:pPr>
        <w:keepNext/>
        <w:widowControl/>
        <w:numPr>
          <w:numId w:val="4"/>
        </w:numPr>
        <w:tabs>
          <w:tab w:val="clear" w:pos="1068"/>
        </w:tabs>
        <w:bidi w:val="0"/>
        <w:ind w:left="1134" w:hanging="426"/>
        <w:jc w:val="both"/>
        <w:rPr>
          <w:rFonts w:ascii="Times New Roman" w:hAnsi="Times New Roman"/>
        </w:rPr>
      </w:pPr>
      <w:r w:rsidRPr="00B81630">
        <w:rPr>
          <w:rFonts w:ascii="Times New Roman" w:hAnsi="Times New Roman"/>
        </w:rPr>
        <w:t xml:space="preserve">Smernica Európskeho parlamentu a Rady 2009/128/ES z 21. októbra 2009, ktorou sa ustanovuje rámec pre činnosť Spoločenstva na dosiahnutie trvalo udržateľného používania pesticídov (Ú. v. EÚ L 309, 24.11.2009) má byť </w:t>
      </w:r>
      <w:r w:rsidR="00703B32">
        <w:rPr>
          <w:rFonts w:ascii="Times New Roman" w:hAnsi="Times New Roman"/>
        </w:rPr>
        <w:t>prebratá do 26. novembra 2011.</w:t>
      </w:r>
    </w:p>
    <w:p w:rsidR="00B81630" w:rsidRPr="00B81630" w:rsidP="001916D1">
      <w:pPr>
        <w:keepNext/>
        <w:widowControl/>
        <w:numPr>
          <w:numId w:val="10"/>
        </w:numPr>
        <w:bidi w:val="0"/>
        <w:jc w:val="both"/>
        <w:rPr>
          <w:rFonts w:ascii="Times New Roman" w:hAnsi="Times New Roman"/>
        </w:rPr>
      </w:pPr>
      <w:r w:rsidRPr="00B81630">
        <w:rPr>
          <w:rFonts w:ascii="Times New Roman" w:hAnsi="Times New Roman"/>
        </w:rPr>
        <w:t>informácia o konaní začatom proti Slovenskej republike o porušení Zmluvy o fungovaní Európskej únie podľa čl. 258 až 260 tejto zmluvy</w:t>
      </w:r>
    </w:p>
    <w:p w:rsidR="00B81630" w:rsidRPr="00B81630" w:rsidP="001916D1">
      <w:pPr>
        <w:keepNext/>
        <w:widowControl/>
        <w:bidi w:val="0"/>
        <w:ind w:left="720"/>
        <w:jc w:val="both"/>
        <w:rPr>
          <w:rFonts w:ascii="Times New Roman" w:hAnsi="Times New Roman"/>
        </w:rPr>
      </w:pPr>
      <w:r w:rsidRPr="00B81630">
        <w:rPr>
          <w:rFonts w:ascii="Times New Roman" w:hAnsi="Times New Roman"/>
        </w:rPr>
        <w:t>V oblasti, ktorú upravuje tento návrh zákona nebolo začaté konanie proti Slovenskej republike o porušení Zmluvy o fungovaní Európskej únie podľa čl. 258 až 260 Zmlu</w:t>
      </w:r>
      <w:r w:rsidR="00703B32">
        <w:rPr>
          <w:rFonts w:ascii="Times New Roman" w:hAnsi="Times New Roman"/>
        </w:rPr>
        <w:t>vy o fungovaní Európskej únie.</w:t>
      </w:r>
    </w:p>
    <w:p w:rsidR="00B81630" w:rsidRPr="00B81630" w:rsidP="001916D1">
      <w:pPr>
        <w:keepNext/>
        <w:widowControl/>
        <w:numPr>
          <w:numId w:val="10"/>
        </w:numPr>
        <w:bidi w:val="0"/>
        <w:jc w:val="both"/>
        <w:rPr>
          <w:rFonts w:ascii="Times New Roman" w:hAnsi="Times New Roman"/>
        </w:rPr>
      </w:pPr>
      <w:r w:rsidRPr="00B81630">
        <w:rPr>
          <w:rFonts w:ascii="Times New Roman" w:hAnsi="Times New Roman"/>
        </w:rPr>
        <w:t>informácia o právnych predpisoch, v ktorých sú preberané smernice už prebraté spolu s uvedením rozsahu tohto prebratia</w:t>
      </w:r>
    </w:p>
    <w:p w:rsidR="00B81630" w:rsidP="001916D1">
      <w:pPr>
        <w:keepNext/>
        <w:widowControl/>
        <w:numPr>
          <w:numId w:val="8"/>
        </w:numPr>
        <w:tabs>
          <w:tab w:val="clear" w:pos="1068"/>
        </w:tabs>
        <w:bidi w:val="0"/>
        <w:ind w:left="1071" w:hanging="357"/>
        <w:jc w:val="both"/>
        <w:rPr>
          <w:rFonts w:ascii="Times New Roman" w:hAnsi="Times New Roman"/>
        </w:rPr>
      </w:pPr>
      <w:r w:rsidRPr="00703B32" w:rsidR="00F24F6A">
        <w:rPr>
          <w:rFonts w:ascii="Times New Roman" w:hAnsi="Times New Roman"/>
        </w:rPr>
        <w:t>nariadenie vlády Slovenskej republiky č. 199/2005 Z. z. o ochranných opatreniach proti zavle</w:t>
      </w:r>
      <w:r w:rsidRPr="00703B32" w:rsidR="00F24F6A">
        <w:rPr>
          <w:rFonts w:ascii="Times New Roman" w:eastAsia="PalatinoLinotype-Roman" w:hAnsi="Times New Roman" w:hint="default"/>
        </w:rPr>
        <w:t>č</w:t>
      </w:r>
      <w:r w:rsidRPr="00703B32" w:rsidR="00F24F6A">
        <w:rPr>
          <w:rFonts w:ascii="Times New Roman" w:hAnsi="Times New Roman"/>
        </w:rPr>
        <w:t>eniu a rozširovaniu organizmov škodlivých pre rastliny alebo rastlinné produkty</w:t>
      </w:r>
      <w:r w:rsidR="00F24F6A">
        <w:rPr>
          <w:rFonts w:ascii="Times New Roman" w:hAnsi="Times New Roman"/>
        </w:rPr>
        <w:t xml:space="preserve"> v znení neskorších prepisov,</w:t>
      </w:r>
    </w:p>
    <w:p w:rsidR="00F24F6A" w:rsidRPr="00F24F6A" w:rsidP="001916D1">
      <w:pPr>
        <w:keepNext/>
        <w:widowControl/>
        <w:numPr>
          <w:numId w:val="8"/>
        </w:numPr>
        <w:tabs>
          <w:tab w:val="clear" w:pos="1068"/>
        </w:tabs>
        <w:bidi w:val="0"/>
        <w:ind w:left="1071" w:hanging="357"/>
        <w:jc w:val="both"/>
        <w:rPr>
          <w:rFonts w:ascii="Times New Roman" w:hAnsi="Times New Roman"/>
        </w:rPr>
      </w:pPr>
      <w:r w:rsidRPr="00F24F6A">
        <w:rPr>
          <w:rFonts w:ascii="Times New Roman" w:hAnsi="Times New Roman"/>
        </w:rPr>
        <w:t xml:space="preserve">nariadenie vlády Slovenskej republiky č. 373/2008 Z. z., </w:t>
      </w:r>
      <w:r w:rsidRPr="00F24F6A">
        <w:rPr>
          <w:rFonts w:ascii="Times New Roman" w:eastAsia="PalatinoLinotype-Bold" w:hAnsi="Times New Roman" w:hint="default"/>
          <w:bCs/>
        </w:rPr>
        <w:t>ktorý</w:t>
      </w:r>
      <w:r w:rsidRPr="00F24F6A">
        <w:rPr>
          <w:rFonts w:ascii="Times New Roman" w:eastAsia="PalatinoLinotype-Bold" w:hAnsi="Times New Roman" w:hint="default"/>
          <w:bCs/>
        </w:rPr>
        <w:t>m sa ustanovujú</w:t>
      </w:r>
      <w:r w:rsidRPr="00F24F6A">
        <w:rPr>
          <w:rFonts w:ascii="Times New Roman" w:eastAsia="PalatinoLinotype-Bold" w:hAnsi="Times New Roman" w:hint="default"/>
          <w:bCs/>
        </w:rPr>
        <w:t xml:space="preserve"> pož</w:t>
      </w:r>
      <w:r w:rsidRPr="00F24F6A">
        <w:rPr>
          <w:rFonts w:ascii="Times New Roman" w:eastAsia="PalatinoLinotype-Bold" w:hAnsi="Times New Roman" w:hint="default"/>
          <w:bCs/>
        </w:rPr>
        <w:t>iadavky na uvá</w:t>
      </w:r>
      <w:r w:rsidRPr="00F24F6A">
        <w:rPr>
          <w:rFonts w:ascii="Times New Roman" w:eastAsia="PalatinoLinotype-Bold" w:hAnsi="Times New Roman" w:hint="default"/>
          <w:bCs/>
        </w:rPr>
        <w:t>dzanie prí</w:t>
      </w:r>
      <w:r w:rsidRPr="00F24F6A">
        <w:rPr>
          <w:rFonts w:ascii="Times New Roman" w:eastAsia="PalatinoLinotype-Bold" w:hAnsi="Times New Roman" w:hint="default"/>
          <w:bCs/>
        </w:rPr>
        <w:t>pravkov na ochranu rastlí</w:t>
      </w:r>
      <w:r w:rsidRPr="00F24F6A">
        <w:rPr>
          <w:rFonts w:ascii="Times New Roman" w:eastAsia="PalatinoLinotype-Bold" w:hAnsi="Times New Roman" w:hint="default"/>
          <w:bCs/>
        </w:rPr>
        <w:t>n na trh</w:t>
      </w:r>
      <w:r w:rsidRPr="00F24F6A">
        <w:rPr>
          <w:rFonts w:ascii="Times New Roman" w:hAnsi="Times New Roman"/>
        </w:rPr>
        <w:t xml:space="preserve"> </w:t>
      </w:r>
      <w:r>
        <w:rPr>
          <w:rFonts w:ascii="Times New Roman" w:hAnsi="Times New Roman"/>
        </w:rPr>
        <w:t>v znení neskorších prepisov.</w:t>
      </w:r>
    </w:p>
    <w:p w:rsidR="00F24F6A" w:rsidRPr="006A29BA" w:rsidP="00D909B9">
      <w:pPr>
        <w:keepNext/>
        <w:widowControl/>
        <w:numPr>
          <w:numId w:val="10"/>
        </w:numPr>
        <w:bidi w:val="0"/>
        <w:jc w:val="both"/>
        <w:rPr>
          <w:rFonts w:ascii="Times New Roman" w:hAnsi="Times New Roman"/>
          <w:b/>
          <w:bCs/>
        </w:rPr>
      </w:pPr>
      <w:r w:rsidRPr="00383453" w:rsidR="006A29BA">
        <w:rPr>
          <w:rFonts w:ascii="Times New Roman" w:hAnsi="Times New Roman"/>
        </w:rPr>
        <w:t>lehota určená na predloženie návrhu právneho predpisu na rokovanie vlády podľa určenia gestorských ústredných orgánov štátnej správy zodpovedných za transpozíciu smerníc a</w:t>
      </w:r>
      <w:r w:rsidR="00D909B9">
        <w:rPr>
          <w:rFonts w:ascii="Times New Roman" w:hAnsi="Times New Roman"/>
        </w:rPr>
        <w:t> </w:t>
      </w:r>
      <w:r w:rsidRPr="00383453" w:rsidR="006A29BA">
        <w:rPr>
          <w:rFonts w:ascii="Times New Roman" w:hAnsi="Times New Roman"/>
        </w:rPr>
        <w:t>vypracovanie</w:t>
      </w:r>
      <w:r w:rsidR="00D909B9">
        <w:rPr>
          <w:rFonts w:ascii="Times New Roman" w:hAnsi="Times New Roman"/>
        </w:rPr>
        <w:t xml:space="preserve"> </w:t>
      </w:r>
      <w:r w:rsidRPr="00383453" w:rsidR="006A29BA">
        <w:rPr>
          <w:rFonts w:ascii="Times New Roman" w:hAnsi="Times New Roman"/>
        </w:rPr>
        <w:t>tabuliek zhody k návrhom všeobecne záväzných právnych predpisov</w:t>
      </w:r>
    </w:p>
    <w:p w:rsidR="006A29BA" w:rsidP="001916D1">
      <w:pPr>
        <w:keepNext/>
        <w:widowControl/>
        <w:bidi w:val="0"/>
        <w:ind w:left="720"/>
        <w:jc w:val="both"/>
        <w:rPr>
          <w:rFonts w:ascii="Times New Roman" w:hAnsi="Times New Roman"/>
          <w:b/>
          <w:bCs/>
        </w:rPr>
      </w:pPr>
      <w:r>
        <w:rPr>
          <w:rFonts w:ascii="Times New Roman" w:hAnsi="Times New Roman"/>
        </w:rPr>
        <w:t>bezpredmetné</w:t>
      </w:r>
    </w:p>
    <w:p w:rsidR="00B81630" w:rsidRPr="00B81630" w:rsidP="001916D1">
      <w:pPr>
        <w:keepNext/>
        <w:widowControl/>
        <w:bidi w:val="0"/>
        <w:ind w:left="360" w:hanging="360"/>
        <w:rPr>
          <w:rFonts w:ascii="Times New Roman" w:hAnsi="Times New Roman"/>
          <w:b/>
          <w:bCs/>
        </w:rPr>
      </w:pPr>
      <w:r w:rsidRPr="00B81630">
        <w:rPr>
          <w:rFonts w:ascii="Times New Roman" w:hAnsi="Times New Roman"/>
          <w:b/>
          <w:bCs/>
        </w:rPr>
        <w:t>5.</w:t>
        <w:tab/>
        <w:t>Stupeň zlučiteľnosti návrhu právneho predpisu s právom Európskej únie:</w:t>
      </w:r>
    </w:p>
    <w:p w:rsidR="00B81630" w:rsidRPr="00B81630" w:rsidP="001916D1">
      <w:pPr>
        <w:keepNext/>
        <w:widowControl/>
        <w:bidi w:val="0"/>
        <w:ind w:firstLine="360"/>
        <w:rPr>
          <w:rFonts w:ascii="Times New Roman" w:hAnsi="Times New Roman"/>
        </w:rPr>
      </w:pPr>
      <w:r w:rsidR="001916D1">
        <w:rPr>
          <w:rFonts w:ascii="Times New Roman" w:hAnsi="Times New Roman"/>
        </w:rPr>
        <w:t>Stupeň zlučiteľnosti - úplný</w:t>
      </w:r>
    </w:p>
    <w:p w:rsidR="00B81630" w:rsidRPr="00B81630" w:rsidP="001916D1">
      <w:pPr>
        <w:keepNext/>
        <w:widowControl/>
        <w:bidi w:val="0"/>
        <w:ind w:left="360" w:hanging="360"/>
        <w:rPr>
          <w:rFonts w:ascii="Times New Roman" w:hAnsi="Times New Roman"/>
          <w:b/>
          <w:bCs/>
        </w:rPr>
      </w:pPr>
      <w:r w:rsidRPr="00B81630">
        <w:rPr>
          <w:rFonts w:ascii="Times New Roman" w:hAnsi="Times New Roman"/>
          <w:b/>
          <w:bCs/>
        </w:rPr>
        <w:t>6.</w:t>
        <w:tab/>
        <w:t xml:space="preserve">Gestor a spolupracujúce rezorty: </w:t>
      </w:r>
    </w:p>
    <w:p w:rsidR="006A29BA" w:rsidP="001916D1">
      <w:pPr>
        <w:keepNext/>
        <w:widowControl/>
        <w:tabs>
          <w:tab w:val="left" w:pos="360"/>
        </w:tabs>
        <w:bidi w:val="0"/>
        <w:ind w:left="360"/>
        <w:rPr>
          <w:rFonts w:ascii="Times New Roman" w:hAnsi="Times New Roman"/>
        </w:rPr>
      </w:pPr>
      <w:r w:rsidRPr="00B81630" w:rsidR="00B81630">
        <w:rPr>
          <w:rFonts w:ascii="Times New Roman" w:hAnsi="Times New Roman"/>
        </w:rPr>
        <w:t>Ministerstvo pôdohospodárstva a rozvoja vidieka Slovenskej republiky</w:t>
      </w:r>
      <w:r w:rsidR="001916D1">
        <w:rPr>
          <w:rFonts w:ascii="Times New Roman" w:hAnsi="Times New Roman"/>
        </w:rPr>
        <w:t>.</w:t>
      </w:r>
    </w:p>
    <w:p w:rsidR="00B81630" w:rsidRPr="00B81630" w:rsidP="001916D1">
      <w:pPr>
        <w:pStyle w:val="Heading1"/>
        <w:keepLines w:val="0"/>
        <w:bidi w:val="0"/>
        <w:rPr>
          <w:rFonts w:ascii="Times New Roman" w:hAnsi="Times New Roman"/>
        </w:rPr>
      </w:pPr>
      <w:r w:rsidR="006A29BA">
        <w:rPr>
          <w:rFonts w:ascii="Times New Roman" w:hAnsi="Times New Roman"/>
        </w:rPr>
        <w:br w:type="page"/>
      </w:r>
      <w:r w:rsidRPr="00B81630">
        <w:rPr>
          <w:rFonts w:ascii="Times New Roman" w:hAnsi="Times New Roman"/>
        </w:rPr>
        <w:t>Doložka</w:t>
      </w:r>
    </w:p>
    <w:p w:rsidR="00B81630" w:rsidRPr="00B81630" w:rsidP="001916D1">
      <w:pPr>
        <w:pStyle w:val="Heading2"/>
        <w:keepLines w:val="0"/>
        <w:bidi w:val="0"/>
        <w:rPr>
          <w:rFonts w:ascii="Times New Roman" w:hAnsi="Times New Roman"/>
        </w:rPr>
      </w:pPr>
      <w:r w:rsidRPr="00B81630">
        <w:rPr>
          <w:rFonts w:ascii="Times New Roman" w:hAnsi="Times New Roman"/>
        </w:rPr>
        <w:t>vybraných vplyvov</w:t>
      </w:r>
    </w:p>
    <w:p w:rsidR="00B81630" w:rsidRPr="00B81630" w:rsidP="001916D1">
      <w:pPr>
        <w:keepNext/>
        <w:widowControl/>
        <w:bidi w:val="0"/>
        <w:rPr>
          <w:rFonts w:ascii="Times New Roman" w:hAnsi="Times New Roman"/>
          <w:color w:val="000000"/>
        </w:rPr>
      </w:pPr>
    </w:p>
    <w:p w:rsidR="00B81630" w:rsidRPr="00B81630" w:rsidP="001916D1">
      <w:pPr>
        <w:keepNext/>
        <w:widowControl/>
        <w:bidi w:val="0"/>
        <w:ind w:left="426" w:hanging="426"/>
        <w:jc w:val="both"/>
        <w:rPr>
          <w:rFonts w:ascii="Times New Roman" w:hAnsi="Times New Roman"/>
          <w:color w:val="000000"/>
        </w:rPr>
      </w:pPr>
      <w:r w:rsidRPr="00B81630">
        <w:rPr>
          <w:rFonts w:ascii="Times New Roman" w:hAnsi="Times New Roman"/>
          <w:b/>
          <w:bCs/>
          <w:color w:val="000000"/>
        </w:rPr>
        <w:t xml:space="preserve">A.1. Názov materiálu: </w:t>
      </w:r>
      <w:r w:rsidRPr="00B81630">
        <w:rPr>
          <w:rFonts w:ascii="Times New Roman" w:hAnsi="Times New Roman"/>
        </w:rPr>
        <w:t xml:space="preserve">Návrh zákona </w:t>
      </w:r>
      <w:r w:rsidRPr="00B81630">
        <w:rPr>
          <w:rFonts w:ascii="Times New Roman" w:hAnsi="Times New Roman"/>
          <w:bCs/>
        </w:rPr>
        <w:t>o rastlinolekárskej starostlivosti</w:t>
      </w:r>
      <w:r w:rsidRPr="00B81630">
        <w:rPr>
          <w:rFonts w:ascii="Times New Roman" w:hAnsi="Times New Roman"/>
        </w:rPr>
        <w:t xml:space="preserve"> a o zmene zákona Národnej rady Slovenskej republiky č. 145/1995 Z. z. o správnych poplatkoch v znení neskorších predpisov</w:t>
      </w:r>
    </w:p>
    <w:p w:rsidR="00B81630" w:rsidRPr="00B81630" w:rsidP="001916D1">
      <w:pPr>
        <w:keepNext/>
        <w:widowControl/>
        <w:bidi w:val="0"/>
        <w:jc w:val="both"/>
        <w:rPr>
          <w:rFonts w:ascii="Times New Roman" w:hAnsi="Times New Roman"/>
          <w:color w:val="000000"/>
        </w:rPr>
      </w:pPr>
    </w:p>
    <w:p w:rsidR="00B81630" w:rsidRPr="00B81630" w:rsidP="001916D1">
      <w:pPr>
        <w:keepNext/>
        <w:widowControl/>
        <w:bidi w:val="0"/>
        <w:ind w:firstLine="567"/>
        <w:rPr>
          <w:rFonts w:ascii="Times New Roman" w:hAnsi="Times New Roman"/>
          <w:b/>
          <w:bCs/>
          <w:color w:val="000000"/>
        </w:rPr>
      </w:pPr>
      <w:r w:rsidRPr="00B81630">
        <w:rPr>
          <w:rFonts w:ascii="Times New Roman" w:hAnsi="Times New Roman"/>
          <w:b/>
          <w:bCs/>
          <w:color w:val="000000"/>
        </w:rPr>
        <w:t>Termín začatia a ukončenia PPK:</w:t>
      </w:r>
      <w:r w:rsidRPr="00B81630">
        <w:rPr>
          <w:rFonts w:ascii="Times New Roman" w:hAnsi="Times New Roman"/>
          <w:color w:val="000000"/>
        </w:rPr>
        <w:t xml:space="preserve"> </w:t>
      </w:r>
    </w:p>
    <w:p w:rsidR="00B81630" w:rsidRPr="00B81630" w:rsidP="001916D1">
      <w:pPr>
        <w:keepNext/>
        <w:widowControl/>
        <w:bidi w:val="0"/>
        <w:rPr>
          <w:rFonts w:ascii="Times New Roman" w:hAnsi="Times New Roman"/>
          <w:b/>
          <w:bCs/>
          <w:color w:val="000000"/>
        </w:rPr>
      </w:pPr>
    </w:p>
    <w:p w:rsidR="00B81630" w:rsidRPr="00B81630" w:rsidP="001916D1">
      <w:pPr>
        <w:keepNext/>
        <w:widowControl/>
        <w:bidi w:val="0"/>
        <w:rPr>
          <w:rFonts w:ascii="Times New Roman" w:hAnsi="Times New Roman"/>
          <w:b/>
          <w:bCs/>
          <w:color w:val="000000"/>
        </w:rPr>
      </w:pPr>
      <w:r w:rsidRPr="00B81630">
        <w:rPr>
          <w:rFonts w:ascii="Times New Roman" w:hAnsi="Times New Roman"/>
          <w:b/>
          <w:bCs/>
          <w:color w:val="000000"/>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758"/>
        <w:gridCol w:w="1206"/>
        <w:gridCol w:w="1206"/>
        <w:gridCol w:w="1206"/>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B81630" w:rsidRPr="00B81630" w:rsidP="001916D1">
            <w:pPr>
              <w:keepNext/>
              <w:widowControl/>
              <w:bidi w:val="0"/>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81630" w:rsidRPr="00B81630" w:rsidP="001916D1">
            <w:pPr>
              <w:keepNext/>
              <w:widowControl/>
              <w:bidi w:val="0"/>
              <w:jc w:val="center"/>
              <w:rPr>
                <w:rFonts w:ascii="Times New Roman" w:hAnsi="Times New Roman"/>
                <w:color w:val="000000"/>
              </w:rPr>
            </w:pPr>
            <w:r w:rsidRPr="00B81630">
              <w:rPr>
                <w:rFonts w:ascii="Times New Roman" w:hAnsi="Times New Roman"/>
                <w:color w:val="000000"/>
              </w:rPr>
              <w:t>Pozitívne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81630" w:rsidRPr="00B81630" w:rsidP="001916D1">
            <w:pPr>
              <w:keepNext/>
              <w:widowControl/>
              <w:bidi w:val="0"/>
              <w:jc w:val="center"/>
              <w:rPr>
                <w:rFonts w:ascii="Times New Roman" w:hAnsi="Times New Roman"/>
                <w:color w:val="000000"/>
              </w:rPr>
            </w:pPr>
            <w:r w:rsidRPr="00B81630">
              <w:rPr>
                <w:rFonts w:ascii="Times New Roman" w:hAnsi="Times New Roman"/>
                <w:color w:val="000000"/>
              </w:rPr>
              <w:t>Žiadne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81630" w:rsidRPr="00B81630" w:rsidP="001916D1">
            <w:pPr>
              <w:keepNext/>
              <w:widowControl/>
              <w:bidi w:val="0"/>
              <w:jc w:val="center"/>
              <w:rPr>
                <w:rFonts w:ascii="Times New Roman" w:hAnsi="Times New Roman"/>
                <w:color w:val="000000"/>
              </w:rPr>
            </w:pPr>
            <w:r w:rsidRPr="00B81630">
              <w:rPr>
                <w:rFonts w:ascii="Times New Roman" w:hAnsi="Times New Roman"/>
                <w:color w:val="000000"/>
              </w:rPr>
              <w:t>Negatívne</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B81630" w:rsidRPr="00B81630" w:rsidP="001916D1">
            <w:pPr>
              <w:keepNext/>
              <w:widowControl/>
              <w:numPr>
                <w:numId w:val="1"/>
              </w:numPr>
              <w:tabs>
                <w:tab w:val="num" w:pos="367"/>
                <w:tab w:val="clear" w:pos="1068"/>
              </w:tabs>
              <w:bidi w:val="0"/>
              <w:ind w:left="357" w:hanging="357"/>
              <w:jc w:val="both"/>
              <w:rPr>
                <w:rFonts w:ascii="Times New Roman" w:hAnsi="Times New Roman"/>
                <w:color w:val="000000"/>
              </w:rPr>
            </w:pPr>
            <w:r w:rsidRPr="00B81630">
              <w:rPr>
                <w:rFonts w:ascii="Times New Roman" w:hAnsi="Times New Roman"/>
                <w:color w:val="000000"/>
              </w:rPr>
              <w:t>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81630" w:rsidRPr="00B81630" w:rsidP="001916D1">
            <w:pPr>
              <w:keepNext/>
              <w:widowControl/>
              <w:bidi w:val="0"/>
              <w:jc w:val="center"/>
              <w:rPr>
                <w:rFonts w:ascii="Times New Roman" w:hAnsi="Times New Roman"/>
                <w:color w:val="000000"/>
              </w:rPr>
            </w:pPr>
            <w:r w:rsidRPr="00B81630">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81630" w:rsidRPr="00B81630" w:rsidP="001916D1">
            <w:pPr>
              <w:keepNext/>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81630" w:rsidRPr="00B81630" w:rsidP="001916D1">
            <w:pPr>
              <w:keepNext/>
              <w:widowControl/>
              <w:bidi w:val="0"/>
              <w:jc w:val="center"/>
              <w:rPr>
                <w:rFonts w:ascii="Times New Roman" w:hAnsi="Times New Roman"/>
                <w:color w:val="000000"/>
              </w:rPr>
            </w:pPr>
            <w:r w:rsidRPr="00B81630">
              <w:rPr>
                <w:rFonts w:ascii="Times New Roman" w:hAnsi="Times New Roman"/>
                <w:color w:val="000000"/>
              </w:rPr>
              <w:t>x</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B81630" w:rsidRPr="00B81630" w:rsidP="001916D1">
            <w:pPr>
              <w:keepNext/>
              <w:widowControl/>
              <w:numPr>
                <w:numId w:val="1"/>
              </w:numPr>
              <w:tabs>
                <w:tab w:val="clear" w:pos="1068"/>
              </w:tabs>
              <w:bidi w:val="0"/>
              <w:ind w:left="357" w:hanging="357"/>
              <w:jc w:val="both"/>
              <w:rPr>
                <w:rFonts w:ascii="Times New Roman" w:hAnsi="Times New Roman"/>
                <w:color w:val="000000"/>
              </w:rPr>
            </w:pPr>
            <w:r w:rsidRPr="00B81630">
              <w:rPr>
                <w:rFonts w:ascii="Times New Roman" w:hAnsi="Times New Roman"/>
                <w:color w:val="000000"/>
              </w:rPr>
              <w:t>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81630" w:rsidRPr="00B81630" w:rsidP="001916D1">
            <w:pPr>
              <w:keepNext/>
              <w:widowControl/>
              <w:bidi w:val="0"/>
              <w:jc w:val="center"/>
              <w:rPr>
                <w:rFonts w:ascii="Times New Roman" w:hAnsi="Times New Roman"/>
                <w:color w:val="000000"/>
              </w:rPr>
            </w:pPr>
            <w:r w:rsidRPr="00B81630" w:rsidR="00977675">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81630" w:rsidRPr="00B81630" w:rsidP="001916D1">
            <w:pPr>
              <w:keepNext/>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81630" w:rsidRPr="00B81630" w:rsidP="001916D1">
            <w:pPr>
              <w:keepNext/>
              <w:widowControl/>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B81630" w:rsidRPr="00B81630" w:rsidP="001916D1">
            <w:pPr>
              <w:keepNext/>
              <w:widowControl/>
              <w:numPr>
                <w:numId w:val="1"/>
              </w:numPr>
              <w:tabs>
                <w:tab w:val="clear" w:pos="1068"/>
              </w:tabs>
              <w:bidi w:val="0"/>
              <w:ind w:left="357" w:hanging="357"/>
              <w:jc w:val="both"/>
              <w:rPr>
                <w:rFonts w:ascii="Times New Roman" w:hAnsi="Times New Roman"/>
                <w:color w:val="000000"/>
              </w:rPr>
            </w:pPr>
            <w:r w:rsidRPr="00B81630">
              <w:rPr>
                <w:rFonts w:ascii="Times New Roman" w:hAnsi="Times New Roman"/>
                <w:color w:val="000000"/>
              </w:rPr>
              <w:t>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81630" w:rsidRPr="00B81630" w:rsidP="001916D1">
            <w:pPr>
              <w:keepNext/>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81630" w:rsidRPr="00B81630" w:rsidP="001916D1">
            <w:pPr>
              <w:keepNext/>
              <w:widowControl/>
              <w:bidi w:val="0"/>
              <w:jc w:val="center"/>
              <w:rPr>
                <w:rFonts w:ascii="Times New Roman" w:hAnsi="Times New Roman"/>
                <w:color w:val="000000"/>
              </w:rPr>
            </w:pPr>
            <w:r w:rsidRPr="00B81630">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81630" w:rsidRPr="00B81630" w:rsidP="001916D1">
            <w:pPr>
              <w:keepNext/>
              <w:widowControl/>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B81630" w:rsidRPr="00B81630" w:rsidP="001916D1">
            <w:pPr>
              <w:keepNext/>
              <w:widowControl/>
              <w:numPr>
                <w:numId w:val="2"/>
              </w:numPr>
              <w:bidi w:val="0"/>
              <w:ind w:left="433"/>
              <w:rPr>
                <w:rFonts w:ascii="Times New Roman" w:hAnsi="Times New Roman"/>
                <w:color w:val="000000"/>
              </w:rPr>
            </w:pPr>
            <w:r w:rsidRPr="00B81630">
              <w:rPr>
                <w:rFonts w:ascii="Times New Roman" w:hAnsi="Times New Roman"/>
                <w:color w:val="000000"/>
              </w:rPr>
              <w:t>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B81630" w:rsidRPr="00B81630" w:rsidP="001916D1">
            <w:pPr>
              <w:keepNext/>
              <w:widowControl/>
              <w:bidi w:val="0"/>
              <w:jc w:val="center"/>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B81630" w:rsidRPr="00B81630" w:rsidP="001916D1">
            <w:pPr>
              <w:keepNext/>
              <w:widowControl/>
              <w:bidi w:val="0"/>
              <w:jc w:val="center"/>
              <w:rPr>
                <w:rFonts w:ascii="Times New Roman" w:hAnsi="Times New Roman"/>
                <w:color w:val="000000"/>
              </w:rPr>
            </w:pPr>
            <w:r w:rsidRPr="00B81630">
              <w:rPr>
                <w:rFonts w:ascii="Times New Roman" w:hAnsi="Times New Roman"/>
                <w:color w:val="000000"/>
              </w:rPr>
              <w:t>x</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B81630" w:rsidRPr="00B81630" w:rsidP="001916D1">
            <w:pPr>
              <w:keepNext/>
              <w:widowControl/>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B81630" w:rsidRPr="00B81630" w:rsidP="001916D1">
            <w:pPr>
              <w:keepNext/>
              <w:widowControl/>
              <w:numPr>
                <w:numId w:val="2"/>
              </w:numPr>
              <w:bidi w:val="0"/>
              <w:ind w:left="433"/>
              <w:rPr>
                <w:rFonts w:ascii="Times New Roman" w:hAnsi="Times New Roman"/>
                <w:color w:val="000000"/>
              </w:rPr>
            </w:pPr>
            <w:r w:rsidRPr="00B81630">
              <w:rPr>
                <w:rFonts w:ascii="Times New Roman" w:hAnsi="Times New Roman"/>
                <w:color w:val="000000"/>
              </w:rPr>
              <w:t>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81630" w:rsidRPr="00B81630" w:rsidP="001916D1">
            <w:pPr>
              <w:keepNext/>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81630" w:rsidRPr="00B81630" w:rsidP="001916D1">
            <w:pPr>
              <w:keepNext/>
              <w:widowControl/>
              <w:bidi w:val="0"/>
              <w:jc w:val="center"/>
              <w:rPr>
                <w:rFonts w:ascii="Times New Roman" w:hAnsi="Times New Roman"/>
                <w:color w:val="000000"/>
              </w:rPr>
            </w:pPr>
            <w:r w:rsidRPr="00B81630">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81630" w:rsidRPr="00B81630" w:rsidP="001916D1">
            <w:pPr>
              <w:keepNext/>
              <w:widowControl/>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B81630" w:rsidRPr="00B81630" w:rsidP="001916D1">
            <w:pPr>
              <w:keepNext/>
              <w:widowControl/>
              <w:numPr>
                <w:numId w:val="2"/>
              </w:numPr>
              <w:bidi w:val="0"/>
              <w:ind w:left="433"/>
              <w:rPr>
                <w:rFonts w:ascii="Times New Roman" w:hAnsi="Times New Roman"/>
                <w:color w:val="000000"/>
              </w:rPr>
            </w:pPr>
            <w:r w:rsidRPr="00B81630">
              <w:rPr>
                <w:rFonts w:ascii="Times New Roman" w:hAnsi="Times New Roman"/>
                <w:color w:val="000000"/>
              </w:rPr>
              <w:t>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81630" w:rsidRPr="00B81630" w:rsidP="001916D1">
            <w:pPr>
              <w:keepNext/>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81630" w:rsidRPr="00B81630" w:rsidP="001916D1">
            <w:pPr>
              <w:keepNext/>
              <w:widowControl/>
              <w:bidi w:val="0"/>
              <w:jc w:val="center"/>
              <w:rPr>
                <w:rFonts w:ascii="Times New Roman" w:hAnsi="Times New Roman"/>
                <w:color w:val="000000"/>
              </w:rPr>
            </w:pPr>
            <w:r w:rsidRPr="00B81630">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81630" w:rsidRPr="00B81630" w:rsidP="001916D1">
            <w:pPr>
              <w:keepNext/>
              <w:widowControl/>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B81630" w:rsidRPr="00B81630" w:rsidP="001916D1">
            <w:pPr>
              <w:keepNext/>
              <w:widowControl/>
              <w:numPr>
                <w:numId w:val="1"/>
              </w:numPr>
              <w:tabs>
                <w:tab w:val="clear" w:pos="1068"/>
              </w:tabs>
              <w:bidi w:val="0"/>
              <w:ind w:left="357" w:hanging="357"/>
              <w:jc w:val="both"/>
              <w:rPr>
                <w:rFonts w:ascii="Times New Roman" w:hAnsi="Times New Roman"/>
                <w:color w:val="000000"/>
              </w:rPr>
            </w:pPr>
            <w:r w:rsidRPr="00B81630">
              <w:rPr>
                <w:rFonts w:ascii="Times New Roman" w:hAnsi="Times New Roman"/>
                <w:color w:val="000000"/>
              </w:rPr>
              <w:t>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81630" w:rsidRPr="00B81630" w:rsidP="001916D1">
            <w:pPr>
              <w:keepNext/>
              <w:widowControl/>
              <w:bidi w:val="0"/>
              <w:jc w:val="center"/>
              <w:rPr>
                <w:rFonts w:ascii="Times New Roman" w:hAnsi="Times New Roman"/>
                <w:color w:val="000000"/>
              </w:rPr>
            </w:pPr>
            <w:r w:rsidRPr="00B81630">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81630" w:rsidRPr="00B81630" w:rsidP="001916D1">
            <w:pPr>
              <w:keepNext/>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81630" w:rsidRPr="00B81630" w:rsidP="001916D1">
            <w:pPr>
              <w:keepNext/>
              <w:widowControl/>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B81630" w:rsidRPr="00B81630" w:rsidP="001916D1">
            <w:pPr>
              <w:keepNext/>
              <w:widowControl/>
              <w:numPr>
                <w:numId w:val="1"/>
              </w:numPr>
              <w:tabs>
                <w:tab w:val="clear" w:pos="1068"/>
              </w:tabs>
              <w:bidi w:val="0"/>
              <w:ind w:left="357" w:hanging="357"/>
              <w:jc w:val="both"/>
              <w:rPr>
                <w:rFonts w:ascii="Times New Roman" w:hAnsi="Times New Roman"/>
                <w:color w:val="000000"/>
              </w:rPr>
            </w:pPr>
            <w:r w:rsidRPr="00B81630">
              <w:rPr>
                <w:rFonts w:ascii="Times New Roman" w:hAnsi="Times New Roman"/>
                <w:color w:val="000000"/>
              </w:rPr>
              <w:t>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81630" w:rsidRPr="00B81630" w:rsidP="001916D1">
            <w:pPr>
              <w:keepNext/>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81630" w:rsidRPr="00B81630" w:rsidP="001916D1">
            <w:pPr>
              <w:keepNext/>
              <w:widowControl/>
              <w:bidi w:val="0"/>
              <w:jc w:val="center"/>
              <w:rPr>
                <w:rFonts w:ascii="Times New Roman" w:hAnsi="Times New Roman"/>
                <w:color w:val="000000"/>
              </w:rPr>
            </w:pPr>
            <w:r w:rsidRPr="00B81630">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81630" w:rsidRPr="00B81630" w:rsidP="001916D1">
            <w:pPr>
              <w:keepNext/>
              <w:widowControl/>
              <w:bidi w:val="0"/>
              <w:jc w:val="center"/>
              <w:rPr>
                <w:rFonts w:ascii="Times New Roman" w:hAnsi="Times New Roman"/>
                <w:color w:val="000000"/>
              </w:rPr>
            </w:pPr>
          </w:p>
        </w:tc>
      </w:tr>
    </w:tbl>
    <w:p w:rsidR="00B81630" w:rsidRPr="00B81630" w:rsidP="001916D1">
      <w:pPr>
        <w:keepNext/>
        <w:widowControl/>
        <w:bidi w:val="0"/>
        <w:rPr>
          <w:rFonts w:ascii="Times New Roman" w:hAnsi="Times New Roman"/>
          <w:b/>
          <w:bCs/>
          <w:color w:val="000000"/>
        </w:rPr>
      </w:pPr>
    </w:p>
    <w:p w:rsidR="00B81630" w:rsidRPr="00B81630" w:rsidP="001916D1">
      <w:pPr>
        <w:keepNext/>
        <w:widowControl/>
        <w:bidi w:val="0"/>
        <w:rPr>
          <w:rFonts w:ascii="Times New Roman" w:hAnsi="Times New Roman"/>
          <w:b/>
          <w:bCs/>
          <w:color w:val="000000"/>
        </w:rPr>
      </w:pPr>
      <w:r w:rsidRPr="00B81630">
        <w:rPr>
          <w:rFonts w:ascii="Times New Roman" w:hAnsi="Times New Roman"/>
          <w:b/>
          <w:bCs/>
          <w:color w:val="000000"/>
        </w:rPr>
        <w:t>A.3. Poznámky</w:t>
      </w:r>
    </w:p>
    <w:p w:rsidR="00B81630" w:rsidP="001916D1">
      <w:pPr>
        <w:keepNext/>
        <w:widowControl/>
        <w:bidi w:val="0"/>
        <w:ind w:firstLine="720"/>
        <w:jc w:val="both"/>
        <w:rPr>
          <w:rFonts w:ascii="Times New Roman" w:hAnsi="Times New Roman"/>
        </w:rPr>
      </w:pPr>
      <w:r w:rsidRPr="00B81630">
        <w:rPr>
          <w:rFonts w:ascii="Times New Roman" w:hAnsi="Times New Roman"/>
          <w:color w:val="000000"/>
        </w:rPr>
        <w:t xml:space="preserve">Finančné prostriedky vyplývajúce z predloženého návrhu </w:t>
      </w:r>
      <w:r w:rsidRPr="00B81630">
        <w:rPr>
          <w:rFonts w:ascii="Times New Roman" w:hAnsi="Times New Roman"/>
        </w:rPr>
        <w:t xml:space="preserve">zákona </w:t>
      </w:r>
      <w:r w:rsidRPr="00B81630">
        <w:rPr>
          <w:rFonts w:ascii="Times New Roman" w:hAnsi="Times New Roman"/>
          <w:bCs/>
        </w:rPr>
        <w:t>o rastlinolekárskej starostlivosti</w:t>
      </w:r>
      <w:r w:rsidRPr="00B81630">
        <w:rPr>
          <w:rFonts w:ascii="Times New Roman" w:hAnsi="Times New Roman"/>
        </w:rPr>
        <w:t xml:space="preserve"> a o zmene zákona Národnej rady Slovenskej republiky č. 145/1995 Z. z. o správnych poplatkoch v znení neskorších predpisov je potrebné zabezpečiť v rámci dotknutých kapitol rezortov ministerstva pôdohospodárstva a rozvoja vidieka, ministerstva zdravotníctva, ministerstva životného prostredia a ministerstva školstva bez zvýšených nákladov na štátny rozpočet a verejné financi</w:t>
      </w:r>
      <w:r w:rsidR="00977675">
        <w:rPr>
          <w:rFonts w:ascii="Times New Roman" w:hAnsi="Times New Roman"/>
        </w:rPr>
        <w:t>e.</w:t>
      </w:r>
    </w:p>
    <w:p w:rsidR="00977675" w:rsidRPr="00B81630" w:rsidP="001916D1">
      <w:pPr>
        <w:keepNext/>
        <w:widowControl/>
        <w:bidi w:val="0"/>
        <w:ind w:firstLine="720"/>
        <w:jc w:val="both"/>
        <w:rPr>
          <w:rFonts w:ascii="Times New Roman" w:hAnsi="Times New Roman"/>
        </w:rPr>
      </w:pPr>
      <w:r>
        <w:rPr>
          <w:rFonts w:ascii="Times New Roman" w:hAnsi="Times New Roman"/>
        </w:rPr>
        <w:t>Uvedený návrh zákona preberá smernicu EÚ a zároveň vykonáva niektoré nariadenia EÚ a vzhľadom na to, že podnikatelia budú mať jednoduchší prístup na trhy ostatných členských štátov EÚ a budú plniť tie isté podmienky a preto by mali byť, vzhľadom na cenu práce, na trhoch tretích krajín konkurencieschopnejší.</w:t>
      </w:r>
    </w:p>
    <w:p w:rsidR="00B81630" w:rsidRPr="00B81630" w:rsidP="001916D1">
      <w:pPr>
        <w:keepNext/>
        <w:widowControl/>
        <w:bidi w:val="0"/>
        <w:rPr>
          <w:rFonts w:ascii="Times New Roman" w:hAnsi="Times New Roman"/>
          <w:color w:val="000000"/>
        </w:rPr>
      </w:pPr>
    </w:p>
    <w:p w:rsidR="00B81630" w:rsidRPr="00B81630" w:rsidP="001916D1">
      <w:pPr>
        <w:keepNext/>
        <w:widowControl/>
        <w:bidi w:val="0"/>
        <w:rPr>
          <w:rFonts w:ascii="Times New Roman" w:hAnsi="Times New Roman"/>
          <w:b/>
          <w:bCs/>
          <w:color w:val="000000"/>
        </w:rPr>
      </w:pPr>
      <w:r w:rsidRPr="00B81630">
        <w:rPr>
          <w:rFonts w:ascii="Times New Roman" w:hAnsi="Times New Roman"/>
          <w:b/>
          <w:bCs/>
          <w:color w:val="000000"/>
        </w:rPr>
        <w:t>A.4. Alternatívne riešenia</w:t>
      </w:r>
    </w:p>
    <w:p w:rsidR="00B81630" w:rsidRPr="00B81630" w:rsidP="001916D1">
      <w:pPr>
        <w:keepNext/>
        <w:widowControl/>
        <w:bidi w:val="0"/>
        <w:rPr>
          <w:rFonts w:ascii="Times New Roman" w:hAnsi="Times New Roman"/>
          <w:b/>
          <w:bCs/>
          <w:color w:val="000000"/>
        </w:rPr>
      </w:pPr>
      <w:r w:rsidRPr="00B81630">
        <w:rPr>
          <w:rFonts w:ascii="Times New Roman" w:hAnsi="Times New Roman"/>
          <w:color w:val="000000"/>
        </w:rPr>
        <w:t>bezpredmetné</w:t>
      </w:r>
    </w:p>
    <w:p w:rsidR="00B81630" w:rsidRPr="00B81630" w:rsidP="001916D1">
      <w:pPr>
        <w:keepNext/>
        <w:widowControl/>
        <w:bidi w:val="0"/>
        <w:rPr>
          <w:rFonts w:ascii="Times New Roman" w:hAnsi="Times New Roman"/>
          <w:b/>
          <w:bCs/>
          <w:color w:val="000000"/>
        </w:rPr>
      </w:pPr>
    </w:p>
    <w:p w:rsidR="00B81630" w:rsidRPr="00B81630" w:rsidP="001916D1">
      <w:pPr>
        <w:keepNext/>
        <w:widowControl/>
        <w:bidi w:val="0"/>
        <w:rPr>
          <w:rFonts w:ascii="Times New Roman" w:hAnsi="Times New Roman"/>
          <w:b/>
          <w:bCs/>
          <w:color w:val="000000"/>
        </w:rPr>
      </w:pPr>
      <w:r w:rsidRPr="00B81630">
        <w:rPr>
          <w:rFonts w:ascii="Times New Roman" w:hAnsi="Times New Roman"/>
          <w:b/>
          <w:bCs/>
          <w:color w:val="000000"/>
        </w:rPr>
        <w:t>A.5. Stanovisko gestorov</w:t>
      </w:r>
    </w:p>
    <w:p w:rsidR="00B81630" w:rsidRPr="00B81630" w:rsidP="001916D1">
      <w:pPr>
        <w:keepNext/>
        <w:widowControl/>
        <w:bidi w:val="0"/>
        <w:rPr>
          <w:rFonts w:ascii="Times New Roman" w:hAnsi="Times New Roman"/>
          <w:color w:val="000000"/>
        </w:rPr>
      </w:pPr>
      <w:r w:rsidRPr="00B81630">
        <w:rPr>
          <w:rFonts w:ascii="Times New Roman" w:hAnsi="Times New Roman"/>
          <w:color w:val="000000"/>
        </w:rPr>
        <w:t>bezpredmetné</w:t>
      </w:r>
    </w:p>
    <w:p w:rsidR="00B81630" w:rsidRPr="00B81630" w:rsidP="001916D1">
      <w:pPr>
        <w:keepNext/>
        <w:widowControl/>
        <w:bidi w:val="0"/>
        <w:jc w:val="center"/>
        <w:rPr>
          <w:rFonts w:ascii="Times New Roman" w:hAnsi="Times New Roman"/>
          <w:b/>
          <w:bCs/>
          <w:sz w:val="28"/>
          <w:szCs w:val="28"/>
        </w:rPr>
      </w:pPr>
      <w:r w:rsidR="006A29BA">
        <w:rPr>
          <w:rFonts w:ascii="Times New Roman" w:hAnsi="Times New Roman"/>
          <w:b/>
          <w:bCs/>
          <w:sz w:val="28"/>
          <w:szCs w:val="28"/>
        </w:rPr>
        <w:br w:type="page"/>
      </w:r>
      <w:r w:rsidRPr="00B81630">
        <w:rPr>
          <w:rFonts w:ascii="Times New Roman" w:hAnsi="Times New Roman"/>
          <w:b/>
          <w:bCs/>
          <w:sz w:val="28"/>
          <w:szCs w:val="28"/>
        </w:rPr>
        <w:t>Vplyvy na životné prostredie</w:t>
      </w:r>
    </w:p>
    <w:p w:rsidR="00B81630" w:rsidRPr="00B81630" w:rsidP="001916D1">
      <w:pPr>
        <w:keepNext/>
        <w:widowControl/>
        <w:bidi w:val="0"/>
        <w:jc w:val="both"/>
        <w:rPr>
          <w:rFonts w:ascii="Times New Roman" w:hAnsi="Times New Roman"/>
          <w:b/>
          <w:bCs/>
        </w:rPr>
      </w:pPr>
    </w:p>
    <w:tbl>
      <w:tblPr>
        <w:tblStyle w:val="TableNormal"/>
        <w:tblW w:w="8835" w:type="dxa"/>
        <w:jc w:val="center"/>
        <w:tblCellMar>
          <w:top w:w="28" w:type="dxa"/>
          <w:left w:w="70" w:type="dxa"/>
          <w:bottom w:w="28" w:type="dxa"/>
          <w:right w:w="70" w:type="dxa"/>
        </w:tblCellMar>
      </w:tblPr>
      <w:tblGrid>
        <w:gridCol w:w="4335"/>
        <w:gridCol w:w="4500"/>
      </w:tblGrid>
      <w:tr>
        <w:tblPrEx>
          <w:tblW w:w="8835" w:type="dxa"/>
          <w:jc w:val="center"/>
          <w:tblCellMar>
            <w:top w:w="28" w:type="dxa"/>
            <w:left w:w="70" w:type="dxa"/>
            <w:bottom w:w="28" w:type="dxa"/>
            <w:right w:w="70" w:type="dxa"/>
          </w:tblCellMar>
        </w:tblPrEx>
        <w:trPr>
          <w:trHeight w:val="600"/>
          <w:jc w:val="center"/>
        </w:trPr>
        <w:tc>
          <w:tcPr>
            <w:tcW w:w="8835" w:type="dxa"/>
            <w:gridSpan w:val="2"/>
            <w:tcBorders>
              <w:top w:val="single" w:sz="8" w:space="0" w:color="auto"/>
              <w:left w:val="single" w:sz="8" w:space="0" w:color="auto"/>
              <w:bottom w:val="single" w:sz="8" w:space="0" w:color="auto"/>
              <w:right w:val="single" w:sz="8" w:space="0" w:color="000000"/>
            </w:tcBorders>
            <w:shd w:val="clear" w:color="auto" w:fill="000000"/>
            <w:noWrap/>
            <w:textDirection w:val="lrTb"/>
            <w:vAlign w:val="center"/>
          </w:tcPr>
          <w:p w:rsidR="00B81630" w:rsidRPr="00B81630" w:rsidP="001916D1">
            <w:pPr>
              <w:keepNext/>
              <w:widowControl/>
              <w:bidi w:val="0"/>
              <w:jc w:val="center"/>
              <w:rPr>
                <w:rFonts w:ascii="Times New Roman" w:hAnsi="Times New Roman"/>
                <w:b/>
                <w:bCs/>
                <w:color w:val="FFFFFF"/>
              </w:rPr>
            </w:pPr>
            <w:r w:rsidRPr="00B81630">
              <w:rPr>
                <w:rFonts w:ascii="Times New Roman" w:hAnsi="Times New Roman"/>
                <w:b/>
                <w:bCs/>
                <w:color w:val="FFFFFF"/>
              </w:rPr>
              <w:t>Životné prostredie</w:t>
            </w:r>
          </w:p>
        </w:tc>
      </w:tr>
      <w:tr>
        <w:tblPrEx>
          <w:tblW w:w="8835" w:type="dxa"/>
          <w:jc w:val="center"/>
          <w:tblCellMar>
            <w:top w:w="28" w:type="dxa"/>
            <w:left w:w="70" w:type="dxa"/>
            <w:bottom w:w="28" w:type="dxa"/>
            <w:right w:w="70" w:type="dxa"/>
          </w:tblCellMar>
        </w:tblPrEx>
        <w:trPr>
          <w:trHeight w:val="600"/>
          <w:jc w:val="center"/>
        </w:trPr>
        <w:tc>
          <w:tcPr>
            <w:tcW w:w="4335" w:type="dxa"/>
            <w:tcBorders>
              <w:top w:val="nil"/>
              <w:left w:val="single" w:sz="8" w:space="0" w:color="auto"/>
              <w:bottom w:val="single" w:sz="4" w:space="0" w:color="auto"/>
              <w:right w:val="single" w:sz="4" w:space="0" w:color="auto"/>
            </w:tcBorders>
            <w:textDirection w:val="lrTb"/>
            <w:vAlign w:val="top"/>
          </w:tcPr>
          <w:p w:rsidR="00B81630" w:rsidRPr="00B81630" w:rsidP="001916D1">
            <w:pPr>
              <w:keepNext/>
              <w:widowControl/>
              <w:bidi w:val="0"/>
              <w:jc w:val="both"/>
              <w:rPr>
                <w:rFonts w:ascii="Times New Roman" w:hAnsi="Times New Roman"/>
              </w:rPr>
            </w:pPr>
            <w:r w:rsidRPr="00B81630">
              <w:rPr>
                <w:rFonts w:ascii="Times New Roman" w:hAnsi="Times New Roman"/>
                <w:b/>
                <w:bCs/>
              </w:rPr>
              <w:t>5.1.</w:t>
            </w:r>
            <w:r w:rsidR="00977675">
              <w:rPr>
                <w:rFonts w:ascii="Times New Roman" w:hAnsi="Times New Roman"/>
              </w:rPr>
              <w:t xml:space="preserve"> </w:t>
            </w:r>
            <w:r w:rsidRPr="00B81630">
              <w:rPr>
                <w:rFonts w:ascii="Times New Roman" w:hAnsi="Times New Roman"/>
              </w:rPr>
              <w:t>Ktoré zložky životného prostredia (najmä ovzdušie, voda, horniny, pôda, organizmy) budú návrhom ovplyvnené a aký bude ich vpl</w:t>
            </w:r>
            <w:r w:rsidR="001916D1">
              <w:rPr>
                <w:rFonts w:ascii="Times New Roman" w:hAnsi="Times New Roman"/>
              </w:rPr>
              <w:t>yv (pozitívny alebo negatívny)?</w:t>
            </w:r>
          </w:p>
        </w:tc>
        <w:tc>
          <w:tcPr>
            <w:tcW w:w="4500" w:type="dxa"/>
            <w:tcBorders>
              <w:top w:val="nil"/>
              <w:left w:val="nil"/>
              <w:bottom w:val="single" w:sz="4" w:space="0" w:color="auto"/>
              <w:right w:val="single" w:sz="8" w:space="0" w:color="auto"/>
            </w:tcBorders>
            <w:textDirection w:val="lrTb"/>
            <w:vAlign w:val="top"/>
          </w:tcPr>
          <w:p w:rsidR="00B81630" w:rsidRPr="00B81630" w:rsidP="001916D1">
            <w:pPr>
              <w:keepNext/>
              <w:widowControl/>
              <w:bidi w:val="0"/>
              <w:jc w:val="both"/>
              <w:rPr>
                <w:rFonts w:ascii="Times New Roman" w:hAnsi="Times New Roman"/>
              </w:rPr>
            </w:pPr>
            <w:r w:rsidRPr="00B81630">
              <w:rPr>
                <w:rFonts w:ascii="Times New Roman" w:hAnsi="Times New Roman"/>
              </w:rPr>
              <w:t xml:space="preserve"> Predloženým návrhom budú pozitívne ovplyvnené všetky zložky životného prostredia – ovzdušie, vody, pôda, organizmy – v dôsledku ustanovenia a následného uplatňovania opatrení na znižovanie rizika pri aplikácii prípravkov na ochranu rastlín. </w:t>
            </w:r>
          </w:p>
        </w:tc>
      </w:tr>
      <w:tr>
        <w:tblPrEx>
          <w:tblW w:w="8835" w:type="dxa"/>
          <w:jc w:val="center"/>
          <w:tblCellMar>
            <w:top w:w="28" w:type="dxa"/>
            <w:left w:w="70" w:type="dxa"/>
            <w:bottom w:w="28" w:type="dxa"/>
            <w:right w:w="70" w:type="dxa"/>
          </w:tblCellMar>
        </w:tblPrEx>
        <w:trPr>
          <w:trHeight w:val="1020"/>
          <w:jc w:val="center"/>
        </w:trPr>
        <w:tc>
          <w:tcPr>
            <w:tcW w:w="4335" w:type="dxa"/>
            <w:tcBorders>
              <w:top w:val="nil"/>
              <w:left w:val="single" w:sz="8" w:space="0" w:color="auto"/>
              <w:bottom w:val="single" w:sz="4" w:space="0" w:color="auto"/>
              <w:right w:val="single" w:sz="4" w:space="0" w:color="auto"/>
            </w:tcBorders>
            <w:textDirection w:val="lrTb"/>
            <w:vAlign w:val="top"/>
          </w:tcPr>
          <w:p w:rsidR="00B81630" w:rsidRPr="00B81630" w:rsidP="001916D1">
            <w:pPr>
              <w:keepNext/>
              <w:widowControl/>
              <w:bidi w:val="0"/>
              <w:jc w:val="both"/>
              <w:rPr>
                <w:rFonts w:ascii="Times New Roman" w:hAnsi="Times New Roman"/>
              </w:rPr>
            </w:pPr>
            <w:r w:rsidRPr="00B81630">
              <w:rPr>
                <w:rFonts w:ascii="Times New Roman" w:hAnsi="Times New Roman"/>
                <w:b/>
                <w:bCs/>
              </w:rPr>
              <w:t xml:space="preserve">5.2. </w:t>
            </w:r>
            <w:r w:rsidRPr="00B81630">
              <w:rPr>
                <w:rFonts w:ascii="Times New Roman" w:hAnsi="Times New Roman"/>
              </w:rPr>
              <w:t>Bude mať navrhovaný materiál vplyv na chránené územia a ak áno aký?</w:t>
            </w:r>
          </w:p>
        </w:tc>
        <w:tc>
          <w:tcPr>
            <w:tcW w:w="4500" w:type="dxa"/>
            <w:tcBorders>
              <w:top w:val="nil"/>
              <w:left w:val="nil"/>
              <w:bottom w:val="single" w:sz="4" w:space="0" w:color="auto"/>
              <w:right w:val="single" w:sz="8" w:space="0" w:color="auto"/>
            </w:tcBorders>
            <w:textDirection w:val="lrTb"/>
            <w:vAlign w:val="top"/>
          </w:tcPr>
          <w:p w:rsidR="00B81630" w:rsidRPr="00B81630" w:rsidP="001916D1">
            <w:pPr>
              <w:keepNext/>
              <w:widowControl/>
              <w:bidi w:val="0"/>
              <w:jc w:val="both"/>
              <w:rPr>
                <w:rFonts w:ascii="Times New Roman" w:hAnsi="Times New Roman"/>
              </w:rPr>
            </w:pPr>
            <w:r w:rsidRPr="00B81630">
              <w:rPr>
                <w:rFonts w:ascii="Times New Roman" w:hAnsi="Times New Roman"/>
              </w:rPr>
              <w:t xml:space="preserve">Národný systém klasifikácie prípravkov na ochranu rastlín a jeho uplatnenie v praxi pri výbere vhodných prípravkov na ochranu rastlín bude mať pozitívny vplyv aj na chránené územia. </w:t>
            </w:r>
          </w:p>
        </w:tc>
      </w:tr>
      <w:tr>
        <w:tblPrEx>
          <w:tblW w:w="8835" w:type="dxa"/>
          <w:jc w:val="center"/>
          <w:tblCellMar>
            <w:top w:w="28" w:type="dxa"/>
            <w:left w:w="70" w:type="dxa"/>
            <w:bottom w:w="28" w:type="dxa"/>
            <w:right w:w="70" w:type="dxa"/>
          </w:tblCellMar>
        </w:tblPrEx>
        <w:trPr>
          <w:trHeight w:val="600"/>
          <w:jc w:val="center"/>
        </w:trPr>
        <w:tc>
          <w:tcPr>
            <w:tcW w:w="4335" w:type="dxa"/>
            <w:tcBorders>
              <w:top w:val="single" w:sz="4" w:space="0" w:color="auto"/>
              <w:left w:val="single" w:sz="8" w:space="0" w:color="auto"/>
              <w:bottom w:val="single" w:sz="4" w:space="0" w:color="auto"/>
              <w:right w:val="single" w:sz="4" w:space="0" w:color="auto"/>
            </w:tcBorders>
            <w:textDirection w:val="lrTb"/>
            <w:vAlign w:val="top"/>
          </w:tcPr>
          <w:p w:rsidR="00B81630" w:rsidRPr="00B81630" w:rsidP="001916D1">
            <w:pPr>
              <w:keepNext/>
              <w:widowControl/>
              <w:bidi w:val="0"/>
              <w:jc w:val="both"/>
              <w:rPr>
                <w:rFonts w:ascii="Times New Roman" w:hAnsi="Times New Roman"/>
              </w:rPr>
            </w:pPr>
            <w:r w:rsidRPr="00B81630">
              <w:rPr>
                <w:rFonts w:ascii="Times New Roman" w:hAnsi="Times New Roman"/>
                <w:b/>
                <w:bCs/>
              </w:rPr>
              <w:t>5.3.</w:t>
            </w:r>
            <w:r w:rsidRPr="00B81630">
              <w:rPr>
                <w:rFonts w:ascii="Times New Roman" w:hAnsi="Times New Roman"/>
              </w:rPr>
              <w:t xml:space="preserve"> Bude mať návrh vplyv na životné prostre</w:t>
            </w:r>
            <w:r w:rsidR="001916D1">
              <w:rPr>
                <w:rFonts w:ascii="Times New Roman" w:hAnsi="Times New Roman"/>
              </w:rPr>
              <w:t>die presahujúce štátne hranice?</w:t>
            </w:r>
          </w:p>
        </w:tc>
        <w:tc>
          <w:tcPr>
            <w:tcW w:w="4500" w:type="dxa"/>
            <w:tcBorders>
              <w:top w:val="single" w:sz="4" w:space="0" w:color="auto"/>
              <w:left w:val="nil"/>
              <w:bottom w:val="single" w:sz="4" w:space="0" w:color="auto"/>
              <w:right w:val="single" w:sz="8" w:space="0" w:color="auto"/>
            </w:tcBorders>
            <w:noWrap/>
            <w:textDirection w:val="lrTb"/>
            <w:vAlign w:val="top"/>
          </w:tcPr>
          <w:p w:rsidR="00B81630" w:rsidRPr="00B81630" w:rsidP="001916D1">
            <w:pPr>
              <w:keepNext/>
              <w:widowControl/>
              <w:bidi w:val="0"/>
              <w:jc w:val="both"/>
              <w:rPr>
                <w:rFonts w:ascii="Times New Roman" w:hAnsi="Times New Roman"/>
              </w:rPr>
            </w:pPr>
          </w:p>
        </w:tc>
      </w:tr>
    </w:tbl>
    <w:p w:rsidR="00B81630" w:rsidRPr="00B81630" w:rsidP="001916D1">
      <w:pPr>
        <w:keepNext/>
        <w:widowControl/>
        <w:bidi w:val="0"/>
        <w:spacing w:before="60" w:after="60"/>
        <w:jc w:val="both"/>
        <w:rPr>
          <w:rFonts w:ascii="Times New Roman" w:hAnsi="Times New Roman"/>
          <w:b/>
          <w:bCs/>
          <w:color w:val="000000"/>
        </w:rPr>
      </w:pPr>
    </w:p>
    <w:p w:rsidR="00B81630" w:rsidRPr="00B81630" w:rsidP="001916D1">
      <w:pPr>
        <w:keepNext/>
        <w:widowControl/>
        <w:bidi w:val="0"/>
        <w:jc w:val="center"/>
        <w:rPr>
          <w:rFonts w:ascii="Times New Roman" w:hAnsi="Times New Roman"/>
        </w:rPr>
      </w:pPr>
      <w:r w:rsidRPr="00B81630">
        <w:rPr>
          <w:rFonts w:ascii="Times New Roman" w:hAnsi="Times New Roman"/>
          <w:b/>
          <w:bCs/>
          <w:sz w:val="28"/>
          <w:szCs w:val="28"/>
        </w:rPr>
        <w:t>Vplyvy na rozpočet verejnej správy,</w:t>
      </w:r>
    </w:p>
    <w:p w:rsidR="00B81630" w:rsidRPr="00B81630" w:rsidP="001916D1">
      <w:pPr>
        <w:keepNext/>
        <w:widowControl/>
        <w:bidi w:val="0"/>
        <w:jc w:val="center"/>
        <w:rPr>
          <w:rFonts w:ascii="Times New Roman" w:hAnsi="Times New Roman"/>
        </w:rPr>
      </w:pPr>
      <w:r w:rsidRPr="00B81630">
        <w:rPr>
          <w:rFonts w:ascii="Times New Roman" w:hAnsi="Times New Roman"/>
          <w:b/>
          <w:bCs/>
          <w:sz w:val="28"/>
          <w:szCs w:val="28"/>
        </w:rPr>
        <w:t>na zamestnanosť vo verejnej správe a financovanie návrhu</w:t>
      </w:r>
    </w:p>
    <w:p w:rsidR="00B81630" w:rsidRPr="00B81630" w:rsidP="001916D1">
      <w:pPr>
        <w:keepNext/>
        <w:widowControl/>
        <w:bidi w:val="0"/>
        <w:rPr>
          <w:rFonts w:ascii="Times New Roman" w:hAnsi="Times New Roman"/>
        </w:rPr>
      </w:pPr>
      <w:r w:rsidRPr="00B81630">
        <w:rPr>
          <w:rFonts w:ascii="Times New Roman" w:hAnsi="Times New Roman"/>
        </w:rPr>
        <w:t> </w:t>
      </w:r>
    </w:p>
    <w:p w:rsidR="00B81630" w:rsidRPr="00B81630" w:rsidP="001916D1">
      <w:pPr>
        <w:keepNext/>
        <w:widowControl/>
        <w:bidi w:val="0"/>
        <w:rPr>
          <w:rFonts w:ascii="Times New Roman" w:hAnsi="Times New Roman"/>
        </w:rPr>
      </w:pPr>
      <w:r w:rsidRPr="00B81630">
        <w:rPr>
          <w:rFonts w:ascii="Times New Roman" w:hAnsi="Times New Roman"/>
          <w:b/>
          <w:bCs/>
        </w:rPr>
        <w:t>2.1. Zhrnutie vplyvov na rozpočet verejnej správy v návrhu</w:t>
      </w:r>
    </w:p>
    <w:p w:rsidR="00B81630" w:rsidRPr="00B81630" w:rsidP="001916D1">
      <w:pPr>
        <w:keepNext/>
        <w:widowControl/>
        <w:bidi w:val="0"/>
        <w:jc w:val="right"/>
        <w:rPr>
          <w:rFonts w:ascii="Times New Roman" w:hAnsi="Times New Roman"/>
        </w:rPr>
      </w:pPr>
      <w:r w:rsidRPr="00B81630">
        <w:rPr>
          <w:rFonts w:ascii="Times New Roman" w:hAnsi="Times New Roman"/>
          <w:sz w:val="20"/>
          <w:szCs w:val="20"/>
        </w:rPr>
        <w:t xml:space="preserve">Tabuľka č. 1 </w:t>
      </w:r>
    </w:p>
    <w:tbl>
      <w:tblPr>
        <w:tblStyle w:val="TableNormal"/>
        <w:tblW w:w="9729" w:type="dxa"/>
        <w:tblCellMar>
          <w:left w:w="0" w:type="dxa"/>
          <w:right w:w="0" w:type="dxa"/>
        </w:tblCellMar>
      </w:tblPr>
      <w:tblGrid>
        <w:gridCol w:w="4661"/>
        <w:gridCol w:w="1267"/>
        <w:gridCol w:w="1267"/>
        <w:gridCol w:w="1267"/>
        <w:gridCol w:w="1267"/>
      </w:tblGrid>
      <w:tr>
        <w:tblPrEx>
          <w:tblW w:w="9729" w:type="dxa"/>
          <w:tblCellMar>
            <w:left w:w="0" w:type="dxa"/>
            <w:right w:w="0" w:type="dxa"/>
          </w:tblCellMar>
        </w:tblPrEx>
        <w:trPr>
          <w:trHeight w:val="194"/>
        </w:trPr>
        <w:tc>
          <w:tcPr>
            <w:tcW w:w="4661"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B81630" w:rsidRPr="00B81630" w:rsidP="001916D1">
            <w:pPr>
              <w:keepNext/>
              <w:widowControl/>
              <w:bidi w:val="0"/>
              <w:spacing w:line="194" w:lineRule="atLeast"/>
              <w:jc w:val="center"/>
              <w:rPr>
                <w:rFonts w:ascii="Times New Roman" w:hAnsi="Times New Roman"/>
              </w:rPr>
            </w:pPr>
            <w:bookmarkStart w:id="0" w:name="OLE_LINK1"/>
            <w:bookmarkEnd w:id="0"/>
            <w:r w:rsidRPr="00B81630">
              <w:rPr>
                <w:rFonts w:ascii="Times New Roman" w:hAnsi="Times New Roman"/>
                <w:b/>
                <w:bCs/>
                <w:color w:val="FFFFFF"/>
              </w:rPr>
              <w:t xml:space="preserve">Vplyvy na </w:t>
            </w:r>
            <w:r w:rsidRPr="00B81630">
              <w:rPr>
                <w:rFonts w:ascii="Times New Roman" w:hAnsi="Times New Roman"/>
                <w:b/>
                <w:bCs/>
              </w:rPr>
              <w:t>rozpočet verejnej správy</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B81630" w:rsidRPr="00B81630" w:rsidP="001916D1">
            <w:pPr>
              <w:keepNext/>
              <w:widowControl/>
              <w:bidi w:val="0"/>
              <w:spacing w:line="194" w:lineRule="atLeast"/>
              <w:jc w:val="center"/>
              <w:rPr>
                <w:rFonts w:ascii="Times New Roman" w:hAnsi="Times New Roman"/>
              </w:rPr>
            </w:pPr>
            <w:r w:rsidRPr="00B81630">
              <w:rPr>
                <w:rFonts w:ascii="Times New Roman" w:hAnsi="Times New Roman"/>
                <w:b/>
                <w:bCs/>
                <w:color w:val="FFFFFF"/>
              </w:rPr>
              <w:t xml:space="preserve">Vplyv na rozpočet verejnej správy </w:t>
            </w:r>
            <w:r w:rsidRPr="00B81630">
              <w:rPr>
                <w:rFonts w:ascii="Times New Roman" w:hAnsi="Times New Roman"/>
                <w:b/>
                <w:bCs/>
              </w:rPr>
              <w:t>(v eurách)</w:t>
            </w:r>
          </w:p>
        </w:tc>
      </w:tr>
      <w:tr>
        <w:tblPrEx>
          <w:tblW w:w="9729" w:type="dxa"/>
          <w:tblCellMar>
            <w:left w:w="0" w:type="dxa"/>
            <w:right w:w="0" w:type="dxa"/>
          </w:tblCellMar>
        </w:tblPrEx>
        <w:trPr>
          <w:trHeight w:val="70"/>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B81630" w:rsidRPr="00B81630" w:rsidP="001916D1">
            <w:pPr>
              <w:keepNext/>
              <w:widowControl/>
              <w:bidi w:val="0"/>
              <w:rPr>
                <w:rFonts w:ascii="Times New Roman" w:hAnsi="Times New Roman"/>
              </w:rPr>
            </w:pPr>
          </w:p>
        </w:tc>
        <w:tc>
          <w:tcPr>
            <w:tcW w:w="126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B81630" w:rsidRPr="00B81630" w:rsidP="001916D1">
            <w:pPr>
              <w:keepNext/>
              <w:widowControl/>
              <w:bidi w:val="0"/>
              <w:spacing w:line="70" w:lineRule="atLeast"/>
              <w:jc w:val="center"/>
              <w:rPr>
                <w:rFonts w:ascii="Times New Roman" w:hAnsi="Times New Roman"/>
              </w:rPr>
            </w:pPr>
            <w:r w:rsidRPr="00B81630">
              <w:rPr>
                <w:rFonts w:ascii="Times New Roman" w:hAnsi="Times New Roman"/>
                <w:b/>
                <w:bCs/>
                <w:color w:val="FFFFFF"/>
              </w:rPr>
              <w:t>r</w:t>
            </w:r>
          </w:p>
        </w:tc>
        <w:tc>
          <w:tcPr>
            <w:tcW w:w="126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B81630" w:rsidRPr="00B81630" w:rsidP="001916D1">
            <w:pPr>
              <w:keepNext/>
              <w:widowControl/>
              <w:bidi w:val="0"/>
              <w:spacing w:line="70" w:lineRule="atLeast"/>
              <w:jc w:val="center"/>
              <w:rPr>
                <w:rFonts w:ascii="Times New Roman" w:hAnsi="Times New Roman"/>
              </w:rPr>
            </w:pPr>
            <w:r w:rsidRPr="00B81630">
              <w:rPr>
                <w:rFonts w:ascii="Times New Roman" w:hAnsi="Times New Roman"/>
                <w:b/>
                <w:bCs/>
                <w:color w:val="FFFFFF"/>
              </w:rPr>
              <w:t>r + 1</w:t>
            </w:r>
          </w:p>
        </w:tc>
        <w:tc>
          <w:tcPr>
            <w:tcW w:w="126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B81630" w:rsidRPr="00B81630" w:rsidP="001916D1">
            <w:pPr>
              <w:keepNext/>
              <w:widowControl/>
              <w:bidi w:val="0"/>
              <w:spacing w:line="70" w:lineRule="atLeast"/>
              <w:jc w:val="center"/>
              <w:rPr>
                <w:rFonts w:ascii="Times New Roman" w:hAnsi="Times New Roman"/>
              </w:rPr>
            </w:pPr>
            <w:r w:rsidRPr="00B81630">
              <w:rPr>
                <w:rFonts w:ascii="Times New Roman" w:hAnsi="Times New Roman"/>
                <w:b/>
                <w:bCs/>
                <w:color w:val="FFFFFF"/>
              </w:rPr>
              <w:t>r + 2</w:t>
            </w:r>
          </w:p>
        </w:tc>
        <w:tc>
          <w:tcPr>
            <w:tcW w:w="126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B81630" w:rsidRPr="00B81630" w:rsidP="001916D1">
            <w:pPr>
              <w:keepNext/>
              <w:widowControl/>
              <w:bidi w:val="0"/>
              <w:spacing w:line="70" w:lineRule="atLeast"/>
              <w:jc w:val="center"/>
              <w:rPr>
                <w:rFonts w:ascii="Times New Roman" w:hAnsi="Times New Roman"/>
              </w:rPr>
            </w:pPr>
            <w:r w:rsidRPr="00B81630">
              <w:rPr>
                <w:rFonts w:ascii="Times New Roman" w:hAnsi="Times New Roman"/>
                <w:b/>
                <w:bCs/>
                <w:color w:val="FFFFFF"/>
              </w:rPr>
              <w:t>r + 3</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B81630" w:rsidRPr="00B81630" w:rsidP="001916D1">
            <w:pPr>
              <w:keepNext/>
              <w:widowControl/>
              <w:bidi w:val="0"/>
              <w:spacing w:line="70" w:lineRule="atLeast"/>
              <w:rPr>
                <w:rFonts w:ascii="Times New Roman" w:hAnsi="Times New Roman"/>
              </w:rPr>
            </w:pPr>
            <w:r w:rsidRPr="00B81630">
              <w:rPr>
                <w:rFonts w:ascii="Times New Roman" w:hAnsi="Times New Roman"/>
                <w:b/>
                <w:bCs/>
              </w:rPr>
              <w:t>Príjmy verejnej správy celkom</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B81630" w:rsidRPr="00B81630" w:rsidP="001916D1">
            <w:pPr>
              <w:keepNext/>
              <w:widowControl/>
              <w:bidi w:val="0"/>
              <w:spacing w:line="70" w:lineRule="atLeast"/>
              <w:jc w:val="right"/>
              <w:rPr>
                <w:rFonts w:ascii="Times New Roman" w:hAnsi="Times New Roman"/>
              </w:rPr>
            </w:pPr>
            <w:r w:rsidRPr="00B81630">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B81630" w:rsidRPr="00B81630" w:rsidP="001916D1">
            <w:pPr>
              <w:keepNext/>
              <w:widowControl/>
              <w:bidi w:val="0"/>
              <w:spacing w:line="70" w:lineRule="atLeast"/>
              <w:jc w:val="right"/>
              <w:rPr>
                <w:rFonts w:ascii="Times New Roman" w:hAnsi="Times New Roman"/>
              </w:rPr>
            </w:pPr>
            <w:r w:rsidRPr="00B81630">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B81630" w:rsidRPr="00B81630" w:rsidP="001916D1">
            <w:pPr>
              <w:keepNext/>
              <w:widowControl/>
              <w:bidi w:val="0"/>
              <w:spacing w:line="70" w:lineRule="atLeast"/>
              <w:jc w:val="right"/>
              <w:rPr>
                <w:rFonts w:ascii="Times New Roman" w:hAnsi="Times New Roman"/>
              </w:rPr>
            </w:pPr>
            <w:r w:rsidRPr="00B81630">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B81630" w:rsidRPr="00B81630" w:rsidP="001916D1">
            <w:pPr>
              <w:keepNext/>
              <w:widowControl/>
              <w:bidi w:val="0"/>
              <w:spacing w:line="70" w:lineRule="atLeast"/>
              <w:jc w:val="right"/>
              <w:rPr>
                <w:rFonts w:ascii="Times New Roman" w:hAnsi="Times New Roman"/>
              </w:rPr>
            </w:pPr>
            <w:r w:rsidRPr="00B81630">
              <w:rPr>
                <w:rFonts w:ascii="Times New Roman" w:hAnsi="Times New Roman"/>
                <w:b/>
                <w:bCs/>
              </w:rPr>
              <w:t>0</w:t>
            </w:r>
          </w:p>
        </w:tc>
      </w:tr>
      <w:tr>
        <w:tblPrEx>
          <w:tblW w:w="9729" w:type="dxa"/>
          <w:tblCellMar>
            <w:left w:w="0" w:type="dxa"/>
            <w:right w:w="0" w:type="dxa"/>
          </w:tblCellMar>
        </w:tblPrEx>
        <w:trPr>
          <w:trHeight w:val="132"/>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132" w:lineRule="atLeast"/>
              <w:rPr>
                <w:rFonts w:ascii="Times New Roman" w:hAnsi="Times New Roman"/>
              </w:rPr>
            </w:pPr>
            <w:r w:rsidRPr="00B81630">
              <w:rPr>
                <w:rFonts w:ascii="Times New Roman" w:hAnsi="Times New Roman"/>
              </w:rPr>
              <w:t>v tom: za každý subjekt verejnej správy zvlášť</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132" w:lineRule="atLeast"/>
              <w:jc w:val="right"/>
              <w:rPr>
                <w:rFonts w:ascii="Times New Roman" w:hAnsi="Times New Roman"/>
              </w:rPr>
            </w:pPr>
            <w:r w:rsidRPr="00B81630">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132" w:lineRule="atLeast"/>
              <w:jc w:val="right"/>
              <w:rPr>
                <w:rFonts w:ascii="Times New Roman" w:hAnsi="Times New Roman"/>
              </w:rPr>
            </w:pPr>
            <w:r w:rsidRPr="00B81630">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132" w:lineRule="atLeast"/>
              <w:jc w:val="right"/>
              <w:rPr>
                <w:rFonts w:ascii="Times New Roman" w:hAnsi="Times New Roman"/>
              </w:rPr>
            </w:pPr>
            <w:r w:rsidRPr="00B81630">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132" w:lineRule="atLeast"/>
              <w:jc w:val="right"/>
              <w:rPr>
                <w:rFonts w:ascii="Times New Roman" w:hAnsi="Times New Roman"/>
              </w:rPr>
            </w:pPr>
            <w:r w:rsidRPr="00B81630">
              <w:rPr>
                <w:rFonts w:ascii="Times New Roman" w:hAnsi="Times New Roman"/>
              </w:rPr>
              <w:t>0</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70" w:lineRule="atLeast"/>
              <w:rPr>
                <w:rFonts w:ascii="Times New Roman" w:hAnsi="Times New Roman"/>
              </w:rPr>
            </w:pPr>
            <w:r w:rsidRPr="00B81630">
              <w:rPr>
                <w:rFonts w:ascii="Times New Roman" w:hAnsi="Times New Roman"/>
                <w:b/>
                <w:bCs/>
                <w:i/>
                <w:iCs/>
              </w:rPr>
              <w:t xml:space="preserve">z toho: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70" w:lineRule="atLeast"/>
              <w:jc w:val="right"/>
              <w:rPr>
                <w:rFonts w:ascii="Times New Roman" w:hAnsi="Times New Roman"/>
              </w:rPr>
            </w:pPr>
            <w:r w:rsidRPr="00B81630">
              <w:rPr>
                <w:rFonts w:ascii="Times New Roman" w:hAnsi="Times New Roman"/>
                <w:b/>
                <w:bCs/>
                <w:i/>
                <w:iCs/>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70" w:lineRule="atLeast"/>
              <w:jc w:val="right"/>
              <w:rPr>
                <w:rFonts w:ascii="Times New Roman" w:hAnsi="Times New Roman"/>
              </w:rPr>
            </w:pPr>
            <w:r w:rsidRPr="00B81630">
              <w:rPr>
                <w:rFonts w:ascii="Times New Roman" w:hAnsi="Times New Roman"/>
                <w:b/>
                <w:bCs/>
                <w:i/>
                <w:iCs/>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70" w:lineRule="atLeast"/>
              <w:jc w:val="right"/>
              <w:rPr>
                <w:rFonts w:ascii="Times New Roman" w:hAnsi="Times New Roman"/>
              </w:rPr>
            </w:pPr>
            <w:r w:rsidRPr="00B81630">
              <w:rPr>
                <w:rFonts w:ascii="Times New Roman" w:hAnsi="Times New Roman"/>
                <w:b/>
                <w:bCs/>
                <w:i/>
                <w:iCs/>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70" w:lineRule="atLeast"/>
              <w:jc w:val="right"/>
              <w:rPr>
                <w:rFonts w:ascii="Times New Roman" w:hAnsi="Times New Roman"/>
              </w:rPr>
            </w:pPr>
            <w:r w:rsidRPr="00B81630">
              <w:rPr>
                <w:rFonts w:ascii="Times New Roman" w:hAnsi="Times New Roman"/>
                <w:b/>
                <w:bCs/>
                <w:i/>
                <w:iCs/>
              </w:rPr>
              <w:t> </w:t>
            </w:r>
          </w:p>
        </w:tc>
      </w:tr>
      <w:tr>
        <w:tblPrEx>
          <w:tblW w:w="9729" w:type="dxa"/>
          <w:tblCellMar>
            <w:left w:w="0" w:type="dxa"/>
            <w:right w:w="0" w:type="dxa"/>
          </w:tblCellMar>
        </w:tblPrEx>
        <w:trPr>
          <w:trHeight w:val="125"/>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125" w:lineRule="atLeast"/>
              <w:rPr>
                <w:rFonts w:ascii="Times New Roman" w:hAnsi="Times New Roman"/>
              </w:rPr>
            </w:pPr>
            <w:r w:rsidRPr="00B81630">
              <w:rPr>
                <w:rFonts w:ascii="Times New Roman" w:hAnsi="Times New Roman"/>
                <w:b/>
                <w:bCs/>
                <w:i/>
                <w:iCs/>
              </w:rPr>
              <w:t>- vplyv na ŠR – MPRV SR</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125" w:lineRule="atLeast"/>
              <w:jc w:val="center"/>
              <w:rPr>
                <w:rFonts w:ascii="Times New Roman" w:hAnsi="Times New Roman"/>
              </w:rPr>
            </w:pPr>
            <w:r w:rsidRPr="00B81630">
              <w:rPr>
                <w:rFonts w:ascii="Times New Roman" w:hAnsi="Times New Roman"/>
              </w:rPr>
              <w:t>600 000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125" w:lineRule="atLeast"/>
              <w:jc w:val="center"/>
              <w:rPr>
                <w:rFonts w:ascii="Times New Roman" w:hAnsi="Times New Roman"/>
              </w:rPr>
            </w:pPr>
            <w:r w:rsidRPr="00B81630">
              <w:rPr>
                <w:rFonts w:ascii="Times New Roman" w:hAnsi="Times New Roman"/>
              </w:rPr>
              <w:t>900 000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125" w:lineRule="atLeast"/>
              <w:jc w:val="center"/>
              <w:rPr>
                <w:rFonts w:ascii="Times New Roman" w:hAnsi="Times New Roman"/>
              </w:rPr>
            </w:pPr>
            <w:r w:rsidRPr="00B81630">
              <w:rPr>
                <w:rFonts w:ascii="Times New Roman" w:hAnsi="Times New Roman"/>
              </w:rPr>
              <w:t>900 000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125" w:lineRule="atLeast"/>
              <w:jc w:val="center"/>
              <w:rPr>
                <w:rFonts w:ascii="Times New Roman" w:hAnsi="Times New Roman"/>
              </w:rPr>
            </w:pPr>
            <w:r w:rsidRPr="00B81630">
              <w:rPr>
                <w:rFonts w:ascii="Times New Roman" w:hAnsi="Times New Roman"/>
              </w:rPr>
              <w:t>900 000</w:t>
            </w:r>
          </w:p>
        </w:tc>
      </w:tr>
      <w:tr>
        <w:tblPrEx>
          <w:tblW w:w="9729" w:type="dxa"/>
          <w:tblCellMar>
            <w:left w:w="0" w:type="dxa"/>
            <w:right w:w="0" w:type="dxa"/>
          </w:tblCellMar>
        </w:tblPrEx>
        <w:trPr>
          <w:trHeight w:val="125"/>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125" w:lineRule="atLeast"/>
              <w:rPr>
                <w:rFonts w:ascii="Times New Roman" w:hAnsi="Times New Roman"/>
                <w:b/>
                <w:bCs/>
                <w:i/>
                <w:iCs/>
              </w:rPr>
            </w:pPr>
            <w:r w:rsidRPr="00B81630">
              <w:rPr>
                <w:rFonts w:ascii="Times New Roman" w:hAnsi="Times New Roman"/>
                <w:b/>
                <w:bCs/>
                <w:i/>
                <w:iCs/>
              </w:rPr>
              <w:t>- vplyv na ŠR – MZ SR</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125" w:lineRule="atLeast"/>
              <w:jc w:val="center"/>
              <w:rPr>
                <w:rFonts w:ascii="Times New Roman" w:hAnsi="Times New Roman"/>
                <w:bCs/>
                <w:iCs/>
              </w:rPr>
            </w:pPr>
            <w:r w:rsidRPr="00B81630">
              <w:rPr>
                <w:rFonts w:ascii="Times New Roman" w:hAnsi="Times New Roman"/>
                <w:bCs/>
                <w:iCs/>
              </w:rPr>
              <w:t>60 000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B81630" w:rsidRPr="00B81630" w:rsidP="001916D1">
            <w:pPr>
              <w:keepNext/>
              <w:widowControl/>
              <w:bidi w:val="0"/>
              <w:jc w:val="center"/>
              <w:rPr>
                <w:rFonts w:ascii="Times New Roman" w:hAnsi="Times New Roman"/>
              </w:rPr>
            </w:pPr>
            <w:r w:rsidRPr="00B81630">
              <w:rPr>
                <w:rFonts w:ascii="Times New Roman" w:hAnsi="Times New Roman"/>
                <w:bCs/>
                <w:iCs/>
              </w:rPr>
              <w:t>100 000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B81630" w:rsidRPr="00B81630" w:rsidP="001916D1">
            <w:pPr>
              <w:keepNext/>
              <w:widowControl/>
              <w:bidi w:val="0"/>
              <w:rPr>
                <w:rFonts w:ascii="Times New Roman" w:hAnsi="Times New Roman"/>
              </w:rPr>
            </w:pPr>
            <w:r w:rsidRPr="00B81630">
              <w:rPr>
                <w:rFonts w:ascii="Times New Roman" w:hAnsi="Times New Roman"/>
                <w:bCs/>
                <w:iCs/>
              </w:rPr>
              <w:t xml:space="preserve">  100 000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B81630" w:rsidRPr="00B81630" w:rsidP="001916D1">
            <w:pPr>
              <w:keepNext/>
              <w:widowControl/>
              <w:bidi w:val="0"/>
              <w:rPr>
                <w:rFonts w:ascii="Times New Roman" w:hAnsi="Times New Roman"/>
              </w:rPr>
            </w:pPr>
            <w:r w:rsidRPr="00B81630">
              <w:rPr>
                <w:rFonts w:ascii="Times New Roman" w:hAnsi="Times New Roman"/>
                <w:bCs/>
                <w:iCs/>
              </w:rPr>
              <w:t xml:space="preserve">  100 000</w:t>
            </w:r>
          </w:p>
        </w:tc>
      </w:tr>
      <w:tr>
        <w:tblPrEx>
          <w:tblW w:w="9729" w:type="dxa"/>
          <w:tblCellMar>
            <w:left w:w="0" w:type="dxa"/>
            <w:right w:w="0" w:type="dxa"/>
          </w:tblCellMar>
        </w:tblPrEx>
        <w:trPr>
          <w:trHeight w:val="125"/>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125" w:lineRule="atLeast"/>
              <w:rPr>
                <w:rFonts w:ascii="Times New Roman" w:hAnsi="Times New Roman"/>
                <w:b/>
                <w:bCs/>
                <w:i/>
                <w:iCs/>
              </w:rPr>
            </w:pPr>
            <w:r w:rsidRPr="00B81630">
              <w:rPr>
                <w:rFonts w:ascii="Times New Roman" w:hAnsi="Times New Roman"/>
                <w:b/>
                <w:bCs/>
                <w:i/>
                <w:iCs/>
              </w:rPr>
              <w:t>- vplyv na ŠR – MŽP SR</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125" w:lineRule="atLeast"/>
              <w:jc w:val="center"/>
              <w:rPr>
                <w:rFonts w:ascii="Times New Roman" w:hAnsi="Times New Roman"/>
                <w:bCs/>
                <w:iCs/>
              </w:rPr>
            </w:pPr>
            <w:r w:rsidRPr="00B81630">
              <w:rPr>
                <w:rFonts w:ascii="Times New Roman" w:hAnsi="Times New Roman"/>
                <w:bCs/>
                <w:iCs/>
              </w:rPr>
              <w:t>100 000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B81630" w:rsidRPr="00B81630" w:rsidP="001916D1">
            <w:pPr>
              <w:keepNext/>
              <w:widowControl/>
              <w:bidi w:val="0"/>
              <w:rPr>
                <w:rFonts w:ascii="Times New Roman" w:hAnsi="Times New Roman"/>
              </w:rPr>
            </w:pPr>
            <w:r w:rsidRPr="00B81630">
              <w:rPr>
                <w:rFonts w:ascii="Times New Roman" w:hAnsi="Times New Roman"/>
                <w:bCs/>
                <w:iCs/>
              </w:rPr>
              <w:t xml:space="preserve">  100 000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B81630" w:rsidRPr="00B81630" w:rsidP="001916D1">
            <w:pPr>
              <w:keepNext/>
              <w:widowControl/>
              <w:bidi w:val="0"/>
              <w:rPr>
                <w:rFonts w:ascii="Times New Roman" w:hAnsi="Times New Roman"/>
              </w:rPr>
            </w:pPr>
            <w:r w:rsidRPr="00B81630">
              <w:rPr>
                <w:rFonts w:ascii="Times New Roman" w:hAnsi="Times New Roman"/>
                <w:bCs/>
                <w:iCs/>
              </w:rPr>
              <w:t xml:space="preserve">  100 000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B81630" w:rsidRPr="00B81630" w:rsidP="001916D1">
            <w:pPr>
              <w:keepNext/>
              <w:widowControl/>
              <w:bidi w:val="0"/>
              <w:rPr>
                <w:rFonts w:ascii="Times New Roman" w:hAnsi="Times New Roman"/>
              </w:rPr>
            </w:pPr>
            <w:r w:rsidRPr="00B81630">
              <w:rPr>
                <w:rFonts w:ascii="Times New Roman" w:hAnsi="Times New Roman"/>
                <w:bCs/>
                <w:iCs/>
              </w:rPr>
              <w:t xml:space="preserve">  100 000</w:t>
            </w:r>
          </w:p>
        </w:tc>
      </w:tr>
      <w:tr>
        <w:tblPrEx>
          <w:tblW w:w="9729" w:type="dxa"/>
          <w:tblCellMar>
            <w:left w:w="0" w:type="dxa"/>
            <w:right w:w="0" w:type="dxa"/>
          </w:tblCellMar>
        </w:tblPrEx>
        <w:trPr>
          <w:trHeight w:val="125"/>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125" w:lineRule="atLeast"/>
              <w:rPr>
                <w:rFonts w:ascii="Times New Roman" w:hAnsi="Times New Roman"/>
                <w:b/>
                <w:bCs/>
                <w:i/>
                <w:iCs/>
              </w:rPr>
            </w:pPr>
            <w:r w:rsidRPr="00B81630">
              <w:rPr>
                <w:rFonts w:ascii="Times New Roman" w:hAnsi="Times New Roman"/>
                <w:b/>
                <w:bCs/>
                <w:i/>
                <w:iCs/>
              </w:rPr>
              <w:t>- vplyv na ŠR – MŠ SR</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125" w:lineRule="atLeast"/>
              <w:jc w:val="center"/>
              <w:rPr>
                <w:rFonts w:ascii="Times New Roman" w:hAnsi="Times New Roman"/>
                <w:bCs/>
                <w:iCs/>
              </w:rPr>
            </w:pPr>
            <w:r w:rsidRPr="00B81630">
              <w:rPr>
                <w:rFonts w:ascii="Times New Roman" w:hAnsi="Times New Roman"/>
                <w:bCs/>
                <w:iCs/>
              </w:rPr>
              <w:t>60 000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B81630" w:rsidRPr="00B81630" w:rsidP="001916D1">
            <w:pPr>
              <w:keepNext/>
              <w:widowControl/>
              <w:bidi w:val="0"/>
              <w:rPr>
                <w:rFonts w:ascii="Times New Roman" w:hAnsi="Times New Roman"/>
              </w:rPr>
            </w:pPr>
            <w:r w:rsidRPr="00B81630">
              <w:rPr>
                <w:rFonts w:ascii="Times New Roman" w:hAnsi="Times New Roman"/>
                <w:bCs/>
                <w:iCs/>
              </w:rPr>
              <w:t xml:space="preserve">  100 000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B81630" w:rsidRPr="00B81630" w:rsidP="001916D1">
            <w:pPr>
              <w:keepNext/>
              <w:widowControl/>
              <w:bidi w:val="0"/>
              <w:rPr>
                <w:rFonts w:ascii="Times New Roman" w:hAnsi="Times New Roman"/>
              </w:rPr>
            </w:pPr>
            <w:r w:rsidRPr="00B81630">
              <w:rPr>
                <w:rFonts w:ascii="Times New Roman" w:hAnsi="Times New Roman"/>
                <w:bCs/>
                <w:iCs/>
              </w:rPr>
              <w:t xml:space="preserve">  100 000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B81630" w:rsidRPr="00B81630" w:rsidP="001916D1">
            <w:pPr>
              <w:keepNext/>
              <w:widowControl/>
              <w:bidi w:val="0"/>
              <w:rPr>
                <w:rFonts w:ascii="Times New Roman" w:hAnsi="Times New Roman"/>
              </w:rPr>
            </w:pPr>
            <w:r w:rsidRPr="00B81630">
              <w:rPr>
                <w:rFonts w:ascii="Times New Roman" w:hAnsi="Times New Roman"/>
                <w:bCs/>
                <w:iCs/>
              </w:rPr>
              <w:t xml:space="preserve">  100 000</w:t>
            </w:r>
          </w:p>
        </w:tc>
      </w:tr>
      <w:tr>
        <w:tblPrEx>
          <w:tblW w:w="9729" w:type="dxa"/>
          <w:tblCellMar>
            <w:left w:w="0" w:type="dxa"/>
            <w:right w:w="0" w:type="dxa"/>
          </w:tblCellMar>
        </w:tblPrEx>
        <w:trPr>
          <w:trHeight w:val="125"/>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125" w:lineRule="atLeast"/>
              <w:rPr>
                <w:rFonts w:ascii="Times New Roman" w:hAnsi="Times New Roman"/>
              </w:rPr>
            </w:pPr>
            <w:r w:rsidRPr="00B81630">
              <w:rPr>
                <w:rFonts w:ascii="Times New Roman" w:hAnsi="Times New Roman"/>
                <w:b/>
                <w:bCs/>
                <w:i/>
                <w:iCs/>
              </w:rPr>
              <w:t>- vplyv na územnú samosprávu</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125" w:lineRule="atLeast"/>
              <w:jc w:val="right"/>
              <w:rPr>
                <w:rFonts w:ascii="Times New Roman" w:hAnsi="Times New Roman"/>
              </w:rPr>
            </w:pPr>
            <w:r w:rsidRPr="00B81630">
              <w:rPr>
                <w:rFonts w:ascii="Times New Roman" w:hAnsi="Times New Roman"/>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125" w:lineRule="atLeast"/>
              <w:jc w:val="right"/>
              <w:rPr>
                <w:rFonts w:ascii="Times New Roman" w:hAnsi="Times New Roman"/>
              </w:rPr>
            </w:pPr>
            <w:r w:rsidRPr="00B81630">
              <w:rPr>
                <w:rFonts w:ascii="Times New Roman" w:hAnsi="Times New Roman"/>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125" w:lineRule="atLeast"/>
              <w:jc w:val="right"/>
              <w:rPr>
                <w:rFonts w:ascii="Times New Roman" w:hAnsi="Times New Roman"/>
              </w:rPr>
            </w:pPr>
            <w:r w:rsidRPr="00B81630">
              <w:rPr>
                <w:rFonts w:ascii="Times New Roman" w:hAnsi="Times New Roman"/>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125" w:lineRule="atLeast"/>
              <w:jc w:val="right"/>
              <w:rPr>
                <w:rFonts w:ascii="Times New Roman" w:hAnsi="Times New Roman"/>
              </w:rPr>
            </w:pPr>
            <w:r w:rsidRPr="00B81630">
              <w:rPr>
                <w:rFonts w:ascii="Times New Roman" w:hAnsi="Times New Roman"/>
                <w:b/>
                <w:bCs/>
                <w:iCs/>
              </w:rPr>
              <w:t>0</w:t>
            </w:r>
          </w:p>
        </w:tc>
      </w:tr>
      <w:tr>
        <w:tblPrEx>
          <w:tblW w:w="9729" w:type="dxa"/>
          <w:tblCellMar>
            <w:left w:w="0" w:type="dxa"/>
            <w:right w:w="0" w:type="dxa"/>
          </w:tblCellMar>
        </w:tblPrEx>
        <w:trPr>
          <w:trHeight w:val="125"/>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B81630" w:rsidRPr="00B81630" w:rsidP="001916D1">
            <w:pPr>
              <w:keepNext/>
              <w:widowControl/>
              <w:bidi w:val="0"/>
              <w:spacing w:line="125" w:lineRule="atLeast"/>
              <w:rPr>
                <w:rFonts w:ascii="Times New Roman" w:hAnsi="Times New Roman"/>
              </w:rPr>
            </w:pPr>
            <w:r w:rsidRPr="00B81630">
              <w:rPr>
                <w:rFonts w:ascii="Times New Roman" w:hAnsi="Times New Roman"/>
                <w:b/>
                <w:bCs/>
              </w:rPr>
              <w:t>Výdavky verejnej správy celkom</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B81630" w:rsidRPr="00B81630" w:rsidP="001916D1">
            <w:pPr>
              <w:keepNext/>
              <w:widowControl/>
              <w:bidi w:val="0"/>
              <w:spacing w:line="70" w:lineRule="atLeast"/>
              <w:jc w:val="center"/>
              <w:rPr>
                <w:rFonts w:ascii="Times New Roman" w:hAnsi="Times New Roman"/>
                <w:b/>
              </w:rPr>
            </w:pPr>
            <w:r w:rsidRPr="00B81630">
              <w:rPr>
                <w:rFonts w:ascii="Times New Roman" w:hAnsi="Times New Roman"/>
                <w:b/>
                <w:bCs/>
                <w:iCs/>
              </w:rPr>
              <w:t>1 092 000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B81630" w:rsidRPr="00B81630" w:rsidP="001916D1">
            <w:pPr>
              <w:keepNext/>
              <w:widowControl/>
              <w:bidi w:val="0"/>
              <w:spacing w:line="70" w:lineRule="atLeast"/>
              <w:jc w:val="center"/>
              <w:rPr>
                <w:rFonts w:ascii="Times New Roman" w:hAnsi="Times New Roman"/>
                <w:b/>
              </w:rPr>
            </w:pPr>
            <w:r w:rsidRPr="00B81630">
              <w:rPr>
                <w:rFonts w:ascii="Times New Roman" w:hAnsi="Times New Roman"/>
                <w:b/>
                <w:bCs/>
                <w:iCs/>
              </w:rPr>
              <w:t>1 620 000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B81630" w:rsidRPr="00B81630" w:rsidP="001916D1">
            <w:pPr>
              <w:keepNext/>
              <w:widowControl/>
              <w:bidi w:val="0"/>
              <w:spacing w:line="70" w:lineRule="atLeast"/>
              <w:jc w:val="center"/>
              <w:rPr>
                <w:rFonts w:ascii="Times New Roman" w:hAnsi="Times New Roman"/>
                <w:b/>
              </w:rPr>
            </w:pPr>
            <w:r w:rsidRPr="00B81630">
              <w:rPr>
                <w:rFonts w:ascii="Times New Roman" w:hAnsi="Times New Roman"/>
                <w:b/>
                <w:bCs/>
                <w:iCs/>
              </w:rPr>
              <w:t>1 520 000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B81630" w:rsidRPr="00B81630" w:rsidP="001916D1">
            <w:pPr>
              <w:keepNext/>
              <w:widowControl/>
              <w:bidi w:val="0"/>
              <w:spacing w:line="70" w:lineRule="atLeast"/>
              <w:jc w:val="center"/>
              <w:rPr>
                <w:rFonts w:ascii="Times New Roman" w:hAnsi="Times New Roman"/>
                <w:b/>
              </w:rPr>
            </w:pPr>
            <w:r w:rsidRPr="00B81630">
              <w:rPr>
                <w:rFonts w:ascii="Times New Roman" w:hAnsi="Times New Roman"/>
                <w:b/>
                <w:bCs/>
                <w:iCs/>
              </w:rPr>
              <w:t>1 420 000</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70" w:lineRule="atLeast"/>
              <w:rPr>
                <w:rFonts w:ascii="Times New Roman" w:hAnsi="Times New Roman"/>
              </w:rPr>
            </w:pPr>
            <w:r w:rsidRPr="00B81630">
              <w:rPr>
                <w:rFonts w:ascii="Times New Roman" w:hAnsi="Times New Roman"/>
              </w:rPr>
              <w:t>v tom: za každý subjekt verejnej správy / program zvlášť</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70" w:lineRule="atLeast"/>
              <w:jc w:val="right"/>
              <w:rPr>
                <w:rFonts w:ascii="Times New Roman" w:hAnsi="Times New Roman"/>
              </w:rPr>
            </w:pPr>
            <w:r w:rsidRPr="00B81630">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70" w:lineRule="atLeast"/>
              <w:jc w:val="right"/>
              <w:rPr>
                <w:rFonts w:ascii="Times New Roman" w:hAnsi="Times New Roman"/>
              </w:rPr>
            </w:pPr>
            <w:r w:rsidRPr="00B81630">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70" w:lineRule="atLeast"/>
              <w:jc w:val="right"/>
              <w:rPr>
                <w:rFonts w:ascii="Times New Roman" w:hAnsi="Times New Roman"/>
              </w:rPr>
            </w:pPr>
            <w:r w:rsidRPr="00B81630">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70" w:lineRule="atLeast"/>
              <w:jc w:val="right"/>
              <w:rPr>
                <w:rFonts w:ascii="Times New Roman" w:hAnsi="Times New Roman"/>
              </w:rPr>
            </w:pPr>
            <w:r w:rsidRPr="00B81630">
              <w:rPr>
                <w:rFonts w:ascii="Times New Roman" w:hAnsi="Times New Roman"/>
              </w:rPr>
              <w:t>0</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70" w:lineRule="atLeast"/>
              <w:rPr>
                <w:rFonts w:ascii="Times New Roman" w:hAnsi="Times New Roman"/>
              </w:rPr>
            </w:pPr>
            <w:r w:rsidRPr="00B81630">
              <w:rPr>
                <w:rFonts w:ascii="Times New Roman" w:hAnsi="Times New Roman"/>
                <w:b/>
                <w:bCs/>
                <w:i/>
                <w:iCs/>
              </w:rPr>
              <w:t xml:space="preserve">z toho: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70" w:lineRule="atLeast"/>
              <w:jc w:val="center"/>
              <w:rPr>
                <w:rFonts w:ascii="Times New Roman" w:hAnsi="Times New Roman"/>
              </w:rPr>
            </w:pP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70" w:lineRule="atLeast"/>
              <w:jc w:val="center"/>
              <w:rPr>
                <w:rFonts w:ascii="Times New Roman" w:hAnsi="Times New Roman"/>
              </w:rPr>
            </w:pP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70" w:lineRule="atLeast"/>
              <w:jc w:val="center"/>
              <w:rPr>
                <w:rFonts w:ascii="Times New Roman" w:hAnsi="Times New Roman"/>
              </w:rPr>
            </w:pP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70" w:lineRule="atLeast"/>
              <w:jc w:val="center"/>
              <w:rPr>
                <w:rFonts w:ascii="Times New Roman" w:hAnsi="Times New Roman"/>
              </w:rPr>
            </w:pP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125" w:lineRule="atLeast"/>
              <w:rPr>
                <w:rFonts w:ascii="Times New Roman" w:hAnsi="Times New Roman"/>
              </w:rPr>
            </w:pPr>
            <w:r w:rsidRPr="00B81630">
              <w:rPr>
                <w:rFonts w:ascii="Times New Roman" w:hAnsi="Times New Roman"/>
                <w:b/>
                <w:bCs/>
                <w:i/>
                <w:iCs/>
              </w:rPr>
              <w:t>- vplyv na ŠR – MPRV SR</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70" w:lineRule="atLeast"/>
              <w:jc w:val="center"/>
              <w:rPr>
                <w:rFonts w:ascii="Times New Roman" w:hAnsi="Times New Roman"/>
              </w:rPr>
            </w:pPr>
            <w:r w:rsidRPr="00B81630">
              <w:rPr>
                <w:rFonts w:ascii="Times New Roman" w:hAnsi="Times New Roman"/>
                <w:bCs/>
                <w:iCs/>
              </w:rPr>
              <w:t>700 000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B81630" w:rsidRPr="00B81630" w:rsidP="001916D1">
            <w:pPr>
              <w:keepNext/>
              <w:widowControl/>
              <w:bidi w:val="0"/>
              <w:jc w:val="center"/>
              <w:rPr>
                <w:rFonts w:ascii="Times New Roman" w:hAnsi="Times New Roman"/>
              </w:rPr>
            </w:pPr>
            <w:r w:rsidRPr="00B81630">
              <w:rPr>
                <w:rFonts w:ascii="Times New Roman" w:hAnsi="Times New Roman"/>
                <w:bCs/>
                <w:iCs/>
              </w:rPr>
              <w:t>900 000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B81630" w:rsidRPr="00B81630" w:rsidP="001916D1">
            <w:pPr>
              <w:keepNext/>
              <w:widowControl/>
              <w:bidi w:val="0"/>
              <w:jc w:val="center"/>
              <w:rPr>
                <w:rFonts w:ascii="Times New Roman" w:hAnsi="Times New Roman"/>
              </w:rPr>
            </w:pPr>
            <w:r w:rsidRPr="00B81630">
              <w:rPr>
                <w:rFonts w:ascii="Times New Roman" w:hAnsi="Times New Roman"/>
                <w:bCs/>
                <w:iCs/>
              </w:rPr>
              <w:t>900 000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B81630" w:rsidRPr="00B81630" w:rsidP="001916D1">
            <w:pPr>
              <w:keepNext/>
              <w:widowControl/>
              <w:bidi w:val="0"/>
              <w:jc w:val="center"/>
              <w:rPr>
                <w:rFonts w:ascii="Times New Roman" w:hAnsi="Times New Roman"/>
              </w:rPr>
            </w:pPr>
            <w:r w:rsidRPr="00B81630">
              <w:rPr>
                <w:rFonts w:ascii="Times New Roman" w:hAnsi="Times New Roman"/>
                <w:bCs/>
                <w:iCs/>
              </w:rPr>
              <w:t>900 000</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125" w:lineRule="atLeast"/>
              <w:rPr>
                <w:rFonts w:ascii="Times New Roman" w:hAnsi="Times New Roman"/>
                <w:b/>
                <w:bCs/>
                <w:i/>
                <w:iCs/>
              </w:rPr>
            </w:pPr>
            <w:r w:rsidRPr="00B81630">
              <w:rPr>
                <w:rFonts w:ascii="Times New Roman" w:hAnsi="Times New Roman"/>
                <w:b/>
                <w:bCs/>
                <w:i/>
                <w:iCs/>
              </w:rPr>
              <w:t>- vplyv na ŠR – MZ SR</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B81630" w:rsidRPr="00B81630" w:rsidP="001916D1">
            <w:pPr>
              <w:keepNext/>
              <w:widowControl/>
              <w:bidi w:val="0"/>
              <w:jc w:val="center"/>
              <w:rPr>
                <w:rFonts w:ascii="Times New Roman" w:hAnsi="Times New Roman"/>
              </w:rPr>
            </w:pPr>
            <w:r w:rsidRPr="00B81630">
              <w:rPr>
                <w:rFonts w:ascii="Times New Roman" w:hAnsi="Times New Roman"/>
                <w:bCs/>
                <w:iCs/>
              </w:rPr>
              <w:t>60 000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B81630" w:rsidRPr="00B81630" w:rsidP="001916D1">
            <w:pPr>
              <w:keepNext/>
              <w:widowControl/>
              <w:bidi w:val="0"/>
              <w:jc w:val="center"/>
              <w:rPr>
                <w:rFonts w:ascii="Times New Roman" w:hAnsi="Times New Roman"/>
              </w:rPr>
            </w:pPr>
            <w:r w:rsidRPr="00B81630">
              <w:rPr>
                <w:rFonts w:ascii="Times New Roman" w:hAnsi="Times New Roman"/>
                <w:bCs/>
                <w:iCs/>
              </w:rPr>
              <w:t>100 000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70" w:lineRule="atLeast"/>
              <w:jc w:val="center"/>
              <w:rPr>
                <w:rFonts w:ascii="Times New Roman" w:hAnsi="Times New Roman"/>
                <w:bCs/>
                <w:iCs/>
              </w:rPr>
            </w:pPr>
            <w:r w:rsidRPr="00B81630">
              <w:rPr>
                <w:rFonts w:ascii="Times New Roman" w:hAnsi="Times New Roman"/>
                <w:bCs/>
                <w:iCs/>
              </w:rPr>
              <w:t>100 000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70" w:lineRule="atLeast"/>
              <w:jc w:val="center"/>
              <w:rPr>
                <w:rFonts w:ascii="Times New Roman" w:hAnsi="Times New Roman"/>
                <w:bCs/>
                <w:iCs/>
              </w:rPr>
            </w:pPr>
            <w:r w:rsidRPr="00B81630">
              <w:rPr>
                <w:rFonts w:ascii="Times New Roman" w:hAnsi="Times New Roman"/>
                <w:bCs/>
                <w:iCs/>
              </w:rPr>
              <w:t>100 000</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125" w:lineRule="atLeast"/>
              <w:rPr>
                <w:rFonts w:ascii="Times New Roman" w:hAnsi="Times New Roman"/>
                <w:b/>
                <w:bCs/>
                <w:i/>
                <w:iCs/>
              </w:rPr>
            </w:pPr>
            <w:r w:rsidRPr="00B81630">
              <w:rPr>
                <w:rFonts w:ascii="Times New Roman" w:hAnsi="Times New Roman"/>
                <w:b/>
                <w:bCs/>
                <w:i/>
                <w:iCs/>
              </w:rPr>
              <w:t>- vplyv na ŠR – MŽP SR</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B81630" w:rsidRPr="00B81630" w:rsidP="001916D1">
            <w:pPr>
              <w:keepNext/>
              <w:widowControl/>
              <w:bidi w:val="0"/>
              <w:jc w:val="center"/>
              <w:rPr>
                <w:rFonts w:ascii="Times New Roman" w:hAnsi="Times New Roman"/>
              </w:rPr>
            </w:pPr>
            <w:r w:rsidRPr="00B81630">
              <w:rPr>
                <w:rFonts w:ascii="Times New Roman" w:hAnsi="Times New Roman"/>
                <w:bCs/>
                <w:iCs/>
              </w:rPr>
              <w:t>260 000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B81630" w:rsidRPr="00B81630" w:rsidP="001916D1">
            <w:pPr>
              <w:keepNext/>
              <w:widowControl/>
              <w:bidi w:val="0"/>
              <w:jc w:val="center"/>
              <w:rPr>
                <w:rFonts w:ascii="Times New Roman" w:hAnsi="Times New Roman"/>
              </w:rPr>
            </w:pPr>
            <w:r w:rsidRPr="00B81630">
              <w:rPr>
                <w:rFonts w:ascii="Times New Roman" w:hAnsi="Times New Roman"/>
                <w:bCs/>
                <w:iCs/>
              </w:rPr>
              <w:t>520 000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B81630" w:rsidRPr="00B81630" w:rsidP="001916D1">
            <w:pPr>
              <w:keepNext/>
              <w:widowControl/>
              <w:bidi w:val="0"/>
              <w:jc w:val="center"/>
              <w:rPr>
                <w:rFonts w:ascii="Times New Roman" w:hAnsi="Times New Roman"/>
              </w:rPr>
            </w:pPr>
            <w:r w:rsidRPr="00B81630">
              <w:rPr>
                <w:rFonts w:ascii="Times New Roman" w:hAnsi="Times New Roman"/>
                <w:bCs/>
                <w:iCs/>
              </w:rPr>
              <w:t>420 000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B81630" w:rsidRPr="00B81630" w:rsidP="001916D1">
            <w:pPr>
              <w:keepNext/>
              <w:widowControl/>
              <w:bidi w:val="0"/>
              <w:jc w:val="center"/>
              <w:rPr>
                <w:rFonts w:ascii="Times New Roman" w:hAnsi="Times New Roman"/>
              </w:rPr>
            </w:pPr>
            <w:r w:rsidRPr="00B81630">
              <w:rPr>
                <w:rFonts w:ascii="Times New Roman" w:hAnsi="Times New Roman"/>
                <w:bCs/>
                <w:iCs/>
              </w:rPr>
              <w:t>320 000</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125" w:lineRule="atLeast"/>
              <w:rPr>
                <w:rFonts w:ascii="Times New Roman" w:hAnsi="Times New Roman"/>
                <w:b/>
                <w:bCs/>
                <w:i/>
                <w:iCs/>
              </w:rPr>
            </w:pPr>
            <w:r w:rsidRPr="00B81630">
              <w:rPr>
                <w:rFonts w:ascii="Times New Roman" w:hAnsi="Times New Roman"/>
                <w:b/>
                <w:bCs/>
                <w:i/>
                <w:iCs/>
              </w:rPr>
              <w:t>- vplyv na ŠR – MŠ SR</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B81630" w:rsidRPr="00B81630" w:rsidP="001916D1">
            <w:pPr>
              <w:keepNext/>
              <w:widowControl/>
              <w:bidi w:val="0"/>
              <w:jc w:val="center"/>
              <w:rPr>
                <w:rFonts w:ascii="Times New Roman" w:hAnsi="Times New Roman"/>
              </w:rPr>
            </w:pPr>
            <w:r w:rsidRPr="00B81630">
              <w:rPr>
                <w:rFonts w:ascii="Times New Roman" w:hAnsi="Times New Roman"/>
                <w:bCs/>
                <w:iCs/>
              </w:rPr>
              <w:t>72 000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B81630" w:rsidRPr="00B81630" w:rsidP="001916D1">
            <w:pPr>
              <w:keepNext/>
              <w:widowControl/>
              <w:bidi w:val="0"/>
              <w:jc w:val="center"/>
              <w:rPr>
                <w:rFonts w:ascii="Times New Roman" w:hAnsi="Times New Roman"/>
              </w:rPr>
            </w:pPr>
            <w:r w:rsidRPr="00B81630">
              <w:rPr>
                <w:rFonts w:ascii="Times New Roman" w:hAnsi="Times New Roman"/>
                <w:bCs/>
                <w:iCs/>
              </w:rPr>
              <w:t>100 000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B81630" w:rsidRPr="00B81630" w:rsidP="001916D1">
            <w:pPr>
              <w:keepNext/>
              <w:widowControl/>
              <w:bidi w:val="0"/>
              <w:jc w:val="center"/>
              <w:rPr>
                <w:rFonts w:ascii="Times New Roman" w:hAnsi="Times New Roman"/>
              </w:rPr>
            </w:pPr>
            <w:r w:rsidRPr="00B81630">
              <w:rPr>
                <w:rFonts w:ascii="Times New Roman" w:hAnsi="Times New Roman"/>
                <w:bCs/>
                <w:iCs/>
              </w:rPr>
              <w:t>100 000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B81630" w:rsidRPr="00B81630" w:rsidP="001916D1">
            <w:pPr>
              <w:keepNext/>
              <w:widowControl/>
              <w:bidi w:val="0"/>
              <w:jc w:val="center"/>
              <w:rPr>
                <w:rFonts w:ascii="Times New Roman" w:hAnsi="Times New Roman"/>
              </w:rPr>
            </w:pPr>
            <w:r w:rsidRPr="00B81630">
              <w:rPr>
                <w:rFonts w:ascii="Times New Roman" w:hAnsi="Times New Roman"/>
                <w:bCs/>
                <w:iCs/>
              </w:rPr>
              <w:t>100 000</w:t>
            </w:r>
          </w:p>
        </w:tc>
      </w:tr>
      <w:tr>
        <w:tblPrEx>
          <w:tblW w:w="9729" w:type="dxa"/>
          <w:tblCellMar>
            <w:left w:w="0" w:type="dxa"/>
            <w:right w:w="0" w:type="dxa"/>
          </w:tblCellMar>
        </w:tblPrEx>
        <w:trPr>
          <w:trHeight w:val="125"/>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125" w:lineRule="atLeast"/>
              <w:rPr>
                <w:rFonts w:ascii="Times New Roman" w:hAnsi="Times New Roman"/>
              </w:rPr>
            </w:pPr>
            <w:r w:rsidRPr="00B81630">
              <w:rPr>
                <w:rFonts w:ascii="Times New Roman" w:hAnsi="Times New Roman"/>
                <w:b/>
                <w:bCs/>
                <w:i/>
                <w:iCs/>
              </w:rPr>
              <w:t>- vplyv na územnú samosprávu</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125" w:lineRule="atLeast"/>
              <w:jc w:val="right"/>
              <w:rPr>
                <w:rFonts w:ascii="Times New Roman" w:hAnsi="Times New Roman"/>
              </w:rPr>
            </w:pPr>
            <w:r w:rsidRPr="00B81630">
              <w:rPr>
                <w:rFonts w:ascii="Times New Roman" w:hAnsi="Times New Roman"/>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125" w:lineRule="atLeast"/>
              <w:jc w:val="right"/>
              <w:rPr>
                <w:rFonts w:ascii="Times New Roman" w:hAnsi="Times New Roman"/>
              </w:rPr>
            </w:pPr>
            <w:r w:rsidRPr="00B81630">
              <w:rPr>
                <w:rFonts w:ascii="Times New Roman" w:hAnsi="Times New Roman"/>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125" w:lineRule="atLeast"/>
              <w:jc w:val="right"/>
              <w:rPr>
                <w:rFonts w:ascii="Times New Roman" w:hAnsi="Times New Roman"/>
              </w:rPr>
            </w:pPr>
            <w:r w:rsidRPr="00B81630">
              <w:rPr>
                <w:rFonts w:ascii="Times New Roman" w:hAnsi="Times New Roman"/>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125" w:lineRule="atLeast"/>
              <w:jc w:val="right"/>
              <w:rPr>
                <w:rFonts w:ascii="Times New Roman" w:hAnsi="Times New Roman"/>
              </w:rPr>
            </w:pPr>
            <w:r w:rsidRPr="00B81630">
              <w:rPr>
                <w:rFonts w:ascii="Times New Roman" w:hAnsi="Times New Roman"/>
                <w:b/>
                <w:bCs/>
                <w:iCs/>
              </w:rPr>
              <w:t>0</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B81630" w:rsidRPr="00B81630" w:rsidP="001916D1">
            <w:pPr>
              <w:keepNext/>
              <w:widowControl/>
              <w:bidi w:val="0"/>
              <w:spacing w:line="70" w:lineRule="atLeast"/>
              <w:rPr>
                <w:rFonts w:ascii="Times New Roman" w:hAnsi="Times New Roman"/>
              </w:rPr>
            </w:pPr>
            <w:r w:rsidRPr="00B81630">
              <w:rPr>
                <w:rFonts w:ascii="Times New Roman" w:hAnsi="Times New Roman"/>
                <w:b/>
                <w:bCs/>
              </w:rPr>
              <w:t xml:space="preserve">Celková zamestnanosť </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B81630" w:rsidRPr="00B81630" w:rsidP="001916D1">
            <w:pPr>
              <w:keepNext/>
              <w:widowControl/>
              <w:bidi w:val="0"/>
              <w:spacing w:line="70" w:lineRule="atLeast"/>
              <w:jc w:val="right"/>
              <w:rPr>
                <w:rFonts w:ascii="Times New Roman" w:hAnsi="Times New Roman"/>
              </w:rPr>
            </w:pPr>
            <w:r w:rsidRPr="00B81630">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B81630" w:rsidRPr="00B81630" w:rsidP="001916D1">
            <w:pPr>
              <w:keepNext/>
              <w:widowControl/>
              <w:bidi w:val="0"/>
              <w:spacing w:line="70" w:lineRule="atLeast"/>
              <w:jc w:val="right"/>
              <w:rPr>
                <w:rFonts w:ascii="Times New Roman" w:hAnsi="Times New Roman"/>
              </w:rPr>
            </w:pPr>
            <w:r w:rsidRPr="00B81630">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B81630" w:rsidRPr="00B81630" w:rsidP="001916D1">
            <w:pPr>
              <w:keepNext/>
              <w:widowControl/>
              <w:bidi w:val="0"/>
              <w:spacing w:line="70" w:lineRule="atLeast"/>
              <w:jc w:val="right"/>
              <w:rPr>
                <w:rFonts w:ascii="Times New Roman" w:hAnsi="Times New Roman"/>
              </w:rPr>
            </w:pPr>
            <w:r w:rsidRPr="00B81630">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B81630" w:rsidRPr="00B81630" w:rsidP="001916D1">
            <w:pPr>
              <w:keepNext/>
              <w:widowControl/>
              <w:bidi w:val="0"/>
              <w:spacing w:line="70" w:lineRule="atLeast"/>
              <w:jc w:val="right"/>
              <w:rPr>
                <w:rFonts w:ascii="Times New Roman" w:hAnsi="Times New Roman"/>
              </w:rPr>
            </w:pPr>
            <w:r w:rsidRPr="00B81630">
              <w:rPr>
                <w:rFonts w:ascii="Times New Roman" w:hAnsi="Times New Roman"/>
                <w:b/>
                <w:bCs/>
              </w:rPr>
              <w:t>0</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70" w:lineRule="atLeast"/>
              <w:rPr>
                <w:rFonts w:ascii="Times New Roman" w:hAnsi="Times New Roman"/>
              </w:rPr>
            </w:pPr>
            <w:r w:rsidRPr="00B81630">
              <w:rPr>
                <w:rFonts w:ascii="Times New Roman" w:hAnsi="Times New Roman"/>
                <w:b/>
                <w:bCs/>
                <w:i/>
                <w:iCs/>
              </w:rPr>
              <w:t>- z toho vplyv na ŠR</w:t>
            </w:r>
            <w:r w:rsidRPr="00B81630">
              <w:rPr>
                <w:rFonts w:ascii="Times New Roman" w:hAnsi="Times New Roman"/>
              </w:rPr>
              <w:t xml:space="preserve">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70" w:lineRule="atLeast"/>
              <w:jc w:val="right"/>
              <w:rPr>
                <w:rFonts w:ascii="Times New Roman" w:hAnsi="Times New Roman"/>
              </w:rPr>
            </w:pPr>
            <w:r w:rsidRPr="00B81630">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70" w:lineRule="atLeast"/>
              <w:jc w:val="right"/>
              <w:rPr>
                <w:rFonts w:ascii="Times New Roman" w:hAnsi="Times New Roman"/>
              </w:rPr>
            </w:pPr>
            <w:r w:rsidRPr="00B81630">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70" w:lineRule="atLeast"/>
              <w:jc w:val="right"/>
              <w:rPr>
                <w:rFonts w:ascii="Times New Roman" w:hAnsi="Times New Roman"/>
              </w:rPr>
            </w:pPr>
            <w:r w:rsidRPr="00B81630">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70" w:lineRule="atLeast"/>
              <w:jc w:val="right"/>
              <w:rPr>
                <w:rFonts w:ascii="Times New Roman" w:hAnsi="Times New Roman"/>
              </w:rPr>
            </w:pPr>
            <w:r w:rsidRPr="00B81630">
              <w:rPr>
                <w:rFonts w:ascii="Times New Roman" w:hAnsi="Times New Roman"/>
              </w:rPr>
              <w:t>0</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B81630" w:rsidRPr="00B81630" w:rsidP="001916D1">
            <w:pPr>
              <w:keepNext/>
              <w:widowControl/>
              <w:bidi w:val="0"/>
              <w:spacing w:line="70" w:lineRule="atLeast"/>
              <w:rPr>
                <w:rFonts w:ascii="Times New Roman" w:hAnsi="Times New Roman"/>
              </w:rPr>
            </w:pPr>
            <w:r w:rsidRPr="00B81630">
              <w:rPr>
                <w:rFonts w:ascii="Times New Roman" w:hAnsi="Times New Roman"/>
                <w:b/>
                <w:bCs/>
              </w:rPr>
              <w:t>Financovanie zabezpečené v rozpočte</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B81630" w:rsidRPr="00B81630" w:rsidP="001916D1">
            <w:pPr>
              <w:keepNext/>
              <w:widowControl/>
              <w:bidi w:val="0"/>
              <w:spacing w:line="70" w:lineRule="atLeast"/>
              <w:jc w:val="center"/>
              <w:rPr>
                <w:rFonts w:ascii="Times New Roman" w:hAnsi="Times New Roman"/>
                <w:b/>
              </w:rPr>
            </w:pPr>
            <w:r w:rsidRPr="00B81630">
              <w:rPr>
                <w:rFonts w:ascii="Times New Roman" w:hAnsi="Times New Roman"/>
                <w:b/>
                <w:bCs/>
                <w:iCs/>
              </w:rPr>
              <w:t>1 092 000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B81630" w:rsidRPr="00B81630" w:rsidP="001916D1">
            <w:pPr>
              <w:keepNext/>
              <w:widowControl/>
              <w:bidi w:val="0"/>
              <w:spacing w:line="70" w:lineRule="atLeast"/>
              <w:jc w:val="center"/>
              <w:rPr>
                <w:rFonts w:ascii="Times New Roman" w:hAnsi="Times New Roman"/>
                <w:b/>
              </w:rPr>
            </w:pPr>
            <w:r w:rsidRPr="00B81630">
              <w:rPr>
                <w:rFonts w:ascii="Times New Roman" w:hAnsi="Times New Roman"/>
                <w:b/>
                <w:bCs/>
                <w:iCs/>
              </w:rPr>
              <w:t>1 620 000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B81630" w:rsidRPr="00B81630" w:rsidP="001916D1">
            <w:pPr>
              <w:keepNext/>
              <w:widowControl/>
              <w:bidi w:val="0"/>
              <w:spacing w:line="70" w:lineRule="atLeast"/>
              <w:jc w:val="center"/>
              <w:rPr>
                <w:rFonts w:ascii="Times New Roman" w:hAnsi="Times New Roman"/>
                <w:b/>
              </w:rPr>
            </w:pPr>
            <w:r w:rsidRPr="00B81630">
              <w:rPr>
                <w:rFonts w:ascii="Times New Roman" w:hAnsi="Times New Roman"/>
                <w:b/>
                <w:bCs/>
                <w:iCs/>
              </w:rPr>
              <w:t>1 520 000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B81630" w:rsidRPr="00B81630" w:rsidP="001916D1">
            <w:pPr>
              <w:keepNext/>
              <w:widowControl/>
              <w:bidi w:val="0"/>
              <w:spacing w:line="70" w:lineRule="atLeast"/>
              <w:jc w:val="center"/>
              <w:rPr>
                <w:rFonts w:ascii="Times New Roman" w:hAnsi="Times New Roman"/>
                <w:b/>
              </w:rPr>
            </w:pPr>
            <w:r w:rsidRPr="00B81630">
              <w:rPr>
                <w:rFonts w:ascii="Times New Roman" w:hAnsi="Times New Roman"/>
                <w:b/>
                <w:bCs/>
                <w:iCs/>
              </w:rPr>
              <w:t>1 420 000</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70" w:lineRule="atLeast"/>
              <w:rPr>
                <w:rFonts w:ascii="Times New Roman" w:hAnsi="Times New Roman"/>
              </w:rPr>
            </w:pPr>
            <w:r w:rsidRPr="00B81630">
              <w:rPr>
                <w:rFonts w:ascii="Times New Roman" w:hAnsi="Times New Roman"/>
              </w:rPr>
              <w:t>v tom: za každý subjekt verejnej správy / program zvlášť</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70" w:lineRule="atLeast"/>
              <w:jc w:val="right"/>
              <w:rPr>
                <w:rFonts w:ascii="Times New Roman" w:hAnsi="Times New Roman"/>
              </w:rPr>
            </w:pPr>
            <w:r w:rsidRPr="00B81630">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70" w:lineRule="atLeast"/>
              <w:jc w:val="right"/>
              <w:rPr>
                <w:rFonts w:ascii="Times New Roman" w:hAnsi="Times New Roman"/>
              </w:rPr>
            </w:pPr>
            <w:r w:rsidRPr="00B81630">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70" w:lineRule="atLeast"/>
              <w:jc w:val="right"/>
              <w:rPr>
                <w:rFonts w:ascii="Times New Roman" w:hAnsi="Times New Roman"/>
              </w:rPr>
            </w:pPr>
            <w:r w:rsidRPr="00B81630">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70" w:lineRule="atLeast"/>
              <w:jc w:val="right"/>
              <w:rPr>
                <w:rFonts w:ascii="Times New Roman" w:hAnsi="Times New Roman"/>
              </w:rPr>
            </w:pPr>
            <w:r w:rsidRPr="00B81630">
              <w:rPr>
                <w:rFonts w:ascii="Times New Roman" w:hAnsi="Times New Roman"/>
              </w:rPr>
              <w:t>0</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125" w:lineRule="atLeast"/>
              <w:rPr>
                <w:rFonts w:ascii="Times New Roman" w:hAnsi="Times New Roman"/>
              </w:rPr>
            </w:pPr>
            <w:r w:rsidRPr="00B81630">
              <w:rPr>
                <w:rFonts w:ascii="Times New Roman" w:hAnsi="Times New Roman"/>
                <w:b/>
                <w:bCs/>
                <w:i/>
                <w:iCs/>
              </w:rPr>
              <w:t>MPRV SR</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70" w:lineRule="atLeast"/>
              <w:jc w:val="center"/>
              <w:rPr>
                <w:rFonts w:ascii="Times New Roman" w:hAnsi="Times New Roman"/>
              </w:rPr>
            </w:pPr>
            <w:r w:rsidRPr="00B81630">
              <w:rPr>
                <w:rFonts w:ascii="Times New Roman" w:hAnsi="Times New Roman"/>
                <w:bCs/>
                <w:iCs/>
              </w:rPr>
              <w:t>700 000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B81630" w:rsidRPr="00B81630" w:rsidP="001916D1">
            <w:pPr>
              <w:keepNext/>
              <w:widowControl/>
              <w:bidi w:val="0"/>
              <w:jc w:val="center"/>
              <w:rPr>
                <w:rFonts w:ascii="Times New Roman" w:hAnsi="Times New Roman"/>
              </w:rPr>
            </w:pPr>
            <w:r w:rsidRPr="00B81630">
              <w:rPr>
                <w:rFonts w:ascii="Times New Roman" w:hAnsi="Times New Roman"/>
                <w:bCs/>
                <w:iCs/>
              </w:rPr>
              <w:t>900 000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B81630" w:rsidRPr="00B81630" w:rsidP="001916D1">
            <w:pPr>
              <w:keepNext/>
              <w:widowControl/>
              <w:bidi w:val="0"/>
              <w:jc w:val="center"/>
              <w:rPr>
                <w:rFonts w:ascii="Times New Roman" w:hAnsi="Times New Roman"/>
              </w:rPr>
            </w:pPr>
            <w:r w:rsidRPr="00B81630">
              <w:rPr>
                <w:rFonts w:ascii="Times New Roman" w:hAnsi="Times New Roman"/>
                <w:bCs/>
                <w:iCs/>
              </w:rPr>
              <w:t>900 000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B81630" w:rsidRPr="00B81630" w:rsidP="001916D1">
            <w:pPr>
              <w:keepNext/>
              <w:widowControl/>
              <w:bidi w:val="0"/>
              <w:jc w:val="center"/>
              <w:rPr>
                <w:rFonts w:ascii="Times New Roman" w:hAnsi="Times New Roman"/>
              </w:rPr>
            </w:pPr>
            <w:r w:rsidRPr="00B81630">
              <w:rPr>
                <w:rFonts w:ascii="Times New Roman" w:hAnsi="Times New Roman"/>
                <w:bCs/>
                <w:iCs/>
              </w:rPr>
              <w:t>900 000</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125" w:lineRule="atLeast"/>
              <w:rPr>
                <w:rFonts w:ascii="Times New Roman" w:hAnsi="Times New Roman"/>
                <w:b/>
                <w:bCs/>
                <w:i/>
                <w:iCs/>
              </w:rPr>
            </w:pPr>
            <w:r w:rsidRPr="00B81630">
              <w:rPr>
                <w:rFonts w:ascii="Times New Roman" w:hAnsi="Times New Roman"/>
                <w:b/>
                <w:bCs/>
                <w:i/>
                <w:iCs/>
              </w:rPr>
              <w:t>MZ SR</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B81630" w:rsidRPr="00B81630" w:rsidP="001916D1">
            <w:pPr>
              <w:keepNext/>
              <w:widowControl/>
              <w:bidi w:val="0"/>
              <w:jc w:val="center"/>
              <w:rPr>
                <w:rFonts w:ascii="Times New Roman" w:hAnsi="Times New Roman"/>
              </w:rPr>
            </w:pPr>
            <w:r w:rsidRPr="00B81630">
              <w:rPr>
                <w:rFonts w:ascii="Times New Roman" w:hAnsi="Times New Roman"/>
                <w:bCs/>
                <w:iCs/>
              </w:rPr>
              <w:t>60 000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B81630" w:rsidRPr="00B81630" w:rsidP="001916D1">
            <w:pPr>
              <w:keepNext/>
              <w:widowControl/>
              <w:bidi w:val="0"/>
              <w:jc w:val="center"/>
              <w:rPr>
                <w:rFonts w:ascii="Times New Roman" w:hAnsi="Times New Roman"/>
              </w:rPr>
            </w:pPr>
            <w:r w:rsidRPr="00B81630">
              <w:rPr>
                <w:rFonts w:ascii="Times New Roman" w:hAnsi="Times New Roman"/>
                <w:bCs/>
                <w:iCs/>
              </w:rPr>
              <w:t>100 000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70" w:lineRule="atLeast"/>
              <w:jc w:val="center"/>
              <w:rPr>
                <w:rFonts w:ascii="Times New Roman" w:hAnsi="Times New Roman"/>
                <w:bCs/>
                <w:iCs/>
              </w:rPr>
            </w:pPr>
            <w:r w:rsidRPr="00B81630">
              <w:rPr>
                <w:rFonts w:ascii="Times New Roman" w:hAnsi="Times New Roman"/>
                <w:bCs/>
                <w:iCs/>
              </w:rPr>
              <w:t>100 000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70" w:lineRule="atLeast"/>
              <w:jc w:val="center"/>
              <w:rPr>
                <w:rFonts w:ascii="Times New Roman" w:hAnsi="Times New Roman"/>
                <w:bCs/>
                <w:iCs/>
              </w:rPr>
            </w:pPr>
            <w:r w:rsidRPr="00B81630">
              <w:rPr>
                <w:rFonts w:ascii="Times New Roman" w:hAnsi="Times New Roman"/>
                <w:bCs/>
                <w:iCs/>
              </w:rPr>
              <w:t>100 000</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125" w:lineRule="atLeast"/>
              <w:rPr>
                <w:rFonts w:ascii="Times New Roman" w:hAnsi="Times New Roman"/>
                <w:b/>
                <w:bCs/>
                <w:i/>
                <w:iCs/>
              </w:rPr>
            </w:pPr>
            <w:r w:rsidRPr="00B81630">
              <w:rPr>
                <w:rFonts w:ascii="Times New Roman" w:hAnsi="Times New Roman"/>
                <w:b/>
                <w:bCs/>
                <w:i/>
                <w:iCs/>
              </w:rPr>
              <w:t>MŽP SR</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B81630" w:rsidRPr="00B81630" w:rsidP="001916D1">
            <w:pPr>
              <w:keepNext/>
              <w:widowControl/>
              <w:bidi w:val="0"/>
              <w:jc w:val="center"/>
              <w:rPr>
                <w:rFonts w:ascii="Times New Roman" w:hAnsi="Times New Roman"/>
              </w:rPr>
            </w:pPr>
            <w:r w:rsidRPr="00B81630">
              <w:rPr>
                <w:rFonts w:ascii="Times New Roman" w:hAnsi="Times New Roman"/>
                <w:bCs/>
                <w:iCs/>
              </w:rPr>
              <w:t>260 000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B81630" w:rsidRPr="00B81630" w:rsidP="001916D1">
            <w:pPr>
              <w:keepNext/>
              <w:widowControl/>
              <w:bidi w:val="0"/>
              <w:jc w:val="center"/>
              <w:rPr>
                <w:rFonts w:ascii="Times New Roman" w:hAnsi="Times New Roman"/>
              </w:rPr>
            </w:pPr>
            <w:r w:rsidRPr="00B81630">
              <w:rPr>
                <w:rFonts w:ascii="Times New Roman" w:hAnsi="Times New Roman"/>
                <w:bCs/>
                <w:iCs/>
              </w:rPr>
              <w:t>520 000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B81630" w:rsidRPr="00B81630" w:rsidP="001916D1">
            <w:pPr>
              <w:keepNext/>
              <w:widowControl/>
              <w:bidi w:val="0"/>
              <w:jc w:val="center"/>
              <w:rPr>
                <w:rFonts w:ascii="Times New Roman" w:hAnsi="Times New Roman"/>
              </w:rPr>
            </w:pPr>
            <w:r w:rsidRPr="00B81630">
              <w:rPr>
                <w:rFonts w:ascii="Times New Roman" w:hAnsi="Times New Roman"/>
                <w:bCs/>
                <w:iCs/>
              </w:rPr>
              <w:t>420 000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B81630" w:rsidRPr="00B81630" w:rsidP="001916D1">
            <w:pPr>
              <w:keepNext/>
              <w:widowControl/>
              <w:bidi w:val="0"/>
              <w:jc w:val="center"/>
              <w:rPr>
                <w:rFonts w:ascii="Times New Roman" w:hAnsi="Times New Roman"/>
              </w:rPr>
            </w:pPr>
            <w:r w:rsidRPr="00B81630">
              <w:rPr>
                <w:rFonts w:ascii="Times New Roman" w:hAnsi="Times New Roman"/>
                <w:bCs/>
                <w:iCs/>
              </w:rPr>
              <w:t>320 000</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125" w:lineRule="atLeast"/>
              <w:rPr>
                <w:rFonts w:ascii="Times New Roman" w:hAnsi="Times New Roman"/>
                <w:b/>
                <w:bCs/>
                <w:i/>
                <w:iCs/>
              </w:rPr>
            </w:pPr>
            <w:r w:rsidRPr="00B81630">
              <w:rPr>
                <w:rFonts w:ascii="Times New Roman" w:hAnsi="Times New Roman"/>
                <w:b/>
                <w:bCs/>
                <w:i/>
                <w:iCs/>
              </w:rPr>
              <w:t>MŠ SR</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B81630" w:rsidRPr="00B81630" w:rsidP="001916D1">
            <w:pPr>
              <w:keepNext/>
              <w:widowControl/>
              <w:bidi w:val="0"/>
              <w:jc w:val="center"/>
              <w:rPr>
                <w:rFonts w:ascii="Times New Roman" w:hAnsi="Times New Roman"/>
              </w:rPr>
            </w:pPr>
            <w:r w:rsidRPr="00B81630">
              <w:rPr>
                <w:rFonts w:ascii="Times New Roman" w:hAnsi="Times New Roman"/>
                <w:bCs/>
                <w:iCs/>
              </w:rPr>
              <w:t>72 000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B81630" w:rsidRPr="00B81630" w:rsidP="001916D1">
            <w:pPr>
              <w:keepNext/>
              <w:widowControl/>
              <w:bidi w:val="0"/>
              <w:jc w:val="center"/>
              <w:rPr>
                <w:rFonts w:ascii="Times New Roman" w:hAnsi="Times New Roman"/>
              </w:rPr>
            </w:pPr>
            <w:r w:rsidRPr="00B81630">
              <w:rPr>
                <w:rFonts w:ascii="Times New Roman" w:hAnsi="Times New Roman"/>
                <w:bCs/>
                <w:iCs/>
              </w:rPr>
              <w:t>100 000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B81630" w:rsidRPr="00B81630" w:rsidP="001916D1">
            <w:pPr>
              <w:keepNext/>
              <w:widowControl/>
              <w:bidi w:val="0"/>
              <w:jc w:val="center"/>
              <w:rPr>
                <w:rFonts w:ascii="Times New Roman" w:hAnsi="Times New Roman"/>
              </w:rPr>
            </w:pPr>
            <w:r w:rsidRPr="00B81630">
              <w:rPr>
                <w:rFonts w:ascii="Times New Roman" w:hAnsi="Times New Roman"/>
                <w:bCs/>
                <w:iCs/>
              </w:rPr>
              <w:t>100 000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B81630" w:rsidRPr="00B81630" w:rsidP="001916D1">
            <w:pPr>
              <w:keepNext/>
              <w:widowControl/>
              <w:bidi w:val="0"/>
              <w:jc w:val="center"/>
              <w:rPr>
                <w:rFonts w:ascii="Times New Roman" w:hAnsi="Times New Roman"/>
              </w:rPr>
            </w:pPr>
            <w:r w:rsidRPr="00B81630">
              <w:rPr>
                <w:rFonts w:ascii="Times New Roman" w:hAnsi="Times New Roman"/>
                <w:bCs/>
                <w:iCs/>
              </w:rPr>
              <w:t>100 000</w:t>
            </w:r>
          </w:p>
        </w:tc>
      </w:tr>
      <w:tr>
        <w:tblPrEx>
          <w:tblW w:w="9729" w:type="dxa"/>
          <w:tblCellMar>
            <w:left w:w="0" w:type="dxa"/>
            <w:right w:w="0" w:type="dxa"/>
          </w:tblCellMar>
        </w:tblPrEx>
        <w:tc>
          <w:tcPr>
            <w:tcW w:w="4661" w:type="dxa"/>
            <w:tcBorders>
              <w:top w:val="nil"/>
              <w:left w:val="nil"/>
              <w:bottom w:val="nil"/>
              <w:right w:val="nil"/>
            </w:tcBorders>
            <w:textDirection w:val="lrTb"/>
            <w:vAlign w:val="center"/>
          </w:tcPr>
          <w:p w:rsidR="00B81630" w:rsidRPr="00B81630" w:rsidP="001916D1">
            <w:pPr>
              <w:keepNext/>
              <w:widowControl/>
              <w:bidi w:val="0"/>
              <w:rPr>
                <w:rFonts w:ascii="Times New Roman" w:hAnsi="Times New Roman"/>
                <w:sz w:val="2"/>
              </w:rPr>
            </w:pPr>
          </w:p>
        </w:tc>
        <w:tc>
          <w:tcPr>
            <w:tcW w:w="1267" w:type="dxa"/>
            <w:tcBorders>
              <w:top w:val="nil"/>
              <w:left w:val="nil"/>
              <w:bottom w:val="nil"/>
              <w:right w:val="nil"/>
            </w:tcBorders>
            <w:textDirection w:val="lrTb"/>
            <w:vAlign w:val="center"/>
          </w:tcPr>
          <w:p w:rsidR="00B81630" w:rsidRPr="00B81630" w:rsidP="001916D1">
            <w:pPr>
              <w:keepNext/>
              <w:widowControl/>
              <w:bidi w:val="0"/>
              <w:rPr>
                <w:rFonts w:ascii="Times New Roman" w:hAnsi="Times New Roman"/>
                <w:sz w:val="2"/>
              </w:rPr>
            </w:pPr>
          </w:p>
        </w:tc>
        <w:tc>
          <w:tcPr>
            <w:tcW w:w="1267" w:type="dxa"/>
            <w:tcBorders>
              <w:top w:val="nil"/>
              <w:left w:val="nil"/>
              <w:bottom w:val="nil"/>
              <w:right w:val="nil"/>
            </w:tcBorders>
            <w:textDirection w:val="lrTb"/>
            <w:vAlign w:val="center"/>
          </w:tcPr>
          <w:p w:rsidR="00B81630" w:rsidRPr="00B81630" w:rsidP="001916D1">
            <w:pPr>
              <w:keepNext/>
              <w:widowControl/>
              <w:bidi w:val="0"/>
              <w:rPr>
                <w:rFonts w:ascii="Times New Roman" w:hAnsi="Times New Roman"/>
                <w:sz w:val="2"/>
              </w:rPr>
            </w:pPr>
          </w:p>
        </w:tc>
        <w:tc>
          <w:tcPr>
            <w:tcW w:w="1267" w:type="dxa"/>
            <w:tcBorders>
              <w:top w:val="nil"/>
              <w:left w:val="nil"/>
              <w:bottom w:val="nil"/>
              <w:right w:val="nil"/>
            </w:tcBorders>
            <w:textDirection w:val="lrTb"/>
            <w:vAlign w:val="center"/>
          </w:tcPr>
          <w:p w:rsidR="00B81630" w:rsidRPr="00B81630" w:rsidP="001916D1">
            <w:pPr>
              <w:keepNext/>
              <w:widowControl/>
              <w:bidi w:val="0"/>
              <w:rPr>
                <w:rFonts w:ascii="Times New Roman" w:hAnsi="Times New Roman"/>
                <w:sz w:val="2"/>
              </w:rPr>
            </w:pPr>
          </w:p>
        </w:tc>
        <w:tc>
          <w:tcPr>
            <w:tcW w:w="1267" w:type="dxa"/>
            <w:tcBorders>
              <w:top w:val="nil"/>
              <w:left w:val="nil"/>
              <w:bottom w:val="nil"/>
              <w:right w:val="nil"/>
            </w:tcBorders>
            <w:textDirection w:val="lrTb"/>
            <w:vAlign w:val="center"/>
          </w:tcPr>
          <w:p w:rsidR="00B81630" w:rsidRPr="00B81630" w:rsidP="001916D1">
            <w:pPr>
              <w:keepNext/>
              <w:widowControl/>
              <w:bidi w:val="0"/>
              <w:rPr>
                <w:rFonts w:ascii="Times New Roman" w:hAnsi="Times New Roman"/>
                <w:sz w:val="2"/>
              </w:rPr>
            </w:pPr>
          </w:p>
        </w:tc>
      </w:tr>
    </w:tbl>
    <w:p w:rsidR="00B81630" w:rsidRPr="00B81630" w:rsidP="001916D1">
      <w:pPr>
        <w:keepNext/>
        <w:widowControl/>
        <w:bidi w:val="0"/>
        <w:rPr>
          <w:rFonts w:ascii="Times New Roman" w:hAnsi="Times New Roman"/>
        </w:rPr>
      </w:pPr>
      <w:r w:rsidRPr="00B81630">
        <w:rPr>
          <w:rFonts w:ascii="Times New Roman" w:hAnsi="Times New Roman"/>
        </w:rPr>
        <w:t> </w:t>
      </w:r>
    </w:p>
    <w:p w:rsidR="00B81630" w:rsidRPr="00B81630" w:rsidP="001916D1">
      <w:pPr>
        <w:keepNext/>
        <w:widowControl/>
        <w:bidi w:val="0"/>
        <w:rPr>
          <w:rFonts w:ascii="Times New Roman" w:hAnsi="Times New Roman"/>
        </w:rPr>
      </w:pPr>
      <w:r w:rsidRPr="00B81630">
        <w:rPr>
          <w:rFonts w:ascii="Times New Roman" w:hAnsi="Times New Roman"/>
          <w:b/>
          <w:bCs/>
        </w:rPr>
        <w:t>2.2. Financovanie návrhu</w:t>
      </w:r>
    </w:p>
    <w:p w:rsidR="00B81630" w:rsidRPr="00B81630" w:rsidP="001916D1">
      <w:pPr>
        <w:keepNext/>
        <w:widowControl/>
        <w:bidi w:val="0"/>
        <w:jc w:val="right"/>
        <w:rPr>
          <w:rFonts w:ascii="Times New Roman" w:hAnsi="Times New Roman"/>
        </w:rPr>
      </w:pPr>
      <w:r w:rsidRPr="00B81630">
        <w:rPr>
          <w:rFonts w:ascii="Times New Roman" w:hAnsi="Times New Roman"/>
          <w:sz w:val="20"/>
          <w:szCs w:val="20"/>
        </w:rPr>
        <w:t>Tabuľka č. 2</w:t>
      </w:r>
    </w:p>
    <w:tbl>
      <w:tblPr>
        <w:tblStyle w:val="TableNormal"/>
        <w:tblW w:w="9360" w:type="dxa"/>
        <w:tblCellMar>
          <w:left w:w="0" w:type="dxa"/>
          <w:right w:w="0" w:type="dxa"/>
        </w:tblCellMar>
      </w:tblPr>
      <w:tblGrid>
        <w:gridCol w:w="4304"/>
        <w:gridCol w:w="1264"/>
        <w:gridCol w:w="1264"/>
        <w:gridCol w:w="1264"/>
        <w:gridCol w:w="1264"/>
      </w:tblGrid>
      <w:tr>
        <w:tblPrEx>
          <w:tblW w:w="9360" w:type="dxa"/>
          <w:tblCellMar>
            <w:left w:w="0" w:type="dxa"/>
            <w:right w:w="0" w:type="dxa"/>
          </w:tblCellMar>
        </w:tblPrEx>
        <w:trPr>
          <w:trHeight w:val="70"/>
        </w:trPr>
        <w:tc>
          <w:tcPr>
            <w:tcW w:w="4304"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B81630" w:rsidRPr="00B81630" w:rsidP="001916D1">
            <w:pPr>
              <w:keepNext/>
              <w:widowControl/>
              <w:bidi w:val="0"/>
              <w:spacing w:line="70" w:lineRule="atLeast"/>
              <w:jc w:val="center"/>
              <w:rPr>
                <w:rFonts w:ascii="Times New Roman" w:hAnsi="Times New Roman"/>
              </w:rPr>
            </w:pPr>
            <w:r w:rsidRPr="00B81630">
              <w:rPr>
                <w:rFonts w:ascii="Times New Roman" w:hAnsi="Times New Roman"/>
                <w:b/>
                <w:bCs/>
                <w:color w:val="FFFFFF"/>
              </w:rPr>
              <w:t>Financovanie</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B81630" w:rsidRPr="00B81630" w:rsidP="001916D1">
            <w:pPr>
              <w:keepNext/>
              <w:widowControl/>
              <w:bidi w:val="0"/>
              <w:spacing w:line="70" w:lineRule="atLeast"/>
              <w:jc w:val="center"/>
              <w:rPr>
                <w:rFonts w:ascii="Times New Roman" w:hAnsi="Times New Roman"/>
              </w:rPr>
            </w:pPr>
            <w:r w:rsidRPr="00B81630">
              <w:rPr>
                <w:rFonts w:ascii="Times New Roman" w:hAnsi="Times New Roman"/>
                <w:b/>
                <w:bCs/>
                <w:color w:val="FFFFFF"/>
              </w:rPr>
              <w:t xml:space="preserve">Vplyv na rozpočet verejnej správy </w:t>
            </w:r>
            <w:r w:rsidRPr="00B81630">
              <w:rPr>
                <w:rFonts w:ascii="Times New Roman" w:hAnsi="Times New Roman"/>
                <w:b/>
                <w:bCs/>
              </w:rPr>
              <w:t>(v eurách)</w:t>
            </w:r>
          </w:p>
        </w:tc>
      </w:tr>
      <w:tr>
        <w:tblPrEx>
          <w:tblW w:w="9360" w:type="dxa"/>
          <w:tblCellMar>
            <w:left w:w="0" w:type="dxa"/>
            <w:right w:w="0" w:type="dxa"/>
          </w:tblCellMar>
        </w:tblPrEx>
        <w:trPr>
          <w:trHeight w:val="70"/>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B81630" w:rsidRPr="00B81630" w:rsidP="001916D1">
            <w:pPr>
              <w:keepNext/>
              <w:widowControl/>
              <w:bidi w:val="0"/>
              <w:rPr>
                <w:rFonts w:ascii="Times New Roman" w:hAnsi="Times New Roman"/>
              </w:rPr>
            </w:pPr>
          </w:p>
        </w:tc>
        <w:tc>
          <w:tcPr>
            <w:tcW w:w="1264"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B81630" w:rsidRPr="00B81630" w:rsidP="001916D1">
            <w:pPr>
              <w:keepNext/>
              <w:widowControl/>
              <w:bidi w:val="0"/>
              <w:spacing w:line="70" w:lineRule="atLeast"/>
              <w:jc w:val="center"/>
              <w:rPr>
                <w:rFonts w:ascii="Times New Roman" w:hAnsi="Times New Roman"/>
              </w:rPr>
            </w:pPr>
            <w:r w:rsidRPr="00B81630">
              <w:rPr>
                <w:rFonts w:ascii="Times New Roman" w:hAnsi="Times New Roman"/>
                <w:b/>
                <w:bCs/>
                <w:color w:val="FFFFFF"/>
              </w:rPr>
              <w:t>r</w:t>
            </w:r>
          </w:p>
        </w:tc>
        <w:tc>
          <w:tcPr>
            <w:tcW w:w="1264"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B81630" w:rsidRPr="00B81630" w:rsidP="001916D1">
            <w:pPr>
              <w:keepNext/>
              <w:widowControl/>
              <w:bidi w:val="0"/>
              <w:spacing w:line="70" w:lineRule="atLeast"/>
              <w:jc w:val="center"/>
              <w:rPr>
                <w:rFonts w:ascii="Times New Roman" w:hAnsi="Times New Roman"/>
              </w:rPr>
            </w:pPr>
            <w:r w:rsidRPr="00B81630">
              <w:rPr>
                <w:rFonts w:ascii="Times New Roman" w:hAnsi="Times New Roman"/>
                <w:b/>
                <w:bCs/>
                <w:color w:val="FFFFFF"/>
              </w:rPr>
              <w:t>r + 1</w:t>
            </w:r>
          </w:p>
        </w:tc>
        <w:tc>
          <w:tcPr>
            <w:tcW w:w="1264"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B81630" w:rsidRPr="00B81630" w:rsidP="001916D1">
            <w:pPr>
              <w:keepNext/>
              <w:widowControl/>
              <w:bidi w:val="0"/>
              <w:spacing w:line="70" w:lineRule="atLeast"/>
              <w:jc w:val="center"/>
              <w:rPr>
                <w:rFonts w:ascii="Times New Roman" w:hAnsi="Times New Roman"/>
              </w:rPr>
            </w:pPr>
            <w:r w:rsidRPr="00B81630">
              <w:rPr>
                <w:rFonts w:ascii="Times New Roman" w:hAnsi="Times New Roman"/>
                <w:b/>
                <w:bCs/>
                <w:color w:val="FFFFFF"/>
              </w:rPr>
              <w:t>r + 2</w:t>
            </w:r>
          </w:p>
        </w:tc>
        <w:tc>
          <w:tcPr>
            <w:tcW w:w="1264"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B81630" w:rsidRPr="00B81630" w:rsidP="001916D1">
            <w:pPr>
              <w:keepNext/>
              <w:widowControl/>
              <w:bidi w:val="0"/>
              <w:spacing w:line="70" w:lineRule="atLeast"/>
              <w:jc w:val="center"/>
              <w:rPr>
                <w:rFonts w:ascii="Times New Roman" w:hAnsi="Times New Roman"/>
              </w:rPr>
            </w:pPr>
            <w:r w:rsidRPr="00B81630">
              <w:rPr>
                <w:rFonts w:ascii="Times New Roman" w:hAnsi="Times New Roman"/>
                <w:b/>
                <w:bCs/>
                <w:color w:val="FFFFFF"/>
              </w:rPr>
              <w:t>r + 3</w:t>
            </w:r>
          </w:p>
        </w:tc>
      </w:tr>
      <w:tr>
        <w:tblPrEx>
          <w:tblW w:w="9360" w:type="dxa"/>
          <w:tblCellMar>
            <w:left w:w="0" w:type="dxa"/>
            <w:right w:w="0" w:type="dxa"/>
          </w:tblCellMar>
        </w:tblPrEx>
        <w:trPr>
          <w:trHeight w:val="70"/>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70" w:lineRule="atLeast"/>
              <w:rPr>
                <w:rFonts w:ascii="Times New Roman" w:hAnsi="Times New Roman"/>
              </w:rPr>
            </w:pPr>
            <w:r w:rsidRPr="00B81630">
              <w:rPr>
                <w:rFonts w:ascii="Times New Roman" w:hAnsi="Times New Roman"/>
                <w:b/>
                <w:bCs/>
              </w:rPr>
              <w:t>Celkový vplyv na rozpočet verejnej správy ( - príjmy, + výdavky)</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70" w:lineRule="atLeast"/>
              <w:jc w:val="center"/>
              <w:rPr>
                <w:rFonts w:ascii="Times New Roman" w:hAnsi="Times New Roman"/>
              </w:rPr>
            </w:pPr>
            <w:r w:rsidRPr="00B81630">
              <w:rPr>
                <w:rFonts w:ascii="Times New Roman" w:hAnsi="Times New Roman"/>
                <w:bCs/>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70" w:lineRule="atLeast"/>
              <w:jc w:val="center"/>
              <w:rPr>
                <w:rFonts w:ascii="Times New Roman" w:hAnsi="Times New Roman"/>
              </w:rPr>
            </w:pPr>
            <w:r w:rsidRPr="00B81630">
              <w:rPr>
                <w:rFonts w:ascii="Times New Roman" w:hAnsi="Times New Roman"/>
                <w:bCs/>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70" w:lineRule="atLeast"/>
              <w:jc w:val="center"/>
              <w:rPr>
                <w:rFonts w:ascii="Times New Roman" w:hAnsi="Times New Roman"/>
              </w:rPr>
            </w:pPr>
            <w:r w:rsidRPr="00B81630">
              <w:rPr>
                <w:rFonts w:ascii="Times New Roman" w:hAnsi="Times New Roman"/>
                <w:bCs/>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70" w:lineRule="atLeast"/>
              <w:jc w:val="center"/>
              <w:rPr>
                <w:rFonts w:ascii="Times New Roman" w:hAnsi="Times New Roman"/>
              </w:rPr>
            </w:pPr>
            <w:r w:rsidRPr="00B81630">
              <w:rPr>
                <w:rFonts w:ascii="Times New Roman" w:hAnsi="Times New Roman"/>
                <w:bCs/>
              </w:rPr>
              <w:t>0</w:t>
            </w:r>
          </w:p>
        </w:tc>
      </w:tr>
      <w:tr>
        <w:tblPrEx>
          <w:tblW w:w="9360" w:type="dxa"/>
          <w:tblCellMar>
            <w:left w:w="0" w:type="dxa"/>
            <w:right w:w="0" w:type="dxa"/>
          </w:tblCellMar>
        </w:tblPrEx>
        <w:trPr>
          <w:trHeight w:val="70"/>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70" w:lineRule="atLeast"/>
              <w:rPr>
                <w:rFonts w:ascii="Times New Roman" w:hAnsi="Times New Roman"/>
                <w:b/>
                <w:bCs/>
              </w:rPr>
            </w:pPr>
            <w:r w:rsidRPr="00B81630">
              <w:rPr>
                <w:rFonts w:ascii="Times New Roman" w:hAnsi="Times New Roman"/>
                <w:b/>
                <w:bCs/>
              </w:rPr>
              <w:t>Celkový vplyv na rozpočet MPRV SR</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70" w:lineRule="atLeast"/>
              <w:jc w:val="center"/>
              <w:rPr>
                <w:rFonts w:ascii="Times New Roman" w:hAnsi="Times New Roman"/>
                <w:b/>
                <w:bCs/>
              </w:rPr>
            </w:pPr>
            <w:r w:rsidRPr="00B81630">
              <w:rPr>
                <w:rFonts w:ascii="Times New Roman" w:hAnsi="Times New Roman"/>
                <w:b/>
                <w:bCs/>
              </w:rPr>
              <w:t>- 100 000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70" w:lineRule="atLeast"/>
              <w:jc w:val="center"/>
              <w:rPr>
                <w:rFonts w:ascii="Times New Roman" w:hAnsi="Times New Roman"/>
                <w:b/>
                <w:bCs/>
              </w:rPr>
            </w:pPr>
            <w:r w:rsidRPr="00B81630">
              <w:rPr>
                <w:rFonts w:ascii="Times New Roman" w:hAnsi="Times New Roman"/>
                <w:b/>
                <w:bCs/>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B81630" w:rsidRPr="00B81630" w:rsidP="001916D1">
            <w:pPr>
              <w:keepNext/>
              <w:widowControl/>
              <w:bidi w:val="0"/>
              <w:jc w:val="center"/>
              <w:rPr>
                <w:rFonts w:ascii="Times New Roman" w:hAnsi="Times New Roman"/>
                <w:b/>
                <w:bCs/>
              </w:rPr>
            </w:pPr>
            <w:r w:rsidRPr="00B81630">
              <w:rPr>
                <w:rFonts w:ascii="Times New Roman" w:hAnsi="Times New Roman"/>
                <w:b/>
                <w:bCs/>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B81630" w:rsidRPr="00B81630" w:rsidP="001916D1">
            <w:pPr>
              <w:keepNext/>
              <w:widowControl/>
              <w:bidi w:val="0"/>
              <w:jc w:val="center"/>
              <w:rPr>
                <w:rFonts w:ascii="Times New Roman" w:hAnsi="Times New Roman"/>
                <w:b/>
              </w:rPr>
            </w:pPr>
            <w:r w:rsidRPr="00B81630">
              <w:rPr>
                <w:rFonts w:ascii="Times New Roman" w:hAnsi="Times New Roman"/>
                <w:b/>
                <w:bCs/>
              </w:rPr>
              <w:t>0</w:t>
            </w:r>
          </w:p>
        </w:tc>
      </w:tr>
      <w:tr>
        <w:tblPrEx>
          <w:tblW w:w="9360" w:type="dxa"/>
          <w:tblCellMar>
            <w:left w:w="0" w:type="dxa"/>
            <w:right w:w="0" w:type="dxa"/>
          </w:tblCellMar>
        </w:tblPrEx>
        <w:trPr>
          <w:trHeight w:val="70"/>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70" w:lineRule="atLeast"/>
              <w:rPr>
                <w:rFonts w:ascii="Times New Roman" w:hAnsi="Times New Roman"/>
                <w:b/>
                <w:bCs/>
              </w:rPr>
            </w:pPr>
            <w:r w:rsidRPr="00B81630">
              <w:rPr>
                <w:rFonts w:ascii="Times New Roman" w:hAnsi="Times New Roman"/>
                <w:b/>
                <w:bCs/>
              </w:rPr>
              <w:t>Celkový vplyv na rozpočet MZ SR</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70" w:lineRule="atLeast"/>
              <w:jc w:val="center"/>
              <w:rPr>
                <w:rFonts w:ascii="Times New Roman" w:hAnsi="Times New Roman"/>
                <w:b/>
                <w:bCs/>
              </w:rPr>
            </w:pPr>
            <w:r w:rsidRPr="00B81630">
              <w:rPr>
                <w:rFonts w:ascii="Times New Roman" w:hAnsi="Times New Roman"/>
                <w:b/>
                <w:bCs/>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70" w:lineRule="atLeast"/>
              <w:jc w:val="center"/>
              <w:rPr>
                <w:rFonts w:ascii="Times New Roman" w:hAnsi="Times New Roman"/>
                <w:b/>
                <w:bCs/>
              </w:rPr>
            </w:pPr>
            <w:r w:rsidRPr="00B81630">
              <w:rPr>
                <w:rFonts w:ascii="Times New Roman" w:hAnsi="Times New Roman"/>
                <w:b/>
                <w:bCs/>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B81630" w:rsidRPr="00B81630" w:rsidP="001916D1">
            <w:pPr>
              <w:keepNext/>
              <w:widowControl/>
              <w:bidi w:val="0"/>
              <w:jc w:val="center"/>
              <w:rPr>
                <w:rFonts w:ascii="Times New Roman" w:hAnsi="Times New Roman"/>
                <w:b/>
                <w:bCs/>
              </w:rPr>
            </w:pPr>
            <w:r w:rsidRPr="00B81630">
              <w:rPr>
                <w:rFonts w:ascii="Times New Roman" w:hAnsi="Times New Roman"/>
                <w:b/>
                <w:bCs/>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B81630" w:rsidRPr="00B81630" w:rsidP="001916D1">
            <w:pPr>
              <w:keepNext/>
              <w:widowControl/>
              <w:bidi w:val="0"/>
              <w:jc w:val="center"/>
              <w:rPr>
                <w:rFonts w:ascii="Times New Roman" w:hAnsi="Times New Roman"/>
                <w:b/>
              </w:rPr>
            </w:pPr>
            <w:r w:rsidRPr="00B81630">
              <w:rPr>
                <w:rFonts w:ascii="Times New Roman" w:hAnsi="Times New Roman"/>
                <w:b/>
                <w:bCs/>
              </w:rPr>
              <w:t>0</w:t>
            </w:r>
          </w:p>
        </w:tc>
      </w:tr>
      <w:tr>
        <w:tblPrEx>
          <w:tblW w:w="9360" w:type="dxa"/>
          <w:tblCellMar>
            <w:left w:w="0" w:type="dxa"/>
            <w:right w:w="0" w:type="dxa"/>
          </w:tblCellMar>
        </w:tblPrEx>
        <w:trPr>
          <w:trHeight w:val="70"/>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70" w:lineRule="atLeast"/>
              <w:rPr>
                <w:rFonts w:ascii="Times New Roman" w:hAnsi="Times New Roman"/>
                <w:b/>
                <w:bCs/>
              </w:rPr>
            </w:pPr>
            <w:r w:rsidRPr="00B81630">
              <w:rPr>
                <w:rFonts w:ascii="Times New Roman" w:hAnsi="Times New Roman"/>
                <w:b/>
                <w:bCs/>
              </w:rPr>
              <w:t>Celkový vplyv na rozpočet MŽP SR</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70" w:lineRule="atLeast"/>
              <w:jc w:val="center"/>
              <w:rPr>
                <w:rFonts w:ascii="Times New Roman" w:hAnsi="Times New Roman"/>
                <w:b/>
                <w:bCs/>
              </w:rPr>
            </w:pPr>
            <w:r w:rsidRPr="00B81630">
              <w:rPr>
                <w:rFonts w:ascii="Times New Roman" w:hAnsi="Times New Roman"/>
                <w:b/>
                <w:bCs/>
              </w:rPr>
              <w:t>- 160 000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70" w:lineRule="atLeast"/>
              <w:jc w:val="center"/>
              <w:rPr>
                <w:rFonts w:ascii="Times New Roman" w:hAnsi="Times New Roman"/>
                <w:b/>
                <w:bCs/>
              </w:rPr>
            </w:pPr>
            <w:r w:rsidRPr="00B81630">
              <w:rPr>
                <w:rFonts w:ascii="Times New Roman" w:hAnsi="Times New Roman"/>
                <w:b/>
                <w:bCs/>
              </w:rPr>
              <w:t>- 420 000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70" w:lineRule="atLeast"/>
              <w:jc w:val="center"/>
              <w:rPr>
                <w:rFonts w:ascii="Times New Roman" w:hAnsi="Times New Roman"/>
                <w:b/>
                <w:bCs/>
              </w:rPr>
            </w:pPr>
            <w:r w:rsidRPr="00B81630">
              <w:rPr>
                <w:rFonts w:ascii="Times New Roman" w:hAnsi="Times New Roman"/>
                <w:b/>
                <w:bCs/>
              </w:rPr>
              <w:t>- 320 000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70" w:lineRule="atLeast"/>
              <w:jc w:val="center"/>
              <w:rPr>
                <w:rFonts w:ascii="Times New Roman" w:hAnsi="Times New Roman"/>
                <w:b/>
                <w:bCs/>
              </w:rPr>
            </w:pPr>
            <w:r w:rsidRPr="00B81630">
              <w:rPr>
                <w:rFonts w:ascii="Times New Roman" w:hAnsi="Times New Roman"/>
                <w:b/>
                <w:bCs/>
              </w:rPr>
              <w:t>- 120 000</w:t>
            </w:r>
          </w:p>
        </w:tc>
      </w:tr>
      <w:tr>
        <w:tblPrEx>
          <w:tblW w:w="9360" w:type="dxa"/>
          <w:tblCellMar>
            <w:left w:w="0" w:type="dxa"/>
            <w:right w:w="0" w:type="dxa"/>
          </w:tblCellMar>
        </w:tblPrEx>
        <w:trPr>
          <w:trHeight w:val="70"/>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70" w:lineRule="atLeast"/>
              <w:rPr>
                <w:rFonts w:ascii="Times New Roman" w:hAnsi="Times New Roman"/>
                <w:b/>
                <w:bCs/>
              </w:rPr>
            </w:pPr>
            <w:r w:rsidRPr="00B81630">
              <w:rPr>
                <w:rFonts w:ascii="Times New Roman" w:hAnsi="Times New Roman"/>
                <w:b/>
                <w:bCs/>
              </w:rPr>
              <w:t>Celkový vplyv na rozpočet MŠ SR</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70" w:lineRule="atLeast"/>
              <w:jc w:val="center"/>
              <w:rPr>
                <w:rFonts w:ascii="Times New Roman" w:hAnsi="Times New Roman"/>
                <w:b/>
                <w:bCs/>
              </w:rPr>
            </w:pPr>
            <w:r w:rsidRPr="00B81630">
              <w:rPr>
                <w:rFonts w:ascii="Times New Roman" w:hAnsi="Times New Roman"/>
                <w:b/>
                <w:bCs/>
              </w:rPr>
              <w:t>- 12 000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70" w:lineRule="atLeast"/>
              <w:jc w:val="center"/>
              <w:rPr>
                <w:rFonts w:ascii="Times New Roman" w:hAnsi="Times New Roman"/>
                <w:b/>
                <w:bCs/>
              </w:rPr>
            </w:pPr>
            <w:r w:rsidRPr="00B81630">
              <w:rPr>
                <w:rFonts w:ascii="Times New Roman" w:hAnsi="Times New Roman"/>
                <w:b/>
                <w:bCs/>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70" w:lineRule="atLeast"/>
              <w:jc w:val="center"/>
              <w:rPr>
                <w:rFonts w:ascii="Times New Roman" w:hAnsi="Times New Roman"/>
                <w:b/>
                <w:bCs/>
              </w:rPr>
            </w:pPr>
            <w:r w:rsidRPr="00B81630">
              <w:rPr>
                <w:rFonts w:ascii="Times New Roman" w:hAnsi="Times New Roman"/>
                <w:b/>
                <w:bCs/>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70" w:lineRule="atLeast"/>
              <w:jc w:val="center"/>
              <w:rPr>
                <w:rFonts w:ascii="Times New Roman" w:hAnsi="Times New Roman"/>
                <w:b/>
                <w:bCs/>
              </w:rPr>
            </w:pPr>
            <w:r w:rsidRPr="00B81630">
              <w:rPr>
                <w:rFonts w:ascii="Times New Roman" w:hAnsi="Times New Roman"/>
                <w:b/>
                <w:bCs/>
              </w:rPr>
              <w:t>0</w:t>
            </w:r>
          </w:p>
        </w:tc>
      </w:tr>
      <w:tr>
        <w:tblPrEx>
          <w:tblW w:w="9360" w:type="dxa"/>
          <w:tblCellMar>
            <w:left w:w="0" w:type="dxa"/>
            <w:right w:w="0" w:type="dxa"/>
          </w:tblCellMar>
        </w:tblPrEx>
        <w:trPr>
          <w:trHeight w:val="70"/>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70" w:lineRule="atLeast"/>
              <w:rPr>
                <w:rFonts w:ascii="Times New Roman" w:hAnsi="Times New Roman"/>
              </w:rPr>
            </w:pPr>
            <w:r w:rsidRPr="00B81630">
              <w:rPr>
                <w:rFonts w:ascii="Times New Roman" w:hAnsi="Times New Roman"/>
              </w:rPr>
              <w:t>  z toho vplyv na ŠR</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70" w:lineRule="atLeast"/>
              <w:jc w:val="center"/>
              <w:rPr>
                <w:rFonts w:ascii="Times New Roman" w:hAnsi="Times New Roman"/>
              </w:rPr>
            </w:pPr>
            <w:r w:rsidRPr="00B81630">
              <w:rPr>
                <w:rFonts w:ascii="Times New Roman" w:hAnsi="Times New Roman"/>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70" w:lineRule="atLeast"/>
              <w:jc w:val="center"/>
              <w:rPr>
                <w:rFonts w:ascii="Times New Roman" w:hAnsi="Times New Roman"/>
              </w:rPr>
            </w:pPr>
            <w:r w:rsidRPr="00B81630">
              <w:rPr>
                <w:rFonts w:ascii="Times New Roman" w:hAnsi="Times New Roman"/>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70" w:lineRule="atLeast"/>
              <w:jc w:val="center"/>
              <w:rPr>
                <w:rFonts w:ascii="Times New Roman" w:hAnsi="Times New Roman"/>
              </w:rPr>
            </w:pPr>
            <w:r w:rsidRPr="00B81630">
              <w:rPr>
                <w:rFonts w:ascii="Times New Roman" w:hAnsi="Times New Roman"/>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70" w:lineRule="atLeast"/>
              <w:jc w:val="center"/>
              <w:rPr>
                <w:rFonts w:ascii="Times New Roman" w:hAnsi="Times New Roman"/>
              </w:rPr>
            </w:pPr>
            <w:r w:rsidRPr="00B81630">
              <w:rPr>
                <w:rFonts w:ascii="Times New Roman" w:hAnsi="Times New Roman"/>
              </w:rPr>
              <w:t>0</w:t>
            </w:r>
          </w:p>
        </w:tc>
      </w:tr>
      <w:tr>
        <w:tblPrEx>
          <w:tblW w:w="9360" w:type="dxa"/>
          <w:tblCellMar>
            <w:left w:w="0" w:type="dxa"/>
            <w:right w:w="0" w:type="dxa"/>
          </w:tblCellMar>
        </w:tblPrEx>
        <w:trPr>
          <w:trHeight w:val="151"/>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151" w:lineRule="atLeast"/>
              <w:rPr>
                <w:rFonts w:ascii="Times New Roman" w:hAnsi="Times New Roman"/>
              </w:rPr>
            </w:pPr>
            <w:r w:rsidRPr="00B81630">
              <w:rPr>
                <w:rFonts w:ascii="Times New Roman" w:hAnsi="Times New Roman"/>
              </w:rPr>
              <w:t>  financovanie zabezpečené v rozpočte MPRV SR</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70" w:lineRule="atLeast"/>
              <w:jc w:val="center"/>
              <w:rPr>
                <w:rFonts w:ascii="Times New Roman" w:hAnsi="Times New Roman"/>
                <w:b/>
                <w:bCs/>
              </w:rPr>
            </w:pPr>
            <w:r w:rsidRPr="00B81630">
              <w:rPr>
                <w:rFonts w:ascii="Times New Roman" w:hAnsi="Times New Roman"/>
                <w:b/>
                <w:bCs/>
              </w:rPr>
              <w:t>- 100 000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70" w:lineRule="atLeast"/>
              <w:jc w:val="center"/>
              <w:rPr>
                <w:rFonts w:ascii="Times New Roman" w:hAnsi="Times New Roman"/>
                <w:b/>
                <w:bCs/>
              </w:rPr>
            </w:pPr>
            <w:r w:rsidRPr="00B81630">
              <w:rPr>
                <w:rFonts w:ascii="Times New Roman" w:hAnsi="Times New Roman"/>
                <w:b/>
                <w:bCs/>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B81630" w:rsidRPr="00B81630" w:rsidP="001916D1">
            <w:pPr>
              <w:keepNext/>
              <w:widowControl/>
              <w:bidi w:val="0"/>
              <w:jc w:val="center"/>
              <w:rPr>
                <w:rFonts w:ascii="Times New Roman" w:hAnsi="Times New Roman"/>
                <w:b/>
                <w:bCs/>
              </w:rPr>
            </w:pPr>
            <w:r w:rsidRPr="00B81630">
              <w:rPr>
                <w:rFonts w:ascii="Times New Roman" w:hAnsi="Times New Roman"/>
                <w:b/>
                <w:bCs/>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B81630" w:rsidRPr="00B81630" w:rsidP="001916D1">
            <w:pPr>
              <w:keepNext/>
              <w:widowControl/>
              <w:bidi w:val="0"/>
              <w:jc w:val="center"/>
              <w:rPr>
                <w:rFonts w:ascii="Times New Roman" w:hAnsi="Times New Roman"/>
                <w:b/>
              </w:rPr>
            </w:pPr>
            <w:r w:rsidRPr="00B81630">
              <w:rPr>
                <w:rFonts w:ascii="Times New Roman" w:hAnsi="Times New Roman"/>
                <w:b/>
                <w:bCs/>
              </w:rPr>
              <w:t>0</w:t>
            </w:r>
          </w:p>
        </w:tc>
      </w:tr>
      <w:tr>
        <w:tblPrEx>
          <w:tblW w:w="9360" w:type="dxa"/>
          <w:tblCellMar>
            <w:left w:w="0" w:type="dxa"/>
            <w:right w:w="0" w:type="dxa"/>
          </w:tblCellMar>
        </w:tblPrEx>
        <w:trPr>
          <w:trHeight w:val="151"/>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151" w:lineRule="atLeast"/>
              <w:rPr>
                <w:rFonts w:ascii="Times New Roman" w:hAnsi="Times New Roman"/>
              </w:rPr>
            </w:pPr>
            <w:r w:rsidRPr="00B81630">
              <w:rPr>
                <w:rFonts w:ascii="Times New Roman" w:hAnsi="Times New Roman"/>
              </w:rPr>
              <w:t>financovanie zabezpečené v rozpočte MZ SR</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70" w:lineRule="atLeast"/>
              <w:jc w:val="center"/>
              <w:rPr>
                <w:rFonts w:ascii="Times New Roman" w:hAnsi="Times New Roman"/>
                <w:b/>
                <w:bCs/>
              </w:rPr>
            </w:pPr>
            <w:r w:rsidRPr="00B81630">
              <w:rPr>
                <w:rFonts w:ascii="Times New Roman" w:hAnsi="Times New Roman"/>
                <w:b/>
                <w:bCs/>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70" w:lineRule="atLeast"/>
              <w:jc w:val="center"/>
              <w:rPr>
                <w:rFonts w:ascii="Times New Roman" w:hAnsi="Times New Roman"/>
                <w:b/>
                <w:bCs/>
              </w:rPr>
            </w:pPr>
            <w:r w:rsidRPr="00B81630">
              <w:rPr>
                <w:rFonts w:ascii="Times New Roman" w:hAnsi="Times New Roman"/>
                <w:b/>
                <w:bCs/>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B81630" w:rsidRPr="00B81630" w:rsidP="001916D1">
            <w:pPr>
              <w:keepNext/>
              <w:widowControl/>
              <w:bidi w:val="0"/>
              <w:jc w:val="center"/>
              <w:rPr>
                <w:rFonts w:ascii="Times New Roman" w:hAnsi="Times New Roman"/>
                <w:b/>
                <w:bCs/>
              </w:rPr>
            </w:pPr>
            <w:r w:rsidRPr="00B81630">
              <w:rPr>
                <w:rFonts w:ascii="Times New Roman" w:hAnsi="Times New Roman"/>
                <w:b/>
                <w:bCs/>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B81630" w:rsidRPr="00B81630" w:rsidP="001916D1">
            <w:pPr>
              <w:keepNext/>
              <w:widowControl/>
              <w:bidi w:val="0"/>
              <w:jc w:val="center"/>
              <w:rPr>
                <w:rFonts w:ascii="Times New Roman" w:hAnsi="Times New Roman"/>
                <w:b/>
              </w:rPr>
            </w:pPr>
            <w:r w:rsidRPr="00B81630">
              <w:rPr>
                <w:rFonts w:ascii="Times New Roman" w:hAnsi="Times New Roman"/>
                <w:b/>
                <w:bCs/>
              </w:rPr>
              <w:t>0</w:t>
            </w:r>
          </w:p>
        </w:tc>
      </w:tr>
      <w:tr>
        <w:tblPrEx>
          <w:tblW w:w="9360" w:type="dxa"/>
          <w:tblCellMar>
            <w:left w:w="0" w:type="dxa"/>
            <w:right w:w="0" w:type="dxa"/>
          </w:tblCellMar>
        </w:tblPrEx>
        <w:trPr>
          <w:trHeight w:val="151"/>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151" w:lineRule="atLeast"/>
              <w:rPr>
                <w:rFonts w:ascii="Times New Roman" w:hAnsi="Times New Roman"/>
              </w:rPr>
            </w:pPr>
            <w:r w:rsidRPr="00B81630">
              <w:rPr>
                <w:rFonts w:ascii="Times New Roman" w:hAnsi="Times New Roman"/>
              </w:rPr>
              <w:t>financovanie zabezpečené v rozpočte MŽP SR</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70" w:lineRule="atLeast"/>
              <w:jc w:val="center"/>
              <w:rPr>
                <w:rFonts w:ascii="Times New Roman" w:hAnsi="Times New Roman"/>
                <w:b/>
                <w:bCs/>
              </w:rPr>
            </w:pPr>
            <w:r w:rsidRPr="00B81630">
              <w:rPr>
                <w:rFonts w:ascii="Times New Roman" w:hAnsi="Times New Roman"/>
                <w:b/>
                <w:bCs/>
              </w:rPr>
              <w:t>- 160 000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70" w:lineRule="atLeast"/>
              <w:jc w:val="center"/>
              <w:rPr>
                <w:rFonts w:ascii="Times New Roman" w:hAnsi="Times New Roman"/>
                <w:b/>
                <w:bCs/>
              </w:rPr>
            </w:pPr>
            <w:r w:rsidRPr="00B81630">
              <w:rPr>
                <w:rFonts w:ascii="Times New Roman" w:hAnsi="Times New Roman"/>
                <w:b/>
                <w:bCs/>
              </w:rPr>
              <w:t>- 420 000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70" w:lineRule="atLeast"/>
              <w:jc w:val="center"/>
              <w:rPr>
                <w:rFonts w:ascii="Times New Roman" w:hAnsi="Times New Roman"/>
                <w:b/>
                <w:bCs/>
              </w:rPr>
            </w:pPr>
            <w:r w:rsidRPr="00B81630">
              <w:rPr>
                <w:rFonts w:ascii="Times New Roman" w:hAnsi="Times New Roman"/>
                <w:b/>
                <w:bCs/>
              </w:rPr>
              <w:t>- 320 000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70" w:lineRule="atLeast"/>
              <w:jc w:val="center"/>
              <w:rPr>
                <w:rFonts w:ascii="Times New Roman" w:hAnsi="Times New Roman"/>
                <w:b/>
                <w:bCs/>
              </w:rPr>
            </w:pPr>
            <w:r w:rsidRPr="00B81630">
              <w:rPr>
                <w:rFonts w:ascii="Times New Roman" w:hAnsi="Times New Roman"/>
                <w:b/>
                <w:bCs/>
              </w:rPr>
              <w:t>- 120 000</w:t>
            </w:r>
          </w:p>
        </w:tc>
      </w:tr>
      <w:tr>
        <w:tblPrEx>
          <w:tblW w:w="9360" w:type="dxa"/>
          <w:tblCellMar>
            <w:left w:w="0" w:type="dxa"/>
            <w:right w:w="0" w:type="dxa"/>
          </w:tblCellMar>
        </w:tblPrEx>
        <w:trPr>
          <w:trHeight w:val="151"/>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151" w:lineRule="atLeast"/>
              <w:rPr>
                <w:rFonts w:ascii="Times New Roman" w:hAnsi="Times New Roman"/>
              </w:rPr>
            </w:pPr>
            <w:r w:rsidRPr="00B81630">
              <w:rPr>
                <w:rFonts w:ascii="Times New Roman" w:hAnsi="Times New Roman"/>
              </w:rPr>
              <w:t>financovanie zabezpečené v rozpočte MŠ SR</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70" w:lineRule="atLeast"/>
              <w:jc w:val="center"/>
              <w:rPr>
                <w:rFonts w:ascii="Times New Roman" w:hAnsi="Times New Roman"/>
                <w:b/>
                <w:bCs/>
              </w:rPr>
            </w:pPr>
            <w:r w:rsidRPr="00B81630">
              <w:rPr>
                <w:rFonts w:ascii="Times New Roman" w:hAnsi="Times New Roman"/>
                <w:b/>
                <w:bCs/>
              </w:rPr>
              <w:t>- 12 000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70" w:lineRule="atLeast"/>
              <w:jc w:val="center"/>
              <w:rPr>
                <w:rFonts w:ascii="Times New Roman" w:hAnsi="Times New Roman"/>
                <w:b/>
                <w:bCs/>
              </w:rPr>
            </w:pPr>
            <w:r w:rsidRPr="00B81630">
              <w:rPr>
                <w:rFonts w:ascii="Times New Roman" w:hAnsi="Times New Roman"/>
                <w:b/>
                <w:bCs/>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70" w:lineRule="atLeast"/>
              <w:jc w:val="center"/>
              <w:rPr>
                <w:rFonts w:ascii="Times New Roman" w:hAnsi="Times New Roman"/>
                <w:b/>
                <w:bCs/>
              </w:rPr>
            </w:pPr>
            <w:r w:rsidRPr="00B81630">
              <w:rPr>
                <w:rFonts w:ascii="Times New Roman" w:hAnsi="Times New Roman"/>
                <w:b/>
                <w:bCs/>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70" w:lineRule="atLeast"/>
              <w:jc w:val="center"/>
              <w:rPr>
                <w:rFonts w:ascii="Times New Roman" w:hAnsi="Times New Roman"/>
                <w:b/>
                <w:bCs/>
              </w:rPr>
            </w:pPr>
            <w:r w:rsidRPr="00B81630">
              <w:rPr>
                <w:rFonts w:ascii="Times New Roman" w:hAnsi="Times New Roman"/>
                <w:b/>
                <w:bCs/>
              </w:rPr>
              <w:t>0</w:t>
            </w:r>
          </w:p>
        </w:tc>
      </w:tr>
      <w:tr>
        <w:tblPrEx>
          <w:tblW w:w="9360" w:type="dxa"/>
          <w:tblCellMar>
            <w:left w:w="0" w:type="dxa"/>
            <w:right w:w="0" w:type="dxa"/>
          </w:tblCellMar>
        </w:tblPrEx>
        <w:trPr>
          <w:trHeight w:val="135"/>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135" w:lineRule="atLeast"/>
              <w:rPr>
                <w:rFonts w:ascii="Times New Roman" w:hAnsi="Times New Roman"/>
              </w:rPr>
            </w:pPr>
            <w:r w:rsidRPr="00B81630">
              <w:rPr>
                <w:rFonts w:ascii="Times New Roman" w:hAnsi="Times New Roman"/>
              </w:rPr>
              <w:t>  ostatné zdroje financovania</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135" w:lineRule="atLeast"/>
              <w:jc w:val="center"/>
              <w:rPr>
                <w:rFonts w:ascii="Times New Roman" w:hAnsi="Times New Roman"/>
              </w:rPr>
            </w:pPr>
            <w:r w:rsidRPr="00B81630">
              <w:rPr>
                <w:rFonts w:ascii="Times New Roman" w:hAnsi="Times New Roman"/>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135" w:lineRule="atLeast"/>
              <w:jc w:val="center"/>
              <w:rPr>
                <w:rFonts w:ascii="Times New Roman" w:hAnsi="Times New Roman"/>
              </w:rPr>
            </w:pPr>
            <w:r w:rsidRPr="00B81630">
              <w:rPr>
                <w:rFonts w:ascii="Times New Roman" w:hAnsi="Times New Roman"/>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135" w:lineRule="atLeast"/>
              <w:jc w:val="center"/>
              <w:rPr>
                <w:rFonts w:ascii="Times New Roman" w:hAnsi="Times New Roman"/>
              </w:rPr>
            </w:pPr>
            <w:r w:rsidRPr="00B81630">
              <w:rPr>
                <w:rFonts w:ascii="Times New Roman" w:hAnsi="Times New Roman"/>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135" w:lineRule="atLeast"/>
              <w:jc w:val="center"/>
              <w:rPr>
                <w:rFonts w:ascii="Times New Roman" w:hAnsi="Times New Roman"/>
              </w:rPr>
            </w:pPr>
            <w:r w:rsidRPr="00B81630">
              <w:rPr>
                <w:rFonts w:ascii="Times New Roman" w:hAnsi="Times New Roman"/>
              </w:rPr>
              <w:t>0</w:t>
            </w:r>
          </w:p>
        </w:tc>
      </w:tr>
      <w:tr>
        <w:tblPrEx>
          <w:tblW w:w="9360" w:type="dxa"/>
          <w:tblCellMar>
            <w:left w:w="0" w:type="dxa"/>
            <w:right w:w="0" w:type="dxa"/>
          </w:tblCellMar>
        </w:tblPrEx>
        <w:trPr>
          <w:trHeight w:val="70"/>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70" w:lineRule="atLeast"/>
              <w:rPr>
                <w:rFonts w:ascii="Times New Roman" w:hAnsi="Times New Roman"/>
              </w:rPr>
            </w:pPr>
            <w:r w:rsidRPr="00B81630">
              <w:rPr>
                <w:rFonts w:ascii="Times New Roman" w:hAnsi="Times New Roman"/>
                <w:b/>
                <w:bCs/>
              </w:rPr>
              <w:t>Rozpočtovo nekrytý vplyv / úspora</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70" w:lineRule="atLeast"/>
              <w:jc w:val="center"/>
              <w:rPr>
                <w:rFonts w:ascii="Times New Roman" w:hAnsi="Times New Roman"/>
                <w:b/>
              </w:rPr>
            </w:pPr>
            <w:r w:rsidRPr="00B81630">
              <w:rPr>
                <w:rFonts w:ascii="Times New Roman" w:hAnsi="Times New Roman"/>
                <w:b/>
                <w:bCs/>
              </w:rPr>
              <w:t xml:space="preserve"> - 272 000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70" w:lineRule="atLeast"/>
              <w:jc w:val="center"/>
              <w:rPr>
                <w:rFonts w:ascii="Times New Roman" w:hAnsi="Times New Roman"/>
                <w:b/>
              </w:rPr>
            </w:pPr>
            <w:r w:rsidRPr="00B81630">
              <w:rPr>
                <w:rFonts w:ascii="Times New Roman" w:hAnsi="Times New Roman"/>
                <w:b/>
                <w:bCs/>
              </w:rPr>
              <w:t>- 420 000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70" w:lineRule="atLeast"/>
              <w:jc w:val="center"/>
              <w:rPr>
                <w:rFonts w:ascii="Times New Roman" w:hAnsi="Times New Roman"/>
                <w:b/>
                <w:bCs/>
              </w:rPr>
            </w:pPr>
            <w:r w:rsidRPr="00B81630">
              <w:rPr>
                <w:rFonts w:ascii="Times New Roman" w:hAnsi="Times New Roman"/>
                <w:b/>
                <w:bCs/>
              </w:rPr>
              <w:t>- 320 000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B81630" w:rsidRPr="00B81630" w:rsidP="001916D1">
            <w:pPr>
              <w:keepNext/>
              <w:widowControl/>
              <w:bidi w:val="0"/>
              <w:spacing w:line="70" w:lineRule="atLeast"/>
              <w:jc w:val="center"/>
              <w:rPr>
                <w:rFonts w:ascii="Times New Roman" w:hAnsi="Times New Roman"/>
                <w:b/>
                <w:bCs/>
              </w:rPr>
            </w:pPr>
            <w:r w:rsidRPr="00B81630">
              <w:rPr>
                <w:rFonts w:ascii="Times New Roman" w:hAnsi="Times New Roman"/>
                <w:b/>
                <w:bCs/>
              </w:rPr>
              <w:t>- 120 000</w:t>
            </w:r>
          </w:p>
        </w:tc>
      </w:tr>
      <w:tr>
        <w:tblPrEx>
          <w:tblW w:w="9360" w:type="dxa"/>
          <w:tblCellMar>
            <w:left w:w="0" w:type="dxa"/>
            <w:right w:w="0" w:type="dxa"/>
          </w:tblCellMar>
        </w:tblPrEx>
        <w:tc>
          <w:tcPr>
            <w:tcW w:w="4304" w:type="dxa"/>
            <w:tcBorders>
              <w:top w:val="nil"/>
              <w:left w:val="nil"/>
              <w:bottom w:val="nil"/>
              <w:right w:val="nil"/>
            </w:tcBorders>
            <w:textDirection w:val="lrTb"/>
            <w:vAlign w:val="center"/>
          </w:tcPr>
          <w:p w:rsidR="00B81630" w:rsidRPr="00B81630" w:rsidP="001916D1">
            <w:pPr>
              <w:keepNext/>
              <w:widowControl/>
              <w:bidi w:val="0"/>
              <w:rPr>
                <w:rFonts w:ascii="Times New Roman" w:hAnsi="Times New Roman"/>
                <w:sz w:val="2"/>
              </w:rPr>
            </w:pPr>
          </w:p>
        </w:tc>
        <w:tc>
          <w:tcPr>
            <w:tcW w:w="1264" w:type="dxa"/>
            <w:tcBorders>
              <w:top w:val="nil"/>
              <w:left w:val="nil"/>
              <w:bottom w:val="nil"/>
              <w:right w:val="nil"/>
            </w:tcBorders>
            <w:textDirection w:val="lrTb"/>
            <w:vAlign w:val="center"/>
          </w:tcPr>
          <w:p w:rsidR="00B81630" w:rsidRPr="00B81630" w:rsidP="001916D1">
            <w:pPr>
              <w:keepNext/>
              <w:widowControl/>
              <w:bidi w:val="0"/>
              <w:rPr>
                <w:rFonts w:ascii="Times New Roman" w:hAnsi="Times New Roman"/>
                <w:sz w:val="2"/>
              </w:rPr>
            </w:pPr>
          </w:p>
        </w:tc>
        <w:tc>
          <w:tcPr>
            <w:tcW w:w="1264" w:type="dxa"/>
            <w:tcBorders>
              <w:top w:val="nil"/>
              <w:left w:val="nil"/>
              <w:bottom w:val="nil"/>
              <w:right w:val="nil"/>
            </w:tcBorders>
            <w:textDirection w:val="lrTb"/>
            <w:vAlign w:val="center"/>
          </w:tcPr>
          <w:p w:rsidR="00B81630" w:rsidRPr="00B81630" w:rsidP="001916D1">
            <w:pPr>
              <w:keepNext/>
              <w:widowControl/>
              <w:bidi w:val="0"/>
              <w:rPr>
                <w:rFonts w:ascii="Times New Roman" w:hAnsi="Times New Roman"/>
                <w:sz w:val="2"/>
              </w:rPr>
            </w:pPr>
          </w:p>
        </w:tc>
        <w:tc>
          <w:tcPr>
            <w:tcW w:w="1264" w:type="dxa"/>
            <w:tcBorders>
              <w:top w:val="nil"/>
              <w:left w:val="nil"/>
              <w:bottom w:val="nil"/>
              <w:right w:val="nil"/>
            </w:tcBorders>
            <w:textDirection w:val="lrTb"/>
            <w:vAlign w:val="center"/>
          </w:tcPr>
          <w:p w:rsidR="00B81630" w:rsidRPr="00B81630" w:rsidP="001916D1">
            <w:pPr>
              <w:keepNext/>
              <w:widowControl/>
              <w:bidi w:val="0"/>
              <w:rPr>
                <w:rFonts w:ascii="Times New Roman" w:hAnsi="Times New Roman"/>
                <w:sz w:val="2"/>
              </w:rPr>
            </w:pPr>
          </w:p>
        </w:tc>
        <w:tc>
          <w:tcPr>
            <w:tcW w:w="1264" w:type="dxa"/>
            <w:tcBorders>
              <w:top w:val="nil"/>
              <w:left w:val="nil"/>
              <w:bottom w:val="nil"/>
              <w:right w:val="nil"/>
            </w:tcBorders>
            <w:textDirection w:val="lrTb"/>
            <w:vAlign w:val="center"/>
          </w:tcPr>
          <w:p w:rsidR="00B81630" w:rsidRPr="00B81630" w:rsidP="001916D1">
            <w:pPr>
              <w:keepNext/>
              <w:widowControl/>
              <w:bidi w:val="0"/>
              <w:rPr>
                <w:rFonts w:ascii="Times New Roman" w:hAnsi="Times New Roman"/>
                <w:sz w:val="2"/>
              </w:rPr>
            </w:pPr>
          </w:p>
        </w:tc>
      </w:tr>
    </w:tbl>
    <w:p w:rsidR="00DF6F49" w:rsidP="001916D1">
      <w:pPr>
        <w:keepNext/>
        <w:widowControl/>
        <w:bidi w:val="0"/>
        <w:rPr>
          <w:rFonts w:ascii="Times New Roman" w:hAnsi="Times New Roman"/>
          <w:b/>
          <w:bCs/>
        </w:rPr>
      </w:pPr>
    </w:p>
    <w:p w:rsidR="00B81630" w:rsidRPr="00B81630" w:rsidP="008A211B">
      <w:pPr>
        <w:keepNext/>
        <w:widowControl/>
        <w:bidi w:val="0"/>
        <w:jc w:val="both"/>
        <w:rPr>
          <w:rFonts w:ascii="Times New Roman" w:hAnsi="Times New Roman"/>
        </w:rPr>
      </w:pPr>
      <w:r w:rsidRPr="00B81630">
        <w:rPr>
          <w:rFonts w:ascii="Times New Roman" w:hAnsi="Times New Roman"/>
          <w:b/>
          <w:bCs/>
        </w:rPr>
        <w:t>Návrh na riešenie úbytku príjmov alebo zvýšených výdavkov podľa § 33 ods. 1 zákona č.</w:t>
      </w:r>
      <w:r w:rsidR="008A211B">
        <w:rPr>
          <w:rFonts w:ascii="Times New Roman" w:hAnsi="Times New Roman"/>
          <w:b/>
          <w:bCs/>
        </w:rPr>
        <w:t> </w:t>
      </w:r>
      <w:r w:rsidRPr="00B81630">
        <w:rPr>
          <w:rFonts w:ascii="Times New Roman" w:hAnsi="Times New Roman"/>
          <w:b/>
          <w:bCs/>
        </w:rPr>
        <w:t>523/2004 Z. z. o rozpočtových pravidlách verejnej správy:</w:t>
      </w:r>
    </w:p>
    <w:p w:rsidR="00B81630" w:rsidRPr="00B81630" w:rsidP="001916D1">
      <w:pPr>
        <w:keepNext/>
        <w:widowControl/>
        <w:bidi w:val="0"/>
        <w:rPr>
          <w:rFonts w:ascii="Times New Roman" w:hAnsi="Times New Roman"/>
          <w:b/>
          <w:bCs/>
        </w:rPr>
      </w:pPr>
    </w:p>
    <w:p w:rsidR="00B81630" w:rsidRPr="00B81630" w:rsidP="001916D1">
      <w:pPr>
        <w:keepNext/>
        <w:widowControl/>
        <w:bidi w:val="0"/>
        <w:rPr>
          <w:rFonts w:ascii="Times New Roman" w:hAnsi="Times New Roman"/>
        </w:rPr>
      </w:pPr>
      <w:r w:rsidRPr="00B81630">
        <w:rPr>
          <w:rFonts w:ascii="Times New Roman" w:hAnsi="Times New Roman"/>
          <w:b/>
          <w:bCs/>
        </w:rPr>
        <w:t>2.3. Popis a charakteristika návrhu</w:t>
      </w:r>
    </w:p>
    <w:p w:rsidR="00B81630" w:rsidRPr="00B81630" w:rsidP="001916D1">
      <w:pPr>
        <w:keepNext/>
        <w:widowControl/>
        <w:bidi w:val="0"/>
        <w:rPr>
          <w:rFonts w:ascii="Times New Roman" w:hAnsi="Times New Roman"/>
        </w:rPr>
      </w:pPr>
    </w:p>
    <w:p w:rsidR="00B81630" w:rsidRPr="00B81630" w:rsidP="001916D1">
      <w:pPr>
        <w:keepNext/>
        <w:widowControl/>
        <w:bidi w:val="0"/>
        <w:jc w:val="both"/>
        <w:rPr>
          <w:rFonts w:ascii="Times New Roman" w:hAnsi="Times New Roman"/>
        </w:rPr>
      </w:pPr>
      <w:r w:rsidRPr="00B81630">
        <w:rPr>
          <w:rFonts w:ascii="Times New Roman" w:hAnsi="Times New Roman"/>
          <w:b/>
          <w:bCs/>
        </w:rPr>
        <w:t>2.3.1. Popis návrhu:</w:t>
      </w:r>
    </w:p>
    <w:p w:rsidR="00B81630" w:rsidRPr="00B81630" w:rsidP="001916D1">
      <w:pPr>
        <w:keepNext/>
        <w:widowControl/>
        <w:bidi w:val="0"/>
        <w:jc w:val="both"/>
        <w:rPr>
          <w:rFonts w:ascii="Times New Roman" w:hAnsi="Times New Roman"/>
        </w:rPr>
      </w:pPr>
    </w:p>
    <w:p w:rsidR="00B81630" w:rsidRPr="001916D1" w:rsidP="001916D1">
      <w:pPr>
        <w:pStyle w:val="odsek"/>
        <w:bidi w:val="0"/>
        <w:rPr>
          <w:rFonts w:ascii="Times New Roman" w:hAnsi="Times New Roman"/>
          <w:szCs w:val="24"/>
        </w:rPr>
      </w:pPr>
      <w:r w:rsidRPr="00B81630">
        <w:rPr>
          <w:rFonts w:ascii="Times New Roman" w:hAnsi="Times New Roman"/>
        </w:rPr>
        <w:t xml:space="preserve">Návrh rieši problematiku rastlinolekárskej starostlivosti vrátane autorizácie, povoľovania a následného používania prípravkov na ochranu rastlín. Implementácia návrhu je gescii Ministerstva pôdohospodárstva a rozvoja vidieka SR v spolupráci s Ministerstvom zdravotníctva </w:t>
      </w:r>
      <w:r w:rsidRPr="001916D1">
        <w:rPr>
          <w:rFonts w:ascii="Times New Roman" w:hAnsi="Times New Roman"/>
          <w:szCs w:val="24"/>
        </w:rPr>
        <w:t xml:space="preserve">SR, Ministerstvom životného prostredia SR a  Ministerstvom školstva, </w:t>
      </w:r>
      <w:r w:rsidRPr="001916D1">
        <w:rPr>
          <w:rStyle w:val="ppp-input-value1"/>
          <w:rFonts w:ascii="Times New Roman" w:hAnsi="Times New Roman" w:cs="Times New Roman"/>
          <w:color w:val="auto"/>
          <w:sz w:val="24"/>
          <w:szCs w:val="24"/>
        </w:rPr>
        <w:t xml:space="preserve">vedy, výskumu a športu </w:t>
      </w:r>
      <w:r w:rsidRPr="001916D1">
        <w:rPr>
          <w:rFonts w:ascii="Times New Roman" w:hAnsi="Times New Roman"/>
          <w:szCs w:val="24"/>
        </w:rPr>
        <w:t xml:space="preserve"> SR.</w:t>
      </w:r>
    </w:p>
    <w:p w:rsidR="00B81630" w:rsidRPr="00B81630" w:rsidP="001916D1">
      <w:pPr>
        <w:pStyle w:val="odsek"/>
        <w:bidi w:val="0"/>
        <w:rPr>
          <w:rFonts w:ascii="Times New Roman" w:hAnsi="Times New Roman"/>
        </w:rPr>
      </w:pPr>
      <w:r w:rsidRPr="00B81630">
        <w:rPr>
          <w:rFonts w:ascii="Times New Roman" w:hAnsi="Times New Roman"/>
        </w:rPr>
        <w:t xml:space="preserve">Predloženým návrhom sa ustanovujú podmienky schvaľovania účinných látok, synergentov, safenerov, autorizácie prípravkov na ochranu rastlín, ako aj podmienky a opatrenia súvisiace s ich uvádzaním na trh, skladovaním, používaním a zneškodňovaním. </w:t>
      </w:r>
    </w:p>
    <w:p w:rsidR="00B81630" w:rsidRPr="00B81630" w:rsidP="001916D1">
      <w:pPr>
        <w:pStyle w:val="odsek"/>
        <w:bidi w:val="0"/>
        <w:rPr>
          <w:rFonts w:ascii="Times New Roman" w:hAnsi="Times New Roman"/>
        </w:rPr>
      </w:pPr>
      <w:r w:rsidRPr="00B81630">
        <w:rPr>
          <w:rFonts w:ascii="Times New Roman" w:hAnsi="Times New Roman"/>
        </w:rPr>
        <w:t xml:space="preserve">Návrh zákona je súčasťou rámcového riešenia tematickej stratégie EÚ o trvalo udržateľnom využívaní pesticídov a má </w:t>
      </w:r>
    </w:p>
    <w:p w:rsidR="00B81630" w:rsidRPr="00B81630" w:rsidP="001916D1">
      <w:pPr>
        <w:keepNext/>
        <w:widowControl/>
        <w:numPr>
          <w:numId w:val="3"/>
        </w:numPr>
        <w:tabs>
          <w:tab w:val="clear" w:pos="1668"/>
        </w:tabs>
        <w:bidi w:val="0"/>
        <w:adjustRightInd/>
        <w:ind w:left="425" w:hanging="425"/>
        <w:jc w:val="both"/>
        <w:rPr>
          <w:rFonts w:ascii="Times New Roman" w:hAnsi="Times New Roman"/>
        </w:rPr>
      </w:pPr>
      <w:r w:rsidRPr="00B81630">
        <w:rPr>
          <w:rFonts w:ascii="Times New Roman" w:hAnsi="Times New Roman"/>
        </w:rPr>
        <w:t xml:space="preserve">prispieť k lepšej dostupnosti prípravkov na ochranu rastlín potrebných v oblasti rastlinolekárstva, </w:t>
      </w:r>
    </w:p>
    <w:p w:rsidR="00B81630" w:rsidRPr="00B81630" w:rsidP="001916D1">
      <w:pPr>
        <w:keepNext/>
        <w:widowControl/>
        <w:numPr>
          <w:numId w:val="3"/>
        </w:numPr>
        <w:tabs>
          <w:tab w:val="clear" w:pos="1668"/>
        </w:tabs>
        <w:bidi w:val="0"/>
        <w:adjustRightInd/>
        <w:ind w:left="425" w:hanging="425"/>
        <w:jc w:val="both"/>
        <w:rPr>
          <w:rFonts w:ascii="Times New Roman" w:hAnsi="Times New Roman"/>
        </w:rPr>
      </w:pPr>
      <w:r w:rsidRPr="00B81630">
        <w:rPr>
          <w:rFonts w:ascii="Times New Roman" w:hAnsi="Times New Roman"/>
        </w:rPr>
        <w:t>minimalizovať riziká pre ľudské zdravie, zdravie zvierat a životné prostredie, vyplývajúce z používania poľnohospodárskych pesticídov. </w:t>
      </w:r>
    </w:p>
    <w:p w:rsidR="00B81630" w:rsidRPr="00B81630" w:rsidP="001916D1">
      <w:pPr>
        <w:pStyle w:val="odsek"/>
        <w:bidi w:val="0"/>
        <w:rPr>
          <w:rFonts w:ascii="Times New Roman" w:hAnsi="Times New Roman"/>
        </w:rPr>
      </w:pPr>
      <w:r w:rsidRPr="00B81630">
        <w:rPr>
          <w:rFonts w:ascii="Times New Roman" w:hAnsi="Times New Roman"/>
        </w:rPr>
        <w:t>Ochrana zdravia ľudí, zvierat a životného prostredia ako aj produkcia zdravotne neškodlivých potravín je stále aktuálnou prioritou, ku ktorej v značnej miere prispievajú kontrolný ústav (§ 4 návrhu zákona), poverená organizácia (§ 6 návrhu zákona) a odborné pracoviská (§ 7 návrhu zákona) v rozsahu ustanovených kompetencií. Ich úlohou</w:t>
      </w:r>
      <w:r w:rsidRPr="00B81630">
        <w:rPr>
          <w:rFonts w:ascii="Times New Roman" w:hAnsi="Times New Roman"/>
          <w:i/>
          <w:iCs/>
        </w:rPr>
        <w:t xml:space="preserve"> </w:t>
      </w:r>
      <w:r w:rsidRPr="00B81630">
        <w:rPr>
          <w:rFonts w:ascii="Times New Roman" w:hAnsi="Times New Roman"/>
        </w:rPr>
        <w:t xml:space="preserve">je posudzovanie vplyvu prípravkov na ochranu rastlín na zdravie ľudí, zvierat a životného prostredia, sledovanie ich negatívnych účinkov a navrhovanie špecifických opatrení na znižovanie rizika vyplývajúceho z používania poľnohospodárskych pesticídov. </w:t>
      </w:r>
    </w:p>
    <w:p w:rsidR="00B81630" w:rsidRPr="00B81630" w:rsidP="001916D1">
      <w:pPr>
        <w:pStyle w:val="odsek"/>
        <w:bidi w:val="0"/>
        <w:rPr>
          <w:rFonts w:ascii="Times New Roman" w:hAnsi="Times New Roman"/>
        </w:rPr>
      </w:pPr>
      <w:r w:rsidRPr="00B81630">
        <w:rPr>
          <w:rFonts w:ascii="Times New Roman" w:hAnsi="Times New Roman"/>
        </w:rPr>
        <w:t xml:space="preserve">Posudzovanie rizika prípravkov na ochranu rastlín kontrolným ústavom, poverenou organizáciou a odbornými pracoviskami je harmonizované s európskym právom v uvedenej oblasti (podľa doterajších predpisov smernica Rady 91/414/EHS o uvádzaní prípravkov na ochranu rastlín na trh nahradená nariadením Európskeho parlamentu a Rady (ES) č. 1107/2009). Jedinečnosť uvedených pracovísk je v tom, že ako </w:t>
      </w:r>
      <w:r w:rsidRPr="00B81630">
        <w:rPr>
          <w:rFonts w:ascii="Times New Roman" w:hAnsi="Times New Roman"/>
          <w:u w:val="single"/>
        </w:rPr>
        <w:t>jediné pracoviská v SR</w:t>
      </w:r>
      <w:r w:rsidRPr="00B81630">
        <w:rPr>
          <w:rFonts w:ascii="Times New Roman" w:hAnsi="Times New Roman"/>
        </w:rPr>
        <w:t xml:space="preserve"> posudzujú hodnotené riziká v procese schvaľovania účinných látok a autorizácie prípravkov na ochranu rastlín. Novou činnosťou v nasledujúcich rokoch je aj podieľanie sa na vypracovávaní a následnej aktualizácii národného akčného plánu, posudzovanie účinných látok, safenerov a synergentov za účelom ich zaradenia, resp. obnovení zaradenia medzi povolené účinné látky, zonálne hodnotenie prípravkov na ochranu rastlín vrátane vypracovávania hodnotiacich správ v anglickom jazyku. </w:t>
      </w:r>
    </w:p>
    <w:p w:rsidR="00B81630" w:rsidRPr="00B81630" w:rsidP="001916D1">
      <w:pPr>
        <w:pStyle w:val="odsek"/>
        <w:bidi w:val="0"/>
        <w:rPr>
          <w:rFonts w:ascii="Times New Roman" w:hAnsi="Times New Roman"/>
        </w:rPr>
      </w:pPr>
      <w:r w:rsidRPr="00B81630">
        <w:rPr>
          <w:rFonts w:ascii="Times New Roman" w:hAnsi="Times New Roman"/>
        </w:rPr>
        <w:t xml:space="preserve">Personálne a s tým súvisiace finančné posilnenie uvedených činností vyplýva taktiež zo záverov twinningového slovensko–britského projektu (SK 2004/IB/AG/01) 2005/2006 – „Posilnenie prevencie a kontrolných systémov v oblasti bezpečnosti potravín“, ktorého účastníkmi boli aj uvedené pracoviská. </w:t>
      </w:r>
    </w:p>
    <w:p w:rsidR="00B81630" w:rsidRPr="00B81630" w:rsidP="001916D1">
      <w:pPr>
        <w:pStyle w:val="odsek"/>
        <w:bidi w:val="0"/>
        <w:rPr>
          <w:rFonts w:ascii="Times New Roman" w:hAnsi="Times New Roman"/>
        </w:rPr>
      </w:pPr>
      <w:r w:rsidRPr="00B81630">
        <w:rPr>
          <w:rFonts w:ascii="Times New Roman" w:hAnsi="Times New Roman"/>
        </w:rPr>
        <w:t xml:space="preserve">Neúplné financovanie činnosti by malo za následok nesplnenie požiadaviek vyplývajúcich z legislatívy Európskej únie Slovenskou republikou v oblasti prípravkov na ochranu rastlín ako aj nedostatočné zabezpečenie poľnohospodárstva SR potrebnými prípravkami na ochranu rastlín. </w:t>
      </w:r>
    </w:p>
    <w:p w:rsidR="00B81630" w:rsidRPr="003276E2" w:rsidP="001916D1">
      <w:pPr>
        <w:pStyle w:val="Heading1"/>
        <w:keepLines w:val="0"/>
        <w:bidi w:val="0"/>
        <w:rPr>
          <w:rFonts w:ascii="Times New Roman" w:hAnsi="Times New Roman"/>
        </w:rPr>
      </w:pPr>
      <w:r w:rsidRPr="008A211B" w:rsidR="00D909B9">
        <w:rPr>
          <w:rStyle w:val="PlaceholderText"/>
          <w:color w:val="000000"/>
        </w:rPr>
        <w:br w:type="page"/>
      </w:r>
      <w:r w:rsidRPr="003276E2">
        <w:rPr>
          <w:rStyle w:val="PlaceholderText"/>
          <w:color w:val="000000"/>
        </w:rPr>
        <w:t>Osobitná časť</w:t>
      </w:r>
    </w:p>
    <w:p w:rsidR="003276E2" w:rsidRPr="003276E2" w:rsidP="001916D1">
      <w:pPr>
        <w:pStyle w:val="Heading3"/>
        <w:keepLines w:val="0"/>
        <w:bidi w:val="0"/>
        <w:rPr>
          <w:rStyle w:val="PlaceholderText"/>
          <w:color w:val="auto"/>
        </w:rPr>
      </w:pPr>
      <w:r w:rsidRPr="003276E2">
        <w:rPr>
          <w:rStyle w:val="PlaceholderText"/>
          <w:color w:val="auto"/>
        </w:rPr>
        <w:t>K</w:t>
      </w:r>
      <w:r w:rsidRPr="003276E2" w:rsidR="00B81630">
        <w:rPr>
          <w:rStyle w:val="PlaceholderText"/>
          <w:color w:val="auto"/>
        </w:rPr>
        <w:t xml:space="preserve"> § 1</w:t>
      </w:r>
    </w:p>
    <w:p w:rsidR="00B81630" w:rsidRPr="00B81630" w:rsidP="001916D1">
      <w:pPr>
        <w:pStyle w:val="odsek"/>
        <w:bidi w:val="0"/>
        <w:rPr>
          <w:rStyle w:val="PlaceholderText"/>
          <w:color w:val="000000"/>
        </w:rPr>
      </w:pPr>
      <w:r w:rsidR="003276E2">
        <w:rPr>
          <w:rStyle w:val="PlaceholderText"/>
          <w:color w:val="000000"/>
        </w:rPr>
        <w:t>Š</w:t>
      </w:r>
      <w:r w:rsidRPr="00B81630">
        <w:rPr>
          <w:rStyle w:val="PlaceholderText"/>
          <w:color w:val="000000"/>
        </w:rPr>
        <w:t>pecifikovan</w:t>
      </w:r>
      <w:r w:rsidR="00977675">
        <w:rPr>
          <w:rStyle w:val="PlaceholderText"/>
          <w:color w:val="000000"/>
        </w:rPr>
        <w:t>ý predmet úpravy návrhu zákona.</w:t>
      </w:r>
    </w:p>
    <w:p w:rsidR="003276E2" w:rsidRPr="003276E2" w:rsidP="001916D1">
      <w:pPr>
        <w:pStyle w:val="Heading3"/>
        <w:keepLines w:val="0"/>
        <w:bidi w:val="0"/>
        <w:rPr>
          <w:rStyle w:val="PlaceholderText"/>
          <w:color w:val="auto"/>
        </w:rPr>
      </w:pPr>
      <w:r w:rsidRPr="003276E2">
        <w:rPr>
          <w:rStyle w:val="PlaceholderText"/>
          <w:color w:val="auto"/>
        </w:rPr>
        <w:t>K</w:t>
      </w:r>
      <w:r w:rsidRPr="003276E2" w:rsidR="00B81630">
        <w:rPr>
          <w:rStyle w:val="PlaceholderText"/>
          <w:color w:val="auto"/>
        </w:rPr>
        <w:t xml:space="preserve"> § 2</w:t>
      </w:r>
    </w:p>
    <w:p w:rsidR="00B81630" w:rsidRPr="00B81630" w:rsidP="001916D1">
      <w:pPr>
        <w:pStyle w:val="odsek"/>
        <w:bidi w:val="0"/>
        <w:rPr>
          <w:rStyle w:val="PlaceholderText"/>
          <w:color w:val="000000"/>
        </w:rPr>
      </w:pPr>
      <w:r w:rsidR="003276E2">
        <w:rPr>
          <w:rStyle w:val="PlaceholderText"/>
          <w:color w:val="000000"/>
        </w:rPr>
        <w:t>V</w:t>
      </w:r>
      <w:r w:rsidRPr="00B81630">
        <w:rPr>
          <w:rStyle w:val="PlaceholderText"/>
          <w:color w:val="000000"/>
        </w:rPr>
        <w:t xml:space="preserve">ymedzené pojmy na účely zákona, v porovnaní s platným rastlinolekárskym zákonom transpozíciou rámcovej smernice boli vymedzené nové pojmy ako profesionálny používateľ, distribútor, poradca, letecký postrek, ukazovateľ rizika, nechemické metódy, a boli upravené existujúce pojmy mechanizačný prostriedok a zariadenie na ochranu rastlín (nahradené pojmom aplikačné zariadenie) a pojem integrovanej produkcie bol zosúladený s textom rámcovej smernice. </w:t>
      </w:r>
    </w:p>
    <w:p w:rsidR="003276E2" w:rsidRPr="003276E2" w:rsidP="001916D1">
      <w:pPr>
        <w:pStyle w:val="Heading3"/>
        <w:keepLines w:val="0"/>
        <w:bidi w:val="0"/>
        <w:rPr>
          <w:rStyle w:val="PlaceholderText"/>
          <w:color w:val="auto"/>
        </w:rPr>
      </w:pPr>
      <w:r w:rsidR="0051573E">
        <w:rPr>
          <w:rStyle w:val="PlaceholderText"/>
          <w:color w:val="auto"/>
        </w:rPr>
        <w:t>K</w:t>
      </w:r>
      <w:r w:rsidRPr="003276E2" w:rsidR="00B81630">
        <w:rPr>
          <w:rStyle w:val="PlaceholderText"/>
          <w:color w:val="auto"/>
        </w:rPr>
        <w:t xml:space="preserve"> § 3 až 7</w:t>
      </w:r>
    </w:p>
    <w:p w:rsidR="00B81630" w:rsidP="001916D1">
      <w:pPr>
        <w:pStyle w:val="odsek"/>
        <w:bidi w:val="0"/>
        <w:rPr>
          <w:rStyle w:val="PlaceholderText"/>
          <w:color w:val="000000"/>
        </w:rPr>
      </w:pPr>
      <w:r w:rsidR="003276E2">
        <w:rPr>
          <w:rStyle w:val="PlaceholderText"/>
          <w:color w:val="000000"/>
        </w:rPr>
        <w:t>Upr</w:t>
      </w:r>
      <w:r w:rsidRPr="00B81630">
        <w:rPr>
          <w:rStyle w:val="PlaceholderText"/>
          <w:color w:val="000000"/>
        </w:rPr>
        <w:t xml:space="preserve">avuje pôsobnosť orgánov štátnej správy. Pri implementácii nariadenia o uvádzaní prípravkov na ochranu rastlín na trh je potrebné prijať všetky opatrenia, ktoré sú predpokladom na zabezpečenie jeho správneho uplatnenia. Členské štáty musia ustanoviť orgány zodpovedné za uplatňovanie a presadzovanie tohto nariadenia, pričom spolupráca medzi príslušnými orgánmi je dôležitá. Aby sa zabezpečila koordinácia medzi členskými štátmi pri uplatňovaní nariadenia, je za každý členský štát potrebné ustanoviť jeden orgán zodpovedný za prijímanie informácií, dokumentácie a koordináciu procesu posudzovania, schvaľovania účinných látok, synergentov, safenerov a adjuvantov a hodnotenia a autorizácie/povolenia prípravkov na ochranu rastlín. Tento orgán zároveň bude vykonávať povinnosti prislúchajúce členskému štátu, ako sú upravené nariadením o uvádzaní prípravkov na ochranu rastlín na trh. </w:t>
      </w:r>
    </w:p>
    <w:p w:rsidR="0051573E" w:rsidRPr="0051573E" w:rsidP="0051573E">
      <w:pPr>
        <w:pStyle w:val="odsek"/>
        <w:bidi w:val="0"/>
        <w:ind w:firstLine="0"/>
        <w:rPr>
          <w:rStyle w:val="PlaceholderText"/>
          <w:b/>
          <w:color w:val="000000"/>
        </w:rPr>
      </w:pPr>
      <w:r w:rsidRPr="0051573E">
        <w:rPr>
          <w:rStyle w:val="PlaceholderText"/>
          <w:b/>
          <w:color w:val="000000"/>
        </w:rPr>
        <w:t>K § 8 až 14</w:t>
      </w:r>
    </w:p>
    <w:p w:rsidR="00B81630" w:rsidRPr="00B81630" w:rsidP="001916D1">
      <w:pPr>
        <w:pStyle w:val="odsek"/>
        <w:bidi w:val="0"/>
        <w:rPr>
          <w:rStyle w:val="PlaceholderText"/>
          <w:color w:val="000000"/>
        </w:rPr>
      </w:pPr>
      <w:r w:rsidRPr="00B81630">
        <w:rPr>
          <w:rStyle w:val="PlaceholderText"/>
          <w:color w:val="000000"/>
        </w:rPr>
        <w:t xml:space="preserve">V porovnaní s platným rastlinolekárskym </w:t>
      </w:r>
      <w:r w:rsidRPr="0051573E">
        <w:rPr>
          <w:rStyle w:val="PlaceholderText"/>
          <w:color w:val="000000"/>
        </w:rPr>
        <w:t>zákonom sú § 8 až 14 návrhu</w:t>
      </w:r>
      <w:r w:rsidRPr="00B81630">
        <w:rPr>
          <w:rStyle w:val="PlaceholderText"/>
          <w:color w:val="000000"/>
        </w:rPr>
        <w:t xml:space="preserve"> zákona upravené v súlade s požiadavkami nových právnych predpisov Európskej únie. Bez zásadných zmien ostávajú ustanovenia týkajúce sa zdravia rastlín ako „Registrácia fyzických osôb a právnických osôb na úseku rastlinolekárskej starostlivosti a vydanie osvedčenia“, „Vývoz, dovoz, opätovný vývoz a tranzit rastlín, rastlinných produktov a iných predmetov“, „Rastlinné pasy“,„Chránené zóny“. </w:t>
      </w:r>
    </w:p>
    <w:p w:rsidR="00C21848" w:rsidRPr="00C21848" w:rsidP="001916D1">
      <w:pPr>
        <w:pStyle w:val="Heading3"/>
        <w:keepLines w:val="0"/>
        <w:bidi w:val="0"/>
        <w:rPr>
          <w:rStyle w:val="PlaceholderText"/>
          <w:color w:val="auto"/>
        </w:rPr>
      </w:pPr>
      <w:r w:rsidRPr="00C21848">
        <w:rPr>
          <w:rStyle w:val="PlaceholderText"/>
          <w:color w:val="auto"/>
        </w:rPr>
        <w:t>K § 15</w:t>
      </w:r>
    </w:p>
    <w:p w:rsidR="00B81630" w:rsidRPr="00B81630" w:rsidP="001916D1">
      <w:pPr>
        <w:pStyle w:val="odsek"/>
        <w:bidi w:val="0"/>
        <w:rPr>
          <w:rStyle w:val="PlaceholderText"/>
          <w:color w:val="000000"/>
        </w:rPr>
      </w:pPr>
      <w:r w:rsidRPr="00C21848" w:rsidR="00C21848">
        <w:rPr>
          <w:rStyle w:val="PlaceholderText"/>
          <w:color w:val="000000"/>
        </w:rPr>
        <w:t xml:space="preserve">V </w:t>
      </w:r>
      <w:r w:rsidRPr="00C21848">
        <w:rPr>
          <w:rStyle w:val="PlaceholderText"/>
          <w:color w:val="000000"/>
        </w:rPr>
        <w:t>návrhu zákona sú nové ustanovenia upravujúce proces schvaľovania účinných látok,</w:t>
      </w:r>
      <w:r w:rsidRPr="00B81630">
        <w:rPr>
          <w:rStyle w:val="PlaceholderText"/>
          <w:color w:val="000000"/>
        </w:rPr>
        <w:t xml:space="preserve"> safenerov a synergentov uvedený v nariadení (ES) č. 1107/2009 v podmienkach Slovenskej republiky. V súvislosti s implementáciou nariadenia (ES) č. 1107/2009 sa určujú národné orgány zodpovedné za  hodnotenie  účinných látok, safenerov  a synergentov.</w:t>
      </w:r>
    </w:p>
    <w:p w:rsidR="00C21848" w:rsidP="001916D1">
      <w:pPr>
        <w:pStyle w:val="Heading3"/>
        <w:keepLines w:val="0"/>
        <w:bidi w:val="0"/>
        <w:rPr>
          <w:rStyle w:val="PlaceholderText"/>
          <w:color w:val="000000"/>
        </w:rPr>
      </w:pPr>
      <w:r>
        <w:rPr>
          <w:rStyle w:val="PlaceholderText"/>
          <w:color w:val="000000"/>
        </w:rPr>
        <w:t>K § 16</w:t>
      </w:r>
    </w:p>
    <w:p w:rsidR="00B81630" w:rsidP="001916D1">
      <w:pPr>
        <w:pStyle w:val="odsek"/>
        <w:bidi w:val="0"/>
        <w:rPr>
          <w:rStyle w:val="PlaceholderText"/>
          <w:color w:val="000000"/>
        </w:rPr>
      </w:pPr>
      <w:r w:rsidRPr="00B81630">
        <w:rPr>
          <w:rStyle w:val="PlaceholderText"/>
          <w:color w:val="000000"/>
        </w:rPr>
        <w:t>Ustanovenia sa týkajú  implementácie nariadenia (ES) č. 1107/2009, čo sa týka predkladania a posudzovania  žiadosti o autorizáciu prípravku na ochranu rastlín, žiadosti o obnovenie autorizácie, o vzájomné uznávanie</w:t>
      </w:r>
      <w:r w:rsidRPr="00B81630">
        <w:rPr>
          <w:rStyle w:val="PlaceholderText"/>
          <w:b/>
          <w:color w:val="000000"/>
        </w:rPr>
        <w:t xml:space="preserve"> </w:t>
      </w:r>
      <w:r w:rsidRPr="00B81630">
        <w:rPr>
          <w:rStyle w:val="PlaceholderText"/>
          <w:color w:val="000000"/>
        </w:rPr>
        <w:t xml:space="preserve">autorizácie, zmenu a doplnenie autorizácie, o posúdenie ekvivalencie účinnej látky, safenera alebo synergenta, náležitosti žiadosti, v súlade s nariadením (ES) č. 1107/2009 sa v národnej legislatíve upravuje proces hodnotenia a autorizácie </w:t>
      </w:r>
      <w:r w:rsidR="00C21848">
        <w:rPr>
          <w:rStyle w:val="PlaceholderText"/>
          <w:color w:val="000000"/>
        </w:rPr>
        <w:t>prípravkov na ochranu rastlín.</w:t>
      </w:r>
    </w:p>
    <w:p w:rsidR="00C21848" w:rsidRPr="00B81630" w:rsidP="001916D1">
      <w:pPr>
        <w:pStyle w:val="Heading3"/>
        <w:keepLines w:val="0"/>
        <w:bidi w:val="0"/>
        <w:rPr>
          <w:rStyle w:val="PlaceholderText"/>
          <w:color w:val="000000"/>
        </w:rPr>
      </w:pPr>
      <w:r w:rsidR="00D909B9">
        <w:rPr>
          <w:rStyle w:val="PlaceholderText"/>
          <w:color w:val="000000"/>
        </w:rPr>
        <w:br w:type="page"/>
      </w:r>
      <w:r>
        <w:rPr>
          <w:rStyle w:val="PlaceholderText"/>
          <w:color w:val="000000"/>
        </w:rPr>
        <w:t>K § 17</w:t>
      </w:r>
    </w:p>
    <w:p w:rsidR="00B81630" w:rsidP="001916D1">
      <w:pPr>
        <w:pStyle w:val="odsek"/>
        <w:bidi w:val="0"/>
        <w:rPr>
          <w:rStyle w:val="PlaceholderText"/>
          <w:color w:val="000000"/>
        </w:rPr>
      </w:pPr>
      <w:r w:rsidR="00C21848">
        <w:rPr>
          <w:rStyle w:val="PlaceholderText"/>
          <w:color w:val="000000"/>
        </w:rPr>
        <w:t>U</w:t>
      </w:r>
      <w:r w:rsidRPr="00B81630">
        <w:rPr>
          <w:rStyle w:val="PlaceholderText"/>
          <w:color w:val="000000"/>
        </w:rPr>
        <w:t xml:space="preserve">pravuje </w:t>
      </w:r>
      <w:r w:rsidR="00C21848">
        <w:rPr>
          <w:rStyle w:val="PlaceholderText"/>
          <w:color w:val="000000"/>
        </w:rPr>
        <w:t xml:space="preserve">sa </w:t>
      </w:r>
      <w:r w:rsidRPr="00B81630">
        <w:rPr>
          <w:rStyle w:val="PlaceholderText"/>
          <w:color w:val="000000"/>
        </w:rPr>
        <w:t>proces hodnotenia všetkých zmien a doplnení autorizácií a povolení v súlade s nariadením (ES) č. 1107/2009. Upravujú sa tiež podmienky prevodu autorizácie na inú fyzickú osobu – podnikateľa alebo na inú právnickú osobu, podmienky predĺženia doby platnosti autorizácie, ako aj prehodnoco</w:t>
      </w:r>
      <w:r w:rsidR="00C21848">
        <w:rPr>
          <w:rStyle w:val="PlaceholderText"/>
          <w:color w:val="000000"/>
        </w:rPr>
        <w:t>vania autorizovaného prípravku.</w:t>
      </w:r>
    </w:p>
    <w:p w:rsidR="00C21848" w:rsidRPr="00B81630" w:rsidP="001916D1">
      <w:pPr>
        <w:pStyle w:val="Heading3"/>
        <w:keepLines w:val="0"/>
        <w:bidi w:val="0"/>
        <w:rPr>
          <w:rStyle w:val="PlaceholderText"/>
          <w:color w:val="000000"/>
        </w:rPr>
      </w:pPr>
      <w:r>
        <w:rPr>
          <w:rStyle w:val="PlaceholderText"/>
          <w:color w:val="000000"/>
        </w:rPr>
        <w:t>K § 18</w:t>
      </w:r>
    </w:p>
    <w:p w:rsidR="00B81630" w:rsidP="001916D1">
      <w:pPr>
        <w:pStyle w:val="odsek"/>
        <w:bidi w:val="0"/>
        <w:rPr>
          <w:rStyle w:val="PlaceholderText"/>
          <w:color w:val="000000"/>
        </w:rPr>
      </w:pPr>
      <w:r w:rsidR="00C21848">
        <w:rPr>
          <w:rStyle w:val="PlaceholderText"/>
          <w:color w:val="000000"/>
        </w:rPr>
        <w:t>I</w:t>
      </w:r>
      <w:r w:rsidRPr="00B81630">
        <w:rPr>
          <w:rStyle w:val="PlaceholderText"/>
          <w:color w:val="000000"/>
        </w:rPr>
        <w:t>mplementované ustanovenia o menej významných použitiach definovaných v nariadení (ES) č. 1107/2009.</w:t>
      </w:r>
    </w:p>
    <w:p w:rsidR="00C21848" w:rsidRPr="00B81630" w:rsidP="001916D1">
      <w:pPr>
        <w:pStyle w:val="Heading3"/>
        <w:keepLines w:val="0"/>
        <w:bidi w:val="0"/>
        <w:rPr>
          <w:rStyle w:val="PlaceholderText"/>
          <w:color w:val="000000"/>
        </w:rPr>
      </w:pPr>
      <w:r>
        <w:rPr>
          <w:rStyle w:val="PlaceholderText"/>
          <w:color w:val="000000"/>
        </w:rPr>
        <w:t>K § 19</w:t>
      </w:r>
    </w:p>
    <w:p w:rsidR="00B81630" w:rsidP="001916D1">
      <w:pPr>
        <w:pStyle w:val="odsek"/>
        <w:bidi w:val="0"/>
        <w:rPr>
          <w:rStyle w:val="PlaceholderText"/>
          <w:color w:val="000000"/>
        </w:rPr>
      </w:pPr>
      <w:r w:rsidR="00C21848">
        <w:rPr>
          <w:rStyle w:val="PlaceholderText"/>
          <w:color w:val="000000"/>
        </w:rPr>
        <w:t>D</w:t>
      </w:r>
      <w:r w:rsidRPr="00B81630">
        <w:rPr>
          <w:rStyle w:val="PlaceholderText"/>
          <w:color w:val="000000"/>
        </w:rPr>
        <w:t xml:space="preserve">áva </w:t>
      </w:r>
      <w:r w:rsidR="00C21848">
        <w:rPr>
          <w:rStyle w:val="PlaceholderText"/>
          <w:color w:val="000000"/>
        </w:rPr>
        <w:t xml:space="preserve">sa </w:t>
      </w:r>
      <w:r w:rsidRPr="00B81630">
        <w:rPr>
          <w:rStyle w:val="PlaceholderText"/>
          <w:color w:val="000000"/>
        </w:rPr>
        <w:t>kontrolnému ústavu oprávnenie požadovať počas platnosti autorizácie ďalšie informácie, údaje alebo štúdie, ak je to potrebné na zaistenie bezpečnosti zdravia ľudí, zvierat a životného prostredia a zároveň dáva žiadateľovi alebo držiteľovi autorizácie povinnosť predložiť aj také údaje, ktoré sú predmetom</w:t>
      </w:r>
      <w:r w:rsidR="00C21848">
        <w:rPr>
          <w:rStyle w:val="PlaceholderText"/>
          <w:color w:val="000000"/>
        </w:rPr>
        <w:t xml:space="preserve"> obchodného tajomstva.</w:t>
      </w:r>
    </w:p>
    <w:p w:rsidR="00C21848" w:rsidRPr="00B81630" w:rsidP="001916D1">
      <w:pPr>
        <w:pStyle w:val="Heading3"/>
        <w:keepLines w:val="0"/>
        <w:bidi w:val="0"/>
        <w:rPr>
          <w:rStyle w:val="PlaceholderText"/>
          <w:color w:val="000000"/>
        </w:rPr>
      </w:pPr>
      <w:r>
        <w:rPr>
          <w:rStyle w:val="PlaceholderText"/>
          <w:color w:val="000000"/>
        </w:rPr>
        <w:t>K § 20</w:t>
      </w:r>
    </w:p>
    <w:p w:rsidR="00C21848" w:rsidP="001916D1">
      <w:pPr>
        <w:pStyle w:val="odsek"/>
        <w:bidi w:val="0"/>
        <w:rPr>
          <w:rStyle w:val="PlaceholderText"/>
          <w:color w:val="000000"/>
        </w:rPr>
      </w:pPr>
      <w:r>
        <w:rPr>
          <w:rStyle w:val="PlaceholderText"/>
          <w:color w:val="000000"/>
        </w:rPr>
        <w:t>U</w:t>
      </w:r>
      <w:r w:rsidRPr="00B81630" w:rsidR="00B81630">
        <w:rPr>
          <w:rStyle w:val="PlaceholderText"/>
          <w:color w:val="000000"/>
        </w:rPr>
        <w:t xml:space="preserve">pravujú </w:t>
      </w:r>
      <w:r>
        <w:rPr>
          <w:rStyle w:val="PlaceholderText"/>
          <w:color w:val="000000"/>
        </w:rPr>
        <w:t xml:space="preserve">sa </w:t>
      </w:r>
      <w:r w:rsidRPr="00B81630" w:rsidR="00B81630">
        <w:rPr>
          <w:rStyle w:val="PlaceholderText"/>
          <w:color w:val="000000"/>
        </w:rPr>
        <w:t>podmienky povoľovania paralelného obchodu prípravkov na ochranu rastlín a podmienky uvádzania na trh a používania prípravkov na ochranu rastlín povolených na paralelný obchod.</w:t>
      </w:r>
    </w:p>
    <w:p w:rsidR="00B81630" w:rsidRPr="00B81630" w:rsidP="001916D1">
      <w:pPr>
        <w:pStyle w:val="Heading3"/>
        <w:keepLines w:val="0"/>
        <w:bidi w:val="0"/>
        <w:rPr>
          <w:rStyle w:val="PlaceholderText"/>
          <w:color w:val="000000"/>
        </w:rPr>
      </w:pPr>
      <w:r w:rsidR="00C21848">
        <w:rPr>
          <w:rStyle w:val="PlaceholderText"/>
          <w:color w:val="000000"/>
        </w:rPr>
        <w:t>K § 21</w:t>
      </w:r>
    </w:p>
    <w:p w:rsidR="00B81630" w:rsidP="001916D1">
      <w:pPr>
        <w:pStyle w:val="odsek"/>
        <w:bidi w:val="0"/>
        <w:rPr>
          <w:rStyle w:val="PlaceholderText"/>
          <w:color w:val="000000"/>
        </w:rPr>
      </w:pPr>
      <w:r w:rsidRPr="00C21848" w:rsidR="00C21848">
        <w:rPr>
          <w:rStyle w:val="PlaceholderText"/>
          <w:color w:val="000000"/>
        </w:rPr>
        <w:t>U</w:t>
      </w:r>
      <w:r w:rsidRPr="00C21848">
        <w:rPr>
          <w:rStyle w:val="PlaceholderText"/>
          <w:color w:val="000000"/>
        </w:rPr>
        <w:t>pravujú podmienky používania prípravkov na ochranu rastlín na účely výskumu</w:t>
      </w:r>
      <w:r w:rsidRPr="00B81630">
        <w:rPr>
          <w:rStyle w:val="PlaceholderText"/>
          <w:color w:val="000000"/>
        </w:rPr>
        <w:t xml:space="preserve"> a vývoja a povinnosti pracovísk, kt</w:t>
      </w:r>
      <w:r w:rsidR="00C21848">
        <w:rPr>
          <w:rStyle w:val="PlaceholderText"/>
          <w:color w:val="000000"/>
        </w:rPr>
        <w:t>oré takéto prípravky používajú.</w:t>
      </w:r>
    </w:p>
    <w:p w:rsidR="00C21848" w:rsidRPr="00B81630" w:rsidP="001916D1">
      <w:pPr>
        <w:pStyle w:val="Heading3"/>
        <w:keepLines w:val="0"/>
        <w:bidi w:val="0"/>
        <w:rPr>
          <w:rStyle w:val="PlaceholderText"/>
          <w:color w:val="000000"/>
        </w:rPr>
      </w:pPr>
      <w:r>
        <w:rPr>
          <w:rStyle w:val="PlaceholderText"/>
          <w:color w:val="000000"/>
        </w:rPr>
        <w:t>K § 22</w:t>
      </w:r>
    </w:p>
    <w:p w:rsidR="00B81630" w:rsidP="001916D1">
      <w:pPr>
        <w:pStyle w:val="odsek"/>
        <w:bidi w:val="0"/>
        <w:rPr>
          <w:rStyle w:val="PlaceholderText"/>
          <w:color w:val="000000"/>
        </w:rPr>
      </w:pPr>
      <w:r w:rsidRPr="00C21848" w:rsidR="00C21848">
        <w:rPr>
          <w:rStyle w:val="PlaceholderText"/>
          <w:color w:val="000000"/>
        </w:rPr>
        <w:t>U</w:t>
      </w:r>
      <w:r w:rsidRPr="00C21848">
        <w:rPr>
          <w:rStyle w:val="PlaceholderText"/>
          <w:color w:val="000000"/>
        </w:rPr>
        <w:t xml:space="preserve">stanovujú </w:t>
      </w:r>
      <w:r w:rsidRPr="00C21848" w:rsidR="00C21848">
        <w:rPr>
          <w:rStyle w:val="PlaceholderText"/>
          <w:color w:val="000000"/>
        </w:rPr>
        <w:t xml:space="preserve">sa </w:t>
      </w:r>
      <w:r w:rsidRPr="00C21848">
        <w:rPr>
          <w:rStyle w:val="PlaceholderText"/>
          <w:color w:val="000000"/>
        </w:rPr>
        <w:t>dôvody zrušenia a zmeny autorizácie alebo povolenia na paralelný obchod</w:t>
      </w:r>
      <w:r w:rsidRPr="00B81630">
        <w:rPr>
          <w:rStyle w:val="PlaceholderText"/>
          <w:color w:val="000000"/>
        </w:rPr>
        <w:t xml:space="preserve"> prípravkov na ochranu rastlín,</w:t>
      </w:r>
      <w:r w:rsidR="00C21848">
        <w:rPr>
          <w:rStyle w:val="PlaceholderText"/>
          <w:color w:val="000000"/>
        </w:rPr>
        <w:t xml:space="preserve"> </w:t>
      </w:r>
      <w:r w:rsidRPr="00B81630">
        <w:rPr>
          <w:rStyle w:val="PlaceholderText"/>
          <w:color w:val="000000"/>
        </w:rPr>
        <w:t xml:space="preserve">a povinnosti pre držiteľov autorizácie,  povolenia alebo pre používateľov, týkajúce sa bezpečného zneškodnenia prípravkov na ochranu rastlín, ktorým bola autorizácia zrušená alebo ktorých </w:t>
      </w:r>
      <w:r w:rsidR="00C21848">
        <w:rPr>
          <w:rStyle w:val="PlaceholderText"/>
          <w:color w:val="000000"/>
        </w:rPr>
        <w:t>platnosť autorizácie uplynula.</w:t>
      </w:r>
    </w:p>
    <w:p w:rsidR="00C21848" w:rsidRPr="00B81630" w:rsidP="001916D1">
      <w:pPr>
        <w:pStyle w:val="Heading3"/>
        <w:keepLines w:val="0"/>
        <w:bidi w:val="0"/>
        <w:rPr>
          <w:rStyle w:val="PlaceholderText"/>
          <w:color w:val="000000"/>
        </w:rPr>
      </w:pPr>
      <w:r>
        <w:rPr>
          <w:rStyle w:val="PlaceholderText"/>
          <w:color w:val="000000"/>
        </w:rPr>
        <w:t>K § 23</w:t>
      </w:r>
    </w:p>
    <w:p w:rsidR="00B81630" w:rsidP="001916D1">
      <w:pPr>
        <w:pStyle w:val="odsek"/>
        <w:bidi w:val="0"/>
        <w:rPr>
          <w:rStyle w:val="PlaceholderText"/>
          <w:color w:val="000000"/>
        </w:rPr>
      </w:pPr>
      <w:r w:rsidRPr="00C21848" w:rsidR="00C21848">
        <w:rPr>
          <w:rStyle w:val="PlaceholderText"/>
          <w:color w:val="000000"/>
        </w:rPr>
        <w:t>U</w:t>
      </w:r>
      <w:r w:rsidRPr="00C21848">
        <w:rPr>
          <w:rStyle w:val="PlaceholderText"/>
          <w:color w:val="000000"/>
        </w:rPr>
        <w:t xml:space="preserve">stanovujú </w:t>
      </w:r>
      <w:r w:rsidRPr="00C21848" w:rsidR="00C21848">
        <w:rPr>
          <w:rStyle w:val="PlaceholderText"/>
          <w:color w:val="000000"/>
        </w:rPr>
        <w:t xml:space="preserve">sa </w:t>
      </w:r>
      <w:r w:rsidRPr="00C21848">
        <w:rPr>
          <w:rStyle w:val="PlaceholderText"/>
          <w:color w:val="000000"/>
        </w:rPr>
        <w:t>podmienky prebaľovania autorizovaných prípravkov na ochranu rastlín</w:t>
      </w:r>
      <w:r w:rsidRPr="00B81630">
        <w:rPr>
          <w:rStyle w:val="PlaceholderText"/>
          <w:color w:val="000000"/>
        </w:rPr>
        <w:t xml:space="preserve"> a povinnosti osoby, kt</w:t>
      </w:r>
      <w:r w:rsidR="00C21848">
        <w:rPr>
          <w:rStyle w:val="PlaceholderText"/>
          <w:color w:val="000000"/>
        </w:rPr>
        <w:t>orá takéto prípravky prebaľuje.</w:t>
      </w:r>
    </w:p>
    <w:p w:rsidR="00C21848" w:rsidRPr="00B81630" w:rsidP="001916D1">
      <w:pPr>
        <w:pStyle w:val="Heading3"/>
        <w:keepLines w:val="0"/>
        <w:bidi w:val="0"/>
        <w:rPr>
          <w:rStyle w:val="PlaceholderText"/>
          <w:color w:val="000000"/>
        </w:rPr>
      </w:pPr>
      <w:r>
        <w:rPr>
          <w:rStyle w:val="PlaceholderText"/>
          <w:color w:val="000000"/>
        </w:rPr>
        <w:t>K § 24</w:t>
      </w:r>
    </w:p>
    <w:p w:rsidR="00B81630" w:rsidP="001916D1">
      <w:pPr>
        <w:pStyle w:val="odsek"/>
        <w:bidi w:val="0"/>
        <w:rPr>
          <w:rStyle w:val="PlaceholderText"/>
          <w:color w:val="000000"/>
        </w:rPr>
      </w:pPr>
      <w:r w:rsidRPr="00C21848" w:rsidR="00C21848">
        <w:rPr>
          <w:rStyle w:val="PlaceholderText"/>
          <w:color w:val="000000"/>
        </w:rPr>
        <w:t>U</w:t>
      </w:r>
      <w:r w:rsidRPr="00C21848">
        <w:rPr>
          <w:rStyle w:val="PlaceholderText"/>
          <w:color w:val="000000"/>
        </w:rPr>
        <w:t xml:space="preserve">pravuje </w:t>
      </w:r>
      <w:r w:rsidRPr="00C21848" w:rsidR="00C21848">
        <w:rPr>
          <w:rStyle w:val="PlaceholderText"/>
          <w:color w:val="000000"/>
        </w:rPr>
        <w:t xml:space="preserve">sa </w:t>
      </w:r>
      <w:r w:rsidRPr="00C21848">
        <w:rPr>
          <w:rStyle w:val="PlaceholderText"/>
          <w:color w:val="000000"/>
        </w:rPr>
        <w:t>autorizácia a uvádzanie na trh adjuvantov v súvislosti s implementáciou</w:t>
      </w:r>
      <w:r w:rsidR="005240F9">
        <w:rPr>
          <w:rStyle w:val="PlaceholderText"/>
          <w:color w:val="000000"/>
        </w:rPr>
        <w:t xml:space="preserve"> nariadenia (ES) 1107/2009.</w:t>
      </w:r>
    </w:p>
    <w:p w:rsidR="005240F9" w:rsidRPr="00B81630" w:rsidP="001916D1">
      <w:pPr>
        <w:pStyle w:val="Heading3"/>
        <w:keepLines w:val="0"/>
        <w:bidi w:val="0"/>
        <w:rPr>
          <w:rStyle w:val="PlaceholderText"/>
          <w:color w:val="000000"/>
        </w:rPr>
      </w:pPr>
      <w:r>
        <w:rPr>
          <w:rStyle w:val="PlaceholderText"/>
          <w:color w:val="000000"/>
        </w:rPr>
        <w:t>K § 25</w:t>
      </w:r>
    </w:p>
    <w:p w:rsidR="00B81630" w:rsidP="001916D1">
      <w:pPr>
        <w:pStyle w:val="odsek"/>
        <w:bidi w:val="0"/>
        <w:rPr>
          <w:rStyle w:val="PlaceholderText"/>
          <w:color w:val="000000"/>
        </w:rPr>
      </w:pPr>
      <w:r w:rsidRPr="005240F9" w:rsidR="005240F9">
        <w:rPr>
          <w:rStyle w:val="PlaceholderText"/>
          <w:color w:val="000000"/>
        </w:rPr>
        <w:t>U</w:t>
      </w:r>
      <w:r w:rsidRPr="005240F9">
        <w:rPr>
          <w:rStyle w:val="PlaceholderText"/>
          <w:color w:val="000000"/>
        </w:rPr>
        <w:t xml:space="preserve">stanovenia </w:t>
      </w:r>
      <w:r w:rsidRPr="005240F9" w:rsidR="005240F9">
        <w:rPr>
          <w:rStyle w:val="PlaceholderText"/>
          <w:color w:val="000000"/>
        </w:rPr>
        <w:t xml:space="preserve">sa </w:t>
      </w:r>
      <w:r w:rsidRPr="005240F9">
        <w:rPr>
          <w:rStyle w:val="PlaceholderText"/>
          <w:color w:val="000000"/>
        </w:rPr>
        <w:t>týkajú zoznamu autorizovaných prípravkov na ochranu rastlín a prípravkov</w:t>
      </w:r>
      <w:r w:rsidRPr="00B81630">
        <w:rPr>
          <w:rStyle w:val="PlaceholderText"/>
          <w:color w:val="000000"/>
        </w:rPr>
        <w:t xml:space="preserve"> na ochranu rastlín povolených na paralelný obchod.</w:t>
      </w:r>
    </w:p>
    <w:p w:rsidR="005240F9" w:rsidRPr="00B81630" w:rsidP="001916D1">
      <w:pPr>
        <w:pStyle w:val="Heading3"/>
        <w:keepLines w:val="0"/>
        <w:bidi w:val="0"/>
        <w:rPr>
          <w:rStyle w:val="PlaceholderText"/>
          <w:color w:val="000000"/>
        </w:rPr>
      </w:pPr>
      <w:r>
        <w:rPr>
          <w:rStyle w:val="PlaceholderText"/>
          <w:color w:val="000000"/>
        </w:rPr>
        <w:t>K § 26</w:t>
      </w:r>
    </w:p>
    <w:p w:rsidR="00B81630" w:rsidRPr="00B81630" w:rsidP="001916D1">
      <w:pPr>
        <w:pStyle w:val="odsek"/>
        <w:bidi w:val="0"/>
        <w:rPr>
          <w:rStyle w:val="PlaceholderText"/>
          <w:color w:val="000000"/>
        </w:rPr>
      </w:pPr>
      <w:r w:rsidRPr="005240F9" w:rsidR="005240F9">
        <w:rPr>
          <w:rStyle w:val="PlaceholderText"/>
          <w:color w:val="000000"/>
        </w:rPr>
        <w:t>U</w:t>
      </w:r>
      <w:r w:rsidRPr="005240F9">
        <w:rPr>
          <w:rStyle w:val="PlaceholderText"/>
          <w:color w:val="000000"/>
        </w:rPr>
        <w:t xml:space="preserve">pravujú </w:t>
      </w:r>
      <w:r w:rsidRPr="005240F9" w:rsidR="005240F9">
        <w:rPr>
          <w:rStyle w:val="PlaceholderText"/>
          <w:color w:val="000000"/>
        </w:rPr>
        <w:t xml:space="preserve">sa </w:t>
      </w:r>
      <w:r w:rsidRPr="005240F9">
        <w:rPr>
          <w:rStyle w:val="PlaceholderText"/>
          <w:color w:val="000000"/>
        </w:rPr>
        <w:t>podmienky udelenia výnimky na obmedzené a kontrolované použitie prípravkov</w:t>
      </w:r>
      <w:r w:rsidRPr="00B81630">
        <w:rPr>
          <w:rStyle w:val="PlaceholderText"/>
          <w:color w:val="000000"/>
        </w:rPr>
        <w:t xml:space="preserve"> na ochranu rastlín a podmienky uvedenia na trh rastlín, rastlinných produktov alebo  iných predmetov.</w:t>
      </w:r>
    </w:p>
    <w:p w:rsidR="005240F9" w:rsidRPr="005240F9" w:rsidP="001916D1">
      <w:pPr>
        <w:pStyle w:val="Heading3"/>
        <w:keepLines w:val="0"/>
        <w:bidi w:val="0"/>
        <w:rPr>
          <w:rStyle w:val="PlaceholderText"/>
          <w:color w:val="000000"/>
        </w:rPr>
      </w:pPr>
      <w:r w:rsidRPr="005240F9">
        <w:rPr>
          <w:rStyle w:val="PlaceholderText"/>
          <w:color w:val="000000"/>
        </w:rPr>
        <w:t>K § 27</w:t>
      </w:r>
    </w:p>
    <w:p w:rsidR="00B81630" w:rsidRPr="00B81630" w:rsidP="001916D1">
      <w:pPr>
        <w:pStyle w:val="odsek"/>
        <w:bidi w:val="0"/>
        <w:rPr>
          <w:rStyle w:val="PlaceholderText"/>
          <w:color w:val="000000"/>
        </w:rPr>
      </w:pPr>
      <w:r w:rsidRPr="005240F9" w:rsidR="005240F9">
        <w:rPr>
          <w:rStyle w:val="PlaceholderText"/>
          <w:color w:val="000000"/>
        </w:rPr>
        <w:t>U</w:t>
      </w:r>
      <w:r w:rsidRPr="005240F9">
        <w:rPr>
          <w:rStyle w:val="PlaceholderText"/>
          <w:color w:val="000000"/>
        </w:rPr>
        <w:t>pravujú podmienky skúšania biologickej účinnosti, predkladanie žiadostí a povinnosti</w:t>
      </w:r>
      <w:r w:rsidRPr="00B81630">
        <w:rPr>
          <w:rStyle w:val="PlaceholderText"/>
          <w:color w:val="000000"/>
        </w:rPr>
        <w:t xml:space="preserve"> žiadateľa.</w:t>
      </w:r>
    </w:p>
    <w:p w:rsidR="005240F9" w:rsidRPr="005240F9" w:rsidP="001916D1">
      <w:pPr>
        <w:pStyle w:val="Heading3"/>
        <w:keepLines w:val="0"/>
        <w:bidi w:val="0"/>
        <w:rPr>
          <w:rStyle w:val="PlaceholderText"/>
          <w:color w:val="000000"/>
        </w:rPr>
      </w:pPr>
      <w:r w:rsidRPr="005240F9">
        <w:rPr>
          <w:rStyle w:val="PlaceholderText"/>
          <w:color w:val="000000"/>
        </w:rPr>
        <w:t>K § 28</w:t>
      </w:r>
    </w:p>
    <w:p w:rsidR="00B81630" w:rsidP="001916D1">
      <w:pPr>
        <w:pStyle w:val="odsek"/>
        <w:bidi w:val="0"/>
        <w:rPr>
          <w:rStyle w:val="PlaceholderText"/>
          <w:color w:val="000000"/>
        </w:rPr>
      </w:pPr>
      <w:r w:rsidRPr="005240F9" w:rsidR="005240F9">
        <w:rPr>
          <w:rStyle w:val="PlaceholderText"/>
          <w:color w:val="000000"/>
        </w:rPr>
        <w:t>U</w:t>
      </w:r>
      <w:r w:rsidRPr="005240F9">
        <w:rPr>
          <w:rStyle w:val="PlaceholderText"/>
          <w:color w:val="000000"/>
        </w:rPr>
        <w:t>pravuje postup certifikácie fyzických osôb – podnikateľov alebo právnických osôb na</w:t>
      </w:r>
      <w:r w:rsidRPr="00B81630">
        <w:rPr>
          <w:rStyle w:val="PlaceholderText"/>
          <w:color w:val="000000"/>
        </w:rPr>
        <w:t xml:space="preserve"> vykonávanie skúšok biologickej účinnosti podľa zásad správnej experimentálnej praxe, povinnosti žiadateľa a držiteľa certifikátu, postup kontrolného ústavu pri udeľovaní certifikátu, dôvody zamietnutia žiadosti a zrušenia certifikátu.</w:t>
      </w:r>
    </w:p>
    <w:p w:rsidR="005240F9" w:rsidRPr="005240F9" w:rsidP="001916D1">
      <w:pPr>
        <w:pStyle w:val="Heading3"/>
        <w:keepLines w:val="0"/>
        <w:bidi w:val="0"/>
        <w:rPr>
          <w:rFonts w:ascii="Times New Roman" w:hAnsi="Times New Roman"/>
          <w:color w:val="000000"/>
        </w:rPr>
      </w:pPr>
      <w:r>
        <w:rPr>
          <w:rStyle w:val="PlaceholderText"/>
          <w:color w:val="000000"/>
        </w:rPr>
        <w:t>K § 29 a 30</w:t>
      </w:r>
    </w:p>
    <w:p w:rsidR="00B81630" w:rsidP="001916D1">
      <w:pPr>
        <w:pStyle w:val="odsek"/>
        <w:bidi w:val="0"/>
        <w:rPr>
          <w:rStyle w:val="PlaceholderText"/>
          <w:color w:val="000000"/>
        </w:rPr>
      </w:pPr>
      <w:r w:rsidR="005240F9">
        <w:rPr>
          <w:rStyle w:val="PlaceholderText"/>
          <w:color w:val="000000"/>
        </w:rPr>
        <w:t>U</w:t>
      </w:r>
      <w:r w:rsidRPr="00B81630">
        <w:rPr>
          <w:rStyle w:val="PlaceholderText"/>
          <w:color w:val="000000"/>
        </w:rPr>
        <w:t>stanovenia týkajúce sa evidencie a ko</w:t>
      </w:r>
      <w:r w:rsidR="005240F9">
        <w:rPr>
          <w:rStyle w:val="PlaceholderText"/>
          <w:color w:val="000000"/>
        </w:rPr>
        <w:t>ntroly aplikačných zariadení. V</w:t>
      </w:r>
      <w:r w:rsidRPr="00B81630">
        <w:rPr>
          <w:rStyle w:val="PlaceholderText"/>
          <w:color w:val="000000"/>
        </w:rPr>
        <w:t> porovnaní s platným rastlinolekárskym zákonom sa dopĺňajú nové odseky, ktoré vyplývajú z transpozície rámcovej smernice.</w:t>
      </w:r>
    </w:p>
    <w:p w:rsidR="005240F9" w:rsidRPr="00B81630" w:rsidP="001916D1">
      <w:pPr>
        <w:pStyle w:val="Heading3"/>
        <w:keepLines w:val="0"/>
        <w:bidi w:val="0"/>
        <w:rPr>
          <w:rStyle w:val="PlaceholderText"/>
          <w:color w:val="000000"/>
        </w:rPr>
      </w:pPr>
      <w:r>
        <w:rPr>
          <w:rStyle w:val="PlaceholderText"/>
          <w:color w:val="000000"/>
        </w:rPr>
        <w:t>K § 31</w:t>
      </w:r>
    </w:p>
    <w:p w:rsidR="00B81630" w:rsidRPr="00B81630" w:rsidP="001916D1">
      <w:pPr>
        <w:pStyle w:val="odsek"/>
        <w:bidi w:val="0"/>
        <w:rPr>
          <w:rStyle w:val="PlaceholderText"/>
          <w:color w:val="000000"/>
        </w:rPr>
      </w:pPr>
      <w:r w:rsidRPr="005240F9" w:rsidR="005240F9">
        <w:rPr>
          <w:rStyle w:val="PlaceholderText"/>
          <w:color w:val="000000"/>
        </w:rPr>
        <w:t>U</w:t>
      </w:r>
      <w:r w:rsidRPr="005240F9">
        <w:rPr>
          <w:rStyle w:val="PlaceholderText"/>
          <w:color w:val="000000"/>
        </w:rPr>
        <w:t xml:space="preserve">pravujú </w:t>
      </w:r>
      <w:r w:rsidRPr="005240F9" w:rsidR="005240F9">
        <w:rPr>
          <w:rStyle w:val="PlaceholderText"/>
          <w:color w:val="000000"/>
        </w:rPr>
        <w:t xml:space="preserve">sa </w:t>
      </w:r>
      <w:r w:rsidRPr="005240F9">
        <w:rPr>
          <w:rStyle w:val="PlaceholderText"/>
          <w:color w:val="000000"/>
        </w:rPr>
        <w:t>podmienky udeľovania výnimiek na leteckú aplikáciu prípravkov na ochranu</w:t>
      </w:r>
      <w:r w:rsidRPr="00B81630">
        <w:rPr>
          <w:rStyle w:val="PlaceholderText"/>
          <w:color w:val="000000"/>
        </w:rPr>
        <w:t xml:space="preserve"> rastlín v súvislosti s transpozíciou rámcovej smernice.</w:t>
      </w:r>
      <w:r w:rsidR="00EF186F">
        <w:rPr>
          <w:rStyle w:val="PlaceholderText"/>
          <w:color w:val="000000"/>
        </w:rPr>
        <w:t xml:space="preserve"> Na konanie o povolení sa prednostne vzťahujú aj ustanovenia zákona č. 543/2002 Z. z.</w:t>
      </w:r>
    </w:p>
    <w:p w:rsidR="005240F9" w:rsidP="001916D1">
      <w:pPr>
        <w:pStyle w:val="Heading3"/>
        <w:keepLines w:val="0"/>
        <w:bidi w:val="0"/>
        <w:rPr>
          <w:rStyle w:val="PlaceholderText"/>
          <w:color w:val="000000"/>
        </w:rPr>
      </w:pPr>
      <w:r>
        <w:rPr>
          <w:rStyle w:val="PlaceholderText"/>
          <w:color w:val="000000"/>
        </w:rPr>
        <w:t>K § 32</w:t>
      </w:r>
    </w:p>
    <w:p w:rsidR="00B81630" w:rsidP="001916D1">
      <w:pPr>
        <w:pStyle w:val="odsek"/>
        <w:bidi w:val="0"/>
        <w:rPr>
          <w:rStyle w:val="PlaceholderText"/>
          <w:color w:val="000000"/>
        </w:rPr>
      </w:pPr>
      <w:r w:rsidRPr="00B81630">
        <w:rPr>
          <w:rStyle w:val="PlaceholderText"/>
          <w:color w:val="000000"/>
        </w:rPr>
        <w:t>V súvislosti s transpozíciou rámcovej smernice sa upravujú podmienky získania osvedčenia o odbornej spôsobilosti pre osoby, ktoré uvádzajú na trh prípravky na ochranu rastlín, profesionálnych používateľov, poradcov a distribútorov, podmienky internetového predaja prípravkov na ochranu rastlín, sú špecifikované zákazy pre uvádzanie na trh prípravkov na ochranu rastlín . Upravuje sa, kedy sa prípravok na</w:t>
      </w:r>
      <w:r w:rsidR="005240F9">
        <w:rPr>
          <w:rStyle w:val="PlaceholderText"/>
          <w:color w:val="000000"/>
        </w:rPr>
        <w:t xml:space="preserve"> ochranu rastlín stáva odpadom.</w:t>
      </w:r>
    </w:p>
    <w:p w:rsidR="005240F9" w:rsidRPr="00B81630" w:rsidP="001916D1">
      <w:pPr>
        <w:pStyle w:val="Heading3"/>
        <w:keepLines w:val="0"/>
        <w:bidi w:val="0"/>
        <w:rPr>
          <w:rStyle w:val="PlaceholderText"/>
          <w:color w:val="000000"/>
        </w:rPr>
      </w:pPr>
      <w:r>
        <w:rPr>
          <w:rStyle w:val="PlaceholderText"/>
          <w:color w:val="000000"/>
        </w:rPr>
        <w:t>K § 33</w:t>
      </w:r>
    </w:p>
    <w:p w:rsidR="00B81630" w:rsidP="001916D1">
      <w:pPr>
        <w:pStyle w:val="odsek"/>
        <w:bidi w:val="0"/>
        <w:rPr>
          <w:rStyle w:val="PlaceholderText"/>
          <w:color w:val="000000"/>
        </w:rPr>
      </w:pPr>
      <w:r w:rsidRPr="005240F9" w:rsidR="005240F9">
        <w:rPr>
          <w:rStyle w:val="PlaceholderText"/>
          <w:color w:val="000000"/>
        </w:rPr>
        <w:t>U</w:t>
      </w:r>
      <w:r w:rsidRPr="005240F9">
        <w:rPr>
          <w:rStyle w:val="PlaceholderText"/>
          <w:color w:val="000000"/>
        </w:rPr>
        <w:t>pravujú požiadavky na klasifikáciu, označovanie a balenie prípravkov na ochranu rastlín</w:t>
      </w:r>
      <w:r w:rsidRPr="00B81630">
        <w:rPr>
          <w:rStyle w:val="PlaceholderText"/>
          <w:color w:val="000000"/>
        </w:rPr>
        <w:t xml:space="preserve"> a požiadavky na etiketu v súlade so zákonom č. 67/2010 Z. z. (chemický zákon).</w:t>
      </w:r>
    </w:p>
    <w:p w:rsidR="005240F9" w:rsidRPr="00B81630" w:rsidP="001916D1">
      <w:pPr>
        <w:pStyle w:val="Heading3"/>
        <w:keepLines w:val="0"/>
        <w:bidi w:val="0"/>
        <w:rPr>
          <w:rStyle w:val="PlaceholderText"/>
          <w:color w:val="000000"/>
        </w:rPr>
      </w:pPr>
      <w:r>
        <w:rPr>
          <w:rStyle w:val="PlaceholderText"/>
          <w:color w:val="000000"/>
        </w:rPr>
        <w:t>K § 34</w:t>
      </w:r>
    </w:p>
    <w:p w:rsidR="00B81630" w:rsidP="001916D1">
      <w:pPr>
        <w:pStyle w:val="odsek"/>
        <w:bidi w:val="0"/>
        <w:rPr>
          <w:rStyle w:val="PlaceholderText"/>
          <w:color w:val="000000"/>
        </w:rPr>
      </w:pPr>
      <w:r w:rsidRPr="005240F9" w:rsidR="005240F9">
        <w:rPr>
          <w:rStyle w:val="PlaceholderText"/>
          <w:color w:val="000000"/>
        </w:rPr>
        <w:t>D</w:t>
      </w:r>
      <w:r w:rsidRPr="005240F9">
        <w:rPr>
          <w:rStyle w:val="PlaceholderText"/>
          <w:color w:val="000000"/>
        </w:rPr>
        <w:t>oplnené ustanovenia týkajúce sa dovozu prípravkov na ochranu rastlín, ktoré v platnom</w:t>
      </w:r>
      <w:r w:rsidRPr="00B81630">
        <w:rPr>
          <w:rStyle w:val="PlaceholderText"/>
          <w:color w:val="000000"/>
        </w:rPr>
        <w:t xml:space="preserve"> rastlinolekárskom zákone absentovali.</w:t>
      </w:r>
    </w:p>
    <w:p w:rsidR="005240F9" w:rsidRPr="00B81630" w:rsidP="001916D1">
      <w:pPr>
        <w:pStyle w:val="Heading3"/>
        <w:keepLines w:val="0"/>
        <w:bidi w:val="0"/>
        <w:rPr>
          <w:rStyle w:val="PlaceholderText"/>
          <w:color w:val="000000"/>
        </w:rPr>
      </w:pPr>
      <w:r>
        <w:rPr>
          <w:rStyle w:val="PlaceholderText"/>
          <w:color w:val="000000"/>
        </w:rPr>
        <w:t>K § 35</w:t>
      </w:r>
    </w:p>
    <w:p w:rsidR="00B81630" w:rsidRPr="00B81630" w:rsidP="001916D1">
      <w:pPr>
        <w:pStyle w:val="odsek"/>
        <w:bidi w:val="0"/>
        <w:rPr>
          <w:rStyle w:val="PlaceholderText"/>
          <w:color w:val="000000"/>
        </w:rPr>
      </w:pPr>
      <w:r w:rsidRPr="005240F9" w:rsidR="005240F9">
        <w:rPr>
          <w:rStyle w:val="PlaceholderText"/>
          <w:color w:val="000000"/>
        </w:rPr>
        <w:t>U</w:t>
      </w:r>
      <w:r w:rsidRPr="005240F9">
        <w:rPr>
          <w:rStyle w:val="PlaceholderText"/>
          <w:color w:val="000000"/>
        </w:rPr>
        <w:t xml:space="preserve">stanovujú </w:t>
      </w:r>
      <w:r w:rsidRPr="005240F9" w:rsidR="005240F9">
        <w:rPr>
          <w:rStyle w:val="PlaceholderText"/>
          <w:color w:val="000000"/>
        </w:rPr>
        <w:t xml:space="preserve">sa </w:t>
      </w:r>
      <w:r w:rsidRPr="005240F9">
        <w:rPr>
          <w:rStyle w:val="PlaceholderText"/>
          <w:color w:val="000000"/>
        </w:rPr>
        <w:t>podmienky vedenia záznamov o predaji a používaní prípravkov na</w:t>
      </w:r>
      <w:r w:rsidRPr="00B81630">
        <w:rPr>
          <w:rStyle w:val="PlaceholderText"/>
          <w:color w:val="000000"/>
        </w:rPr>
        <w:t xml:space="preserve"> ochranu rastlín a ich predkladania kontrolnému ústavu a Národnému lesníckemu centru v súvislosti s implementáciou nariadenia (ES) č. 1107/2009 a nariadenia Európskeho parlamentu a Rady (ES) č. 1185/2009 o štatistike pesticídov. </w:t>
      </w:r>
    </w:p>
    <w:p w:rsidR="005240F9" w:rsidP="001916D1">
      <w:pPr>
        <w:pStyle w:val="Heading3"/>
        <w:keepLines w:val="0"/>
        <w:bidi w:val="0"/>
        <w:rPr>
          <w:rStyle w:val="PlaceholderText"/>
          <w:color w:val="000000"/>
        </w:rPr>
      </w:pPr>
      <w:r>
        <w:rPr>
          <w:rStyle w:val="PlaceholderText"/>
          <w:color w:val="000000"/>
        </w:rPr>
        <w:t>K § 36</w:t>
      </w:r>
    </w:p>
    <w:p w:rsidR="00B81630" w:rsidRPr="00B81630" w:rsidP="001916D1">
      <w:pPr>
        <w:pStyle w:val="odsek"/>
        <w:bidi w:val="0"/>
        <w:rPr>
          <w:rStyle w:val="PlaceholderText"/>
          <w:color w:val="000000"/>
        </w:rPr>
      </w:pPr>
      <w:r w:rsidRPr="00B81630">
        <w:rPr>
          <w:rStyle w:val="PlaceholderText"/>
          <w:color w:val="000000"/>
        </w:rPr>
        <w:t>V súvislosti s transpozíciou a implementáciou rámcovej smernice sa ustanovuje povinnosť ministerstva vypracovať národný akčný plán v oblasti prípravkov na ochranu rastlín a predložiť ho Európskej komisii.</w:t>
      </w:r>
    </w:p>
    <w:p w:rsidR="00B97EFC" w:rsidRPr="00B81630" w:rsidP="00B97EFC">
      <w:pPr>
        <w:pStyle w:val="Heading3"/>
        <w:keepLines w:val="0"/>
        <w:bidi w:val="0"/>
        <w:rPr>
          <w:rStyle w:val="PlaceholderText"/>
          <w:color w:val="000000"/>
        </w:rPr>
      </w:pPr>
      <w:r w:rsidR="00D909B9">
        <w:rPr>
          <w:rStyle w:val="PlaceholderText"/>
          <w:color w:val="auto"/>
        </w:rPr>
        <w:br w:type="page"/>
      </w:r>
      <w:r>
        <w:rPr>
          <w:rStyle w:val="PlaceholderText"/>
          <w:color w:val="000000"/>
        </w:rPr>
        <w:t>K § 3</w:t>
      </w:r>
      <w:r w:rsidR="005C0689">
        <w:rPr>
          <w:rStyle w:val="PlaceholderText"/>
          <w:color w:val="000000"/>
        </w:rPr>
        <w:t>7</w:t>
      </w:r>
    </w:p>
    <w:p w:rsidR="00B97EFC" w:rsidP="00B97EFC">
      <w:pPr>
        <w:pStyle w:val="odsek"/>
        <w:bidi w:val="0"/>
        <w:rPr>
          <w:rStyle w:val="PlaceholderText"/>
          <w:color w:val="000000"/>
        </w:rPr>
      </w:pPr>
      <w:r w:rsidRPr="005240F9">
        <w:rPr>
          <w:rStyle w:val="PlaceholderText"/>
          <w:color w:val="000000"/>
        </w:rPr>
        <w:t>Uvedené ustanovenia o úhrade nákladov. Upravujú sa pôvodné a zavádzajú nové položky,</w:t>
      </w:r>
      <w:r w:rsidRPr="00B81630">
        <w:rPr>
          <w:rStyle w:val="PlaceholderText"/>
          <w:color w:val="000000"/>
        </w:rPr>
        <w:t xml:space="preserve"> ktoré uhrádza žiadateľ, držiteľ autorizácie, povolenia na paralelný obchod,</w:t>
      </w:r>
      <w:r w:rsidRPr="00B81630">
        <w:rPr>
          <w:rStyle w:val="PlaceholderText"/>
          <w:color w:val="4F9144"/>
        </w:rPr>
        <w:t xml:space="preserve"> </w:t>
      </w:r>
      <w:r w:rsidRPr="00B81630">
        <w:rPr>
          <w:rStyle w:val="PlaceholderText"/>
          <w:color w:val="000000"/>
        </w:rPr>
        <w:t>povolenia na účely výskumu a vývoja  alebo držiteľ aplikačného zariadenia a určujú sa subjekty, ktoré určujú výšku úhrady podľa pre</w:t>
      </w:r>
      <w:r>
        <w:rPr>
          <w:rStyle w:val="PlaceholderText"/>
          <w:color w:val="000000"/>
        </w:rPr>
        <w:t>ukázaných oprávnených nákladov.</w:t>
      </w:r>
    </w:p>
    <w:p w:rsidR="00B97EFC" w:rsidP="001916D1">
      <w:pPr>
        <w:pStyle w:val="Heading3"/>
        <w:keepLines w:val="0"/>
        <w:bidi w:val="0"/>
        <w:rPr>
          <w:rStyle w:val="PlaceholderText"/>
          <w:color w:val="auto"/>
        </w:rPr>
      </w:pPr>
    </w:p>
    <w:p w:rsidR="005240F9" w:rsidRPr="005240F9" w:rsidP="001916D1">
      <w:pPr>
        <w:pStyle w:val="Heading3"/>
        <w:keepLines w:val="0"/>
        <w:bidi w:val="0"/>
        <w:rPr>
          <w:rStyle w:val="PlaceholderText"/>
          <w:color w:val="auto"/>
        </w:rPr>
      </w:pPr>
      <w:r w:rsidRPr="005240F9">
        <w:rPr>
          <w:rStyle w:val="PlaceholderText"/>
          <w:color w:val="auto"/>
        </w:rPr>
        <w:t>K</w:t>
      </w:r>
      <w:r w:rsidRPr="005240F9" w:rsidR="00B81630">
        <w:rPr>
          <w:rStyle w:val="PlaceholderText"/>
          <w:color w:val="auto"/>
        </w:rPr>
        <w:t xml:space="preserve"> § 3</w:t>
      </w:r>
      <w:r w:rsidR="005C0689">
        <w:rPr>
          <w:rStyle w:val="PlaceholderText"/>
          <w:color w:val="auto"/>
        </w:rPr>
        <w:t xml:space="preserve">8 a </w:t>
      </w:r>
      <w:r w:rsidRPr="005240F9" w:rsidR="00B81630">
        <w:rPr>
          <w:rStyle w:val="PlaceholderText"/>
          <w:color w:val="auto"/>
        </w:rPr>
        <w:t>3</w:t>
      </w:r>
      <w:r w:rsidR="005C0689">
        <w:rPr>
          <w:rStyle w:val="PlaceholderText"/>
          <w:color w:val="auto"/>
        </w:rPr>
        <w:t>9</w:t>
      </w:r>
    </w:p>
    <w:p w:rsidR="00B81630" w:rsidP="001916D1">
      <w:pPr>
        <w:pStyle w:val="odsek"/>
        <w:bidi w:val="0"/>
        <w:rPr>
          <w:rStyle w:val="PlaceholderText"/>
          <w:color w:val="000000"/>
        </w:rPr>
      </w:pPr>
      <w:r w:rsidR="005240F9">
        <w:rPr>
          <w:rStyle w:val="PlaceholderText"/>
          <w:color w:val="000000"/>
        </w:rPr>
        <w:t>U</w:t>
      </w:r>
      <w:r w:rsidRPr="00B81630">
        <w:rPr>
          <w:rStyle w:val="PlaceholderText"/>
          <w:color w:val="000000"/>
        </w:rPr>
        <w:t>stanovenia týkajúce sa priestupkov, správnych deliktov a s nimi súvisiacimi sankciami. Vzhľadom k tomu, že podľa nariadenia (ES) č. 1107/2009  sú členské štáty povinné na svojom území zabezpečiť v plnom rozsahu kontrolu všetkých povinností uložených uvedeným nariadením, bola táto časť zákona prepracovaná tak, aby zahŕňala správne delikty a primerané sankcie pri neplnení ustanovení tohto zákona a nariadenia (ES) č. 1107/2009 a ďalších právnych predpisov, týkajúcich sa chemickej bezpečnosti a ochrany životného prostredia.</w:t>
      </w:r>
    </w:p>
    <w:p w:rsidR="005240F9" w:rsidRPr="00B81630" w:rsidP="001916D1">
      <w:pPr>
        <w:pStyle w:val="Heading3"/>
        <w:keepLines w:val="0"/>
        <w:bidi w:val="0"/>
        <w:rPr>
          <w:rStyle w:val="PlaceholderText"/>
          <w:color w:val="000000"/>
        </w:rPr>
      </w:pPr>
      <w:r>
        <w:rPr>
          <w:rStyle w:val="PlaceholderText"/>
          <w:color w:val="000000"/>
        </w:rPr>
        <w:t>K § 40 a 41</w:t>
      </w:r>
    </w:p>
    <w:p w:rsidR="00B81630" w:rsidP="001916D1">
      <w:pPr>
        <w:pStyle w:val="odsek"/>
        <w:bidi w:val="0"/>
        <w:rPr>
          <w:rStyle w:val="PlaceholderText"/>
          <w:color w:val="000000"/>
        </w:rPr>
      </w:pPr>
      <w:r w:rsidRPr="005240F9" w:rsidR="005240F9">
        <w:rPr>
          <w:rStyle w:val="PlaceholderText"/>
          <w:color w:val="000000"/>
        </w:rPr>
        <w:t>U</w:t>
      </w:r>
      <w:r w:rsidRPr="005240F9">
        <w:rPr>
          <w:rStyle w:val="PlaceholderText"/>
          <w:color w:val="000000"/>
        </w:rPr>
        <w:t>vedené splnomocňovacie ustanovenia vyplývajúce z návrhu zákona a transpozície</w:t>
      </w:r>
      <w:r w:rsidRPr="00B81630">
        <w:rPr>
          <w:rStyle w:val="PlaceholderText"/>
          <w:color w:val="000000"/>
        </w:rPr>
        <w:t xml:space="preserve"> rámcovej smernice, ustanovenia o uplatnení správneho poriadku.</w:t>
      </w:r>
    </w:p>
    <w:p w:rsidR="005240F9" w:rsidRPr="00B81630" w:rsidP="001916D1">
      <w:pPr>
        <w:pStyle w:val="Heading3"/>
        <w:keepLines w:val="0"/>
        <w:bidi w:val="0"/>
        <w:rPr>
          <w:rStyle w:val="PlaceholderText"/>
          <w:color w:val="000000"/>
        </w:rPr>
      </w:pPr>
      <w:r w:rsidR="00C349A9">
        <w:rPr>
          <w:rStyle w:val="PlaceholderText"/>
          <w:color w:val="000000"/>
        </w:rPr>
        <w:t>K § 42</w:t>
      </w:r>
    </w:p>
    <w:p w:rsidR="00B81630" w:rsidRPr="00B81630" w:rsidP="001916D1">
      <w:pPr>
        <w:pStyle w:val="odsek"/>
        <w:bidi w:val="0"/>
        <w:rPr>
          <w:rStyle w:val="PlaceholderText"/>
          <w:color w:val="000000"/>
        </w:rPr>
      </w:pPr>
      <w:r w:rsidR="00C349A9">
        <w:rPr>
          <w:rStyle w:val="PlaceholderText"/>
          <w:color w:val="000000"/>
        </w:rPr>
        <w:t>P</w:t>
      </w:r>
      <w:r w:rsidRPr="00B81630">
        <w:rPr>
          <w:rStyle w:val="PlaceholderText"/>
          <w:color w:val="000000"/>
        </w:rPr>
        <w:t>rebrané akty Európskej únie. Upravuje sa príloha, ktorá uvádza zoznam preberaných právne záväzných aktov Európskej únie.</w:t>
      </w:r>
    </w:p>
    <w:p w:rsidR="00C349A9" w:rsidRPr="00C349A9" w:rsidP="001916D1">
      <w:pPr>
        <w:pStyle w:val="Heading3"/>
        <w:keepLines w:val="0"/>
        <w:bidi w:val="0"/>
        <w:rPr>
          <w:rStyle w:val="PlaceholderText"/>
          <w:color w:val="000000"/>
        </w:rPr>
      </w:pPr>
      <w:r w:rsidRPr="00C349A9" w:rsidR="00B81630">
        <w:rPr>
          <w:rStyle w:val="PlaceholderText"/>
          <w:color w:val="000000"/>
        </w:rPr>
        <w:t>V § 43</w:t>
      </w:r>
      <w:r>
        <w:rPr>
          <w:rStyle w:val="PlaceholderText"/>
          <w:color w:val="000000"/>
        </w:rPr>
        <w:t xml:space="preserve"> </w:t>
      </w:r>
      <w:r w:rsidRPr="00C349A9" w:rsidR="00B81630">
        <w:rPr>
          <w:rStyle w:val="PlaceholderText"/>
          <w:color w:val="000000"/>
        </w:rPr>
        <w:t>a 44</w:t>
      </w:r>
    </w:p>
    <w:p w:rsidR="00B81630" w:rsidRPr="00B81630" w:rsidP="001916D1">
      <w:pPr>
        <w:pStyle w:val="odsek"/>
        <w:bidi w:val="0"/>
        <w:rPr>
          <w:rStyle w:val="PlaceholderText"/>
          <w:color w:val="000000"/>
        </w:rPr>
      </w:pPr>
      <w:r w:rsidR="00C349A9">
        <w:rPr>
          <w:rStyle w:val="PlaceholderText"/>
          <w:color w:val="000000"/>
        </w:rPr>
        <w:t>P</w:t>
      </w:r>
      <w:r w:rsidRPr="00B81630">
        <w:rPr>
          <w:rStyle w:val="PlaceholderText"/>
          <w:color w:val="000000"/>
        </w:rPr>
        <w:t>rechodné a spoločné ustanovenia, zrušovacie ustanovenia.</w:t>
      </w:r>
    </w:p>
    <w:p w:rsidR="00B81630" w:rsidRPr="00C349A9" w:rsidP="001916D1">
      <w:pPr>
        <w:pStyle w:val="Heading3"/>
        <w:keepLines w:val="0"/>
        <w:bidi w:val="0"/>
        <w:rPr>
          <w:rStyle w:val="PlaceholderText"/>
          <w:color w:val="auto"/>
        </w:rPr>
      </w:pPr>
      <w:r w:rsidRPr="00C349A9">
        <w:rPr>
          <w:rStyle w:val="PlaceholderText"/>
          <w:color w:val="auto"/>
        </w:rPr>
        <w:t>Čl. II</w:t>
      </w:r>
    </w:p>
    <w:p w:rsidR="00B81630" w:rsidRPr="00B81630" w:rsidP="001916D1">
      <w:pPr>
        <w:pStyle w:val="odsek"/>
        <w:bidi w:val="0"/>
        <w:rPr>
          <w:rStyle w:val="PlaceholderText"/>
          <w:color w:val="000000"/>
        </w:rPr>
      </w:pPr>
      <w:r w:rsidRPr="00B81630">
        <w:rPr>
          <w:rStyle w:val="PlaceholderText"/>
          <w:color w:val="000000"/>
        </w:rPr>
        <w:t xml:space="preserve">Mení sa a dopĺňa Sadzobník správnych poplatkov v zákone Národnej rady Slovenskej republiky č. 145/1995 Z. z. o správnych poplatkoch v znení neskorších  predpisov. </w:t>
      </w:r>
    </w:p>
    <w:p w:rsidR="00B81630" w:rsidRPr="00C349A9" w:rsidP="001916D1">
      <w:pPr>
        <w:pStyle w:val="Heading3"/>
        <w:keepLines w:val="0"/>
        <w:bidi w:val="0"/>
        <w:rPr>
          <w:rStyle w:val="PlaceholderText"/>
          <w:color w:val="000000"/>
        </w:rPr>
      </w:pPr>
      <w:r w:rsidRPr="00C349A9">
        <w:rPr>
          <w:rStyle w:val="PlaceholderText"/>
          <w:color w:val="000000"/>
        </w:rPr>
        <w:t>Čl. III</w:t>
      </w:r>
    </w:p>
    <w:p w:rsidR="00B81630" w:rsidP="001916D1">
      <w:pPr>
        <w:pStyle w:val="odsek"/>
        <w:bidi w:val="0"/>
        <w:rPr>
          <w:rStyle w:val="PlaceholderText"/>
          <w:color w:val="000000"/>
        </w:rPr>
      </w:pPr>
      <w:r w:rsidRPr="00B81630">
        <w:rPr>
          <w:rStyle w:val="PlaceholderText"/>
          <w:color w:val="000000"/>
        </w:rPr>
        <w:t>Ustanovuje sa účinno</w:t>
      </w:r>
      <w:r w:rsidR="0053388E">
        <w:rPr>
          <w:rStyle w:val="PlaceholderText"/>
          <w:color w:val="000000"/>
        </w:rPr>
        <w:t>sť zákona od 26</w:t>
      </w:r>
      <w:r w:rsidRPr="00B81630">
        <w:rPr>
          <w:rStyle w:val="PlaceholderText"/>
          <w:color w:val="000000"/>
        </w:rPr>
        <w:t>. novembra 2011.</w:t>
      </w:r>
    </w:p>
    <w:p w:rsidR="004228F3" w:rsidP="004228F3">
      <w:pPr>
        <w:pStyle w:val="odsek"/>
        <w:bidi w:val="0"/>
        <w:ind w:firstLine="0"/>
        <w:rPr>
          <w:rStyle w:val="PlaceholderText"/>
          <w:color w:val="000000"/>
        </w:rPr>
      </w:pPr>
    </w:p>
    <w:p w:rsidR="004228F3" w:rsidRPr="009B3B04" w:rsidP="004228F3">
      <w:pPr>
        <w:bidi w:val="0"/>
        <w:rPr>
          <w:rFonts w:ascii="Times New Roman" w:hAnsi="Times New Roman"/>
        </w:rPr>
      </w:pPr>
      <w:r w:rsidR="00977675">
        <w:rPr>
          <w:rFonts w:ascii="Times New Roman" w:hAnsi="Times New Roman"/>
        </w:rPr>
        <w:t xml:space="preserve">Bratislava </w:t>
      </w:r>
      <w:r>
        <w:rPr>
          <w:rFonts w:ascii="Times New Roman" w:hAnsi="Times New Roman"/>
        </w:rPr>
        <w:t>17. augusta 2011</w:t>
      </w:r>
    </w:p>
    <w:p w:rsidR="004228F3" w:rsidP="004228F3">
      <w:pPr>
        <w:bidi w:val="0"/>
        <w:rPr>
          <w:rFonts w:ascii="Times New Roman" w:hAnsi="Times New Roman"/>
        </w:rPr>
      </w:pPr>
    </w:p>
    <w:p w:rsidR="004228F3" w:rsidP="004228F3">
      <w:pPr>
        <w:bidi w:val="0"/>
        <w:rPr>
          <w:rFonts w:ascii="Times New Roman" w:hAnsi="Times New Roman"/>
        </w:rPr>
      </w:pPr>
    </w:p>
    <w:p w:rsidR="004228F3" w:rsidP="004228F3">
      <w:pPr>
        <w:bidi w:val="0"/>
        <w:rPr>
          <w:rFonts w:ascii="Times New Roman" w:hAnsi="Times New Roman"/>
        </w:rPr>
      </w:pPr>
    </w:p>
    <w:p w:rsidR="004228F3" w:rsidRPr="00CB10DB" w:rsidP="004228F3">
      <w:pPr>
        <w:bidi w:val="0"/>
        <w:jc w:val="center"/>
        <w:rPr>
          <w:rFonts w:ascii="Times New Roman" w:hAnsi="Times New Roman"/>
        </w:rPr>
      </w:pPr>
      <w:r w:rsidR="0053388E">
        <w:rPr>
          <w:rFonts w:ascii="Times New Roman" w:hAnsi="Times New Roman"/>
          <w:bCs/>
        </w:rPr>
        <w:t>Iveta  R a d i č o v</w:t>
      </w:r>
      <w:r w:rsidR="005C0689">
        <w:rPr>
          <w:rFonts w:ascii="Times New Roman" w:hAnsi="Times New Roman"/>
          <w:bCs/>
        </w:rPr>
        <w:t> </w:t>
      </w:r>
      <w:r w:rsidR="0053388E">
        <w:rPr>
          <w:rFonts w:ascii="Times New Roman" w:hAnsi="Times New Roman"/>
          <w:bCs/>
        </w:rPr>
        <w:t>á</w:t>
      </w:r>
      <w:r w:rsidR="005C0689">
        <w:rPr>
          <w:rFonts w:ascii="Times New Roman" w:hAnsi="Times New Roman"/>
          <w:bCs/>
        </w:rPr>
        <w:t xml:space="preserve">   v. r.</w:t>
      </w:r>
    </w:p>
    <w:p w:rsidR="004228F3" w:rsidRPr="00CB10DB" w:rsidP="004228F3">
      <w:pPr>
        <w:bidi w:val="0"/>
        <w:jc w:val="center"/>
        <w:rPr>
          <w:rFonts w:ascii="Times New Roman" w:hAnsi="Times New Roman"/>
        </w:rPr>
      </w:pPr>
      <w:r>
        <w:rPr>
          <w:rFonts w:ascii="Times New Roman" w:hAnsi="Times New Roman"/>
        </w:rPr>
        <w:t xml:space="preserve">predsedníčka </w:t>
      </w:r>
      <w:r w:rsidRPr="00CB10DB">
        <w:rPr>
          <w:rFonts w:ascii="Times New Roman" w:hAnsi="Times New Roman"/>
        </w:rPr>
        <w:t>vlády</w:t>
      </w:r>
    </w:p>
    <w:p w:rsidR="004228F3" w:rsidRPr="00CB10DB" w:rsidP="004228F3">
      <w:pPr>
        <w:bidi w:val="0"/>
        <w:jc w:val="center"/>
        <w:rPr>
          <w:rFonts w:ascii="Times New Roman" w:hAnsi="Times New Roman"/>
        </w:rPr>
      </w:pPr>
      <w:r w:rsidRPr="00CB10DB">
        <w:rPr>
          <w:rFonts w:ascii="Times New Roman" w:hAnsi="Times New Roman"/>
        </w:rPr>
        <w:t>Slovenskej republiky</w:t>
      </w:r>
    </w:p>
    <w:p w:rsidR="004228F3" w:rsidP="004228F3">
      <w:pPr>
        <w:bidi w:val="0"/>
        <w:rPr>
          <w:rFonts w:ascii="Times New Roman" w:hAnsi="Times New Roman"/>
        </w:rPr>
      </w:pPr>
    </w:p>
    <w:p w:rsidR="004228F3" w:rsidRPr="00CB10DB" w:rsidP="004228F3">
      <w:pPr>
        <w:bidi w:val="0"/>
        <w:rPr>
          <w:rFonts w:ascii="Times New Roman" w:hAnsi="Times New Roman"/>
        </w:rPr>
      </w:pPr>
    </w:p>
    <w:p w:rsidR="004228F3" w:rsidRPr="00CB10DB" w:rsidP="004228F3">
      <w:pPr>
        <w:bidi w:val="0"/>
        <w:rPr>
          <w:rFonts w:ascii="Times New Roman" w:hAnsi="Times New Roman"/>
        </w:rPr>
      </w:pPr>
    </w:p>
    <w:p w:rsidR="004228F3" w:rsidRPr="00CB10DB" w:rsidP="004228F3">
      <w:pPr>
        <w:bidi w:val="0"/>
        <w:jc w:val="center"/>
        <w:rPr>
          <w:rFonts w:ascii="Times New Roman" w:hAnsi="Times New Roman"/>
        </w:rPr>
      </w:pPr>
      <w:r w:rsidR="0053388E">
        <w:rPr>
          <w:rFonts w:ascii="Times New Roman" w:hAnsi="Times New Roman"/>
          <w:bCs/>
        </w:rPr>
        <w:t>Zsolt  S i m o</w:t>
      </w:r>
      <w:r w:rsidR="005C0689">
        <w:rPr>
          <w:rFonts w:ascii="Times New Roman" w:hAnsi="Times New Roman"/>
          <w:bCs/>
        </w:rPr>
        <w:t> </w:t>
      </w:r>
      <w:r w:rsidR="0053388E">
        <w:rPr>
          <w:rFonts w:ascii="Times New Roman" w:hAnsi="Times New Roman"/>
          <w:bCs/>
        </w:rPr>
        <w:t>n</w:t>
      </w:r>
      <w:r w:rsidR="005C0689">
        <w:rPr>
          <w:rFonts w:ascii="Times New Roman" w:hAnsi="Times New Roman"/>
          <w:bCs/>
        </w:rPr>
        <w:t xml:space="preserve">   v. r.</w:t>
      </w:r>
    </w:p>
    <w:p w:rsidR="004228F3" w:rsidP="004228F3">
      <w:pPr>
        <w:bidi w:val="0"/>
        <w:jc w:val="center"/>
        <w:rPr>
          <w:rFonts w:ascii="Times New Roman" w:hAnsi="Times New Roman"/>
        </w:rPr>
      </w:pPr>
      <w:r w:rsidRPr="00CB10DB">
        <w:rPr>
          <w:rFonts w:ascii="Times New Roman" w:hAnsi="Times New Roman"/>
        </w:rPr>
        <w:t xml:space="preserve">minister </w:t>
      </w:r>
      <w:r w:rsidR="0053388E">
        <w:rPr>
          <w:rFonts w:ascii="Times New Roman" w:hAnsi="Times New Roman"/>
        </w:rPr>
        <w:t>pôdohospodárstva,</w:t>
      </w:r>
    </w:p>
    <w:p w:rsidR="004228F3" w:rsidRPr="00B81630" w:rsidP="004228F3">
      <w:pPr>
        <w:bidi w:val="0"/>
        <w:jc w:val="center"/>
        <w:rPr>
          <w:rStyle w:val="PlaceholderText"/>
          <w:color w:val="000000"/>
        </w:rPr>
      </w:pPr>
      <w:r>
        <w:rPr>
          <w:rFonts w:ascii="Times New Roman" w:hAnsi="Times New Roman"/>
        </w:rPr>
        <w:t>a rozvoja vidieka Slovenskej republiky</w:t>
      </w:r>
    </w:p>
    <w:sectPr>
      <w:footerReference w:type="default" r:id="rId4"/>
      <w:pgSz w:w="12240" w:h="15840"/>
      <w:pgMar w:top="1440" w:right="1440" w:bottom="1440" w:left="1440"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altName w:val="Century Gothic"/>
    <w:panose1 w:val="020B060402020202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PalatinoLinotype-Roman">
    <w:altName w:val="Arial Unicode MS"/>
    <w:panose1 w:val="020B0604020202020204"/>
    <w:charset w:val="80"/>
    <w:family w:val="auto"/>
    <w:pitch w:val="default"/>
    <w:sig w:usb0="00000000" w:usb1="00000000" w:usb2="00000000" w:usb3="00000000" w:csb0="00020000" w:csb1="00000000"/>
  </w:font>
  <w:font w:name="@PalatinoLinotype-Roman">
    <w:panose1 w:val="00000000000000000000"/>
    <w:charset w:val="80"/>
    <w:family w:val="auto"/>
    <w:pitch w:val="default"/>
    <w:sig w:usb0="00000000" w:usb1="00000000" w:usb2="00000000" w:usb3="00000000" w:csb0="00020000" w:csb1="00000000"/>
  </w:font>
  <w:font w:name="PalatinoLinotype-Bold">
    <w:altName w:val="MS Mincho"/>
    <w:panose1 w:val="00000000000000000000"/>
    <w:charset w:val="80"/>
    <w:family w:val="auto"/>
    <w:pitch w:val="default"/>
    <w:sig w:usb0="00000000" w:usb1="00000000" w:usb2="00000000" w:usb3="00000000" w:csb0="00020000" w:csb1="00000000"/>
  </w:font>
  <w:font w:name="@PalatinoLinotype-Bold">
    <w:panose1 w:val="00000000000000000000"/>
    <w:charset w:val="80"/>
    <w:family w:val="auto"/>
    <w:pitch w:val="default"/>
    <w:sig w:usb0="00000000" w:usb1="00000000" w:usb2="00000000" w:usb3="00000000" w:csb0="00020000"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689" w:rsidP="006A29BA">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3A065A">
      <w:rPr>
        <w:rFonts w:ascii="Times New Roman" w:hAnsi="Times New Roman"/>
        <w:noProof/>
      </w:rPr>
      <w:t>13</w:t>
    </w:r>
    <w:r>
      <w:rPr>
        <w:rFonts w:ascii="Times New Roman" w:hAnsi="Times New Roman"/>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C435E"/>
    <w:multiLevelType w:val="hybridMultilevel"/>
    <w:tmpl w:val="DDE2BD4C"/>
    <w:lvl w:ilvl="0">
      <w:start w:val="1"/>
      <w:numFmt w:val="decimal"/>
      <w:lvlText w:val="%1."/>
      <w:lvlJc w:val="left"/>
      <w:pPr>
        <w:ind w:left="1239" w:hanging="360"/>
      </w:pPr>
      <w:rPr>
        <w:rFonts w:ascii="Times New Roman" w:hAnsi="Times New Roman" w:cs="Times New Roman"/>
        <w:i w:val="0"/>
        <w:iCs w:val="0"/>
        <w:rtl w:val="0"/>
        <w:cs w:val="0"/>
      </w:rPr>
    </w:lvl>
    <w:lvl w:ilvl="1">
      <w:start w:val="1"/>
      <w:numFmt w:val="lowerLetter"/>
      <w:lvlText w:val="%2."/>
      <w:lvlJc w:val="left"/>
      <w:pPr>
        <w:ind w:left="1959" w:hanging="360"/>
      </w:pPr>
      <w:rPr>
        <w:rFonts w:ascii="Times New Roman" w:hAnsi="Times New Roman" w:cs="Times New Roman"/>
        <w:rtl w:val="0"/>
        <w:cs w:val="0"/>
      </w:rPr>
    </w:lvl>
    <w:lvl w:ilvl="2">
      <w:start w:val="1"/>
      <w:numFmt w:val="lowerRoman"/>
      <w:lvlText w:val="%3."/>
      <w:lvlJc w:val="right"/>
      <w:pPr>
        <w:ind w:left="2679" w:hanging="180"/>
      </w:pPr>
      <w:rPr>
        <w:rFonts w:ascii="Times New Roman" w:hAnsi="Times New Roman" w:cs="Times New Roman"/>
        <w:rtl w:val="0"/>
        <w:cs w:val="0"/>
      </w:rPr>
    </w:lvl>
    <w:lvl w:ilvl="3">
      <w:start w:val="1"/>
      <w:numFmt w:val="decimal"/>
      <w:lvlText w:val="%4."/>
      <w:lvlJc w:val="left"/>
      <w:pPr>
        <w:ind w:left="3399" w:hanging="360"/>
      </w:pPr>
      <w:rPr>
        <w:rFonts w:ascii="Times New Roman" w:hAnsi="Times New Roman" w:cs="Times New Roman"/>
        <w:rtl w:val="0"/>
        <w:cs w:val="0"/>
      </w:rPr>
    </w:lvl>
    <w:lvl w:ilvl="4">
      <w:start w:val="1"/>
      <w:numFmt w:val="lowerLetter"/>
      <w:lvlText w:val="%5."/>
      <w:lvlJc w:val="left"/>
      <w:pPr>
        <w:ind w:left="4119" w:hanging="360"/>
      </w:pPr>
      <w:rPr>
        <w:rFonts w:ascii="Times New Roman" w:hAnsi="Times New Roman" w:cs="Times New Roman"/>
        <w:rtl w:val="0"/>
        <w:cs w:val="0"/>
      </w:rPr>
    </w:lvl>
    <w:lvl w:ilvl="5">
      <w:start w:val="1"/>
      <w:numFmt w:val="lowerRoman"/>
      <w:lvlText w:val="%6."/>
      <w:lvlJc w:val="right"/>
      <w:pPr>
        <w:ind w:left="4839" w:hanging="180"/>
      </w:pPr>
      <w:rPr>
        <w:rFonts w:ascii="Times New Roman" w:hAnsi="Times New Roman" w:cs="Times New Roman"/>
        <w:rtl w:val="0"/>
        <w:cs w:val="0"/>
      </w:rPr>
    </w:lvl>
    <w:lvl w:ilvl="6">
      <w:start w:val="1"/>
      <w:numFmt w:val="decimal"/>
      <w:lvlText w:val="%7."/>
      <w:lvlJc w:val="left"/>
      <w:pPr>
        <w:ind w:left="5559" w:hanging="360"/>
      </w:pPr>
      <w:rPr>
        <w:rFonts w:ascii="Times New Roman" w:hAnsi="Times New Roman" w:cs="Times New Roman"/>
        <w:rtl w:val="0"/>
        <w:cs w:val="0"/>
      </w:rPr>
    </w:lvl>
    <w:lvl w:ilvl="7">
      <w:start w:val="1"/>
      <w:numFmt w:val="lowerLetter"/>
      <w:lvlText w:val="%8."/>
      <w:lvlJc w:val="left"/>
      <w:pPr>
        <w:ind w:left="6279" w:hanging="360"/>
      </w:pPr>
      <w:rPr>
        <w:rFonts w:ascii="Times New Roman" w:hAnsi="Times New Roman" w:cs="Times New Roman"/>
        <w:rtl w:val="0"/>
        <w:cs w:val="0"/>
      </w:rPr>
    </w:lvl>
    <w:lvl w:ilvl="8">
      <w:start w:val="1"/>
      <w:numFmt w:val="lowerRoman"/>
      <w:lvlText w:val="%9."/>
      <w:lvlJc w:val="right"/>
      <w:pPr>
        <w:ind w:left="6999" w:hanging="180"/>
      </w:pPr>
      <w:rPr>
        <w:rFonts w:ascii="Times New Roman" w:hAnsi="Times New Roman" w:cs="Times New Roman"/>
        <w:rtl w:val="0"/>
        <w:cs w:val="0"/>
      </w:rPr>
    </w:lvl>
  </w:abstractNum>
  <w:abstractNum w:abstractNumId="1">
    <w:nsid w:val="210D2E73"/>
    <w:multiLevelType w:val="hybridMultilevel"/>
    <w:tmpl w:val="68C258EE"/>
    <w:lvl w:ilvl="0">
      <w:start w:val="1"/>
      <w:numFmt w:val="bullet"/>
      <w:lvlText w:val="-"/>
      <w:lvlJc w:val="left"/>
      <w:pPr>
        <w:tabs>
          <w:tab w:val="num" w:pos="1776"/>
        </w:tabs>
        <w:ind w:left="1587" w:hanging="171"/>
      </w:p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2">
    <w:nsid w:val="25270F80"/>
    <w:multiLevelType w:val="hybridMultilevel"/>
    <w:tmpl w:val="07580AC0"/>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2BD07B2B"/>
    <w:multiLevelType w:val="hybridMultilevel"/>
    <w:tmpl w:val="CE040EBA"/>
    <w:lvl w:ilvl="0">
      <w:start w:val="1"/>
      <w:numFmt w:val="bullet"/>
      <w:lvlText w:val="-"/>
      <w:lvlJc w:val="left"/>
      <w:pPr>
        <w:tabs>
          <w:tab w:val="num" w:pos="1068"/>
        </w:tabs>
        <w:ind w:left="879" w:hanging="171"/>
      </w:p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4D8642E6"/>
    <w:multiLevelType w:val="hybridMultilevel"/>
    <w:tmpl w:val="5E322090"/>
    <w:lvl w:ilvl="0">
      <w:start w:val="1"/>
      <w:numFmt w:val="lowerLetter"/>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52030C1D"/>
    <w:multiLevelType w:val="hybridMultilevel"/>
    <w:tmpl w:val="CF769300"/>
    <w:lvl w:ilvl="0">
      <w:start w:val="1"/>
      <w:numFmt w:val="decimal"/>
      <w:lvlText w:val="%1."/>
      <w:lvlJc w:val="left"/>
      <w:pPr>
        <w:tabs>
          <w:tab w:val="num" w:pos="1068"/>
        </w:tabs>
        <w:ind w:left="879" w:hanging="171"/>
      </w:pPr>
      <w:rPr>
        <w:rFonts w:ascii="Times New Roman" w:hAnsi="Times New Roman" w:cs="Times New Roman"/>
        <w:i w:val="0"/>
        <w:iCs w:val="0"/>
        <w:rtl w:val="0"/>
        <w:cs w:val="0"/>
      </w:rPr>
    </w:lvl>
    <w:lvl w:ilvl="1">
      <w:start w:val="1"/>
      <w:numFmt w:val="bullet"/>
      <w:lvlText w:val="o"/>
      <w:lvlJc w:val="left"/>
      <w:pPr>
        <w:tabs>
          <w:tab w:val="num" w:pos="1788"/>
        </w:tabs>
        <w:ind w:left="1788" w:hanging="360"/>
      </w:pPr>
      <w:rPr>
        <w:rFonts w:ascii="Courier New" w:hAnsi="Courier New"/>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6">
    <w:nsid w:val="653E37E2"/>
    <w:multiLevelType w:val="hybridMultilevel"/>
    <w:tmpl w:val="2C8EC794"/>
    <w:lvl w:ilvl="0">
      <w:start w:val="1"/>
      <w:numFmt w:val="bullet"/>
      <w:lvlText w:val="-"/>
      <w:lvlJc w:val="left"/>
      <w:pPr>
        <w:tabs>
          <w:tab w:val="num" w:pos="1788"/>
        </w:tabs>
        <w:ind w:left="1599" w:hanging="171"/>
      </w:p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7">
    <w:nsid w:val="678236E0"/>
    <w:multiLevelType w:val="hybridMultilevel"/>
    <w:tmpl w:val="F22E6536"/>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8">
    <w:nsid w:val="67F45A6E"/>
    <w:multiLevelType w:val="hybridMultilevel"/>
    <w:tmpl w:val="02CCC62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9">
    <w:nsid w:val="72806E2F"/>
    <w:multiLevelType w:val="hybridMultilevel"/>
    <w:tmpl w:val="8CA8AE26"/>
    <w:lvl w:ilvl="0">
      <w:start w:val="2"/>
      <w:numFmt w:val="bullet"/>
      <w:lvlText w:val="-"/>
      <w:lvlJc w:val="left"/>
      <w:pPr>
        <w:tabs>
          <w:tab w:val="num" w:pos="1668"/>
        </w:tabs>
        <w:ind w:left="1668" w:hanging="960"/>
      </w:pPr>
      <w:rPr>
        <w:rFonts w:ascii="Times New Roman" w:eastAsia="Times New Roman" w:hAnsi="Times New Roman" w:hint="default"/>
      </w:rPr>
    </w:lvl>
    <w:lvl w:ilvl="1">
      <w:start w:val="1"/>
      <w:numFmt w:val="bullet"/>
      <w:lvlText w:val="o"/>
      <w:lvlJc w:val="left"/>
      <w:pPr>
        <w:tabs>
          <w:tab w:val="num" w:pos="1788"/>
        </w:tabs>
        <w:ind w:left="1788" w:hanging="360"/>
      </w:pPr>
      <w:rPr>
        <w:rFonts w:ascii="Courier New" w:hAnsi="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10">
    <w:nsid w:val="74983FF9"/>
    <w:multiLevelType w:val="hybridMultilevel"/>
    <w:tmpl w:val="1940307E"/>
    <w:lvl w:ilvl="0">
      <w:start w:val="1"/>
      <w:numFmt w:val="bullet"/>
      <w:lvlText w:val="-"/>
      <w:lvlJc w:val="left"/>
      <w:pPr>
        <w:tabs>
          <w:tab w:val="num" w:pos="1068"/>
        </w:tabs>
        <w:ind w:left="879" w:hanging="171"/>
      </w:pPr>
    </w:lvl>
    <w:lvl w:ilvl="1">
      <w:start w:val="1"/>
      <w:numFmt w:val="bullet"/>
      <w:lvlText w:val="o"/>
      <w:lvlJc w:val="left"/>
      <w:pPr>
        <w:tabs>
          <w:tab w:val="num" w:pos="1788"/>
        </w:tabs>
        <w:ind w:left="1788" w:hanging="360"/>
      </w:pPr>
      <w:rPr>
        <w:rFonts w:ascii="Courier New" w:hAnsi="Courier New"/>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num w:numId="1">
    <w:abstractNumId w:val="5"/>
  </w:num>
  <w:num w:numId="2">
    <w:abstractNumId w:val="2"/>
  </w:num>
  <w:num w:numId="3">
    <w:abstractNumId w:val="9"/>
  </w:num>
  <w:num w:numId="4">
    <w:abstractNumId w:val="10"/>
  </w:num>
  <w:num w:numId="5">
    <w:abstractNumId w:val="0"/>
  </w:num>
  <w:num w:numId="6">
    <w:abstractNumId w:val="8"/>
  </w:num>
  <w:num w:numId="7">
    <w:abstractNumId w:val="1"/>
  </w:num>
  <w:num w:numId="8">
    <w:abstractNumId w:val="3"/>
  </w:num>
  <w:num w:numId="9">
    <w:abstractNumId w:val="7"/>
  </w:num>
  <w:num w:numId="10">
    <w:abstractNumId w:val="4"/>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embedSystemFonts/>
  <w:doNotTrackMoves/>
  <w:defaultTabStop w:val="720"/>
  <w:hyphenationZone w:val="425"/>
  <w:characterSpacingControl w:val="doNotCompress"/>
  <w:doNotValidateAgainstSchema/>
  <w:compat>
    <w:doNotUseIndentAsNumberingTabStop/>
    <w:allowSpaceOfSameStyleInTable/>
    <w:splitPgBreakAndParaMark/>
    <w:useAnsiKerningPairs/>
  </w:compat>
  <w:rsids>
    <w:rsidRoot w:val="00053A64"/>
    <w:rsid w:val="00053A64"/>
    <w:rsid w:val="00064DA9"/>
    <w:rsid w:val="00102646"/>
    <w:rsid w:val="001858FD"/>
    <w:rsid w:val="001916D1"/>
    <w:rsid w:val="003276E2"/>
    <w:rsid w:val="00360D96"/>
    <w:rsid w:val="00383453"/>
    <w:rsid w:val="003A065A"/>
    <w:rsid w:val="004228F3"/>
    <w:rsid w:val="00425970"/>
    <w:rsid w:val="004660C4"/>
    <w:rsid w:val="00487378"/>
    <w:rsid w:val="004D4F74"/>
    <w:rsid w:val="0051573E"/>
    <w:rsid w:val="005240F9"/>
    <w:rsid w:val="0053388E"/>
    <w:rsid w:val="005B69EC"/>
    <w:rsid w:val="005C0689"/>
    <w:rsid w:val="005D3CF0"/>
    <w:rsid w:val="006862E6"/>
    <w:rsid w:val="006A29BA"/>
    <w:rsid w:val="00703B32"/>
    <w:rsid w:val="00733FCA"/>
    <w:rsid w:val="0077579F"/>
    <w:rsid w:val="00861CC5"/>
    <w:rsid w:val="008A211B"/>
    <w:rsid w:val="008B18B0"/>
    <w:rsid w:val="008B25A6"/>
    <w:rsid w:val="00977675"/>
    <w:rsid w:val="009B3B04"/>
    <w:rsid w:val="00A64D2D"/>
    <w:rsid w:val="00B81630"/>
    <w:rsid w:val="00B92016"/>
    <w:rsid w:val="00B97EFC"/>
    <w:rsid w:val="00C0489E"/>
    <w:rsid w:val="00C21848"/>
    <w:rsid w:val="00C33673"/>
    <w:rsid w:val="00C349A9"/>
    <w:rsid w:val="00C83955"/>
    <w:rsid w:val="00CB10DB"/>
    <w:rsid w:val="00CC1363"/>
    <w:rsid w:val="00D07E4B"/>
    <w:rsid w:val="00D909B9"/>
    <w:rsid w:val="00DF6F49"/>
    <w:rsid w:val="00EF186F"/>
    <w:rsid w:val="00F23DA6"/>
    <w:rsid w:val="00F24F6A"/>
    <w:rsid w:val="00F94FC2"/>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Default Paragraph Font" w:uiPriority="1"/>
    <w:lsdException w:name="Body Text" w:uiPriority="0"/>
    <w:lsdException w:name="Strong" w:semiHidden="0" w:uiPriority="22"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5A6"/>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locked/>
    <w:rsid w:val="003276E2"/>
    <w:pPr>
      <w:keepNext/>
      <w:keepLines/>
      <w:widowControl/>
      <w:adjustRightInd/>
      <w:spacing w:before="360" w:after="120"/>
      <w:jc w:val="center"/>
      <w:outlineLvl w:val="0"/>
    </w:pPr>
    <w:rPr>
      <w:b/>
      <w:bCs/>
      <w:szCs w:val="28"/>
    </w:rPr>
  </w:style>
  <w:style w:type="paragraph" w:styleId="Heading2">
    <w:name w:val="heading 2"/>
    <w:basedOn w:val="Normal"/>
    <w:next w:val="Normal"/>
    <w:link w:val="Nadpis2Char"/>
    <w:uiPriority w:val="9"/>
    <w:unhideWhenUsed/>
    <w:qFormat/>
    <w:locked/>
    <w:rsid w:val="003276E2"/>
    <w:pPr>
      <w:keepNext/>
      <w:keepLines/>
      <w:widowControl/>
      <w:adjustRightInd/>
      <w:spacing w:before="240" w:after="120"/>
      <w:jc w:val="center"/>
      <w:outlineLvl w:val="1"/>
    </w:pPr>
    <w:rPr>
      <w:b/>
      <w:bCs/>
      <w:szCs w:val="26"/>
    </w:rPr>
  </w:style>
  <w:style w:type="paragraph" w:styleId="Heading3">
    <w:name w:val="heading 3"/>
    <w:basedOn w:val="Normal"/>
    <w:next w:val="Normal"/>
    <w:link w:val="Nadpis3Char"/>
    <w:uiPriority w:val="9"/>
    <w:unhideWhenUsed/>
    <w:qFormat/>
    <w:locked/>
    <w:rsid w:val="003276E2"/>
    <w:pPr>
      <w:keepNext/>
      <w:keepLines/>
      <w:widowControl/>
      <w:adjustRightInd/>
      <w:spacing w:before="120" w:after="120"/>
      <w:jc w:val="both"/>
      <w:outlineLvl w:val="2"/>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3276E2"/>
    <w:rPr>
      <w:rFonts w:ascii="Times New Roman" w:hAnsi="Times New Roman" w:cs="Times New Roman"/>
      <w:b/>
      <w:sz w:val="28"/>
      <w:rtl w:val="0"/>
      <w:cs w:val="0"/>
    </w:rPr>
  </w:style>
  <w:style w:type="character" w:customStyle="1" w:styleId="Nadpis2Char">
    <w:name w:val="Nadpis 2 Char"/>
    <w:basedOn w:val="DefaultParagraphFont"/>
    <w:link w:val="Heading2"/>
    <w:uiPriority w:val="9"/>
    <w:locked/>
    <w:rsid w:val="003276E2"/>
    <w:rPr>
      <w:rFonts w:ascii="Times New Roman" w:hAnsi="Times New Roman" w:cs="Times New Roman"/>
      <w:b/>
      <w:sz w:val="26"/>
      <w:rtl w:val="0"/>
      <w:cs w:val="0"/>
    </w:rPr>
  </w:style>
  <w:style w:type="character" w:customStyle="1" w:styleId="Nadpis3Char">
    <w:name w:val="Nadpis 3 Char"/>
    <w:basedOn w:val="DefaultParagraphFont"/>
    <w:link w:val="Heading3"/>
    <w:uiPriority w:val="9"/>
    <w:locked/>
    <w:rsid w:val="003276E2"/>
    <w:rPr>
      <w:rFonts w:ascii="Times New Roman" w:hAnsi="Times New Roman" w:cs="Times New Roman"/>
      <w:b/>
      <w:sz w:val="22"/>
      <w:rtl w:val="0"/>
      <w:cs w:val="0"/>
    </w:rPr>
  </w:style>
  <w:style w:type="character" w:styleId="PlaceholderText">
    <w:name w:val="Placeholder Text"/>
    <w:basedOn w:val="DefaultParagraphFont"/>
    <w:uiPriority w:val="99"/>
    <w:semiHidden/>
    <w:rsid w:val="008B25A6"/>
    <w:rPr>
      <w:rFonts w:ascii="Times New Roman" w:hAnsi="Times New Roman" w:cs="Times New Roman"/>
      <w:color w:val="808080"/>
      <w:rtl w:val="0"/>
      <w:cs w:val="0"/>
    </w:rPr>
  </w:style>
  <w:style w:type="paragraph" w:styleId="BalloonText">
    <w:name w:val="Balloon Text"/>
    <w:basedOn w:val="Normal"/>
    <w:link w:val="TextbublinyChar"/>
    <w:uiPriority w:val="99"/>
    <w:semiHidden/>
    <w:unhideWhenUsed/>
    <w:rsid w:val="008B25A6"/>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8B25A6"/>
    <w:rPr>
      <w:rFonts w:ascii="Tahoma" w:hAnsi="Tahoma" w:cs="Times New Roman"/>
      <w:sz w:val="16"/>
      <w:rtl w:val="0"/>
      <w:cs w:val="0"/>
      <w:lang w:val="sk-SK" w:eastAsia="sk-SK"/>
    </w:rPr>
  </w:style>
  <w:style w:type="paragraph" w:styleId="BodyTextIndent">
    <w:name w:val="Body Text Indent"/>
    <w:basedOn w:val="Normal"/>
    <w:link w:val="ZarkazkladnhotextuChar"/>
    <w:uiPriority w:val="99"/>
    <w:rsid w:val="00B81630"/>
    <w:pPr>
      <w:widowControl/>
      <w:adjustRightInd/>
      <w:spacing w:after="120"/>
      <w:ind w:left="283"/>
      <w:jc w:val="left"/>
    </w:pPr>
  </w:style>
  <w:style w:type="character" w:customStyle="1" w:styleId="ZarkazkladnhotextuChar">
    <w:name w:val="Zarážka základného textu Char"/>
    <w:basedOn w:val="DefaultParagraphFont"/>
    <w:link w:val="BodyTextIndent"/>
    <w:uiPriority w:val="99"/>
    <w:locked/>
    <w:rsid w:val="00B81630"/>
    <w:rPr>
      <w:rFonts w:ascii="Times New Roman" w:hAnsi="Times New Roman" w:cs="Times New Roman"/>
      <w:sz w:val="24"/>
      <w:rtl w:val="0"/>
      <w:cs w:val="0"/>
    </w:rPr>
  </w:style>
  <w:style w:type="paragraph" w:styleId="BodyText">
    <w:name w:val="Body Text"/>
    <w:basedOn w:val="Normal"/>
    <w:link w:val="ZkladntextChar"/>
    <w:uiPriority w:val="99"/>
    <w:rsid w:val="00B81630"/>
    <w:pPr>
      <w:widowControl/>
      <w:adjustRightInd/>
      <w:spacing w:after="120"/>
      <w:jc w:val="left"/>
    </w:pPr>
  </w:style>
  <w:style w:type="character" w:customStyle="1" w:styleId="ZkladntextChar">
    <w:name w:val="Základný text Char"/>
    <w:basedOn w:val="DefaultParagraphFont"/>
    <w:link w:val="BodyText"/>
    <w:uiPriority w:val="99"/>
    <w:locked/>
    <w:rsid w:val="00B81630"/>
    <w:rPr>
      <w:rFonts w:ascii="Times New Roman" w:hAnsi="Times New Roman" w:cs="Times New Roman"/>
      <w:sz w:val="24"/>
      <w:rtl w:val="0"/>
      <w:cs w:val="0"/>
    </w:rPr>
  </w:style>
  <w:style w:type="character" w:customStyle="1" w:styleId="ppp-input-value1">
    <w:name w:val="ppp-input-value1"/>
    <w:rsid w:val="00B81630"/>
    <w:rPr>
      <w:rFonts w:ascii="Tahoma" w:hAnsi="Tahoma" w:cs="Tahoma"/>
      <w:color w:val="837A73"/>
      <w:sz w:val="16"/>
    </w:rPr>
  </w:style>
  <w:style w:type="paragraph" w:customStyle="1" w:styleId="odsek">
    <w:name w:val="odsek"/>
    <w:basedOn w:val="Normal"/>
    <w:qFormat/>
    <w:rsid w:val="00064DA9"/>
    <w:pPr>
      <w:keepNext/>
      <w:widowControl/>
      <w:adjustRightInd/>
      <w:spacing w:before="60" w:after="60"/>
      <w:ind w:firstLine="709"/>
      <w:jc w:val="both"/>
    </w:pPr>
    <w:rPr>
      <w:szCs w:val="22"/>
    </w:rPr>
  </w:style>
  <w:style w:type="paragraph" w:styleId="Header">
    <w:name w:val="header"/>
    <w:basedOn w:val="Normal"/>
    <w:link w:val="HlavikaChar"/>
    <w:uiPriority w:val="99"/>
    <w:unhideWhenUsed/>
    <w:rsid w:val="006A29BA"/>
    <w:pPr>
      <w:tabs>
        <w:tab w:val="center" w:pos="4536"/>
        <w:tab w:val="right" w:pos="9072"/>
      </w:tabs>
      <w:jc w:val="left"/>
    </w:pPr>
  </w:style>
  <w:style w:type="character" w:customStyle="1" w:styleId="HlavikaChar">
    <w:name w:val="Hlavička Char"/>
    <w:basedOn w:val="DefaultParagraphFont"/>
    <w:link w:val="Header"/>
    <w:uiPriority w:val="99"/>
    <w:locked/>
    <w:rsid w:val="006A29BA"/>
    <w:rPr>
      <w:rFonts w:ascii="Times New Roman" w:hAnsi="Times New Roman" w:cs="Times New Roman"/>
      <w:sz w:val="24"/>
      <w:rtl w:val="0"/>
      <w:cs w:val="0"/>
    </w:rPr>
  </w:style>
  <w:style w:type="paragraph" w:styleId="Footer">
    <w:name w:val="footer"/>
    <w:basedOn w:val="Normal"/>
    <w:link w:val="PtaChar"/>
    <w:uiPriority w:val="99"/>
    <w:unhideWhenUsed/>
    <w:rsid w:val="006A29BA"/>
    <w:pPr>
      <w:tabs>
        <w:tab w:val="center" w:pos="4536"/>
        <w:tab w:val="right" w:pos="9072"/>
      </w:tabs>
      <w:jc w:val="left"/>
    </w:pPr>
  </w:style>
  <w:style w:type="character" w:customStyle="1" w:styleId="PtaChar">
    <w:name w:val="Päta Char"/>
    <w:basedOn w:val="DefaultParagraphFont"/>
    <w:link w:val="Footer"/>
    <w:uiPriority w:val="99"/>
    <w:locked/>
    <w:rsid w:val="006A29BA"/>
    <w:rPr>
      <w:rFonts w:ascii="Times New Roman" w:hAnsi="Times New Roman" w:cs="Times New Roman"/>
      <w:sz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175</TotalTime>
  <Pages>13</Pages>
  <Words>4662</Words>
  <Characters>26576</Characters>
  <Application>Microsoft Office Word</Application>
  <DocSecurity>0</DocSecurity>
  <Lines>0</Lines>
  <Paragraphs>0</Paragraphs>
  <ScaleCrop>false</ScaleCrop>
  <Company>Abyss</Company>
  <LinksUpToDate>false</LinksUpToDate>
  <CharactersWithSpaces>31176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pavol.nunuk</cp:lastModifiedBy>
  <cp:revision>13</cp:revision>
  <cp:lastPrinted>2011-08-17T18:57:00Z</cp:lastPrinted>
  <dcterms:created xsi:type="dcterms:W3CDTF">2011-08-09T09:47:00Z</dcterms:created>
  <dcterms:modified xsi:type="dcterms:W3CDTF">2011-08-17T18:57:00Z</dcterms:modified>
</cp:coreProperties>
</file>