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358C" w:rsidRPr="004C1B2C" w:rsidP="0061358C">
      <w:pPr>
        <w:bidi w:val="0"/>
        <w:jc w:val="center"/>
        <w:rPr>
          <w:rFonts w:ascii="Times New Roman" w:hAnsi="Times New Roman"/>
          <w:b/>
          <w:sz w:val="28"/>
          <w:szCs w:val="28"/>
        </w:rPr>
      </w:pPr>
      <w:r w:rsidRPr="004C1B2C">
        <w:rPr>
          <w:rFonts w:ascii="Times New Roman" w:hAnsi="Times New Roman"/>
          <w:b/>
          <w:sz w:val="28"/>
          <w:szCs w:val="28"/>
        </w:rPr>
        <w:t>Dôvodová správa</w:t>
      </w:r>
    </w:p>
    <w:p w:rsidR="0061358C" w:rsidP="0061358C">
      <w:pPr>
        <w:bidi w:val="0"/>
        <w:jc w:val="center"/>
        <w:rPr>
          <w:rFonts w:ascii="Times New Roman" w:hAnsi="Times New Roman"/>
          <w:b/>
        </w:rPr>
      </w:pPr>
    </w:p>
    <w:p w:rsidR="0061358C" w:rsidP="0061358C">
      <w:pPr>
        <w:numPr>
          <w:numId w:val="1"/>
        </w:numPr>
        <w:tabs>
          <w:tab w:val="num" w:pos="540"/>
          <w:tab w:val="clear" w:pos="720"/>
        </w:tabs>
        <w:bidi w:val="0"/>
        <w:ind w:left="0" w:firstLine="0"/>
        <w:jc w:val="both"/>
        <w:rPr>
          <w:rFonts w:ascii="Times New Roman" w:hAnsi="Times New Roman"/>
          <w:b/>
        </w:rPr>
      </w:pPr>
      <w:r>
        <w:rPr>
          <w:rFonts w:ascii="Times New Roman" w:hAnsi="Times New Roman"/>
          <w:b/>
        </w:rPr>
        <w:t>Všeobecná časť</w:t>
      </w:r>
    </w:p>
    <w:p w:rsidR="0061358C" w:rsidP="0061358C">
      <w:pPr>
        <w:bidi w:val="0"/>
        <w:ind w:left="360"/>
        <w:jc w:val="both"/>
        <w:rPr>
          <w:rFonts w:ascii="Times New Roman" w:hAnsi="Times New Roman"/>
          <w:b/>
        </w:rPr>
      </w:pPr>
    </w:p>
    <w:p w:rsidR="0061358C" w:rsidP="0061358C">
      <w:pPr>
        <w:bidi w:val="0"/>
        <w:ind w:firstLine="708"/>
        <w:jc w:val="both"/>
        <w:rPr>
          <w:rFonts w:ascii="Times New Roman" w:hAnsi="Times New Roman"/>
        </w:rPr>
      </w:pPr>
      <w:r>
        <w:rPr>
          <w:rFonts w:ascii="Times New Roman" w:hAnsi="Times New Roman"/>
        </w:rPr>
        <w:t>Z</w:t>
      </w:r>
      <w:r w:rsidRPr="00CD611F">
        <w:rPr>
          <w:rFonts w:ascii="Times New Roman" w:hAnsi="Times New Roman"/>
        </w:rPr>
        <w:t xml:space="preserve">ákon </w:t>
      </w:r>
      <w:r>
        <w:rPr>
          <w:rFonts w:ascii="Times New Roman" w:hAnsi="Times New Roman"/>
        </w:rPr>
        <w:t xml:space="preserve">č. 11/2004 Z. z. o obrannej štandardizácii, kodifikácii a štátnom overovaní kvality výrobkov a služieb na účely obrany (ďalej len „zákon“) </w:t>
      </w:r>
      <w:r w:rsidRPr="00CD611F">
        <w:rPr>
          <w:rFonts w:ascii="Times New Roman" w:hAnsi="Times New Roman"/>
        </w:rPr>
        <w:t>vznikal v období príprav vstupu S</w:t>
      </w:r>
      <w:r>
        <w:rPr>
          <w:rFonts w:ascii="Times New Roman" w:hAnsi="Times New Roman"/>
        </w:rPr>
        <w:t>lovenskej republiky</w:t>
      </w:r>
      <w:r w:rsidRPr="00CD611F">
        <w:rPr>
          <w:rFonts w:ascii="Times New Roman" w:hAnsi="Times New Roman"/>
        </w:rPr>
        <w:t xml:space="preserve"> do </w:t>
      </w:r>
      <w:r>
        <w:rPr>
          <w:rFonts w:ascii="Times New Roman" w:hAnsi="Times New Roman"/>
        </w:rPr>
        <w:t>Severoatlantickej aliancie.</w:t>
      </w:r>
      <w:r w:rsidRPr="00CD611F">
        <w:rPr>
          <w:rFonts w:ascii="Times New Roman" w:hAnsi="Times New Roman"/>
        </w:rPr>
        <w:t xml:space="preserve"> </w:t>
      </w:r>
      <w:r w:rsidRPr="00487F53">
        <w:rPr>
          <w:rFonts w:ascii="Times New Roman" w:hAnsi="Times New Roman"/>
        </w:rPr>
        <w:t xml:space="preserve">Pristúpením k </w:t>
      </w:r>
      <w:r w:rsidRPr="004C31CC">
        <w:rPr>
          <w:rFonts w:ascii="Times New Roman" w:hAnsi="Times New Roman"/>
        </w:rPr>
        <w:t>Se</w:t>
      </w:r>
      <w:r w:rsidRPr="00487F53">
        <w:rPr>
          <w:rFonts w:ascii="Times New Roman" w:hAnsi="Times New Roman"/>
        </w:rPr>
        <w:t xml:space="preserve">veroatlantickej zmluve Slovenská republika prevzala záväzok </w:t>
      </w:r>
      <w:r>
        <w:rPr>
          <w:rFonts w:ascii="Times New Roman" w:hAnsi="Times New Roman"/>
        </w:rPr>
        <w:t xml:space="preserve">podľa </w:t>
      </w:r>
      <w:r w:rsidRPr="00487F53">
        <w:rPr>
          <w:rFonts w:ascii="Times New Roman" w:hAnsi="Times New Roman"/>
        </w:rPr>
        <w:t>čl.</w:t>
      </w:r>
      <w:r>
        <w:rPr>
          <w:rFonts w:ascii="Times New Roman" w:hAnsi="Times New Roman"/>
        </w:rPr>
        <w:t xml:space="preserve"> </w:t>
      </w:r>
      <w:r w:rsidRPr="00487F53">
        <w:rPr>
          <w:rFonts w:ascii="Times New Roman" w:hAnsi="Times New Roman"/>
        </w:rPr>
        <w:t>3</w:t>
      </w:r>
      <w:r>
        <w:rPr>
          <w:rFonts w:ascii="Times New Roman" w:hAnsi="Times New Roman"/>
        </w:rPr>
        <w:t xml:space="preserve"> tejto zmluvy spolu s ostatnými členskými krajinami Severoatlantickej aliancie udržiavať a rozvíjať svoje individuálne</w:t>
      </w:r>
      <w:r w:rsidRPr="00487F53">
        <w:rPr>
          <w:rFonts w:ascii="Times New Roman" w:hAnsi="Times New Roman"/>
        </w:rPr>
        <w:t xml:space="preserve"> </w:t>
      </w:r>
      <w:r>
        <w:rPr>
          <w:rFonts w:ascii="Times New Roman" w:hAnsi="Times New Roman"/>
        </w:rPr>
        <w:t>a</w:t>
      </w:r>
      <w:r w:rsidR="00CF20B6">
        <w:rPr>
          <w:rFonts w:ascii="Times New Roman" w:hAnsi="Times New Roman"/>
        </w:rPr>
        <w:t> </w:t>
      </w:r>
      <w:r>
        <w:rPr>
          <w:rFonts w:ascii="Times New Roman" w:hAnsi="Times New Roman"/>
        </w:rPr>
        <w:t>kolektívne</w:t>
      </w:r>
      <w:r w:rsidRPr="00487F53">
        <w:rPr>
          <w:rFonts w:ascii="Times New Roman" w:hAnsi="Times New Roman"/>
        </w:rPr>
        <w:t xml:space="preserve"> </w:t>
      </w:r>
      <w:r>
        <w:rPr>
          <w:rFonts w:ascii="Times New Roman" w:hAnsi="Times New Roman"/>
        </w:rPr>
        <w:t>spôsobilosti odolávať ozbrojenému útoku.</w:t>
      </w:r>
    </w:p>
    <w:p w:rsidR="0061358C" w:rsidRPr="00BF5990" w:rsidP="0061358C">
      <w:pPr>
        <w:bidi w:val="0"/>
        <w:ind w:firstLine="708"/>
        <w:jc w:val="both"/>
        <w:rPr>
          <w:rFonts w:ascii="Times New Roman" w:hAnsi="Times New Roman"/>
        </w:rPr>
      </w:pPr>
      <w:r w:rsidRPr="00BF5990">
        <w:rPr>
          <w:rFonts w:ascii="Times New Roman" w:hAnsi="Times New Roman"/>
        </w:rPr>
        <w:t>Návrh zákona</w:t>
      </w:r>
      <w:r w:rsidR="006E2649">
        <w:rPr>
          <w:rFonts w:ascii="Times New Roman" w:hAnsi="Times New Roman"/>
        </w:rPr>
        <w:t>, ktorý sa predkladá na základe Plánu legislatívnych úloh vlády Slovenskej republiky</w:t>
      </w:r>
      <w:r w:rsidR="0021214C">
        <w:rPr>
          <w:rFonts w:ascii="Times New Roman" w:hAnsi="Times New Roman"/>
        </w:rPr>
        <w:t xml:space="preserve"> na rok 2011</w:t>
      </w:r>
      <w:r w:rsidR="002177E7">
        <w:rPr>
          <w:rFonts w:ascii="Times New Roman" w:hAnsi="Times New Roman"/>
        </w:rPr>
        <w:t>, spolu s</w:t>
      </w:r>
      <w:r w:rsidRPr="00BF5990">
        <w:rPr>
          <w:rFonts w:ascii="Times New Roman" w:hAnsi="Times New Roman"/>
        </w:rPr>
        <w:t xml:space="preserve"> úprav</w:t>
      </w:r>
      <w:r w:rsidR="002177E7">
        <w:rPr>
          <w:rFonts w:ascii="Times New Roman" w:hAnsi="Times New Roman"/>
        </w:rPr>
        <w:t>ou</w:t>
      </w:r>
      <w:r w:rsidRPr="00BF5990">
        <w:rPr>
          <w:rFonts w:ascii="Times New Roman" w:hAnsi="Times New Roman"/>
        </w:rPr>
        <w:t xml:space="preserve"> definíci</w:t>
      </w:r>
      <w:r w:rsidR="002177E7">
        <w:rPr>
          <w:rFonts w:ascii="Times New Roman" w:hAnsi="Times New Roman"/>
        </w:rPr>
        <w:t>í</w:t>
      </w:r>
      <w:r w:rsidRPr="00BF5990">
        <w:rPr>
          <w:rFonts w:ascii="Times New Roman" w:hAnsi="Times New Roman"/>
        </w:rPr>
        <w:t xml:space="preserve"> </w:t>
      </w:r>
      <w:r w:rsidR="0021214C">
        <w:rPr>
          <w:rFonts w:ascii="Times New Roman" w:hAnsi="Times New Roman"/>
        </w:rPr>
        <w:t>pojmov precizuje činnosti zabezpečované</w:t>
      </w:r>
      <w:r w:rsidRPr="00BF5990">
        <w:rPr>
          <w:rFonts w:ascii="Times New Roman" w:hAnsi="Times New Roman"/>
        </w:rPr>
        <w:t xml:space="preserve"> Úradom pre obrannú štandardizáciu, kodifikáciu a štátne overovanie kvality (ďalej len „úrad“) tak, ako to vyplýva z poznatkov z doterajšej praxe v jednotlivých oblastiach činností úradu a z nových prístupov k týmto činnostiam v rámci Severoatlantickej aliancie.</w:t>
      </w:r>
    </w:p>
    <w:p w:rsidR="0061358C" w:rsidRPr="00C2281A" w:rsidP="0061358C">
      <w:pPr>
        <w:bidi w:val="0"/>
        <w:ind w:firstLine="708"/>
        <w:jc w:val="both"/>
        <w:rPr>
          <w:rFonts w:ascii="Times New Roman" w:hAnsi="Times New Roman"/>
        </w:rPr>
      </w:pPr>
      <w:r w:rsidRPr="00BF5990">
        <w:rPr>
          <w:rFonts w:ascii="Times New Roman" w:hAnsi="Times New Roman"/>
        </w:rPr>
        <w:t xml:space="preserve">V oblasti obrannej štandardizácie výbor Severoatlantickej aliancie </w:t>
      </w:r>
      <w:r w:rsidRPr="00C2281A">
        <w:rPr>
          <w:rFonts w:ascii="Times New Roman" w:hAnsi="Times New Roman"/>
        </w:rPr>
        <w:t>pre štandardizáciu</w:t>
      </w:r>
      <w:r w:rsidRPr="00BF5990">
        <w:rPr>
          <w:rFonts w:ascii="Times New Roman" w:hAnsi="Times New Roman"/>
        </w:rPr>
        <w:t xml:space="preserve"> 10. novembra 2010 vydal novú edíciu spojeneckej publikácie AAP-3(J) pre tvorbu, udržiavanie a spravovanie štandardizačných dokumentov </w:t>
      </w:r>
      <w:r w:rsidRPr="00C2281A">
        <w:rPr>
          <w:rFonts w:ascii="Times New Roman" w:hAnsi="Times New Roman"/>
        </w:rPr>
        <w:t>Severoatlantickej aliancie</w:t>
      </w:r>
      <w:r w:rsidRPr="00BF5990">
        <w:rPr>
          <w:rFonts w:ascii="Times New Roman" w:hAnsi="Times New Roman"/>
        </w:rPr>
        <w:t xml:space="preserve"> (ďalej len „spojenecká publikácia“), ktorá zásadným spôsobom mení architektúru štandardizačných dokumentov Severoatlantickej aliancie. Z tohto dôvodu je nutné doplniť, resp. zmeniť vymedzenie niektorých pojmov a upraviť procesy prijímania a schvaľovania štandardizačných dokumentov Severoatlantickej aliancie, ktoré môžu presahovať pôsobnosť rezortu ministerstva obrany. </w:t>
      </w:r>
      <w:r w:rsidRPr="00C2281A">
        <w:rPr>
          <w:rFonts w:ascii="Times New Roman" w:hAnsi="Times New Roman"/>
        </w:rPr>
        <w:t xml:space="preserve">Od prijatia zákona nastal v oblasti obrannej štandardizácie vývoj </w:t>
      </w:r>
      <w:r>
        <w:rPr>
          <w:rFonts w:ascii="Times New Roman" w:hAnsi="Times New Roman"/>
        </w:rPr>
        <w:t xml:space="preserve">vyžadujúci  rozšírenie spôsobov </w:t>
      </w:r>
      <w:r w:rsidR="002177E7">
        <w:rPr>
          <w:rFonts w:ascii="Times New Roman" w:hAnsi="Times New Roman"/>
        </w:rPr>
        <w:t>a komplexn</w:t>
      </w:r>
      <w:r w:rsidR="00401CC7">
        <w:rPr>
          <w:rFonts w:ascii="Times New Roman" w:hAnsi="Times New Roman"/>
        </w:rPr>
        <w:t>ú</w:t>
      </w:r>
      <w:r w:rsidR="002177E7">
        <w:rPr>
          <w:rFonts w:ascii="Times New Roman" w:hAnsi="Times New Roman"/>
        </w:rPr>
        <w:t xml:space="preserve"> </w:t>
      </w:r>
      <w:r w:rsidRPr="00C2281A">
        <w:rPr>
          <w:rFonts w:ascii="Times New Roman" w:hAnsi="Times New Roman"/>
        </w:rPr>
        <w:t>implementáci</w:t>
      </w:r>
      <w:r w:rsidR="00401CC7">
        <w:rPr>
          <w:rFonts w:ascii="Times New Roman" w:hAnsi="Times New Roman"/>
        </w:rPr>
        <w:t>u</w:t>
      </w:r>
      <w:r w:rsidRPr="00C2281A">
        <w:rPr>
          <w:rFonts w:ascii="Times New Roman" w:hAnsi="Times New Roman"/>
        </w:rPr>
        <w:t xml:space="preserve"> štandardizačných dokumentov Severoatlantickej aliancie za účelom zabezpečenia interoperability ozbrojených síl </w:t>
      </w:r>
      <w:r w:rsidR="007F1883">
        <w:rPr>
          <w:rFonts w:ascii="Times New Roman" w:hAnsi="Times New Roman"/>
        </w:rPr>
        <w:t>Slovenskej republiky</w:t>
      </w:r>
      <w:r w:rsidRPr="00C2281A">
        <w:rPr>
          <w:rFonts w:ascii="Times New Roman" w:hAnsi="Times New Roman"/>
        </w:rPr>
        <w:t xml:space="preserve"> v rámci Severoatlantickej aliancie. </w:t>
      </w:r>
    </w:p>
    <w:p w:rsidR="0061358C" w:rsidP="0061358C">
      <w:pPr>
        <w:bidi w:val="0"/>
        <w:ind w:firstLine="708"/>
        <w:jc w:val="both"/>
        <w:rPr>
          <w:rFonts w:ascii="Times New Roman" w:hAnsi="Times New Roman"/>
        </w:rPr>
      </w:pPr>
      <w:r w:rsidRPr="00BF5990">
        <w:rPr>
          <w:rFonts w:ascii="Times New Roman" w:hAnsi="Times New Roman"/>
        </w:rPr>
        <w:t>V oblasti kodifikácie došlo k </w:t>
      </w:r>
      <w:r>
        <w:rPr>
          <w:rFonts w:ascii="Times New Roman" w:hAnsi="Times New Roman"/>
        </w:rPr>
        <w:t>zdokonaleniu</w:t>
      </w:r>
      <w:r w:rsidRPr="00BF5990">
        <w:rPr>
          <w:rFonts w:ascii="Times New Roman" w:hAnsi="Times New Roman"/>
        </w:rPr>
        <w:t xml:space="preserve"> kodifikačného systému Slovenskej republiky</w:t>
      </w:r>
      <w:r>
        <w:rPr>
          <w:rFonts w:ascii="Times New Roman" w:hAnsi="Times New Roman"/>
        </w:rPr>
        <w:t>,</w:t>
      </w:r>
      <w:r w:rsidRPr="00BF5990">
        <w:rPr>
          <w:rFonts w:ascii="Times New Roman" w:hAnsi="Times New Roman"/>
        </w:rPr>
        <w:t xml:space="preserve"> ako aj procesov kodifikácie vykonávaných úradom</w:t>
      </w:r>
      <w:r>
        <w:rPr>
          <w:rFonts w:ascii="Times New Roman" w:hAnsi="Times New Roman"/>
        </w:rPr>
        <w:t xml:space="preserve">, a to v nadväznosti na vývoj </w:t>
      </w:r>
      <w:r w:rsidRPr="00BF5990">
        <w:rPr>
          <w:rFonts w:ascii="Times New Roman" w:hAnsi="Times New Roman"/>
        </w:rPr>
        <w:t xml:space="preserve">kodifikačného systému Severoatlantickej aliancie, </w:t>
      </w:r>
      <w:r>
        <w:rPr>
          <w:rFonts w:ascii="Times New Roman" w:hAnsi="Times New Roman"/>
        </w:rPr>
        <w:t>čo</w:t>
      </w:r>
      <w:r w:rsidRPr="00BF5990">
        <w:rPr>
          <w:rFonts w:ascii="Times New Roman" w:hAnsi="Times New Roman"/>
        </w:rPr>
        <w:t xml:space="preserve"> </w:t>
      </w:r>
      <w:r>
        <w:rPr>
          <w:rFonts w:ascii="Times New Roman" w:hAnsi="Times New Roman"/>
        </w:rPr>
        <w:t xml:space="preserve">malo vplyv </w:t>
      </w:r>
      <w:r w:rsidRPr="00BF5990">
        <w:rPr>
          <w:rFonts w:ascii="Times New Roman" w:hAnsi="Times New Roman"/>
        </w:rPr>
        <w:t xml:space="preserve">aj </w:t>
      </w:r>
      <w:r w:rsidRPr="00C2281A">
        <w:rPr>
          <w:rFonts w:ascii="Times New Roman" w:hAnsi="Times New Roman"/>
        </w:rPr>
        <w:t>na</w:t>
      </w:r>
      <w:r>
        <w:rPr>
          <w:rFonts w:ascii="Times New Roman" w:hAnsi="Times New Roman"/>
          <w:color w:val="FF0000"/>
        </w:rPr>
        <w:t xml:space="preserve"> </w:t>
      </w:r>
      <w:r w:rsidRPr="00BF5990">
        <w:rPr>
          <w:rFonts w:ascii="Times New Roman" w:hAnsi="Times New Roman"/>
        </w:rPr>
        <w:t>terminológiu</w:t>
      </w:r>
      <w:r>
        <w:rPr>
          <w:rFonts w:ascii="Times New Roman" w:hAnsi="Times New Roman"/>
        </w:rPr>
        <w:t xml:space="preserve"> v danej oblasti. </w:t>
      </w:r>
      <w:r w:rsidRPr="00BF5990">
        <w:rPr>
          <w:rFonts w:ascii="Times New Roman" w:hAnsi="Times New Roman"/>
        </w:rPr>
        <w:t>Pre zabezpečenie kvality spracovávania kodifikačných údajov agentúrami pre kodifikáciu, a tým napĺňanie požiadaviek výboru Severoatlantickej aliancie AC/135</w:t>
      </w:r>
      <w:r>
        <w:rPr>
          <w:rFonts w:ascii="Times New Roman" w:hAnsi="Times New Roman"/>
        </w:rPr>
        <w:t>, kladúceho dôraz na</w:t>
      </w:r>
      <w:r w:rsidRPr="00BF5990">
        <w:rPr>
          <w:rFonts w:ascii="Times New Roman" w:hAnsi="Times New Roman"/>
        </w:rPr>
        <w:t xml:space="preserve"> zlepšen</w:t>
      </w:r>
      <w:r>
        <w:rPr>
          <w:rFonts w:ascii="Times New Roman" w:hAnsi="Times New Roman"/>
        </w:rPr>
        <w:t>ie kvality kodifikačných údajov</w:t>
      </w:r>
      <w:r w:rsidRPr="00BF5990">
        <w:rPr>
          <w:rFonts w:ascii="Times New Roman" w:hAnsi="Times New Roman"/>
        </w:rPr>
        <w:t xml:space="preserve">, je potrebné zabezpečiť spôsobilosť agentúr spracovávať návrhy kodifikačných údajov v požadovanej kvalite. V procese overovania tejto spôsobilosti z praxe vyplynula potreba precizovať podmienky pozastavenia platnosti osvedčenia o spôsobilosti spracúvať </w:t>
      </w:r>
      <w:r>
        <w:rPr>
          <w:rFonts w:ascii="Times New Roman" w:hAnsi="Times New Roman"/>
        </w:rPr>
        <w:t xml:space="preserve">návrhy </w:t>
      </w:r>
      <w:r w:rsidRPr="00BF5990">
        <w:rPr>
          <w:rFonts w:ascii="Times New Roman" w:hAnsi="Times New Roman"/>
        </w:rPr>
        <w:t>kodifikačn</w:t>
      </w:r>
      <w:r>
        <w:rPr>
          <w:rFonts w:ascii="Times New Roman" w:hAnsi="Times New Roman"/>
        </w:rPr>
        <w:t>ých údajov</w:t>
      </w:r>
      <w:r w:rsidRPr="00BF5990">
        <w:rPr>
          <w:rFonts w:ascii="Times New Roman" w:hAnsi="Times New Roman"/>
        </w:rPr>
        <w:t xml:space="preserve"> a tiež upraviť podmienky pre odobratie tohto osvedčenia agentúre pre kodifikáciu.</w:t>
      </w:r>
      <w:r>
        <w:rPr>
          <w:rFonts w:ascii="Times New Roman" w:hAnsi="Times New Roman"/>
        </w:rPr>
        <w:t xml:space="preserve"> Návrh zákona </w:t>
      </w:r>
      <w:r w:rsidRPr="00F904BA">
        <w:rPr>
          <w:rFonts w:ascii="Times New Roman" w:hAnsi="Times New Roman"/>
        </w:rPr>
        <w:t>rozš</w:t>
      </w:r>
      <w:r>
        <w:rPr>
          <w:rFonts w:ascii="Times New Roman" w:hAnsi="Times New Roman"/>
        </w:rPr>
        <w:t>iruje</w:t>
      </w:r>
      <w:r w:rsidRPr="00F904BA">
        <w:rPr>
          <w:rFonts w:ascii="Times New Roman" w:hAnsi="Times New Roman"/>
        </w:rPr>
        <w:t xml:space="preserve"> kodifikáciu aj na služby na účely obrany, a to v súlade s kodifikačným systémom Severoatlantickej aliancie</w:t>
      </w:r>
      <w:r>
        <w:rPr>
          <w:rFonts w:ascii="Times New Roman" w:hAnsi="Times New Roman"/>
        </w:rPr>
        <w:t>.</w:t>
      </w:r>
      <w:r w:rsidRPr="00F904BA">
        <w:rPr>
          <w:rFonts w:ascii="Times New Roman" w:hAnsi="Times New Roman"/>
        </w:rPr>
        <w:t xml:space="preserve"> </w:t>
      </w:r>
      <w:r w:rsidRPr="00BF5990">
        <w:rPr>
          <w:rFonts w:ascii="Times New Roman" w:hAnsi="Times New Roman"/>
        </w:rPr>
        <w:t xml:space="preserve">Výkon kodifikačných činností nemožno zabezpečiť bez spracovania údajov v kodifikačnom informačnom systéme, ktorý je prepojený priamo s kodifikačným informačným systémom </w:t>
      </w:r>
      <w:r w:rsidR="009415BE">
        <w:rPr>
          <w:rFonts w:ascii="Times New Roman" w:hAnsi="Times New Roman"/>
        </w:rPr>
        <w:t xml:space="preserve">Severoatlantickej </w:t>
      </w:r>
      <w:r w:rsidRPr="00BF5990">
        <w:rPr>
          <w:rFonts w:ascii="Times New Roman" w:hAnsi="Times New Roman"/>
        </w:rPr>
        <w:t xml:space="preserve">aliancie. </w:t>
      </w:r>
      <w:r>
        <w:rPr>
          <w:rFonts w:ascii="Times New Roman" w:hAnsi="Times New Roman"/>
        </w:rPr>
        <w:t xml:space="preserve">Novela zákona upravuje správu kodifikačného informačného systému, v ktorom sú spracúvané, evidované a aktualizované kodifikačné údaje. </w:t>
      </w:r>
    </w:p>
    <w:p w:rsidR="0061358C" w:rsidRPr="00BF5990" w:rsidP="0061358C">
      <w:pPr>
        <w:bidi w:val="0"/>
        <w:ind w:firstLine="708"/>
        <w:jc w:val="both"/>
        <w:rPr>
          <w:rFonts w:ascii="Arial" w:hAnsi="Arial" w:cs="Arial"/>
        </w:rPr>
      </w:pPr>
      <w:r w:rsidRPr="00BF5990">
        <w:rPr>
          <w:rFonts w:ascii="Times New Roman" w:hAnsi="Times New Roman"/>
        </w:rPr>
        <w:t xml:space="preserve">V oblasti štátneho overovania kvality novela zákona </w:t>
      </w:r>
      <w:r>
        <w:rPr>
          <w:rFonts w:ascii="Times New Roman" w:hAnsi="Times New Roman"/>
        </w:rPr>
        <w:t>reaguje</w:t>
      </w:r>
      <w:r w:rsidRPr="00BF5990">
        <w:rPr>
          <w:rFonts w:ascii="Times New Roman" w:hAnsi="Times New Roman"/>
        </w:rPr>
        <w:t xml:space="preserve"> predovšetkým na  doterajšie skúsenosti z aplikácie zákona a plne zohľadňuje </w:t>
      </w:r>
      <w:r>
        <w:rPr>
          <w:rFonts w:ascii="Times New Roman" w:hAnsi="Times New Roman"/>
        </w:rPr>
        <w:t>aktuálne</w:t>
      </w:r>
      <w:r w:rsidRPr="00BF5990">
        <w:rPr>
          <w:rFonts w:ascii="Times New Roman" w:hAnsi="Times New Roman"/>
        </w:rPr>
        <w:t xml:space="preserve"> znenie príslušných </w:t>
      </w:r>
      <w:r w:rsidRPr="00C2281A">
        <w:rPr>
          <w:rFonts w:ascii="Times New Roman" w:hAnsi="Times New Roman"/>
        </w:rPr>
        <w:t>štandardizačných dokumentov Severoatlantickej aliancie</w:t>
      </w:r>
      <w:r w:rsidRPr="00BF5990">
        <w:rPr>
          <w:rFonts w:ascii="Times New Roman" w:hAnsi="Times New Roman"/>
        </w:rPr>
        <w:t xml:space="preserve"> </w:t>
      </w:r>
      <w:r w:rsidR="009415BE">
        <w:rPr>
          <w:rFonts w:ascii="Times New Roman" w:hAnsi="Times New Roman"/>
        </w:rPr>
        <w:t xml:space="preserve">v tejto oblasti </w:t>
      </w:r>
      <w:r w:rsidRPr="00BF5990">
        <w:rPr>
          <w:rFonts w:ascii="Times New Roman" w:hAnsi="Times New Roman"/>
        </w:rPr>
        <w:t>(</w:t>
      </w:r>
      <w:r w:rsidR="006A3DA8">
        <w:rPr>
          <w:rFonts w:ascii="Times New Roman" w:hAnsi="Times New Roman"/>
        </w:rPr>
        <w:t>najmä</w:t>
      </w:r>
      <w:r w:rsidRPr="00BF5990">
        <w:rPr>
          <w:rFonts w:ascii="Times New Roman" w:hAnsi="Times New Roman"/>
        </w:rPr>
        <w:t xml:space="preserve">  STANAG 4107,  </w:t>
      </w:r>
      <w:r w:rsidRPr="00C2281A">
        <w:rPr>
          <w:rFonts w:ascii="Times New Roman" w:hAnsi="Times New Roman"/>
        </w:rPr>
        <w:t>AQAP 2070, AQAP 2110, AQAP2120, AQAP 2130, AQAP 2130, AQAP 2131 a AQAP 2105</w:t>
      </w:r>
      <w:r>
        <w:rPr>
          <w:rFonts w:ascii="Times New Roman" w:hAnsi="Times New Roman"/>
        </w:rPr>
        <w:t>)</w:t>
      </w:r>
      <w:r w:rsidRPr="00BF5990">
        <w:rPr>
          <w:rFonts w:ascii="Times New Roman" w:hAnsi="Times New Roman"/>
        </w:rPr>
        <w:t xml:space="preserve">. Spresnenie </w:t>
      </w:r>
      <w:r w:rsidR="006A3DA8">
        <w:rPr>
          <w:rFonts w:ascii="Times New Roman" w:hAnsi="Times New Roman"/>
        </w:rPr>
        <w:t>návrhu zákona sa týka najmä ž</w:t>
      </w:r>
      <w:r>
        <w:rPr>
          <w:rFonts w:ascii="Times New Roman" w:hAnsi="Times New Roman"/>
        </w:rPr>
        <w:t>iadost</w:t>
      </w:r>
      <w:r w:rsidR="006A3DA8">
        <w:rPr>
          <w:rFonts w:ascii="Times New Roman" w:hAnsi="Times New Roman"/>
        </w:rPr>
        <w:t>i</w:t>
      </w:r>
      <w:r>
        <w:rPr>
          <w:rFonts w:ascii="Times New Roman" w:hAnsi="Times New Roman"/>
        </w:rPr>
        <w:t xml:space="preserve"> </w:t>
      </w:r>
      <w:r w:rsidR="006A3DA8">
        <w:rPr>
          <w:rFonts w:ascii="Times New Roman" w:hAnsi="Times New Roman"/>
        </w:rPr>
        <w:t>na</w:t>
      </w:r>
      <w:r w:rsidRPr="00BF5990">
        <w:rPr>
          <w:rFonts w:ascii="Times New Roman" w:hAnsi="Times New Roman"/>
        </w:rPr>
        <w:t> štátn</w:t>
      </w:r>
      <w:r w:rsidR="006A3DA8">
        <w:rPr>
          <w:rFonts w:ascii="Times New Roman" w:hAnsi="Times New Roman"/>
        </w:rPr>
        <w:t>e</w:t>
      </w:r>
      <w:r w:rsidRPr="00BF5990">
        <w:rPr>
          <w:rFonts w:ascii="Times New Roman" w:hAnsi="Times New Roman"/>
        </w:rPr>
        <w:t xml:space="preserve"> overovan</w:t>
      </w:r>
      <w:r w:rsidR="006A3DA8">
        <w:rPr>
          <w:rFonts w:ascii="Times New Roman" w:hAnsi="Times New Roman"/>
        </w:rPr>
        <w:t>ie</w:t>
      </w:r>
      <w:r w:rsidRPr="00BF5990">
        <w:rPr>
          <w:rFonts w:ascii="Times New Roman" w:hAnsi="Times New Roman"/>
        </w:rPr>
        <w:t xml:space="preserve"> kvality</w:t>
      </w:r>
      <w:r w:rsidR="00D57210">
        <w:rPr>
          <w:rFonts w:ascii="Times New Roman" w:hAnsi="Times New Roman"/>
        </w:rPr>
        <w:t xml:space="preserve"> a rozhodovania úradu, ak sa</w:t>
      </w:r>
      <w:r w:rsidRPr="00BF5990">
        <w:rPr>
          <w:rFonts w:ascii="Times New Roman" w:hAnsi="Times New Roman"/>
        </w:rPr>
        <w:t xml:space="preserve"> produkt alebo jeho časť vyrába alebo poskytuje na území iného štátu. Predmetom úpravy </w:t>
      </w:r>
      <w:r w:rsidR="000815F6">
        <w:rPr>
          <w:rFonts w:ascii="Times New Roman" w:hAnsi="Times New Roman"/>
        </w:rPr>
        <w:t>sú</w:t>
      </w:r>
      <w:r>
        <w:rPr>
          <w:rFonts w:ascii="Times New Roman" w:hAnsi="Times New Roman"/>
        </w:rPr>
        <w:t xml:space="preserve"> tiež </w:t>
      </w:r>
      <w:r w:rsidR="000815F6">
        <w:rPr>
          <w:rFonts w:ascii="Times New Roman" w:hAnsi="Times New Roman"/>
        </w:rPr>
        <w:t>výstupy z</w:t>
      </w:r>
      <w:r>
        <w:rPr>
          <w:rFonts w:ascii="Times New Roman" w:hAnsi="Times New Roman"/>
        </w:rPr>
        <w:t xml:space="preserve"> auditu kvality a </w:t>
      </w:r>
      <w:r w:rsidRPr="00BF5990">
        <w:rPr>
          <w:rFonts w:ascii="Times New Roman" w:hAnsi="Times New Roman"/>
        </w:rPr>
        <w:t>náležitosti osvedčenia o kvalite a úplnosti produktu</w:t>
      </w:r>
      <w:r>
        <w:rPr>
          <w:rFonts w:ascii="Times New Roman" w:hAnsi="Times New Roman"/>
        </w:rPr>
        <w:t>, ako aj</w:t>
      </w:r>
      <w:r w:rsidRPr="00BF5990">
        <w:rPr>
          <w:rFonts w:ascii="Times New Roman" w:hAnsi="Times New Roman"/>
        </w:rPr>
        <w:t xml:space="preserve"> osvedčenia o</w:t>
      </w:r>
      <w:r>
        <w:rPr>
          <w:rFonts w:ascii="Times New Roman" w:hAnsi="Times New Roman"/>
        </w:rPr>
        <w:t> </w:t>
      </w:r>
      <w:r w:rsidRPr="00BF5990">
        <w:rPr>
          <w:rFonts w:ascii="Times New Roman" w:hAnsi="Times New Roman"/>
        </w:rPr>
        <w:t>zhode</w:t>
      </w:r>
      <w:r>
        <w:rPr>
          <w:rFonts w:ascii="Times New Roman" w:hAnsi="Times New Roman"/>
        </w:rPr>
        <w:t>.</w:t>
      </w:r>
      <w:r w:rsidRPr="00BF5990">
        <w:rPr>
          <w:rFonts w:ascii="Times New Roman" w:hAnsi="Times New Roman"/>
        </w:rPr>
        <w:t xml:space="preserve"> </w:t>
      </w:r>
    </w:p>
    <w:p w:rsidR="0061358C" w:rsidRPr="00BF5990" w:rsidP="0061358C">
      <w:pPr>
        <w:bidi w:val="0"/>
        <w:ind w:firstLine="708"/>
        <w:jc w:val="both"/>
        <w:rPr>
          <w:rFonts w:ascii="Times New Roman" w:hAnsi="Times New Roman"/>
        </w:rPr>
      </w:pPr>
      <w:r w:rsidRPr="00BF5990">
        <w:rPr>
          <w:rFonts w:ascii="Times New Roman" w:hAnsi="Times New Roman"/>
        </w:rPr>
        <w:t xml:space="preserve">Návrh zákona obsahuje tiež viaceré legislatívno-technické úpravy. </w:t>
      </w:r>
    </w:p>
    <w:p w:rsidR="0061358C" w:rsidRPr="00BF5990" w:rsidP="0061358C">
      <w:pPr>
        <w:bidi w:val="0"/>
        <w:ind w:firstLine="708"/>
        <w:jc w:val="both"/>
        <w:rPr>
          <w:rFonts w:ascii="Times New Roman" w:hAnsi="Times New Roman"/>
        </w:rPr>
      </w:pPr>
    </w:p>
    <w:p w:rsidR="00A40064" w:rsidP="00A40064">
      <w:pPr>
        <w:bidi w:val="0"/>
        <w:ind w:firstLine="708"/>
        <w:jc w:val="both"/>
        <w:rPr>
          <w:rFonts w:ascii="Times New Roman" w:hAnsi="Times New Roman"/>
        </w:rPr>
      </w:pPr>
      <w:r>
        <w:rPr>
          <w:rFonts w:ascii="Times New Roman" w:hAnsi="Times New Roman"/>
        </w:rPr>
        <w:t xml:space="preserve">Návrh zákona nebude mať vplyv na podnikateľské prostredie, sociálne vplyvy ani vplyvy na životné prostredie. Návrh zákona bude mať negatívny vplyv na rozpočet verejnej správy a pozitívny vplyv na informatizáciu spoločnosti, ktoré sú konkretizované v doložke vybraných vplyvov. </w:t>
      </w:r>
    </w:p>
    <w:p w:rsidR="0061358C" w:rsidRPr="00BF5990" w:rsidP="0061358C">
      <w:pPr>
        <w:bidi w:val="0"/>
        <w:jc w:val="both"/>
        <w:rPr>
          <w:rFonts w:ascii="Times New Roman" w:hAnsi="Times New Roman"/>
        </w:rPr>
      </w:pPr>
    </w:p>
    <w:p w:rsidR="0061358C" w:rsidRPr="004145F7" w:rsidP="004145F7">
      <w:pPr>
        <w:bidi w:val="0"/>
        <w:jc w:val="both"/>
        <w:rPr>
          <w:rFonts w:ascii="Times New Roman" w:hAnsi="Times New Roman"/>
        </w:rPr>
      </w:pPr>
      <w:r w:rsidRPr="00BF5990">
        <w:rPr>
          <w:rFonts w:ascii="Times New Roman" w:hAnsi="Times New Roman"/>
        </w:rPr>
        <w:tab/>
        <w:t>Predložený návrh</w:t>
      </w:r>
      <w:r w:rsidR="0021214C">
        <w:rPr>
          <w:rFonts w:ascii="Times New Roman" w:hAnsi="Times New Roman"/>
        </w:rPr>
        <w:t xml:space="preserve"> zákona je v súlade s Ústavou Slovenskej republiky</w:t>
      </w:r>
      <w:r w:rsidRPr="00BF5990">
        <w:rPr>
          <w:rFonts w:ascii="Times New Roman" w:hAnsi="Times New Roman"/>
        </w:rPr>
        <w:t xml:space="preserve">, </w:t>
      </w:r>
      <w:r>
        <w:rPr>
          <w:rFonts w:ascii="Times New Roman" w:hAnsi="Times New Roman"/>
        </w:rPr>
        <w:t xml:space="preserve">ústavnými zákonmi a s </w:t>
      </w:r>
      <w:r w:rsidRPr="00BF5990">
        <w:rPr>
          <w:rFonts w:ascii="Times New Roman" w:hAnsi="Times New Roman"/>
        </w:rPr>
        <w:t>inými zákonmi</w:t>
      </w:r>
      <w:r>
        <w:rPr>
          <w:rFonts w:ascii="Times New Roman" w:hAnsi="Times New Roman"/>
        </w:rPr>
        <w:t>,</w:t>
      </w:r>
      <w:r w:rsidRPr="00F84ED7">
        <w:rPr>
          <w:rFonts w:ascii="Times New Roman" w:hAnsi="Times New Roman"/>
        </w:rPr>
        <w:t xml:space="preserve"> </w:t>
      </w:r>
      <w:r>
        <w:rPr>
          <w:rFonts w:ascii="Times New Roman" w:hAnsi="Times New Roman"/>
        </w:rPr>
        <w:t xml:space="preserve">ako aj </w:t>
      </w:r>
      <w:r w:rsidRPr="00BF5990">
        <w:rPr>
          <w:rFonts w:ascii="Times New Roman" w:hAnsi="Times New Roman"/>
        </w:rPr>
        <w:t xml:space="preserve">s medzinárodnými zmluvami, ktorými je Slovenská republika viazaná. </w:t>
      </w:r>
      <w:r w:rsidR="004145F7">
        <w:rPr>
          <w:rFonts w:ascii="Times New Roman" w:hAnsi="Times New Roman"/>
        </w:rPr>
        <w:t xml:space="preserve">Ministerstvo financií Slovenskej republiky v rámci medzirezortného pripomienkového konania vzalo na vedomie, že </w:t>
      </w:r>
      <w:r w:rsidRPr="004145F7" w:rsidR="004145F7">
        <w:rPr>
          <w:rFonts w:ascii="Times New Roman" w:hAnsi="Times New Roman" w:cs="Calibri"/>
        </w:rPr>
        <w:t>výdavky súvisiace s realizáciou návrhu budú zabezpečené v</w:t>
      </w:r>
      <w:r w:rsidR="004145F7">
        <w:rPr>
          <w:rFonts w:ascii="Times New Roman" w:hAnsi="Times New Roman" w:cs="Calibri"/>
        </w:rPr>
        <w:t> </w:t>
      </w:r>
      <w:r w:rsidRPr="004145F7" w:rsidR="004145F7">
        <w:rPr>
          <w:rFonts w:ascii="Times New Roman" w:hAnsi="Times New Roman" w:cs="Calibri"/>
        </w:rPr>
        <w:t>rámci schválených limitov kapitoly Ministerstva obrany S</w:t>
      </w:r>
      <w:r w:rsidR="004145F7">
        <w:rPr>
          <w:rFonts w:ascii="Times New Roman" w:hAnsi="Times New Roman" w:cs="Calibri"/>
        </w:rPr>
        <w:t xml:space="preserve">lovenskej republiky. </w:t>
      </w:r>
    </w:p>
    <w:p w:rsidR="004145F7" w:rsidP="0061358C">
      <w:pPr>
        <w:bidi w:val="0"/>
        <w:ind w:firstLine="708"/>
        <w:jc w:val="both"/>
        <w:rPr>
          <w:rFonts w:ascii="Times New Roman" w:hAnsi="Times New Roman"/>
        </w:rPr>
      </w:pPr>
    </w:p>
    <w:p w:rsidR="0061358C" w:rsidP="0061358C">
      <w:pPr>
        <w:bidi w:val="0"/>
        <w:ind w:firstLine="708"/>
        <w:jc w:val="both"/>
        <w:rPr>
          <w:rFonts w:ascii="Times New Roman" w:hAnsi="Times New Roman"/>
        </w:rPr>
      </w:pPr>
    </w:p>
    <w:p w:rsidR="00CC09D5" w:rsidP="00CC09D5">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CC09D5" w:rsidP="00CC09D5">
      <w:pPr>
        <w:bidi w:val="0"/>
        <w:jc w:val="center"/>
        <w:rPr>
          <w:rFonts w:ascii="Times New Roman" w:hAnsi="Times New Roman"/>
          <w:b/>
          <w:bCs/>
          <w:color w:val="000000"/>
        </w:rPr>
      </w:pPr>
      <w:r>
        <w:rPr>
          <w:rFonts w:ascii="Times New Roman" w:hAnsi="Times New Roman"/>
          <w:b/>
          <w:bCs/>
          <w:color w:val="000000"/>
        </w:rPr>
        <w:t>vybraných vplyvov</w:t>
      </w:r>
    </w:p>
    <w:p w:rsidR="00CC09D5" w:rsidP="00CC09D5">
      <w:pPr>
        <w:bidi w:val="0"/>
        <w:rPr>
          <w:rFonts w:ascii="Times New Roman" w:hAnsi="Times New Roman"/>
          <w:color w:val="000000"/>
        </w:rPr>
      </w:pPr>
    </w:p>
    <w:p w:rsidR="00CC09D5" w:rsidP="00CC09D5">
      <w:pPr>
        <w:bidi w:val="0"/>
        <w:rPr>
          <w:rFonts w:ascii="Times New Roman" w:hAnsi="Times New Roman"/>
          <w:color w:val="000000"/>
        </w:rPr>
      </w:pPr>
    </w:p>
    <w:p w:rsidR="00CC09D5" w:rsidP="00CC09D5">
      <w:pPr>
        <w:bidi w:val="0"/>
        <w:ind w:left="540" w:hanging="540"/>
        <w:rPr>
          <w:rFonts w:ascii="Times New Roman" w:hAnsi="Times New Roman"/>
        </w:rPr>
      </w:pPr>
      <w:r>
        <w:rPr>
          <w:rFonts w:ascii="Times New Roman" w:hAnsi="Times New Roman"/>
          <w:b/>
          <w:bCs/>
          <w:color w:val="000000"/>
        </w:rPr>
        <w:t xml:space="preserve">A.1. Názov materiálu: </w:t>
      </w:r>
      <w:r>
        <w:rPr>
          <w:rFonts w:ascii="Times New Roman" w:hAnsi="Times New Roman"/>
          <w:color w:val="000000"/>
        </w:rPr>
        <w:t xml:space="preserve">Návrh zákona, ktorým sa mení a dopĺňa zákon č. 11/2004 Z. z. o obrannej štandardizácii, kodifikácii a štátnom overovaní kvality výrobkov a služieb na účely obrany </w:t>
      </w:r>
      <w:r>
        <w:rPr>
          <w:rFonts w:ascii="Times New Roman" w:hAnsi="Times New Roman"/>
        </w:rPr>
        <w:t>v znení zákona č. 277/2009 Z. z.</w:t>
      </w:r>
    </w:p>
    <w:p w:rsidR="00CC09D5" w:rsidP="00CC09D5">
      <w:pPr>
        <w:bidi w:val="0"/>
        <w:ind w:left="540" w:hanging="540"/>
        <w:rPr>
          <w:rFonts w:ascii="Times New Roman" w:hAnsi="Times New Roman"/>
        </w:rPr>
      </w:pPr>
      <w:r>
        <w:rPr>
          <w:rFonts w:ascii="Times New Roman" w:hAnsi="Times New Roman"/>
        </w:rPr>
        <w:t> </w:t>
      </w:r>
    </w:p>
    <w:p w:rsidR="00CC09D5" w:rsidP="00CC09D5">
      <w:pPr>
        <w:bidi w:val="0"/>
        <w:jc w:val="both"/>
        <w:rPr>
          <w:rFonts w:ascii="Times New Roman" w:hAnsi="Times New Roman"/>
          <w:b/>
          <w:bCs/>
          <w:color w:val="000000"/>
        </w:rPr>
      </w:pPr>
      <w:r>
        <w:rPr>
          <w:rFonts w:ascii="Times New Roman" w:hAnsi="Times New Roman"/>
          <w:b/>
          <w:bCs/>
          <w:color w:val="000000"/>
        </w:rPr>
        <w:t xml:space="preserve">        Termín začatia a ukončenia PPK:</w:t>
      </w:r>
      <w:r>
        <w:rPr>
          <w:rFonts w:ascii="Times New Roman" w:hAnsi="Times New Roman"/>
          <w:color w:val="000000"/>
        </w:rPr>
        <w:t xml:space="preserve"> od 8. júna 2011 do 21. júna 2011</w:t>
      </w:r>
    </w:p>
    <w:p w:rsidR="00CC09D5" w:rsidP="00CC09D5">
      <w:pPr>
        <w:bidi w:val="0"/>
        <w:jc w:val="both"/>
        <w:rPr>
          <w:rFonts w:ascii="Times New Roman" w:hAnsi="Times New Roman"/>
          <w:b/>
          <w:bCs/>
          <w:color w:val="000000"/>
        </w:rPr>
      </w:pPr>
    </w:p>
    <w:p w:rsidR="00CC09D5" w:rsidP="00CC09D5">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C09D5">
            <w:pPr>
              <w:bidi w:val="0"/>
              <w:jc w:val="center"/>
              <w:rPr>
                <w:rFonts w:ascii="Times New Roman" w:hAnsi="Times New Roman"/>
                <w:color w:val="000000"/>
              </w:rPr>
            </w:pPr>
          </w:p>
        </w:tc>
      </w:tr>
    </w:tbl>
    <w:p w:rsidR="00CC09D5" w:rsidP="00CC09D5">
      <w:pPr>
        <w:bidi w:val="0"/>
        <w:rPr>
          <w:rFonts w:ascii="Times New Roman" w:hAnsi="Times New Roman"/>
          <w:color w:val="000000"/>
        </w:rPr>
      </w:pPr>
      <w:r>
        <w:rPr>
          <w:rFonts w:ascii="Times New Roman" w:hAnsi="Times New Roman"/>
          <w:color w:val="000000"/>
        </w:rPr>
        <w:t> </w:t>
      </w:r>
    </w:p>
    <w:p w:rsidR="00CC09D5" w:rsidP="00CC09D5">
      <w:pPr>
        <w:bidi w:val="0"/>
        <w:jc w:val="both"/>
        <w:rPr>
          <w:rFonts w:ascii="Times New Roman" w:hAnsi="Times New Roman"/>
          <w:b/>
          <w:bCs/>
          <w:color w:val="000000"/>
        </w:rPr>
      </w:pPr>
    </w:p>
    <w:p w:rsidR="00CC09D5" w:rsidP="00CC09D5">
      <w:pPr>
        <w:bidi w:val="0"/>
        <w:jc w:val="both"/>
        <w:rPr>
          <w:rFonts w:ascii="Times New Roman" w:hAnsi="Times New Roman"/>
          <w:b/>
          <w:bCs/>
          <w:color w:val="000000"/>
        </w:rPr>
      </w:pPr>
      <w:r>
        <w:rPr>
          <w:rFonts w:ascii="Times New Roman" w:hAnsi="Times New Roman"/>
          <w:b/>
          <w:bCs/>
          <w:color w:val="000000"/>
        </w:rPr>
        <w:t>A.3. Poznámky</w:t>
      </w:r>
    </w:p>
    <w:p w:rsidR="00CC09D5" w:rsidP="00CC09D5">
      <w:pPr>
        <w:bidi w:val="0"/>
        <w:ind w:firstLine="708"/>
        <w:jc w:val="both"/>
        <w:rPr>
          <w:rFonts w:ascii="Times New Roman" w:hAnsi="Times New Roman"/>
        </w:rPr>
      </w:pPr>
      <w:r>
        <w:rPr>
          <w:rFonts w:ascii="Times New Roman" w:hAnsi="Times New Roman"/>
        </w:rPr>
        <w:t>Návrh zákona nebude mať vplyv na podnikateľské prostredie, sociálne vplyvy ani vplyvy na životné prostredie.</w:t>
      </w:r>
    </w:p>
    <w:p w:rsidR="00CC09D5" w:rsidP="00CC09D5">
      <w:pPr>
        <w:bidi w:val="0"/>
        <w:ind w:firstLine="708"/>
        <w:jc w:val="both"/>
        <w:rPr>
          <w:rFonts w:ascii="Times New Roman" w:hAnsi="Times New Roman"/>
        </w:rPr>
      </w:pPr>
      <w:r>
        <w:rPr>
          <w:rFonts w:ascii="Times New Roman" w:hAnsi="Times New Roman"/>
        </w:rPr>
        <w:t>Návrh zákona bude mať pozitívny vplyv na informatizáciu spoločnosti tým, že zverejňovaním znenia štandardizačného odporúčania na webovom sídle Úradu pre obrannú štandardizáciu, kodifikáciu a štátne overovanie kvality sa zavádza nová elektronická služba s úrovňou I (informatívna úroveň).</w:t>
      </w:r>
    </w:p>
    <w:p w:rsidR="00CC09D5" w:rsidP="00CC09D5">
      <w:pPr>
        <w:bidi w:val="0"/>
        <w:ind w:firstLine="708"/>
        <w:jc w:val="both"/>
        <w:rPr>
          <w:rFonts w:ascii="Times New Roman" w:hAnsi="Times New Roman"/>
          <w:color w:val="000000"/>
        </w:rPr>
      </w:pPr>
      <w:r>
        <w:rPr>
          <w:rFonts w:ascii="Times New Roman" w:hAnsi="Times New Roman"/>
        </w:rPr>
        <w:t>Návrh zákona bude mať negatívny vplyv na rozpočet verejnej správy v oblasti finančných nákladov na zabezpečenie udržiavania kompatibility kodifikačného informačného systému s kodifikačným systémom Severoatlantickej aliancie a jeho prevádzky. Náklady na zabezpečenie udržiavania kompatibility a prevádzky boli a sú vynakladané každoročne od roku 2004, kedy bol kodifikačný informačný systém uvedený do rutinnej prevádzky. Predpokladané finančné náklady predstavujú 27.400 eur pre rok 2011, 14.700 eur pre rok 2012, 28.700 eur pre rok 2013 a 28.700 eur pre rok 2014. Potrebné finančné prostriedky poskytne Úrad pre obrannú štandardizáciu, kodifikáciu a štátne overovanie kvality z vlastných finančných zdrojov. Požadované finančné prostriedky sú rozpočtované a zahrnuté v rámci obranného plánovania. Nepredpokladáme žiadne ďalšie náklady na prepojenie kodifikačného informačného systému s Integrovaným informačným systémom SAP R/3, nakoľko zo strany kodifikačného informačného systému boli všetky požadované činnosti už realizované a systém je pripravený.</w:t>
      </w:r>
    </w:p>
    <w:p w:rsidR="00CC09D5" w:rsidP="00CC09D5">
      <w:pPr>
        <w:bidi w:val="0"/>
        <w:jc w:val="both"/>
        <w:rPr>
          <w:rFonts w:ascii="Times New Roman" w:hAnsi="Times New Roman"/>
          <w:i/>
          <w:iCs/>
          <w:color w:val="000000"/>
        </w:rPr>
      </w:pPr>
      <w:r>
        <w:rPr>
          <w:rFonts w:ascii="Times New Roman" w:hAnsi="Times New Roman"/>
          <w:i/>
          <w:iCs/>
          <w:color w:val="000000"/>
        </w:rPr>
        <w:t xml:space="preserve">      </w:t>
      </w:r>
    </w:p>
    <w:p w:rsidR="00CC09D5" w:rsidP="00CC09D5">
      <w:pPr>
        <w:bidi w:val="0"/>
        <w:jc w:val="both"/>
        <w:rPr>
          <w:rFonts w:ascii="Times New Roman" w:hAnsi="Times New Roman"/>
          <w:b/>
          <w:bCs/>
          <w:color w:val="000000"/>
        </w:rPr>
      </w:pPr>
    </w:p>
    <w:p w:rsidR="00CC09D5" w:rsidP="00CC09D5">
      <w:pPr>
        <w:bidi w:val="0"/>
        <w:jc w:val="both"/>
        <w:rPr>
          <w:rFonts w:ascii="Times New Roman" w:hAnsi="Times New Roman"/>
          <w:b/>
          <w:bCs/>
          <w:color w:val="000000"/>
        </w:rPr>
      </w:pPr>
      <w:r>
        <w:rPr>
          <w:rFonts w:ascii="Times New Roman" w:hAnsi="Times New Roman"/>
          <w:b/>
          <w:bCs/>
          <w:color w:val="000000"/>
        </w:rPr>
        <w:t>A.4. Alternatívne riešenia</w:t>
      </w:r>
    </w:p>
    <w:p w:rsidR="00CC09D5" w:rsidP="00CC09D5">
      <w:pPr>
        <w:bidi w:val="0"/>
        <w:spacing w:after="100" w:afterAutospacing="1"/>
        <w:rPr>
          <w:rFonts w:ascii="Times New Roman" w:hAnsi="Times New Roman"/>
          <w:color w:val="000000"/>
        </w:rPr>
      </w:pPr>
      <w:r>
        <w:rPr>
          <w:rFonts w:ascii="Times New Roman" w:hAnsi="Times New Roman"/>
          <w:color w:val="000000"/>
        </w:rPr>
        <w:t>  Nenavrhujú sa.</w:t>
      </w:r>
    </w:p>
    <w:p w:rsidR="00CC09D5" w:rsidP="00CC09D5">
      <w:pPr>
        <w:bidi w:val="0"/>
        <w:spacing w:after="100" w:afterAutospacing="1"/>
        <w:rPr>
          <w:rFonts w:ascii="Times New Roman" w:hAnsi="Times New Roman"/>
          <w:color w:val="000000"/>
        </w:rPr>
      </w:pPr>
    </w:p>
    <w:p w:rsidR="00CC09D5" w:rsidP="00CC09D5">
      <w:pPr>
        <w:bidi w:val="0"/>
        <w:spacing w:after="100" w:afterAutospacing="1"/>
        <w:rPr>
          <w:rFonts w:ascii="Times New Roman" w:hAnsi="Times New Roman"/>
          <w:color w:val="000000"/>
        </w:rPr>
      </w:pPr>
    </w:p>
    <w:p w:rsidR="00CC09D5" w:rsidP="00CC09D5">
      <w:pPr>
        <w:bidi w:val="0"/>
        <w:jc w:val="both"/>
        <w:rPr>
          <w:rFonts w:ascii="Times New Roman" w:hAnsi="Times New Roman"/>
          <w:b/>
          <w:bCs/>
          <w:color w:val="000000"/>
        </w:rPr>
      </w:pPr>
      <w:r>
        <w:rPr>
          <w:rFonts w:ascii="Times New Roman" w:hAnsi="Times New Roman"/>
          <w:b/>
          <w:bCs/>
          <w:color w:val="000000"/>
        </w:rPr>
        <w:t>A.5. Stanovisko gestorov</w:t>
      </w:r>
    </w:p>
    <w:p w:rsidR="00CC09D5" w:rsidP="00CC09D5">
      <w:pPr>
        <w:bidi w:val="0"/>
        <w:jc w:val="both"/>
        <w:rPr>
          <w:rFonts w:ascii="Times New Roman" w:hAnsi="Times New Roman"/>
          <w:bCs/>
          <w:color w:val="000000"/>
        </w:rPr>
      </w:pPr>
    </w:p>
    <w:p w:rsidR="00CC09D5" w:rsidP="00CC09D5">
      <w:pPr>
        <w:bidi w:val="0"/>
        <w:jc w:val="both"/>
        <w:rPr>
          <w:rFonts w:ascii="Times New Roman" w:hAnsi="Times New Roman"/>
          <w:bCs/>
          <w:color w:val="000000"/>
        </w:rPr>
      </w:pPr>
      <w:r>
        <w:rPr>
          <w:rFonts w:ascii="Times New Roman" w:hAnsi="Times New Roman"/>
          <w:bCs/>
          <w:color w:val="000000"/>
        </w:rPr>
        <w:t xml:space="preserve">Ministerstvo financií Slovenskej republiky, sekcia rozpočtovej politiky mala k doložke vybraných vplyvov túto zásadnú pripomienku: „V bode 14 materiálu sa novelizuje § 14 zákona, ktorým sa navrhuje upraviť, že Úrad pre obrannú štandardizáciu, kodifikáciu a štátne overovanie kvality spravuje, prevádzkuje a aktualizuje kodifikačný informačný systém. V osobitnej časti dôvodovej správy k tomuto bodu predkladateľ uvádza, že na pravidelnú aktualizáciu kodifikačného informačného systému sa za účelom udržiavania jeho kompatibility s kodifikačným systémom Severoatlantickej aliancie každoročne vyčleňujú finančné prostriedky. Zároveň sa uvádza, že v roku 2010 sa začala príprava prepojenia kodifikačného informačného systému a Integrovaného informačného systému logistiky ozbrojených síl SR. V nadväznosti na uvedené nesúhlasíme s konštatovaním v doložke vybraných vplyvov, že materiál nemá vplyv na rozpočet verejnej správy. Žiadame označiť, že ide o negatívny vplyv, a materiál doplniť o analýzu vplyvov v súlade s Jednotnou metodikou na posudzovanie vybraných vplyvov.“.   </w:t>
      </w:r>
    </w:p>
    <w:p w:rsidR="00CC09D5" w:rsidP="00CC09D5">
      <w:pPr>
        <w:bidi w:val="0"/>
        <w:jc w:val="both"/>
        <w:rPr>
          <w:rFonts w:ascii="Times New Roman" w:hAnsi="Times New Roman"/>
          <w:bCs/>
          <w:color w:val="000000"/>
        </w:rPr>
      </w:pPr>
    </w:p>
    <w:p w:rsidR="00CC09D5" w:rsidP="00CC09D5">
      <w:pPr>
        <w:bidi w:val="0"/>
        <w:jc w:val="both"/>
        <w:rPr>
          <w:rFonts w:ascii="Times New Roman" w:hAnsi="Times New Roman"/>
          <w:bCs/>
          <w:color w:val="000000"/>
        </w:rPr>
      </w:pPr>
      <w:r>
        <w:rPr>
          <w:rFonts w:ascii="Times New Roman" w:hAnsi="Times New Roman"/>
          <w:bCs/>
          <w:color w:val="000000"/>
        </w:rPr>
        <w:t xml:space="preserve">Ministerstvo financií Slovenskej republiky, odbor legislatívy, štandardov a bezpečnosti informačných systémov žiadalo v doložke vplyvov vyznačiť pozitívne vplyvy na informatizáciu spoločnosti a zároveň žiadalo vypracovať analýzu vplyvov na informatizáciu spoločnosti, a to nasledovne: V časti 6.1. analýzy navrhujeme doplniť vetu: „Áno, zverejňovaním znenia štandardizačného odporúčania na webovom sídle Úradu pre obrannú štandardizáciu, kodifikáciu a štátne overovanie kvality sa zavádza nová elektronická služba s úrovňou I (informatívna úroveň).“. Ostatné časti analýzy navrhovalo vyplniť slovom „nie“. </w:t>
      </w:r>
    </w:p>
    <w:p w:rsidR="00CC09D5" w:rsidP="00CC09D5">
      <w:pPr>
        <w:bidi w:val="0"/>
        <w:jc w:val="both"/>
        <w:rPr>
          <w:rFonts w:ascii="Times New Roman" w:hAnsi="Times New Roman"/>
          <w:bCs/>
          <w:color w:val="000000"/>
        </w:rPr>
      </w:pPr>
    </w:p>
    <w:p w:rsidR="00CC09D5" w:rsidP="00CC09D5">
      <w:pPr>
        <w:bidi w:val="0"/>
        <w:jc w:val="both"/>
        <w:rPr>
          <w:rFonts w:ascii="Times New Roman" w:hAnsi="Times New Roman"/>
          <w:bCs/>
          <w:color w:val="000000"/>
        </w:rPr>
      </w:pPr>
      <w:r>
        <w:rPr>
          <w:rFonts w:ascii="Times New Roman" w:hAnsi="Times New Roman"/>
          <w:bCs/>
          <w:color w:val="000000"/>
        </w:rPr>
        <w:t xml:space="preserve">Ministerstvo práce, sociálnych vecí a rodiny Slovenskej republiky bez pripomienok. </w:t>
      </w:r>
    </w:p>
    <w:p w:rsidR="00CC09D5" w:rsidP="00CC09D5">
      <w:pPr>
        <w:bidi w:val="0"/>
        <w:jc w:val="both"/>
        <w:rPr>
          <w:rFonts w:ascii="Times New Roman" w:hAnsi="Times New Roman"/>
          <w:bCs/>
          <w:color w:val="000000"/>
        </w:rPr>
      </w:pPr>
    </w:p>
    <w:p w:rsidR="00CC09D5" w:rsidP="00CC09D5">
      <w:pPr>
        <w:bidi w:val="0"/>
        <w:jc w:val="both"/>
        <w:rPr>
          <w:rFonts w:ascii="Times New Roman" w:hAnsi="Times New Roman"/>
          <w:bCs/>
          <w:color w:val="000000"/>
        </w:rPr>
      </w:pPr>
      <w:r>
        <w:rPr>
          <w:rFonts w:ascii="Times New Roman" w:hAnsi="Times New Roman"/>
          <w:bCs/>
          <w:color w:val="000000"/>
        </w:rPr>
        <w:t>Ministerstvo životného prostredia Slovenskej republiky bez pripomienok.</w:t>
      </w:r>
    </w:p>
    <w:p w:rsidR="00CC09D5" w:rsidP="00CC09D5">
      <w:pPr>
        <w:bidi w:val="0"/>
        <w:jc w:val="both"/>
        <w:rPr>
          <w:rFonts w:ascii="Times New Roman" w:hAnsi="Times New Roman"/>
          <w:bCs/>
          <w:color w:val="000000"/>
        </w:rPr>
      </w:pPr>
    </w:p>
    <w:p w:rsidR="00CC09D5" w:rsidP="00CC09D5">
      <w:pPr>
        <w:bidi w:val="0"/>
        <w:jc w:val="both"/>
        <w:rPr>
          <w:rFonts w:ascii="Times New Roman" w:hAnsi="Times New Roman"/>
          <w:bCs/>
          <w:color w:val="000000"/>
        </w:rPr>
      </w:pPr>
      <w:r>
        <w:rPr>
          <w:rFonts w:ascii="Times New Roman" w:hAnsi="Times New Roman"/>
          <w:bCs/>
          <w:color w:val="000000"/>
        </w:rPr>
        <w:t xml:space="preserve">Ministerstvo hospodárstva Slovenskej republiky bez pripomienok. </w:t>
      </w:r>
    </w:p>
    <w:p w:rsidR="00CC09D5" w:rsidP="00CC09D5">
      <w:pPr>
        <w:bidi w:val="0"/>
        <w:jc w:val="both"/>
        <w:rPr>
          <w:rFonts w:ascii="Times New Roman" w:hAnsi="Times New Roman"/>
          <w:b/>
          <w:bCs/>
          <w:color w:val="000000"/>
        </w:rPr>
      </w:pPr>
    </w:p>
    <w:p w:rsidR="00CC09D5" w:rsidP="00CC09D5">
      <w:pPr>
        <w:bidi w:val="0"/>
        <w:jc w:val="center"/>
        <w:rPr>
          <w:rFonts w:ascii="Times New Roman" w:hAnsi="Times New Roman"/>
          <w:b/>
          <w:bCs/>
          <w:sz w:val="28"/>
          <w:szCs w:val="28"/>
        </w:rPr>
      </w:pPr>
    </w:p>
    <w:p w:rsidR="00CC09D5" w:rsidP="00CC09D5">
      <w:pPr>
        <w:bidi w:val="0"/>
        <w:jc w:val="center"/>
        <w:rPr>
          <w:rFonts w:ascii="Times New Roman" w:hAnsi="Times New Roman"/>
          <w:b/>
          <w:bCs/>
          <w:sz w:val="28"/>
          <w:szCs w:val="28"/>
        </w:rPr>
      </w:pPr>
    </w:p>
    <w:p w:rsidR="00CC09D5" w:rsidP="00CC09D5">
      <w:pPr>
        <w:bidi w:val="0"/>
        <w:jc w:val="center"/>
        <w:rPr>
          <w:rFonts w:ascii="Times New Roman" w:hAnsi="Times New Roman"/>
          <w:b/>
          <w:bCs/>
          <w:sz w:val="28"/>
          <w:szCs w:val="28"/>
        </w:rPr>
      </w:pPr>
    </w:p>
    <w:p w:rsidR="00CC09D5" w:rsidP="00CC09D5">
      <w:pPr>
        <w:bidi w:val="0"/>
        <w:jc w:val="center"/>
        <w:rPr>
          <w:rFonts w:ascii="Times New Roman" w:hAnsi="Times New Roman"/>
        </w:rPr>
      </w:pPr>
      <w:r>
        <w:rPr>
          <w:rFonts w:ascii="Times New Roman" w:hAnsi="Times New Roman"/>
          <w:b/>
          <w:bCs/>
          <w:sz w:val="28"/>
          <w:szCs w:val="28"/>
        </w:rPr>
        <w:t>Vplyvy na rozpočet verejnej správy,</w:t>
      </w:r>
    </w:p>
    <w:p w:rsidR="00CC09D5" w:rsidP="00CC09D5">
      <w:pPr>
        <w:bidi w:val="0"/>
        <w:jc w:val="center"/>
        <w:rPr>
          <w:rFonts w:ascii="Times New Roman" w:hAnsi="Times New Roman"/>
        </w:rPr>
      </w:pPr>
      <w:r>
        <w:rPr>
          <w:rFonts w:ascii="Times New Roman" w:hAnsi="Times New Roman"/>
          <w:b/>
          <w:bCs/>
          <w:sz w:val="28"/>
          <w:szCs w:val="28"/>
        </w:rPr>
        <w:t>na zamestnanosť vo verejnej správe a financovanie návrhu</w:t>
      </w:r>
    </w:p>
    <w:p w:rsidR="00CC09D5" w:rsidP="00CC09D5">
      <w:pPr>
        <w:bidi w:val="0"/>
        <w:rPr>
          <w:rFonts w:ascii="Times New Roman" w:hAnsi="Times New Roman"/>
        </w:rPr>
      </w:pPr>
      <w:r>
        <w:rPr>
          <w:rFonts w:ascii="Times New Roman" w:hAnsi="Times New Roman"/>
        </w:rPr>
        <w:t> </w:t>
      </w:r>
    </w:p>
    <w:p w:rsidR="00CC09D5" w:rsidP="00CC09D5">
      <w:pPr>
        <w:bidi w:val="0"/>
        <w:rPr>
          <w:rFonts w:ascii="Times New Roman" w:hAnsi="Times New Roman"/>
        </w:rPr>
      </w:pPr>
      <w:r>
        <w:rPr>
          <w:rFonts w:ascii="Times New Roman" w:hAnsi="Times New Roman"/>
          <w:b/>
          <w:bCs/>
        </w:rPr>
        <w:t>2.1. Zhrnutie vplyvov na rozpočet verejnej správy v návrhu</w:t>
      </w:r>
    </w:p>
    <w:p w:rsidR="00CC09D5" w:rsidP="00CC09D5">
      <w:pPr>
        <w:bidi w:val="0"/>
        <w:jc w:val="right"/>
        <w:rPr>
          <w:rFonts w:ascii="Times New Roman" w:hAnsi="Times New Roman"/>
        </w:rPr>
      </w:pPr>
      <w:r>
        <w:rPr>
          <w:rFonts w:ascii="Times New Roman" w:hAnsi="Times New Roman"/>
          <w:sz w:val="20"/>
          <w:szCs w:val="20"/>
        </w:rPr>
        <w:t xml:space="preserve">Tabuľka č. 1 </w:t>
      </w:r>
    </w:p>
    <w:tbl>
      <w:tblPr>
        <w:tblStyle w:val="TableNormal"/>
        <w:tblW w:w="13530" w:type="dxa"/>
        <w:tblCellMar>
          <w:left w:w="0" w:type="dxa"/>
          <w:right w:w="0" w:type="dxa"/>
        </w:tblCellMar>
      </w:tblPr>
      <w:tblGrid>
        <w:gridCol w:w="4661"/>
        <w:gridCol w:w="1267"/>
        <w:gridCol w:w="1267"/>
        <w:gridCol w:w="1267"/>
        <w:gridCol w:w="1267"/>
        <w:gridCol w:w="1267"/>
        <w:gridCol w:w="1267"/>
        <w:gridCol w:w="1267"/>
      </w:tblGrid>
      <w:tr>
        <w:tblPrEx>
          <w:tblW w:w="13530" w:type="dxa"/>
          <w:tblCellMar>
            <w:left w:w="0" w:type="dxa"/>
            <w:right w:w="0" w:type="dxa"/>
          </w:tblCellMar>
        </w:tblPrEx>
        <w:trPr>
          <w:gridAfter w:val="3"/>
          <w:wAfter w:w="3801" w:type="dxa"/>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194" w:lineRule="atLeast"/>
              <w:jc w:val="center"/>
              <w:rPr>
                <w:rFonts w:ascii="Times New Roman" w:hAnsi="Times New Roman"/>
              </w:rPr>
            </w:pPr>
            <w:bookmarkStart w:id="0" w:name="OLE_LINK1"/>
            <w:bookmarkEnd w:id="0"/>
            <w:r>
              <w:rPr>
                <w:rFonts w:ascii="Times New Roman" w:hAnsi="Times New Roman"/>
                <w:b/>
                <w:bCs/>
                <w:color w:val="FFFFFF"/>
              </w:rPr>
              <w:t xml:space="preserve">Vplyvy na </w:t>
            </w:r>
            <w:r>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194"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13530" w:type="dxa"/>
          <w:tblCellMar>
            <w:left w:w="0" w:type="dxa"/>
            <w:right w:w="0" w:type="dxa"/>
          </w:tblCellMar>
        </w:tblPrEx>
        <w:trPr>
          <w:gridAfter w:val="3"/>
          <w:wAfter w:w="3801" w:type="dxa"/>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C09D5">
            <w:pPr>
              <w:bidi w:val="0"/>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r + 1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r + 2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r + 3</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r>
      <w:tr>
        <w:tblPrEx>
          <w:tblW w:w="13530" w:type="dxa"/>
          <w:tblCellMar>
            <w:left w:w="0" w:type="dxa"/>
            <w:right w:w="0" w:type="dxa"/>
          </w:tblCellMar>
        </w:tblPrEx>
        <w:trPr>
          <w:gridAfter w:val="3"/>
          <w:wAfter w:w="3801" w:type="dxa"/>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2" w:lineRule="atLeast"/>
              <w:rPr>
                <w:rFonts w:ascii="Times New Roman" w:hAnsi="Times New Roman"/>
              </w:rPr>
            </w:pPr>
            <w:r>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2" w:lineRule="atLeast"/>
              <w:jc w:val="right"/>
              <w:rPr>
                <w:rFonts w:ascii="Times New Roman" w:hAnsi="Times New Roman"/>
              </w:rPr>
            </w:pPr>
            <w:r>
              <w:rPr>
                <w:rFonts w:ascii="Times New Roman" w:hAnsi="Times New Roman"/>
              </w:rPr>
              <w:t>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i/>
                <w:iCs/>
              </w:rPr>
              <w:t> </w:t>
            </w:r>
          </w:p>
        </w:tc>
      </w:tr>
      <w:tr>
        <w:tblPrEx>
          <w:tblW w:w="13530" w:type="dxa"/>
          <w:tblCellMar>
            <w:left w:w="0" w:type="dxa"/>
            <w:right w:w="0" w:type="dxa"/>
          </w:tblCellMar>
        </w:tblPrEx>
        <w:trPr>
          <w:gridAfter w:val="3"/>
          <w:wAfter w:w="3801" w:type="dxa"/>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rPr>
                <w:rFonts w:ascii="Times New Roman" w:hAnsi="Times New Roman"/>
              </w:rPr>
            </w:pPr>
            <w:r>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r>
      <w:tr>
        <w:tblPrEx>
          <w:tblW w:w="13530"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rPr>
                <w:rFonts w:ascii="Times New Roman" w:hAnsi="Times New Roman"/>
              </w:rPr>
            </w:pPr>
            <w:r>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r>
      <w:tr>
        <w:tblPrEx>
          <w:tblW w:w="13530" w:type="dxa"/>
          <w:tblCellMar>
            <w:left w:w="0" w:type="dxa"/>
            <w:right w:w="0" w:type="dxa"/>
          </w:tblCellMar>
        </w:tblPrEx>
        <w:trPr>
          <w:gridAfter w:val="3"/>
          <w:wAfter w:w="3801" w:type="dxa"/>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125" w:lineRule="atLeast"/>
              <w:rPr>
                <w:rFonts w:ascii="Times New Roman" w:hAnsi="Times New Roman"/>
              </w:rPr>
            </w:pPr>
            <w:r>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27 400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14 700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28 700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28 700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rPr>
              <w:t xml:space="preserve">v tom: Ministerstvo obrany SR, </w:t>
            </w:r>
          </w:p>
          <w:p w:rsidR="00CC09D5">
            <w:pPr>
              <w:bidi w:val="0"/>
              <w:spacing w:line="70" w:lineRule="atLeast"/>
              <w:rPr>
                <w:rFonts w:ascii="Times New Roman" w:hAnsi="Times New Roman"/>
              </w:rPr>
            </w:pPr>
            <w:r>
              <w:rPr>
                <w:rFonts w:ascii="Times New Roman" w:hAnsi="Times New Roman"/>
              </w:rPr>
              <w:t>rozpočtová kapitola 11</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jc w:val="right"/>
              <w:rPr>
                <w:rFonts w:ascii="Times New Roman" w:hAnsi="Times New Roman" w:cs="Calibri"/>
                <w:iCs/>
              </w:rPr>
            </w:pPr>
            <w:r>
              <w:rPr>
                <w:rFonts w:ascii="Times New Roman" w:hAnsi="Times New Roman" w:cs="Calibri"/>
                <w:iCs/>
              </w:rPr>
              <w:t>27 400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bidi w:val="0"/>
              <w:spacing w:before="120" w:line="125" w:lineRule="atLeast"/>
              <w:jc w:val="right"/>
              <w:rPr>
                <w:rFonts w:ascii="Times New Roman" w:hAnsi="Times New Roman"/>
              </w:rPr>
            </w:pPr>
            <w:r>
              <w:rPr>
                <w:rFonts w:ascii="Times New Roman" w:hAnsi="Times New Roman" w:cs="Calibri"/>
                <w:iCs/>
              </w:rPr>
              <w:t xml:space="preserve">   14 700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bidi w:val="0"/>
              <w:spacing w:before="120" w:line="125" w:lineRule="atLeast"/>
              <w:jc w:val="right"/>
              <w:rPr>
                <w:rFonts w:ascii="Times New Roman" w:hAnsi="Times New Roman" w:cs="Calibri"/>
                <w:iCs/>
              </w:rPr>
            </w:pPr>
            <w:r>
              <w:rPr>
                <w:rFonts w:ascii="Times New Roman" w:hAnsi="Times New Roman" w:cs="Calibri"/>
                <w:iCs/>
              </w:rPr>
              <w:t>28 700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cs="Calibri"/>
                <w:iCs/>
              </w:rPr>
            </w:pPr>
            <w:r>
              <w:rPr>
                <w:rFonts w:ascii="Times New Roman" w:hAnsi="Times New Roman" w:cs="Calibri"/>
                <w:iCs/>
              </w:rPr>
              <w:t>28 700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i/>
                <w:iCs/>
              </w:rPr>
              <w:t> </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27 400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14 700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28 700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28 700</w:t>
            </w:r>
          </w:p>
        </w:tc>
      </w:tr>
      <w:tr>
        <w:tblPrEx>
          <w:tblW w:w="13530" w:type="dxa"/>
          <w:tblCellMar>
            <w:left w:w="0" w:type="dxa"/>
            <w:right w:w="0" w:type="dxa"/>
          </w:tblCellMar>
        </w:tblPrEx>
        <w:trPr>
          <w:gridAfter w:val="3"/>
          <w:wAfter w:w="3801" w:type="dxa"/>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rPr>
                <w:rFonts w:ascii="Times New Roman" w:hAnsi="Times New Roman"/>
              </w:rPr>
            </w:pPr>
            <w:r>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b/>
                <w:bCs/>
                <w:iCs/>
              </w:rPr>
              <w:t>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i/>
                <w:iCs/>
              </w:rPr>
              <w:t>- z toho vplyv na ŠR</w:t>
            </w:r>
            <w:r>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rPr>
              <w:t>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27 400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14 700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28 700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28 700</w:t>
            </w:r>
          </w:p>
        </w:tc>
      </w:tr>
      <w:tr>
        <w:tblPrEx>
          <w:tblW w:w="13530" w:type="dxa"/>
          <w:tblCellMar>
            <w:left w:w="0" w:type="dxa"/>
            <w:right w:w="0" w:type="dxa"/>
          </w:tblCellMar>
        </w:tblPrEx>
        <w:trPr>
          <w:gridAfter w:val="3"/>
          <w:wAfter w:w="3801"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rPr>
              <w:t>v tom: Ministerstvo obrany SR, kód programu 096 – Obrana, podprogram 090601 – riadenie a podpora obrany.</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27 400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14 700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28 700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28 700</w:t>
            </w:r>
          </w:p>
        </w:tc>
      </w:tr>
      <w:tr>
        <w:tblPrEx>
          <w:tblW w:w="13530" w:type="dxa"/>
          <w:tblCellMar>
            <w:left w:w="0" w:type="dxa"/>
            <w:right w:w="0" w:type="dxa"/>
          </w:tblCellMar>
        </w:tblPrEx>
        <w:trPr>
          <w:gridAfter w:val="3"/>
          <w:wAfter w:w="3801" w:type="dxa"/>
        </w:trPr>
        <w:tc>
          <w:tcPr>
            <w:tcW w:w="4661"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1267"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r>
    </w:tbl>
    <w:p w:rsidR="00CC09D5" w:rsidP="00CC09D5">
      <w:pPr>
        <w:bidi w:val="0"/>
        <w:rPr>
          <w:rFonts w:ascii="Times New Roman" w:hAnsi="Times New Roman"/>
        </w:rPr>
      </w:pPr>
      <w:r>
        <w:rPr>
          <w:rFonts w:ascii="Times New Roman" w:hAnsi="Times New Roman"/>
        </w:rPr>
        <w:t> </w:t>
      </w:r>
    </w:p>
    <w:p w:rsidR="00CC09D5" w:rsidP="00CC09D5">
      <w:pPr>
        <w:bidi w:val="0"/>
        <w:jc w:val="both"/>
        <w:rPr>
          <w:rFonts w:ascii="Times New Roman" w:hAnsi="Times New Roman"/>
        </w:rPr>
      </w:pPr>
      <w:r>
        <w:rPr>
          <w:rFonts w:ascii="Times New Roman" w:hAnsi="Times New Roman"/>
        </w:rPr>
        <w:t>Pri vypracúvaní vplyvov na rozpočet verejnej správy sa vychádzalo z analýzy doterajších nákladov, ktoré si udržiavanie kompatibility kodifikačného informačného systému s kodifikačným systémom Severoatlantickej aliancie vyžiadalo. Kodifikačný informačný systém je prevádzkovaný Úradom pre obrannú štandardizáciu, kodifikáciu a štátne overovanie kvality od roku 2004.</w:t>
      </w:r>
    </w:p>
    <w:p w:rsidR="00CC09D5" w:rsidP="00CC09D5">
      <w:pPr>
        <w:bidi w:val="0"/>
        <w:rPr>
          <w:rFonts w:ascii="Times New Roman" w:hAnsi="Times New Roman"/>
        </w:rPr>
      </w:pPr>
    </w:p>
    <w:p w:rsidR="00CC09D5" w:rsidP="00CC09D5">
      <w:pPr>
        <w:bidi w:val="0"/>
        <w:rPr>
          <w:rFonts w:ascii="Times New Roman" w:hAnsi="Times New Roman"/>
        </w:rPr>
      </w:pPr>
      <w:r>
        <w:rPr>
          <w:rFonts w:ascii="Times New Roman" w:hAnsi="Times New Roman"/>
          <w:b/>
          <w:bCs/>
        </w:rPr>
        <w:t>2.2. Financovanie návrhu</w:t>
      </w:r>
    </w:p>
    <w:p w:rsidR="00CC09D5" w:rsidP="00CC09D5">
      <w:pPr>
        <w:bidi w:val="0"/>
        <w:jc w:val="right"/>
        <w:rPr>
          <w:rFonts w:ascii="Times New Roman" w:hAnsi="Times New Roman"/>
        </w:rPr>
      </w:pPr>
      <w:r>
        <w:rPr>
          <w:rFonts w:ascii="Times New Roman" w:hAnsi="Times New Roman"/>
          <w:sz w:val="20"/>
          <w:szCs w:val="20"/>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C09D5">
            <w:pPr>
              <w:bidi w:val="0"/>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r</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r + 1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r + 2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bidi w:val="0"/>
              <w:spacing w:line="70" w:lineRule="atLeast"/>
              <w:jc w:val="center"/>
              <w:rPr>
                <w:rFonts w:ascii="Times New Roman" w:hAnsi="Times New Roman"/>
              </w:rPr>
            </w:pPr>
            <w:r>
              <w:rPr>
                <w:rFonts w:ascii="Times New Roman" w:hAnsi="Times New Roman"/>
                <w:b/>
                <w:bCs/>
                <w:color w:val="FFFFFF"/>
              </w:rPr>
              <w:t>r + 3</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cs="Calibri"/>
                <w:iCs/>
              </w:rPr>
              <w:t>27 400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cs="Calibri"/>
                <w:iCs/>
              </w:rPr>
              <w:t>14 700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cs="Calibri"/>
                <w:iCs/>
              </w:rPr>
              <w:t>28 700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cs="Calibri"/>
                <w:iCs/>
              </w:rPr>
              <w:t>28 700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27 400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14 700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28 700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r>
              <w:rPr>
                <w:rFonts w:ascii="Times New Roman" w:hAnsi="Times New Roman" w:cs="Calibri"/>
                <w:iCs/>
              </w:rPr>
              <w:t>28 700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51" w:lineRule="atLeast"/>
              <w:rPr>
                <w:rFonts w:ascii="Times New Roman" w:hAnsi="Times New Roman"/>
              </w:rPr>
            </w:pPr>
            <w:r>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51" w:lineRule="atLeast"/>
              <w:jc w:val="right"/>
              <w:rPr>
                <w:rFonts w:ascii="Times New Roman" w:hAnsi="Times New Roman"/>
              </w:rPr>
            </w:pPr>
            <w:r>
              <w:rPr>
                <w:rFonts w:ascii="Times New Roman" w:hAnsi="Times New Roman" w:cs="Calibri"/>
                <w:iCs/>
              </w:rPr>
              <w:t>27 400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14 700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bidi w:val="0"/>
              <w:jc w:val="right"/>
              <w:rPr>
                <w:rFonts w:ascii="Times New Roman" w:hAnsi="Times New Roman"/>
              </w:rPr>
            </w:pPr>
            <w:r>
              <w:rPr>
                <w:rFonts w:ascii="Times New Roman" w:hAnsi="Times New Roman" w:cs="Calibri"/>
                <w:iCs/>
              </w:rPr>
              <w:t>28 700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51" w:lineRule="atLeast"/>
              <w:jc w:val="right"/>
              <w:rPr>
                <w:rFonts w:ascii="Times New Roman" w:hAnsi="Times New Roman"/>
              </w:rPr>
            </w:pPr>
            <w:r>
              <w:rPr>
                <w:rFonts w:ascii="Times New Roman" w:hAnsi="Times New Roman" w:cs="Calibri"/>
                <w:iCs/>
              </w:rPr>
              <w:t>28 700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5" w:lineRule="atLeast"/>
              <w:rPr>
                <w:rFonts w:ascii="Times New Roman" w:hAnsi="Times New Roman"/>
              </w:rPr>
            </w:pPr>
            <w:r>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35" w:lineRule="atLeast"/>
              <w:jc w:val="right"/>
              <w:rPr>
                <w:rFonts w:ascii="Times New Roman" w:hAnsi="Times New Roman"/>
              </w:rPr>
            </w:pPr>
            <w:r>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rPr>
                <w:rFonts w:ascii="Times New Roman" w:hAnsi="Times New Roman"/>
              </w:rPr>
            </w:pPr>
            <w:r>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70" w:lineRule="atLeast"/>
              <w:jc w:val="right"/>
              <w:rPr>
                <w:rFonts w:ascii="Times New Roman" w:hAnsi="Times New Roman"/>
              </w:rPr>
            </w:pPr>
            <w:r>
              <w:rPr>
                <w:rFonts w:ascii="Times New Roman" w:hAnsi="Times New Roman"/>
                <w:b/>
                <w:bCs/>
              </w:rPr>
              <w:t>0</w:t>
            </w:r>
          </w:p>
        </w:tc>
      </w:tr>
    </w:tbl>
    <w:p w:rsidR="00CC09D5" w:rsidP="00CC09D5">
      <w:pPr>
        <w:bidi w:val="0"/>
        <w:rPr>
          <w:rFonts w:ascii="Times New Roman" w:hAnsi="Times New Roman"/>
          <w:b/>
          <w:bCs/>
        </w:rPr>
      </w:pPr>
    </w:p>
    <w:p w:rsidR="00CC09D5" w:rsidP="00CC09D5">
      <w:pPr>
        <w:bidi w:val="0"/>
        <w:rPr>
          <w:rFonts w:ascii="Times New Roman" w:hAnsi="Times New Roman"/>
          <w:b/>
          <w:bCs/>
        </w:rPr>
      </w:pPr>
    </w:p>
    <w:p w:rsidR="00CC09D5" w:rsidP="00CC09D5">
      <w:pPr>
        <w:bidi w:val="0"/>
        <w:rPr>
          <w:rFonts w:ascii="Times New Roman" w:hAnsi="Times New Roman"/>
        </w:rPr>
      </w:pPr>
      <w:r>
        <w:rPr>
          <w:rFonts w:ascii="Times New Roman" w:hAnsi="Times New Roman"/>
          <w:b/>
          <w:bCs/>
        </w:rPr>
        <w:t>Návrh na riešenie úbytku príjmov alebo zvýšených výdavkov podľa § 33 ods. 1 zákona        č. 523/2004 Z. z. o rozpočtových pravidlách verejnej správy:</w:t>
      </w:r>
    </w:p>
    <w:p w:rsidR="00CC09D5" w:rsidP="00CC09D5">
      <w:pPr>
        <w:pBdr>
          <w:top w:val="single" w:sz="4" w:space="1" w:color="auto"/>
          <w:left w:val="single" w:sz="4" w:space="4" w:color="auto"/>
          <w:bottom w:val="single" w:sz="4" w:space="0" w:color="auto"/>
          <w:right w:val="single" w:sz="4" w:space="4" w:color="auto"/>
        </w:pBdr>
        <w:bidi w:val="0"/>
        <w:jc w:val="both"/>
        <w:rPr>
          <w:rFonts w:ascii="Times New Roman" w:hAnsi="Times New Roman"/>
          <w:bCs/>
        </w:rPr>
      </w:pPr>
      <w:r>
        <w:rPr>
          <w:rFonts w:ascii="Times New Roman" w:hAnsi="Times New Roman"/>
          <w:bCs/>
        </w:rPr>
        <w:t xml:space="preserve">Požadované finančné výdavky na udržiavanie kompatibility </w:t>
      </w:r>
      <w:r>
        <w:rPr>
          <w:rFonts w:ascii="Times New Roman" w:hAnsi="Times New Roman"/>
        </w:rPr>
        <w:t>kodifikačného informačného systému s kodifikačným systémom Severoatlantickej aliancie</w:t>
      </w:r>
      <w:r>
        <w:rPr>
          <w:rFonts w:ascii="Times New Roman" w:hAnsi="Times New Roman"/>
          <w:bCs/>
        </w:rPr>
        <w:t xml:space="preserve"> a prevádzky IS sú zabezpečené v rámci rozpočtových limitov rozpočtovej kapitoly Ministerstva obrany Slovenskej republiky.</w:t>
      </w:r>
    </w:p>
    <w:p w:rsidR="00CC09D5" w:rsidP="00CC09D5">
      <w:pPr>
        <w:bidi w:val="0"/>
        <w:rPr>
          <w:rFonts w:ascii="Times New Roman" w:hAnsi="Times New Roman"/>
        </w:rPr>
      </w:pPr>
      <w:r>
        <w:rPr>
          <w:rFonts w:ascii="Times New Roman" w:hAnsi="Times New Roman"/>
          <w:b/>
          <w:bCs/>
        </w:rPr>
        <w:t>2.3. Popis a charakteristika návrhu</w:t>
      </w:r>
    </w:p>
    <w:p w:rsidR="00CC09D5" w:rsidP="00CC09D5">
      <w:pPr>
        <w:bidi w:val="0"/>
        <w:rPr>
          <w:rFonts w:ascii="Times New Roman" w:hAnsi="Times New Roman"/>
        </w:rPr>
      </w:pPr>
      <w:r>
        <w:rPr>
          <w:rFonts w:ascii="Times New Roman" w:hAnsi="Times New Roman"/>
        </w:rPr>
        <w:t> </w:t>
      </w:r>
    </w:p>
    <w:p w:rsidR="00CC09D5" w:rsidP="00CC09D5">
      <w:pPr>
        <w:bidi w:val="0"/>
        <w:jc w:val="both"/>
        <w:rPr>
          <w:rFonts w:ascii="Times New Roman" w:hAnsi="Times New Roman"/>
        </w:rPr>
      </w:pPr>
      <w:r>
        <w:rPr>
          <w:rFonts w:ascii="Times New Roman" w:hAnsi="Times New Roman"/>
          <w:b/>
          <w:bCs/>
        </w:rPr>
        <w:t>2.3.1. Popis návrhu:</w:t>
      </w:r>
    </w:p>
    <w:p w:rsidR="00CC09D5" w:rsidP="00CC09D5">
      <w:pPr>
        <w:bidi w:val="0"/>
        <w:jc w:val="both"/>
        <w:rPr>
          <w:rFonts w:ascii="Times New Roman" w:hAnsi="Times New Roman"/>
        </w:rPr>
      </w:pPr>
      <w:r>
        <w:rPr>
          <w:rFonts w:ascii="Times New Roman" w:hAnsi="Times New Roman"/>
          <w:b/>
          <w:bCs/>
        </w:rPr>
        <w:t> </w:t>
      </w:r>
    </w:p>
    <w:p w:rsidR="00CC09D5" w:rsidP="00CC09D5">
      <w:pPr>
        <w:bidi w:val="0"/>
        <w:ind w:firstLine="708"/>
        <w:jc w:val="both"/>
        <w:rPr>
          <w:rStyle w:val="PlaceholderText"/>
        </w:rPr>
      </w:pPr>
      <w:r>
        <w:rPr>
          <w:rStyle w:val="PlaceholderText"/>
        </w:rPr>
        <w:t xml:space="preserve">Predpokladáme, že </w:t>
      </w:r>
      <w:r>
        <w:rPr>
          <w:rFonts w:ascii="Times New Roman" w:hAnsi="Times New Roman"/>
          <w:bCs/>
        </w:rPr>
        <w:t xml:space="preserve">udržiavanie kompatibility kodifikačného informačného systému </w:t>
      </w:r>
      <w:r>
        <w:rPr>
          <w:rFonts w:ascii="Times New Roman" w:hAnsi="Times New Roman"/>
        </w:rPr>
        <w:t>s kodifikačným systémom Severoatlantickej aliancie a prevádzka informačného systému</w:t>
      </w:r>
      <w:r>
        <w:rPr>
          <w:rStyle w:val="PlaceholderText"/>
        </w:rPr>
        <w:t xml:space="preserve"> si bude vyžadovať náklady vo výške </w:t>
      </w:r>
      <w:r>
        <w:rPr>
          <w:rFonts w:ascii="Times New Roman" w:hAnsi="Times New Roman"/>
        </w:rPr>
        <w:t>27.400 eur pre rok 2011, 14.700 eur pre rok 2012, 28.700 eur pre rok 2013 a 28.700 eur pre rok 2014</w:t>
      </w:r>
      <w:r>
        <w:rPr>
          <w:rFonts w:ascii="Times New Roman" w:hAnsi="Times New Roman" w:cs="Calibri"/>
          <w:iCs/>
        </w:rPr>
        <w:t>, ktoré Úrad pre obrannú štandardizáciu, kodifikáciu a štátne overovanie kvality pokryje z vlastných zdrojov.</w:t>
      </w:r>
      <w:r>
        <w:rPr>
          <w:rStyle w:val="PlaceholderText"/>
        </w:rPr>
        <w:t xml:space="preserve"> </w:t>
      </w:r>
    </w:p>
    <w:p w:rsidR="00CC09D5" w:rsidP="00CC09D5">
      <w:pPr>
        <w:bidi w:val="0"/>
        <w:rPr>
          <w:rFonts w:ascii="Times New Roman" w:hAnsi="Times New Roman"/>
        </w:rPr>
      </w:pPr>
      <w:r>
        <w:rPr>
          <w:rFonts w:ascii="Times New Roman" w:hAnsi="Times New Roman"/>
        </w:rPr>
        <w:t>  </w:t>
      </w:r>
    </w:p>
    <w:p w:rsidR="00CC09D5" w:rsidP="00CC09D5">
      <w:pPr>
        <w:bidi w:val="0"/>
        <w:rPr>
          <w:rFonts w:ascii="Times New Roman" w:hAnsi="Times New Roman"/>
        </w:rPr>
      </w:pPr>
      <w:r>
        <w:rPr>
          <w:rFonts w:ascii="Times New Roman" w:hAnsi="Times New Roman"/>
          <w:b/>
          <w:bCs/>
        </w:rPr>
        <w:t>2.3.2. Charakteristika návrhu:</w:t>
      </w:r>
    </w:p>
    <w:p w:rsidR="00CC09D5" w:rsidP="00CC09D5">
      <w:pPr>
        <w:bidi w:val="0"/>
        <w:rPr>
          <w:rFonts w:ascii="Times New Roman" w:hAnsi="Times New Roman"/>
        </w:rPr>
      </w:pPr>
      <w:r>
        <w:rPr>
          <w:rFonts w:ascii="Times New Roman" w:hAnsi="Times New Roman"/>
        </w:rPr>
        <w:t> </w:t>
      </w:r>
    </w:p>
    <w:p w:rsidR="00CC09D5" w:rsidP="00CC09D5">
      <w:pPr>
        <w:bidi w:val="0"/>
        <w:rPr>
          <w:rFonts w:ascii="Times New Roman" w:hAnsi="Times New Roman"/>
        </w:rPr>
      </w:pPr>
      <w:r>
        <w:rPr>
          <w:rFonts w:ascii="Times New Roman" w:hAnsi="Times New Roman"/>
          <w:b/>
          <w:bCs/>
          <w:bdr w:val="single" w:sz="4" w:space="0" w:color="000000" w:frame="1"/>
        </w:rPr>
        <w:t xml:space="preserve">     </w:t>
      </w:r>
      <w:r>
        <w:rPr>
          <w:rFonts w:ascii="Times New Roman" w:hAnsi="Times New Roman"/>
          <w:b/>
          <w:bCs/>
        </w:rPr>
        <w:t xml:space="preserve">  </w:t>
      </w:r>
      <w:r>
        <w:rPr>
          <w:rFonts w:ascii="Times New Roman" w:hAnsi="Times New Roman"/>
        </w:rPr>
        <w:t>zmena sadzby</w:t>
      </w:r>
    </w:p>
    <w:p w:rsidR="00CC09D5" w:rsidP="00CC09D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CC09D5" w:rsidP="00CC09D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CC09D5" w:rsidP="00CC09D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CC09D5" w:rsidP="00CC09D5">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xml:space="preserve">  iné </w:t>
      </w:r>
    </w:p>
    <w:p w:rsidR="00CC09D5" w:rsidP="00CC09D5">
      <w:pPr>
        <w:bidi w:val="0"/>
        <w:rPr>
          <w:rFonts w:ascii="Times New Roman" w:hAnsi="Times New Roman"/>
        </w:rPr>
      </w:pPr>
      <w:r>
        <w:rPr>
          <w:rFonts w:ascii="Times New Roman" w:hAnsi="Times New Roman"/>
        </w:rPr>
        <w:t> </w:t>
      </w:r>
    </w:p>
    <w:p w:rsidR="00CC09D5" w:rsidP="00CC09D5">
      <w:pPr>
        <w:bidi w:val="0"/>
        <w:rPr>
          <w:rFonts w:ascii="Times New Roman" w:hAnsi="Times New Roman"/>
        </w:rPr>
      </w:pPr>
      <w:r>
        <w:rPr>
          <w:rFonts w:ascii="Times New Roman" w:hAnsi="Times New Roman"/>
        </w:rPr>
        <w:t> </w:t>
      </w:r>
      <w:r>
        <w:rPr>
          <w:rFonts w:ascii="Times New Roman" w:hAnsi="Times New Roman"/>
          <w:b/>
          <w:bCs/>
        </w:rPr>
        <w:t>2.3.3. Predpoklady vývoja objemu aktivít:</w:t>
      </w:r>
    </w:p>
    <w:p w:rsidR="00CC09D5" w:rsidP="00CC09D5">
      <w:pPr>
        <w:bidi w:val="0"/>
        <w:rPr>
          <w:rFonts w:ascii="Times New Roman" w:hAnsi="Times New Roman"/>
        </w:rPr>
      </w:pPr>
      <w:r>
        <w:rPr>
          <w:rFonts w:ascii="Times New Roman" w:hAnsi="Times New Roman"/>
        </w:rPr>
        <w:t> </w:t>
      </w:r>
    </w:p>
    <w:p w:rsidR="00CC09D5" w:rsidP="00CC09D5">
      <w:pPr>
        <w:bidi w:val="0"/>
        <w:rPr>
          <w:rFonts w:ascii="Times New Roman" w:hAnsi="Times New Roman"/>
        </w:rPr>
      </w:pPr>
      <w:r>
        <w:rPr>
          <w:rFonts w:ascii="Times New Roman" w:hAnsi="Times New Roman"/>
        </w:rPr>
        <w:t>Návrh neovplyvní vývoj objemu aktivít.</w:t>
      </w:r>
    </w:p>
    <w:p w:rsidR="00CC09D5" w:rsidP="00CC09D5">
      <w:pPr>
        <w:bidi w:val="0"/>
        <w:rPr>
          <w:rFonts w:ascii="Times New Roman" w:hAnsi="Times New Roman"/>
        </w:rPr>
      </w:pPr>
      <w:r>
        <w:rPr>
          <w:rFonts w:ascii="Times New Roman" w:hAnsi="Times New Roman"/>
        </w:rPr>
        <w:t> </w:t>
      </w:r>
    </w:p>
    <w:p w:rsidR="00CC09D5" w:rsidP="00CC09D5">
      <w:pPr>
        <w:bidi w:val="0"/>
        <w:rPr>
          <w:rFonts w:ascii="Times New Roman" w:hAnsi="Times New Roman"/>
        </w:rPr>
      </w:pPr>
      <w:r>
        <w:rPr>
          <w:rFonts w:ascii="Times New Roman" w:hAnsi="Times New Roman"/>
          <w:b/>
          <w:bCs/>
        </w:rPr>
        <w:t>2.3.4. Výpočty vplyvov na verejné financie</w:t>
      </w:r>
    </w:p>
    <w:p w:rsidR="00CC09D5" w:rsidP="00CC09D5">
      <w:pPr>
        <w:bidi w:val="0"/>
        <w:rPr>
          <w:rFonts w:ascii="Times New Roman" w:hAnsi="Times New Roman"/>
        </w:rPr>
      </w:pPr>
      <w:r>
        <w:rPr>
          <w:rFonts w:ascii="Times New Roman" w:hAnsi="Times New Roman"/>
        </w:rPr>
        <w:t> </w:t>
      </w:r>
    </w:p>
    <w:p w:rsidR="00CC09D5" w:rsidP="00CC09D5">
      <w:pPr>
        <w:bidi w:val="0"/>
        <w:jc w:val="both"/>
        <w:rPr>
          <w:rFonts w:ascii="Times New Roman" w:hAnsi="Times New Roman"/>
        </w:rPr>
      </w:pPr>
      <w:r>
        <w:rPr>
          <w:rFonts w:ascii="Times New Roman" w:hAnsi="Times New Roman"/>
        </w:rPr>
        <w:t>Pri výpočte vplyvu na rozpočet verejnej správy sa vychádzalo z vynaložených nákladov na rozvoj, prevádzku a udržiavanie kompatibility kodifikačného informačného systému s kodifikačným systémom Severoatlantickej aliancie počas celého cyklu nasadenia do prevádzky. Od roku 2004, t.j. od nasadenia do rutinnej prevádzky bol kodifikačný informačný systém pravidelne ročne aktualizovaný, podľa požiadaviek kodifikačného systému Severoatlantickej aliancie. V roku 2009 bol zakúpený modul e-OTD zabezpečujúci kompatibilitu systému s požadovanou normou ISO 8000 a v roku 2010 bol systém doplnený o Interface modul, ktorý zabezpečí kompatibilitu systému v rámci rezortného integrovaného informačného systému SAP R/3.</w:t>
      </w:r>
    </w:p>
    <w:p w:rsidR="00CC09D5" w:rsidP="00CC09D5">
      <w:pPr>
        <w:bidi w:val="0"/>
        <w:jc w:val="both"/>
        <w:rPr>
          <w:rFonts w:ascii="Times New Roman" w:hAnsi="Times New Roman"/>
        </w:rPr>
      </w:pPr>
      <w:r>
        <w:rPr>
          <w:rFonts w:ascii="Times New Roman" w:hAnsi="Times New Roman"/>
        </w:rPr>
        <w:t>Pre obdobie rokov 2012 - 2014 sa nepredpokladajú výrazné zmeny kodifikačného systému Severoatlantickej aliancie a ani výrazné zvýšenie cien členského príspevku a poplatku za používanie kodifikačnej databázy NATO NMCRL.</w:t>
      </w:r>
    </w:p>
    <w:p w:rsidR="00CC09D5" w:rsidP="00CC09D5">
      <w:pPr>
        <w:bidi w:val="0"/>
        <w:jc w:val="both"/>
        <w:rPr>
          <w:rFonts w:ascii="Times New Roman" w:hAnsi="Times New Roman"/>
        </w:rPr>
      </w:pPr>
    </w:p>
    <w:p w:rsidR="00CC09D5" w:rsidP="00CC09D5">
      <w:pPr>
        <w:bidi w:val="0"/>
        <w:jc w:val="both"/>
        <w:rPr>
          <w:rFonts w:ascii="Times New Roman" w:hAnsi="Times New Roman"/>
        </w:rPr>
      </w:pPr>
      <w:r>
        <w:rPr>
          <w:rFonts w:ascii="Times New Roman" w:hAnsi="Times New Roman"/>
        </w:rPr>
        <w:t>Z uvedených dôvodov sú výdavky na prevádzku systému aj vzhľadom k úsporným aspektom odhadované a rozpočtované v rámci obranného plánovania v eurách nasledovne :</w:t>
      </w:r>
    </w:p>
    <w:p w:rsidR="00CC09D5" w:rsidP="00CC09D5">
      <w:pPr>
        <w:bidi w:val="0"/>
        <w:jc w:val="both"/>
        <w:rPr>
          <w:rFonts w:ascii="Times New Roman" w:hAnsi="Times New Roman"/>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1440"/>
        <w:gridCol w:w="1620"/>
        <w:gridCol w:w="1544"/>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00" w:type="dxa"/>
            <w:vMerge w:val="restart"/>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b/>
              </w:rPr>
            </w:pPr>
            <w:r>
              <w:rPr>
                <w:rFonts w:ascii="Times New Roman" w:hAnsi="Times New Roman"/>
                <w:b/>
              </w:rPr>
              <w:t>Nákladová položka</w:t>
            </w:r>
          </w:p>
        </w:tc>
        <w:tc>
          <w:tcPr>
            <w:tcW w:w="4604" w:type="dxa"/>
            <w:gridSpan w:val="3"/>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b/>
              </w:rPr>
            </w:pPr>
            <w:r>
              <w:rPr>
                <w:rFonts w:ascii="Times New Roman" w:hAnsi="Times New Roman"/>
                <w:b/>
              </w:rPr>
              <w:t>Plánovaná potreba na rok v €</w:t>
            </w:r>
          </w:p>
        </w:tc>
      </w:tr>
      <w:tr>
        <w:tblPrEx>
          <w:tblW w:w="0" w:type="auto"/>
          <w:tblInd w:w="108" w:type="dxa"/>
          <w:tblLook w:val="01E0"/>
        </w:tblPrEx>
        <w:trPr>
          <w:trHeight w:val="256"/>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CC09D5">
            <w:pPr>
              <w:bidi w:val="0"/>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b/>
              </w:rPr>
            </w:pPr>
            <w:r>
              <w:rPr>
                <w:rFonts w:ascii="Times New Roman" w:hAnsi="Times New Roman"/>
                <w:b/>
              </w:rPr>
              <w:t>2012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b/>
              </w:rPr>
            </w:pPr>
            <w:r>
              <w:rPr>
                <w:rFonts w:ascii="Times New Roman" w:hAnsi="Times New Roman"/>
                <w:b/>
              </w:rPr>
              <w:t>2013</w:t>
            </w:r>
          </w:p>
        </w:tc>
        <w:tc>
          <w:tcPr>
            <w:tcW w:w="1544"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b/>
              </w:rPr>
            </w:pPr>
            <w:r>
              <w:rPr>
                <w:rFonts w:ascii="Times New Roman" w:hAnsi="Times New Roman"/>
                <w:b/>
              </w:rPr>
              <w:t>2014</w:t>
            </w:r>
          </w:p>
        </w:tc>
      </w:tr>
      <w:tr>
        <w:tblPrEx>
          <w:tblW w:w="0" w:type="auto"/>
          <w:tblInd w:w="108" w:type="dxa"/>
          <w:tblLook w:val="01E0"/>
        </w:tblPrEx>
        <w:tc>
          <w:tcPr>
            <w:tcW w:w="450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rPr>
              <w:t>(640) Členský príspevok AC 135</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1400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1400</w:t>
            </w:r>
          </w:p>
        </w:tc>
        <w:tc>
          <w:tcPr>
            <w:tcW w:w="1544"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1400</w:t>
            </w:r>
          </w:p>
        </w:tc>
      </w:tr>
      <w:tr>
        <w:tblPrEx>
          <w:tblW w:w="0" w:type="auto"/>
          <w:tblInd w:w="108" w:type="dxa"/>
          <w:tblLook w:val="01E0"/>
        </w:tblPrEx>
        <w:tc>
          <w:tcPr>
            <w:tcW w:w="450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rPr>
              <w:t>(640) Databáza NMCRL</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2000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2000</w:t>
            </w:r>
          </w:p>
        </w:tc>
        <w:tc>
          <w:tcPr>
            <w:tcW w:w="1544"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2000</w:t>
            </w:r>
          </w:p>
        </w:tc>
      </w:tr>
      <w:tr>
        <w:tblPrEx>
          <w:tblW w:w="0" w:type="auto"/>
          <w:tblInd w:w="108" w:type="dxa"/>
          <w:tblLook w:val="01E0"/>
        </w:tblPrEx>
        <w:tc>
          <w:tcPr>
            <w:tcW w:w="450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rPr>
              <w:t>(630) Odvod DPH</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1300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1300</w:t>
            </w:r>
          </w:p>
        </w:tc>
        <w:tc>
          <w:tcPr>
            <w:tcW w:w="1544"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1300</w:t>
            </w:r>
          </w:p>
        </w:tc>
      </w:tr>
      <w:tr>
        <w:tblPrEx>
          <w:tblW w:w="0" w:type="auto"/>
          <w:tblInd w:w="108" w:type="dxa"/>
          <w:tblLook w:val="01E0"/>
        </w:tblPrEx>
        <w:tc>
          <w:tcPr>
            <w:tcW w:w="450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rPr>
              <w:t>(630) Aktualizácia číselníkov</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4000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4000</w:t>
            </w:r>
          </w:p>
        </w:tc>
        <w:tc>
          <w:tcPr>
            <w:tcW w:w="1544"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4000</w:t>
            </w:r>
          </w:p>
        </w:tc>
      </w:tr>
      <w:tr>
        <w:tblPrEx>
          <w:tblW w:w="0" w:type="auto"/>
          <w:tblInd w:w="108" w:type="dxa"/>
          <w:tblLook w:val="01E0"/>
        </w:tblPrEx>
        <w:tc>
          <w:tcPr>
            <w:tcW w:w="450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rPr>
              <w:t>(700) Údržba a prevádzka systému</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6000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20 000</w:t>
            </w:r>
          </w:p>
        </w:tc>
        <w:tc>
          <w:tcPr>
            <w:tcW w:w="1544"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20 000</w:t>
            </w:r>
          </w:p>
        </w:tc>
      </w:tr>
    </w:tbl>
    <w:p w:rsidR="00CC09D5" w:rsidP="00CC09D5">
      <w:pPr>
        <w:pStyle w:val="NormalWeb"/>
        <w:bidi w:val="0"/>
        <w:rPr>
          <w:rFonts w:ascii="Times New Roman" w:hAnsi="Times New Roman"/>
        </w:rPr>
      </w:pPr>
    </w:p>
    <w:p w:rsidR="00CC09D5" w:rsidP="00CC09D5">
      <w:pPr>
        <w:pStyle w:val="NormalWeb"/>
        <w:bidi w:val="0"/>
        <w:rPr>
          <w:rFonts w:ascii="Times New Roman" w:hAnsi="Times New Roman"/>
        </w:rPr>
      </w:pPr>
      <w:r>
        <w:rPr>
          <w:rFonts w:ascii="Times New Roman" w:hAnsi="Times New Roman"/>
        </w:rPr>
        <w:t>Návrh zákona nemá vplyv na príjmovú časť rozpočtu verejnej správy, z tohto dôvodu sa tabuľka vplyvu na rozpočet verejnej správy - príjmová časť (tabuľka č. 4) nepredkladá.</w:t>
      </w:r>
    </w:p>
    <w:p w:rsidR="00CC09D5" w:rsidP="00CC09D5">
      <w:pPr>
        <w:bidi w:val="0"/>
        <w:rPr>
          <w:rFonts w:ascii="Times New Roman" w:hAnsi="Times New Roman"/>
        </w:rPr>
        <w:sectPr>
          <w:pgSz w:w="11906" w:h="16838"/>
          <w:pgMar w:top="1417" w:right="1417" w:bottom="1417" w:left="1417" w:header="709" w:footer="709" w:gutter="0"/>
          <w:lnNumType w:distance="0"/>
          <w:cols w:space="708"/>
          <w:noEndnote w:val="0"/>
          <w:bidi w:val="0"/>
        </w:sectPr>
      </w:pPr>
    </w:p>
    <w:p w:rsidR="00CC09D5" w:rsidP="00CC09D5">
      <w:pPr>
        <w:pStyle w:val="NormalWeb"/>
        <w:bidi w:val="0"/>
        <w:jc w:val="both"/>
        <w:rPr>
          <w:rFonts w:ascii="Times New Roman" w:hAnsi="Times New Roman"/>
          <w:sz w:val="20"/>
          <w:szCs w:val="20"/>
        </w:rPr>
      </w:pPr>
      <w:r>
        <w:rPr>
          <w:rFonts w:ascii="Times New Roman" w:hAnsi="Times New Roman"/>
          <w:sz w:val="20"/>
          <w:szCs w:val="20"/>
        </w:rPr>
        <w:t xml:space="preserve">                                                                                                                                                                                                                                         </w:t>
      </w:r>
    </w:p>
    <w:p w:rsidR="00CC09D5" w:rsidP="00CC09D5">
      <w:pPr>
        <w:pStyle w:val="NormalWeb"/>
        <w:bidi w:val="0"/>
        <w:jc w:val="both"/>
        <w:rPr>
          <w:rFonts w:ascii="Times New Roman" w:hAnsi="Times New Roman"/>
        </w:rPr>
      </w:pPr>
      <w:r>
        <w:rPr>
          <w:rFonts w:ascii="Times New Roman" w:hAnsi="Times New Roman"/>
        </w:rPr>
        <w:t xml:space="preserve">Tabuľka č. 5 </w:t>
      </w:r>
    </w:p>
    <w:tbl>
      <w:tblPr>
        <w:tblStyle w:val="TableNormal"/>
        <w:tblW w:w="15450" w:type="dxa"/>
        <w:jc w:val="center"/>
        <w:tblInd w:w="-1223" w:type="dxa"/>
        <w:tblCellMar>
          <w:left w:w="0" w:type="dxa"/>
          <w:right w:w="0" w:type="dxa"/>
        </w:tblCellMar>
      </w:tblPr>
      <w:tblGrid>
        <w:gridCol w:w="7070"/>
        <w:gridCol w:w="1540"/>
        <w:gridCol w:w="1540"/>
        <w:gridCol w:w="1540"/>
        <w:gridCol w:w="1540"/>
        <w:gridCol w:w="2220"/>
      </w:tblGrid>
      <w:tr>
        <w:tblPrEx>
          <w:tblW w:w="15450" w:type="dxa"/>
          <w:jc w:val="center"/>
          <w:tblInd w:w="-1223" w:type="dxa"/>
          <w:tblCellMar>
            <w:left w:w="0" w:type="dxa"/>
            <w:right w:w="0" w:type="dxa"/>
          </w:tblCellMar>
        </w:tblPrEx>
        <w:trPr>
          <w:trHeight w:val="255"/>
          <w:jc w:val="center"/>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pStyle w:val="NormalWeb"/>
              <w:bidi w:val="0"/>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C09D5">
            <w:pPr>
              <w:pStyle w:val="NormalWeb"/>
              <w:bidi w:val="0"/>
              <w:jc w:val="center"/>
              <w:rPr>
                <w:rFonts w:ascii="Times New Roman" w:hAnsi="Times New Roman"/>
              </w:rPr>
            </w:pPr>
            <w:r>
              <w:rPr>
                <w:rFonts w:ascii="Times New Roman" w:hAnsi="Times New Roman"/>
                <w:b/>
                <w:bCs/>
                <w:color w:val="FFFFFF"/>
              </w:rPr>
              <w:t>poznámka</w:t>
            </w:r>
          </w:p>
        </w:tc>
      </w:tr>
      <w:tr>
        <w:tblPrEx>
          <w:tblW w:w="15450" w:type="dxa"/>
          <w:jc w:val="center"/>
          <w:tblInd w:w="-1223" w:type="dxa"/>
          <w:tblCellMar>
            <w:left w:w="0" w:type="dxa"/>
            <w:right w:w="0" w:type="dxa"/>
          </w:tblCellMar>
        </w:tblPrEx>
        <w:trPr>
          <w:trHeight w:val="197"/>
          <w:jc w:val="center"/>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C09D5">
            <w:pPr>
              <w:bidi w:val="0"/>
              <w:rPr>
                <w:rFonts w:ascii="Times New Roman" w:hAnsi="Times New Roman"/>
              </w:rPr>
            </w:pP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sz w:val="20"/>
                <w:szCs w:val="20"/>
              </w:rPr>
              <w:t>r</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sz w:val="20"/>
                <w:szCs w:val="20"/>
              </w:rPr>
              <w:t>r + 1</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sz w:val="20"/>
                <w:szCs w:val="20"/>
              </w:rPr>
              <w:t>r + 2</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C09D5">
            <w:pPr>
              <w:bidi w:val="0"/>
              <w:rPr>
                <w:rFonts w:ascii="Times New Roman" w:hAnsi="Times New Roman"/>
              </w:rPr>
            </w:pP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b/>
                <w:bCs/>
                <w:sz w:val="20"/>
                <w:szCs w:val="20"/>
              </w:rPr>
              <w:t>Bežné výdavky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Poistné a príspevok do poisťovní (620)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rPr>
              <w:t>4 000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rPr>
              <w:t>5 300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rPr>
              <w:t>5 300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rPr>
              <w:t>5 300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center"/>
              <w:rPr>
                <w:rFonts w:ascii="Times New Roman" w:hAnsi="Times New Roman"/>
              </w:rPr>
            </w:pPr>
            <w:r>
              <w:rPr>
                <w:rFonts w:ascii="Times New Roman" w:hAnsi="Times New Roman"/>
              </w:rPr>
              <w:t xml:space="preserve">3 400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center"/>
              <w:rPr>
                <w:rFonts w:ascii="Times New Roman" w:hAnsi="Times New Roman"/>
              </w:rPr>
            </w:pPr>
            <w:r>
              <w:rPr>
                <w:rFonts w:ascii="Times New Roman" w:hAnsi="Times New Roman"/>
              </w:rPr>
              <w:t>3 400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center"/>
              <w:rPr>
                <w:rFonts w:ascii="Times New Roman" w:hAnsi="Times New Roman"/>
              </w:rPr>
            </w:pPr>
            <w:r>
              <w:rPr>
                <w:rFonts w:ascii="Times New Roman" w:hAnsi="Times New Roman"/>
              </w:rPr>
              <w:t>3 400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center"/>
              <w:rPr>
                <w:rFonts w:ascii="Times New Roman" w:hAnsi="Times New Roman"/>
              </w:rPr>
            </w:pPr>
            <w:r>
              <w:rPr>
                <w:rFonts w:ascii="Times New Roman" w:hAnsi="Times New Roman"/>
              </w:rPr>
              <w:t>3 400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sz w:val="20"/>
                <w:szCs w:val="20"/>
              </w:rPr>
            </w:pPr>
            <w:r>
              <w:rPr>
                <w:rFonts w:ascii="Times New Roman" w:hAnsi="Times New Roman"/>
                <w:sz w:val="20"/>
                <w:szCs w:val="20"/>
              </w:rPr>
              <w:t>- bežné transfery príspevok na bývanie profesionálnym vojakom  642026</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right"/>
              <w:rPr>
                <w:rFonts w:ascii="Times New Roman" w:hAnsi="Times New Roman"/>
              </w:rPr>
            </w:pP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C09D5">
            <w:pPr>
              <w:pStyle w:val="NormalWeb"/>
              <w:bidi w:val="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b/>
                <w:bCs/>
                <w:sz w:val="20"/>
                <w:szCs w:val="20"/>
              </w:rPr>
              <w:t>Kapitálové výdavky (700)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sz w:val="22"/>
                <w:szCs w:val="22"/>
              </w:rPr>
            </w:pPr>
            <w:r>
              <w:rPr>
                <w:rFonts w:ascii="Times New Roman" w:hAnsi="Times New Roman"/>
                <w:sz w:val="22"/>
                <w:szCs w:val="22"/>
              </w:rPr>
              <w:t>20 000 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sz w:val="22"/>
                <w:szCs w:val="22"/>
              </w:rPr>
            </w:pPr>
            <w:r>
              <w:rPr>
                <w:rFonts w:ascii="Times New Roman" w:hAnsi="Times New Roman"/>
                <w:sz w:val="22"/>
                <w:szCs w:val="22"/>
              </w:rPr>
              <w:t> 6 000</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sz w:val="22"/>
                <w:szCs w:val="22"/>
              </w:rPr>
            </w:pPr>
            <w:r>
              <w:rPr>
                <w:rFonts w:ascii="Times New Roman" w:hAnsi="Times New Roman"/>
                <w:sz w:val="22"/>
                <w:szCs w:val="22"/>
              </w:rPr>
              <w:t>20 000 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sz w:val="22"/>
                <w:szCs w:val="22"/>
              </w:rPr>
            </w:pPr>
            <w:r>
              <w:rPr>
                <w:rFonts w:ascii="Times New Roman" w:hAnsi="Times New Roman"/>
                <w:sz w:val="22"/>
                <w:szCs w:val="22"/>
              </w:rPr>
              <w:t> 20 000</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nil"/>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color w:val="FFFFFF"/>
              </w:rPr>
              <w:t> </w:t>
            </w:r>
          </w:p>
        </w:tc>
        <w:tc>
          <w:tcPr>
            <w:tcW w:w="2220" w:type="dxa"/>
            <w:tcBorders>
              <w:top w:val="nil"/>
              <w:left w:val="nil"/>
              <w:bottom w:val="nil"/>
              <w:right w:val="single" w:sz="4" w:space="0" w:color="000000"/>
            </w:tcBorders>
            <w:shd w:val="clear" w:color="auto" w:fill="000000"/>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color w:val="FFFFFF"/>
              </w:rPr>
              <w:t> </w:t>
            </w:r>
          </w:p>
        </w:tc>
      </w:tr>
      <w:tr>
        <w:tblPrEx>
          <w:tblW w:w="15450" w:type="dxa"/>
          <w:jc w:val="center"/>
          <w:tblInd w:w="-1223" w:type="dxa"/>
          <w:tblCellMar>
            <w:left w:w="0" w:type="dxa"/>
            <w:right w:w="0" w:type="dxa"/>
          </w:tblCellMar>
        </w:tblPrEx>
        <w:trPr>
          <w:trHeight w:val="255"/>
          <w:jc w:val="center"/>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b/>
                <w:bCs/>
                <w:sz w:val="20"/>
                <w:szCs w:val="20"/>
              </w:rPr>
              <w:t>  z toho výdavky na ŠR</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center"/>
              <w:rPr>
                <w:rFonts w:ascii="Times New Roman" w:hAnsi="Times New Roman"/>
              </w:rPr>
            </w:pPr>
            <w:r>
              <w:rPr>
                <w:rFonts w:ascii="Times New Roman" w:hAnsi="Times New Roman" w:cs="Calibri"/>
                <w:iCs/>
              </w:rPr>
              <w:t>7 400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center"/>
              <w:rPr>
                <w:rFonts w:ascii="Times New Roman" w:hAnsi="Times New Roman"/>
              </w:rPr>
            </w:pPr>
            <w:r>
              <w:rPr>
                <w:rFonts w:ascii="Times New Roman" w:hAnsi="Times New Roman"/>
              </w:rPr>
              <w:t>8 700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center"/>
              <w:rPr>
                <w:rFonts w:ascii="Times New Roman" w:hAnsi="Times New Roman"/>
              </w:rPr>
            </w:pPr>
            <w:r>
              <w:rPr>
                <w:rFonts w:ascii="Times New Roman" w:hAnsi="Times New Roman"/>
              </w:rPr>
              <w:t>8 700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center"/>
          </w:tcPr>
          <w:p w:rsidR="00CC09D5">
            <w:pPr>
              <w:bidi w:val="0"/>
              <w:spacing w:line="125" w:lineRule="atLeast"/>
              <w:jc w:val="center"/>
              <w:rPr>
                <w:rFonts w:ascii="Times New Roman" w:hAnsi="Times New Roman"/>
              </w:rPr>
            </w:pPr>
            <w:r>
              <w:rPr>
                <w:rFonts w:ascii="Times New Roman" w:hAnsi="Times New Roman"/>
              </w:rPr>
              <w:t>8 700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sz w:val="22"/>
                <w:szCs w:val="22"/>
              </w:rPr>
            </w:pPr>
            <w:r>
              <w:rPr>
                <w:rFonts w:ascii="Times New Roman" w:hAnsi="Times New Roman"/>
                <w:bCs/>
                <w:sz w:val="22"/>
                <w:szCs w:val="22"/>
              </w:rPr>
              <w:t>20 000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sz w:val="22"/>
                <w:szCs w:val="22"/>
              </w:rPr>
            </w:pPr>
            <w:r>
              <w:rPr>
                <w:rFonts w:ascii="Times New Roman" w:hAnsi="Times New Roman"/>
                <w:bCs/>
                <w:sz w:val="22"/>
                <w:szCs w:val="22"/>
              </w:rPr>
              <w:t>6 000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sz w:val="22"/>
                <w:szCs w:val="22"/>
              </w:rPr>
            </w:pPr>
            <w:r>
              <w:rPr>
                <w:rFonts w:ascii="Times New Roman" w:hAnsi="Times New Roman"/>
                <w:bCs/>
                <w:sz w:val="22"/>
                <w:szCs w:val="22"/>
              </w:rPr>
              <w:t>20 000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sz w:val="22"/>
                <w:szCs w:val="22"/>
              </w:rPr>
            </w:pPr>
            <w:r>
              <w:rPr>
                <w:rFonts w:ascii="Times New Roman" w:hAnsi="Times New Roman"/>
                <w:bCs/>
                <w:sz w:val="22"/>
                <w:szCs w:val="22"/>
              </w:rPr>
              <w:t>20 000</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top"/>
          </w:tcPr>
          <w:p w:rsidR="00CC09D5">
            <w:pPr>
              <w:pStyle w:val="NormalWeb"/>
              <w:bidi w:val="0"/>
              <w:jc w:val="center"/>
              <w:rPr>
                <w:rFonts w:ascii="Times New Roman" w:hAnsi="Times New Roman"/>
              </w:rPr>
            </w:pPr>
            <w:r>
              <w:rPr>
                <w:rFonts w:ascii="Times New Roman" w:hAnsi="Times New Roman"/>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textDirection w:val="lrTb"/>
            <w:vAlign w:val="bottom"/>
          </w:tcPr>
          <w:p w:rsidR="00CC09D5">
            <w:pPr>
              <w:pStyle w:val="NormalWeb"/>
              <w:bidi w:val="0"/>
              <w:rPr>
                <w:rFonts w:ascii="Times New Roman" w:hAnsi="Times New Roman"/>
              </w:rPr>
            </w:pPr>
            <w:r>
              <w:rPr>
                <w:rFonts w:ascii="Times New Roman" w:hAnsi="Times New Roman"/>
              </w:rPr>
              <w:t> </w:t>
            </w:r>
          </w:p>
        </w:tc>
      </w:tr>
      <w:tr>
        <w:tblPrEx>
          <w:tblW w:w="15450" w:type="dxa"/>
          <w:jc w:val="center"/>
          <w:tblInd w:w="-1223" w:type="dxa"/>
          <w:tblCellMar>
            <w:left w:w="0" w:type="dxa"/>
            <w:right w:w="0" w:type="dxa"/>
          </w:tblCellMar>
        </w:tblPrEx>
        <w:trPr>
          <w:jc w:val="center"/>
        </w:trPr>
        <w:tc>
          <w:tcPr>
            <w:tcW w:w="7070"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1540"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c>
          <w:tcPr>
            <w:tcW w:w="2220" w:type="dxa"/>
            <w:tcBorders>
              <w:top w:val="none" w:sz="0" w:space="0" w:color="auto"/>
              <w:left w:val="none" w:sz="0" w:space="0" w:color="auto"/>
              <w:bottom w:val="none" w:sz="0" w:space="0" w:color="auto"/>
              <w:right w:val="none" w:sz="0" w:space="0" w:color="auto"/>
            </w:tcBorders>
            <w:textDirection w:val="lrTb"/>
            <w:vAlign w:val="center"/>
          </w:tcPr>
          <w:p w:rsidR="00CC09D5">
            <w:pPr>
              <w:bidi w:val="0"/>
              <w:rPr>
                <w:rFonts w:ascii="Times New Roman" w:hAnsi="Times New Roman"/>
                <w:sz w:val="2"/>
              </w:rPr>
            </w:pPr>
          </w:p>
        </w:tc>
      </w:tr>
    </w:tbl>
    <w:p w:rsidR="00CC09D5" w:rsidP="00CC09D5">
      <w:pPr>
        <w:pStyle w:val="NormalWeb"/>
        <w:bidi w:val="0"/>
        <w:jc w:val="both"/>
        <w:rPr>
          <w:rFonts w:ascii="Times New Roman" w:hAnsi="Times New Roman"/>
          <w:sz w:val="20"/>
          <w:szCs w:val="20"/>
        </w:rPr>
      </w:pPr>
      <w:r>
        <w:rPr>
          <w:rFonts w:ascii="Times New Roman" w:hAnsi="Times New Roman"/>
          <w:sz w:val="20"/>
          <w:szCs w:val="20"/>
        </w:rPr>
        <w:t>2 –  výdavky rozpísať až do položiek platnej ekonomickej klasifikácie</w:t>
      </w:r>
    </w:p>
    <w:p w:rsidR="00CC09D5" w:rsidP="00CC09D5">
      <w:pPr>
        <w:pStyle w:val="NormalWeb"/>
        <w:bidi w:val="0"/>
        <w:jc w:val="both"/>
        <w:rPr>
          <w:rFonts w:ascii="Times New Roman" w:hAnsi="Times New Roman"/>
          <w:sz w:val="20"/>
          <w:szCs w:val="20"/>
        </w:rPr>
      </w:pPr>
    </w:p>
    <w:p w:rsidR="00CC09D5" w:rsidP="00CC09D5">
      <w:pPr>
        <w:pStyle w:val="NormalWeb"/>
        <w:bidi w:val="0"/>
        <w:rPr>
          <w:rFonts w:ascii="Times New Roman" w:hAnsi="Times New Roman"/>
        </w:rPr>
      </w:pPr>
    </w:p>
    <w:p w:rsidR="00CC09D5" w:rsidP="00CC09D5">
      <w:pPr>
        <w:pStyle w:val="NormalWeb"/>
        <w:bidi w:val="0"/>
        <w:rPr>
          <w:rFonts w:ascii="Times New Roman" w:hAnsi="Times New Roman"/>
        </w:rPr>
      </w:pPr>
    </w:p>
    <w:p w:rsidR="00CC09D5" w:rsidP="00CC09D5">
      <w:pPr>
        <w:pStyle w:val="NormalWeb"/>
        <w:bidi w:val="0"/>
        <w:rPr>
          <w:rFonts w:ascii="Times New Roman" w:hAnsi="Times New Roman"/>
        </w:rPr>
      </w:pPr>
      <w:r>
        <w:rPr>
          <w:rFonts w:ascii="Times New Roman" w:hAnsi="Times New Roman"/>
        </w:rPr>
        <w:t>Návrh zákona nemá vplyv na zamestnanosť vo verejnej správe, z tohto dôvodu sa tabuľka vplyvov na zamestnanosť (tabuľka č. 6) nepredkladá.</w:t>
      </w:r>
    </w:p>
    <w:p w:rsidR="00CC09D5" w:rsidP="00CC09D5">
      <w:pPr>
        <w:bidi w:val="0"/>
        <w:rPr>
          <w:rFonts w:ascii="Times New Roman" w:hAnsi="Times New Roman"/>
        </w:rPr>
        <w:sectPr>
          <w:pgSz w:w="16838" w:h="11906" w:orient="landscape"/>
          <w:pgMar w:top="1417" w:right="1417" w:bottom="1417" w:left="1417" w:header="709" w:footer="709" w:gutter="0"/>
          <w:lnNumType w:distance="0"/>
          <w:cols w:space="708"/>
          <w:noEndnote w:val="0"/>
          <w:bidi w:val="0"/>
        </w:sectPr>
      </w:pPr>
    </w:p>
    <w:p w:rsidR="00CC09D5" w:rsidP="00CC09D5">
      <w:pPr>
        <w:pStyle w:val="NormalWeb"/>
        <w:bidi w:val="0"/>
        <w:jc w:val="center"/>
        <w:rPr>
          <w:rFonts w:ascii="Times New Roman" w:hAnsi="Times New Roman"/>
          <w:b/>
          <w:bCs/>
          <w:sz w:val="28"/>
          <w:szCs w:val="28"/>
        </w:rPr>
      </w:pPr>
      <w:r>
        <w:rPr>
          <w:rFonts w:ascii="Times New Roman" w:hAnsi="Times New Roman"/>
          <w:b/>
          <w:bCs/>
          <w:sz w:val="28"/>
          <w:szCs w:val="28"/>
        </w:rPr>
        <w:t>Vplyvy na informatizáciu spoločnosti</w:t>
      </w: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C09D5">
            <w:pPr>
              <w:bidi w:val="0"/>
              <w:spacing w:line="20" w:lineRule="atLeast"/>
              <w:jc w:val="both"/>
              <w:rPr>
                <w:rFonts w:ascii="Times New Roman" w:hAnsi="Times New Roman"/>
                <w:b/>
              </w:rPr>
            </w:pPr>
            <w:r>
              <w:rPr>
                <w:rFonts w:ascii="Times New Roman" w:hAnsi="Times New Roman"/>
                <w:b/>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C09D5">
            <w:pPr>
              <w:bidi w:val="0"/>
              <w:rPr>
                <w:rFonts w:ascii="Times New Roman" w:hAnsi="Times New Roman"/>
                <w:b/>
                <w:i/>
                <w:iCs/>
                <w:sz w:val="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C09D5">
            <w:pPr>
              <w:bidi w:val="0"/>
              <w:spacing w:line="20" w:lineRule="atLeast"/>
              <w:jc w:val="both"/>
              <w:rPr>
                <w:rFonts w:ascii="Times New Roman" w:hAnsi="Times New Roman"/>
                <w:b/>
              </w:rPr>
            </w:pPr>
            <w:r>
              <w:rPr>
                <w:rFonts w:ascii="Times New Roman" w:hAnsi="Times New Roman"/>
                <w:b/>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C09D5">
            <w:pPr>
              <w:bidi w:val="0"/>
              <w:rPr>
                <w:rFonts w:ascii="Times New Roman" w:hAnsi="Times New Roman"/>
                <w:i/>
                <w:iCs/>
                <w:sz w:val="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6.1.</w:t>
            </w:r>
            <w:r>
              <w:rPr>
                <w:rFonts w:ascii="Times New Roman" w:hAnsi="Times New Roman"/>
              </w:rPr>
              <w:t xml:space="preserve"> Rozširujú alebo inovujú  sa existujúce alebo vytvárajú sa či zavádzajú  sa nové elektronické služby?</w:t>
            </w:r>
          </w:p>
          <w:p w:rsidR="00CC09D5">
            <w:pPr>
              <w:bidi w:val="0"/>
              <w:spacing w:line="20" w:lineRule="atLeast"/>
              <w:jc w:val="both"/>
              <w:rPr>
                <w:rFonts w:ascii="Times New Roman" w:hAnsi="Times New Roman"/>
              </w:rPr>
            </w:pPr>
            <w:r>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rPr>
              <w:t xml:space="preserve">Áno, zverejňovaním znenia štandardizačného odporúčania na webovom sídle Úradu pre obrannú štandardizáciu, kodifikáciu a štátne overovanie kvality sa zavádza nová elektronická služba s úrovňou I (informatívna úroveň).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6.2.</w:t>
            </w:r>
            <w:r>
              <w:rPr>
                <w:rFonts w:ascii="Times New Roman" w:hAnsi="Times New Roman"/>
              </w:rPr>
              <w:t xml:space="preserve"> Vytvárajú sa podmienky pre sémantickú interoperabilitu?</w:t>
            </w:r>
          </w:p>
          <w:p w:rsidR="00CC09D5">
            <w:pPr>
              <w:bidi w:val="0"/>
              <w:spacing w:line="20" w:lineRule="atLeast"/>
              <w:jc w:val="both"/>
              <w:rPr>
                <w:rFonts w:ascii="Times New Roman" w:hAnsi="Times New Roman"/>
              </w:rPr>
            </w:pPr>
            <w:r>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i/>
                <w:iCs/>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C09D5">
            <w:pPr>
              <w:bidi w:val="0"/>
              <w:spacing w:line="20" w:lineRule="atLeast"/>
              <w:jc w:val="both"/>
              <w:rPr>
                <w:rFonts w:ascii="Times New Roman" w:hAnsi="Times New Roman"/>
                <w:b/>
                <w:color w:val="FFFFFF"/>
              </w:rPr>
            </w:pPr>
            <w:r>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C09D5">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6.3.</w:t>
            </w:r>
            <w:r>
              <w:rPr>
                <w:rFonts w:ascii="Times New Roman" w:hAnsi="Times New Roman"/>
              </w:rPr>
              <w:t xml:space="preserve"> Zabezpečuje sa vzdelávanie v oblasti počítačovej gramotnosti a rozširovanie vedomostí o IKT?</w:t>
            </w:r>
          </w:p>
          <w:p w:rsidR="00CC09D5">
            <w:pPr>
              <w:bidi w:val="0"/>
              <w:spacing w:line="20" w:lineRule="atLeast"/>
              <w:jc w:val="both"/>
              <w:rPr>
                <w:rFonts w:ascii="Times New Roman" w:hAnsi="Times New Roman"/>
              </w:rPr>
            </w:pPr>
            <w:r>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6.4.</w:t>
            </w:r>
            <w:r>
              <w:rPr>
                <w:rFonts w:ascii="Times New Roman" w:hAnsi="Times New Roman"/>
              </w:rPr>
              <w:t xml:space="preserve"> Zabezpečuje sa rozvoj elektronického vzdelávania?</w:t>
            </w:r>
          </w:p>
          <w:p w:rsidR="00CC09D5">
            <w:pPr>
              <w:bidi w:val="0"/>
              <w:spacing w:line="20" w:lineRule="atLeast"/>
              <w:jc w:val="both"/>
              <w:rPr>
                <w:rFonts w:ascii="Times New Roman" w:hAnsi="Times New Roman"/>
                <w:color w:val="FFFFFF"/>
              </w:rPr>
            </w:pPr>
            <w:r>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6.5.</w:t>
            </w:r>
            <w:r>
              <w:rPr>
                <w:rFonts w:ascii="Times New Roman" w:hAnsi="Times New Roman"/>
              </w:rPr>
              <w:t xml:space="preserve"> Zabezpečuje sa podporná a propagačná aktivita zameraná na zvyšovanie povedomia o informatizácii a IKT?</w:t>
            </w:r>
          </w:p>
          <w:p w:rsidR="00CC09D5">
            <w:pPr>
              <w:bidi w:val="0"/>
              <w:spacing w:line="20" w:lineRule="atLeast"/>
              <w:jc w:val="both"/>
              <w:rPr>
                <w:rFonts w:ascii="Times New Roman" w:hAnsi="Times New Roman"/>
                <w:color w:val="FFFFFF"/>
              </w:rPr>
            </w:pPr>
            <w:r>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6.6.</w:t>
            </w:r>
            <w:r>
              <w:rPr>
                <w:rFonts w:ascii="Times New Roman" w:hAnsi="Times New Roman"/>
              </w:rPr>
              <w:t xml:space="preserve"> Zabezpečuje/zohľadňuje/zlepšuje sa prístup znevýhodnených osôb k službám informačnej spoločnosti?</w:t>
            </w:r>
          </w:p>
          <w:p w:rsidR="00CC09D5">
            <w:pPr>
              <w:bidi w:val="0"/>
              <w:spacing w:line="20" w:lineRule="atLeast"/>
              <w:jc w:val="both"/>
              <w:rPr>
                <w:rFonts w:ascii="Times New Roman" w:hAnsi="Times New Roman"/>
              </w:rPr>
            </w:pPr>
            <w:r>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C09D5">
            <w:pPr>
              <w:bidi w:val="0"/>
              <w:spacing w:line="20" w:lineRule="atLeast"/>
              <w:jc w:val="both"/>
              <w:rPr>
                <w:rFonts w:ascii="Times New Roman" w:hAnsi="Times New Roman"/>
                <w:b/>
              </w:rPr>
            </w:pPr>
            <w:r>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C09D5">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6.7.</w:t>
            </w:r>
            <w:r>
              <w:rPr>
                <w:rFonts w:ascii="Times New Roman" w:hAnsi="Times New Roman"/>
              </w:rPr>
              <w:t xml:space="preserve"> Rozširuje, inovuje, vytvára alebo zavádza sa nový informačný systém?</w:t>
            </w:r>
          </w:p>
          <w:p w:rsidR="00CC09D5">
            <w:pPr>
              <w:bidi w:val="0"/>
              <w:spacing w:line="20" w:lineRule="atLeast"/>
              <w:jc w:val="both"/>
              <w:rPr>
                <w:rFonts w:ascii="Times New Roman" w:hAnsi="Times New Roman"/>
              </w:rPr>
            </w:pPr>
            <w:r>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6.8.</w:t>
            </w:r>
            <w:r>
              <w:rPr>
                <w:rFonts w:ascii="Times New Roman" w:hAnsi="Times New Roman"/>
              </w:rPr>
              <w:t xml:space="preserve"> Rozširuje sa prístupnosť k internetu?</w:t>
            </w:r>
          </w:p>
          <w:p w:rsidR="00CC09D5">
            <w:pPr>
              <w:bidi w:val="0"/>
              <w:spacing w:line="20" w:lineRule="atLeast"/>
              <w:jc w:val="both"/>
              <w:rPr>
                <w:rFonts w:ascii="Times New Roman" w:hAnsi="Times New Roman"/>
              </w:rPr>
            </w:pPr>
            <w:r>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rPr>
                <w:rFonts w:ascii="Times New Roman" w:hAnsi="Times New Roman"/>
              </w:rPr>
            </w:pPr>
            <w:r>
              <w:rPr>
                <w:rFonts w:ascii="Times New Roman" w:hAnsi="Times New Roman"/>
                <w:b/>
              </w:rPr>
              <w:t>6.9.</w:t>
            </w:r>
            <w:r>
              <w:rPr>
                <w:rFonts w:ascii="Times New Roman" w:hAnsi="Times New Roman"/>
              </w:rPr>
              <w:t xml:space="preserve"> Rozširuje sa prístupnosť k elektronickým službám?</w:t>
            </w:r>
          </w:p>
          <w:p w:rsidR="00CC09D5">
            <w:pPr>
              <w:bidi w:val="0"/>
              <w:spacing w:line="20" w:lineRule="atLeast"/>
              <w:rPr>
                <w:rFonts w:ascii="Times New Roman" w:hAnsi="Times New Roman"/>
              </w:rPr>
            </w:pPr>
            <w:r>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6.10.</w:t>
            </w:r>
            <w:r>
              <w:rPr>
                <w:rFonts w:ascii="Times New Roman" w:hAnsi="Times New Roman"/>
              </w:rPr>
              <w:t xml:space="preserve"> Zabezpečuje sa technická interoperabilita?</w:t>
            </w:r>
          </w:p>
          <w:p w:rsidR="00CC09D5">
            <w:pPr>
              <w:bidi w:val="0"/>
              <w:spacing w:line="20" w:lineRule="atLeast"/>
              <w:jc w:val="both"/>
              <w:rPr>
                <w:rFonts w:ascii="Times New Roman" w:hAnsi="Times New Roman"/>
              </w:rPr>
            </w:pPr>
            <w:r>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6.11.</w:t>
            </w:r>
            <w:r>
              <w:rPr>
                <w:rFonts w:ascii="Times New Roman" w:hAnsi="Times New Roman"/>
              </w:rPr>
              <w:t xml:space="preserve"> Zvyšuje sa bezpečnosť IT?</w:t>
            </w:r>
          </w:p>
          <w:p w:rsidR="00CC09D5">
            <w:pPr>
              <w:bidi w:val="0"/>
              <w:spacing w:line="20" w:lineRule="atLeast"/>
              <w:jc w:val="both"/>
              <w:rPr>
                <w:rFonts w:ascii="Times New Roman" w:hAnsi="Times New Roman"/>
              </w:rPr>
            </w:pPr>
            <w:r>
              <w:rPr>
                <w:rFonts w:ascii="Times New Roman" w:hAnsi="Times New Roman"/>
              </w:rPr>
              <w:t>(</w:t>
            </w:r>
            <w:r>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6.12.</w:t>
            </w:r>
            <w:r>
              <w:rPr>
                <w:rFonts w:ascii="Times New Roman" w:hAnsi="Times New Roman"/>
              </w:rPr>
              <w:t xml:space="preserve"> Rozširuje sa technická infraštruktúra?</w:t>
            </w:r>
          </w:p>
          <w:p w:rsidR="00CC09D5">
            <w:pPr>
              <w:bidi w:val="0"/>
              <w:spacing w:line="20" w:lineRule="atLeast"/>
              <w:jc w:val="both"/>
              <w:rPr>
                <w:rFonts w:ascii="Times New Roman" w:hAnsi="Times New Roman"/>
                <w:i/>
                <w:iCs/>
              </w:rPr>
            </w:pPr>
            <w:r>
              <w:rPr>
                <w:rFonts w:ascii="Times New Roman" w:hAnsi="Times New Roman"/>
              </w:rPr>
              <w:t>(</w:t>
            </w:r>
            <w:r>
              <w:rPr>
                <w:rFonts w:ascii="Times New Roman" w:hAnsi="Times New Roman"/>
                <w:i/>
                <w:iCs/>
              </w:rPr>
              <w:t>Uveďte stručný popis zavádzanej infraštruktúry.)</w:t>
            </w:r>
          </w:p>
          <w:p w:rsidR="00CC09D5">
            <w:pPr>
              <w:bidi w:val="0"/>
              <w:spacing w:line="20" w:lineRule="atLeast"/>
              <w:jc w:val="both"/>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C09D5">
            <w:pPr>
              <w:bidi w:val="0"/>
              <w:spacing w:line="20" w:lineRule="atLeast"/>
              <w:rPr>
                <w:rFonts w:ascii="Times New Roman" w:hAnsi="Times New Roman"/>
                <w:b/>
              </w:rPr>
            </w:pPr>
            <w:r>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C09D5">
            <w:pPr>
              <w:bidi w:val="0"/>
              <w:jc w:val="center"/>
              <w:rPr>
                <w:rFonts w:ascii="Times New Roman" w:hAnsi="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both"/>
              <w:rPr>
                <w:rFonts w:ascii="Times New Roman" w:hAnsi="Times New Roman"/>
              </w:rPr>
            </w:pPr>
            <w:r>
              <w:rPr>
                <w:rFonts w:ascii="Times New Roman" w:hAnsi="Times New Roman"/>
                <w:b/>
              </w:rPr>
              <w:t>6.13.</w:t>
            </w:r>
            <w:r>
              <w:rPr>
                <w:rFonts w:ascii="Times New Roman" w:hAnsi="Times New Roman"/>
              </w:rPr>
              <w:t xml:space="preserve"> Predpokladajú sa zmeny v riadení procesu informatizácie?</w:t>
            </w:r>
          </w:p>
          <w:p w:rsidR="00CC09D5">
            <w:pPr>
              <w:bidi w:val="0"/>
              <w:spacing w:line="20" w:lineRule="atLeast"/>
              <w:jc w:val="both"/>
              <w:rPr>
                <w:rFonts w:ascii="Times New Roman" w:hAnsi="Times New Roman"/>
              </w:rPr>
            </w:pPr>
            <w:r>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i/>
                <w:iCs/>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C09D5">
            <w:pPr>
              <w:bidi w:val="0"/>
              <w:spacing w:line="20" w:lineRule="atLeast"/>
              <w:jc w:val="both"/>
              <w:rPr>
                <w:rFonts w:ascii="Times New Roman" w:hAnsi="Times New Roman"/>
                <w:b/>
              </w:rPr>
            </w:pPr>
            <w:r>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C09D5">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rPr>
                <w:rFonts w:ascii="Times New Roman" w:hAnsi="Times New Roman"/>
              </w:rPr>
            </w:pPr>
            <w:r>
              <w:rPr>
                <w:rFonts w:ascii="Times New Roman" w:hAnsi="Times New Roman"/>
                <w:b/>
              </w:rPr>
              <w:t>6.14.</w:t>
            </w:r>
            <w:r>
              <w:rPr>
                <w:rFonts w:ascii="Times New Roman" w:hAnsi="Times New Roman"/>
              </w:rPr>
              <w:t xml:space="preserve"> Vyžaduje si proces informatizácie  finančné investície?</w:t>
            </w:r>
          </w:p>
          <w:p w:rsidR="00CC09D5">
            <w:pPr>
              <w:bidi w:val="0"/>
              <w:spacing w:line="20" w:lineRule="atLeast"/>
              <w:rPr>
                <w:rFonts w:ascii="Times New Roman" w:hAnsi="Times New Roman"/>
              </w:rPr>
            </w:pPr>
            <w:r>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i/>
                <w:iCs/>
              </w:rPr>
            </w:pPr>
            <w:r>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C09D5">
            <w:pPr>
              <w:bidi w:val="0"/>
              <w:spacing w:line="20" w:lineRule="atLeast"/>
              <w:jc w:val="both"/>
              <w:rPr>
                <w:rFonts w:ascii="Times New Roman" w:hAnsi="Times New Roman"/>
                <w:b/>
              </w:rPr>
            </w:pPr>
            <w:r>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C09D5">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rPr>
                <w:rFonts w:ascii="Times New Roman" w:hAnsi="Times New Roman"/>
              </w:rPr>
            </w:pPr>
            <w:r>
              <w:rPr>
                <w:rFonts w:ascii="Times New Roman" w:hAnsi="Times New Roman"/>
                <w:b/>
              </w:rPr>
              <w:t>6.15.</w:t>
            </w:r>
            <w:r>
              <w:rPr>
                <w:rFonts w:ascii="Times New Roman" w:hAnsi="Times New Roman"/>
              </w:rPr>
              <w:t xml:space="preserve"> Predpokladá nelegislatívny materiál potrebu úpravy legislatívneho prostredia  procesu informatizácie?</w:t>
            </w:r>
          </w:p>
          <w:p w:rsidR="00CC09D5">
            <w:pPr>
              <w:bidi w:val="0"/>
              <w:spacing w:line="20" w:lineRule="atLeast"/>
              <w:rPr>
                <w:rFonts w:ascii="Times New Roman" w:hAnsi="Times New Roman"/>
              </w:rPr>
            </w:pPr>
            <w:r>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C09D5">
            <w:pPr>
              <w:bidi w:val="0"/>
              <w:jc w:val="center"/>
              <w:rPr>
                <w:rFonts w:ascii="Times New Roman" w:hAnsi="Times New Roman"/>
                <w:i/>
                <w:iCs/>
              </w:rPr>
            </w:pPr>
            <w:r>
              <w:rPr>
                <w:rFonts w:ascii="Times New Roman" w:hAnsi="Times New Roman"/>
              </w:rPr>
              <w:t>nie</w:t>
            </w:r>
          </w:p>
        </w:tc>
      </w:tr>
    </w:tbl>
    <w:p w:rsidR="00CC09D5" w:rsidP="00CC09D5">
      <w:pPr>
        <w:bidi w:val="0"/>
        <w:spacing w:line="240" w:lineRule="atLeast"/>
        <w:jc w:val="center"/>
        <w:rPr>
          <w:rFonts w:ascii="Times New Roman" w:hAnsi="Times New Roman"/>
          <w:b/>
          <w:sz w:val="28"/>
          <w:szCs w:val="28"/>
        </w:rPr>
      </w:pPr>
    </w:p>
    <w:p w:rsidR="00CC09D5" w:rsidP="00CC09D5">
      <w:pPr>
        <w:bidi w:val="0"/>
        <w:rPr>
          <w:rFonts w:ascii="Times New Roman" w:hAnsi="Times New Roman"/>
        </w:rPr>
      </w:pPr>
    </w:p>
    <w:p w:rsidR="00CC09D5" w:rsidP="00CC09D5">
      <w:pPr>
        <w:bidi w:val="0"/>
        <w:rPr>
          <w:rFonts w:ascii="Times New Roman" w:hAnsi="Times New Roman"/>
        </w:rPr>
      </w:pPr>
    </w:p>
    <w:p w:rsidR="00CC09D5" w:rsidP="00CC09D5">
      <w:pPr>
        <w:bidi w:val="0"/>
        <w:rPr>
          <w:rFonts w:ascii="Times New Roman" w:hAnsi="Times New Roman"/>
        </w:rPr>
      </w:pPr>
    </w:p>
    <w:p w:rsidR="0007057A" w:rsidP="0007057A">
      <w:pPr>
        <w:bidi w:val="0"/>
        <w:jc w:val="center"/>
        <w:rPr>
          <w:rFonts w:ascii="Times New Roman" w:hAnsi="Times New Roman"/>
          <w:b/>
        </w:rPr>
      </w:pPr>
      <w:r>
        <w:rPr>
          <w:rFonts w:ascii="Times New Roman" w:hAnsi="Times New Roman"/>
          <w:b/>
        </w:rPr>
        <w:t>DOLOŽKA  ZLUČITEĽNOSTI</w:t>
      </w:r>
    </w:p>
    <w:p w:rsidR="0007057A" w:rsidP="0007057A">
      <w:pPr>
        <w:bidi w:val="0"/>
        <w:jc w:val="center"/>
        <w:rPr>
          <w:rFonts w:ascii="Times New Roman" w:hAnsi="Times New Roman"/>
          <w:b/>
        </w:rPr>
      </w:pPr>
      <w:r>
        <w:rPr>
          <w:rFonts w:ascii="Times New Roman" w:hAnsi="Times New Roman"/>
          <w:b/>
        </w:rPr>
        <w:t>právneho predpisu s právom Európskej únie</w:t>
      </w:r>
    </w:p>
    <w:p w:rsidR="0007057A" w:rsidP="0007057A">
      <w:pPr>
        <w:bidi w:val="0"/>
        <w:jc w:val="both"/>
        <w:rPr>
          <w:rFonts w:ascii="Times New Roman" w:hAnsi="Times New Roman"/>
        </w:rPr>
      </w:pPr>
    </w:p>
    <w:p w:rsidR="0007057A" w:rsidP="0007057A">
      <w:pPr>
        <w:bidi w:val="0"/>
        <w:jc w:val="both"/>
        <w:rPr>
          <w:rFonts w:ascii="Times New Roman" w:hAnsi="Times New Roman"/>
        </w:rPr>
      </w:pPr>
      <w:r>
        <w:rPr>
          <w:rFonts w:ascii="Times New Roman" w:hAnsi="Times New Roman"/>
        </w:rPr>
        <w:t xml:space="preserve">1. Predkladateľ právneho predpisu: vláda Slovenskej republiky </w:t>
      </w:r>
    </w:p>
    <w:p w:rsidR="0007057A" w:rsidP="0007057A">
      <w:pPr>
        <w:tabs>
          <w:tab w:val="num" w:pos="0"/>
          <w:tab w:val="num" w:pos="360"/>
        </w:tabs>
        <w:bidi w:val="0"/>
        <w:jc w:val="both"/>
        <w:rPr>
          <w:rFonts w:ascii="Times New Roman" w:hAnsi="Times New Roman"/>
        </w:rPr>
      </w:pPr>
    </w:p>
    <w:p w:rsidR="0007057A" w:rsidP="0007057A">
      <w:pPr>
        <w:bidi w:val="0"/>
        <w:ind w:left="360" w:hanging="360"/>
        <w:jc w:val="both"/>
        <w:rPr>
          <w:rFonts w:ascii="Times New Roman" w:hAnsi="Times New Roman"/>
          <w:b/>
        </w:rPr>
      </w:pPr>
      <w:r>
        <w:rPr>
          <w:rFonts w:ascii="Times New Roman" w:hAnsi="Times New Roman"/>
        </w:rPr>
        <w:t>2. Názov návrhu právneho predpisu: návrh zákona, ktorým sa mení a dopĺňa zákon č. 11/ 2004 Z. z. o obrannej štandardizácii, kodifikácii a štátnom overovaní kvality výrobkov a služieb na účely obrany v znení zákona č. 277/2009 Z. z.</w:t>
      </w:r>
    </w:p>
    <w:p w:rsidR="0007057A" w:rsidP="0007057A">
      <w:pPr>
        <w:tabs>
          <w:tab w:val="num" w:pos="0"/>
        </w:tabs>
        <w:bidi w:val="0"/>
        <w:jc w:val="both"/>
        <w:rPr>
          <w:rFonts w:ascii="Times New Roman" w:hAnsi="Times New Roman"/>
        </w:rPr>
      </w:pPr>
    </w:p>
    <w:p w:rsidR="0007057A" w:rsidP="0007057A">
      <w:pPr>
        <w:tabs>
          <w:tab w:val="num" w:pos="0"/>
        </w:tabs>
        <w:autoSpaceDE w:val="0"/>
        <w:autoSpaceDN w:val="0"/>
        <w:bidi w:val="0"/>
        <w:adjustRightInd w:val="0"/>
        <w:jc w:val="both"/>
        <w:rPr>
          <w:rFonts w:ascii="Times New Roman" w:hAnsi="Times New Roman"/>
        </w:rPr>
      </w:pPr>
      <w:r>
        <w:rPr>
          <w:rFonts w:ascii="Times New Roman" w:hAnsi="Times New Roman"/>
        </w:rPr>
        <w:t>3. Problematika návrhu právneho predpisu:</w:t>
      </w:r>
    </w:p>
    <w:p w:rsidR="0007057A" w:rsidP="0007057A">
      <w:pPr>
        <w:pStyle w:val="ListParagraph"/>
        <w:numPr>
          <w:ilvl w:val="1"/>
          <w:numId w:val="2"/>
        </w:numPr>
        <w:tabs>
          <w:tab w:val="num" w:pos="360"/>
          <w:tab w:val="num" w:pos="900"/>
        </w:tabs>
        <w:autoSpaceDE w:val="0"/>
        <w:autoSpaceDN w:val="0"/>
        <w:bidi w:val="0"/>
        <w:adjustRightInd w:val="0"/>
        <w:ind w:left="360" w:firstLine="0"/>
        <w:jc w:val="both"/>
        <w:rPr>
          <w:rFonts w:ascii="Times New Roman" w:hAnsi="Times New Roman"/>
          <w:lang w:val="sk-SK"/>
        </w:rPr>
      </w:pPr>
      <w:r>
        <w:rPr>
          <w:rFonts w:ascii="Times New Roman" w:hAnsi="Times New Roman"/>
          <w:lang w:val="sk-SK"/>
        </w:rPr>
        <w:t>je upravená v práve Európskej únie:</w:t>
      </w:r>
    </w:p>
    <w:p w:rsidR="0007057A" w:rsidP="0007057A">
      <w:pPr>
        <w:autoSpaceDE w:val="0"/>
        <w:autoSpaceDN w:val="0"/>
        <w:bidi w:val="0"/>
        <w:adjustRightInd w:val="0"/>
        <w:jc w:val="both"/>
        <w:rPr>
          <w:rFonts w:ascii="Times New Roman" w:hAnsi="Times New Roman"/>
        </w:rPr>
      </w:pPr>
      <w:r>
        <w:rPr>
          <w:rFonts w:ascii="Times New Roman" w:hAnsi="Times New Roman"/>
        </w:rPr>
        <w:t xml:space="preserve">               -  primárnom – v čl. 42 ods. 2 Zmluvy o Európskej únii, </w:t>
      </w:r>
    </w:p>
    <w:p w:rsidR="0007057A" w:rsidP="0007057A">
      <w:pPr>
        <w:pStyle w:val="ListParagraph"/>
        <w:autoSpaceDE w:val="0"/>
        <w:autoSpaceDN w:val="0"/>
        <w:bidi w:val="0"/>
        <w:adjustRightInd w:val="0"/>
        <w:ind w:left="1080" w:hanging="180"/>
        <w:jc w:val="both"/>
        <w:rPr>
          <w:rFonts w:ascii="Times New Roman" w:hAnsi="Times New Roman"/>
          <w:lang w:val="sk-SK"/>
        </w:rPr>
      </w:pPr>
      <w:r>
        <w:rPr>
          <w:rFonts w:ascii="Times New Roman" w:hAnsi="Times New Roman"/>
          <w:lang w:val="sk-SK"/>
        </w:rPr>
        <w:t>- nie je upravená v sekundárnom práve Európskej únie (prijatom po nadobudnutí platnosti Lisabonskej zmluvy,  ktorou sa mení a dopĺňa Zmluva o Európskom spoločenstve a Zmluva o  Európskej únii - po 30. novembri 2009)</w:t>
      </w:r>
    </w:p>
    <w:p w:rsidR="0007057A" w:rsidP="0007057A">
      <w:pPr>
        <w:autoSpaceDE w:val="0"/>
        <w:autoSpaceDN w:val="0"/>
        <w:bidi w:val="0"/>
        <w:adjustRightInd w:val="0"/>
        <w:spacing w:before="100" w:beforeAutospacing="1" w:after="100" w:afterAutospacing="1"/>
        <w:ind w:left="1080" w:hanging="180"/>
        <w:contextualSpacing/>
        <w:jc w:val="both"/>
        <w:rPr>
          <w:rFonts w:ascii="Times New Roman" w:hAnsi="Times New Roman"/>
        </w:rPr>
      </w:pPr>
      <w:r>
        <w:rPr>
          <w:rFonts w:ascii="Times New Roman" w:hAnsi="Times New Roman"/>
        </w:rPr>
        <w:t>- nie je upravená v sekundárnom práve Európskej únie (prijatom pred nadobudnutím platnosti Lisabonskej zmluvy, ktorou sa mení a dopĺňa Zmluva o Európskom spoločenstve a Zmluva o Európskej únii - do 30. novembra 2009),</w:t>
      </w:r>
    </w:p>
    <w:p w:rsidR="0007057A" w:rsidP="0007057A">
      <w:pPr>
        <w:numPr>
          <w:ilvl w:val="1"/>
          <w:numId w:val="2"/>
        </w:numPr>
        <w:tabs>
          <w:tab w:val="num" w:pos="360"/>
          <w:tab w:val="num" w:pos="900"/>
        </w:tabs>
        <w:autoSpaceDE w:val="0"/>
        <w:autoSpaceDN w:val="0"/>
        <w:bidi w:val="0"/>
        <w:adjustRightInd w:val="0"/>
        <w:spacing w:before="100" w:beforeAutospacing="1" w:after="100" w:afterAutospacing="1"/>
        <w:ind w:left="360" w:firstLine="0"/>
        <w:contextualSpacing/>
        <w:jc w:val="both"/>
        <w:rPr>
          <w:rFonts w:ascii="Times New Roman" w:hAnsi="Times New Roman"/>
        </w:rPr>
      </w:pPr>
      <w:r>
        <w:rPr>
          <w:rFonts w:ascii="Times New Roman" w:hAnsi="Times New Roman"/>
        </w:rPr>
        <w:t>nie je obsiahnutá v judikatúre Súdneho dvora Európskej únie.</w:t>
      </w:r>
    </w:p>
    <w:p w:rsidR="0007057A" w:rsidP="0007057A">
      <w:pPr>
        <w:autoSpaceDE w:val="0"/>
        <w:autoSpaceDN w:val="0"/>
        <w:bidi w:val="0"/>
        <w:adjustRightInd w:val="0"/>
        <w:jc w:val="both"/>
        <w:rPr>
          <w:rFonts w:ascii="Times New Roman" w:hAnsi="Times New Roman"/>
        </w:rPr>
      </w:pPr>
    </w:p>
    <w:p w:rsidR="0007057A" w:rsidP="0007057A">
      <w:pPr>
        <w:autoSpaceDE w:val="0"/>
        <w:autoSpaceDN w:val="0"/>
        <w:bidi w:val="0"/>
        <w:adjustRightInd w:val="0"/>
        <w:jc w:val="both"/>
        <w:rPr>
          <w:rFonts w:ascii="Times New Roman" w:hAnsi="Times New Roman"/>
        </w:rPr>
      </w:pPr>
      <w:r>
        <w:rPr>
          <w:rFonts w:ascii="Times New Roman" w:hAnsi="Times New Roman"/>
        </w:rPr>
        <w:t xml:space="preserve">      Vzhľadom na charakter navrhovaného právneho predpisu je bezpredmetné vyjadrovať sa k bodom 4 až 6 doložky zlučiteľnosti. </w:t>
      </w:r>
    </w:p>
    <w:p w:rsidR="0007057A" w:rsidP="0007057A">
      <w:pPr>
        <w:autoSpaceDE w:val="0"/>
        <w:autoSpaceDN w:val="0"/>
        <w:bidi w:val="0"/>
        <w:adjustRightInd w:val="0"/>
        <w:jc w:val="both"/>
        <w:rPr>
          <w:rFonts w:ascii="Times New Roman" w:hAnsi="Times New Roman"/>
        </w:rPr>
      </w:pPr>
    </w:p>
    <w:p w:rsidR="0007057A" w:rsidP="0007057A">
      <w:pPr>
        <w:autoSpaceDE w:val="0"/>
        <w:autoSpaceDN w:val="0"/>
        <w:bidi w:val="0"/>
        <w:adjustRightInd w:val="0"/>
        <w:jc w:val="both"/>
        <w:rPr>
          <w:rFonts w:ascii="Times New Roman" w:hAnsi="Times New Roman"/>
        </w:rPr>
      </w:pPr>
    </w:p>
    <w:p w:rsidR="0007057A" w:rsidP="0007057A">
      <w:pPr>
        <w:bidi w:val="0"/>
        <w:rPr>
          <w:rFonts w:ascii="Times New Roman" w:hAnsi="Times New Roman"/>
        </w:rPr>
      </w:pPr>
    </w:p>
    <w:p w:rsidR="0007057A" w:rsidP="0007057A">
      <w:pPr>
        <w:bidi w:val="0"/>
        <w:rPr>
          <w:rFonts w:ascii="Times New Roman" w:hAnsi="Times New Roman"/>
        </w:rPr>
      </w:pPr>
    </w:p>
    <w:p w:rsidR="0007057A" w:rsidP="0007057A">
      <w:pPr>
        <w:bidi w:val="0"/>
        <w:rPr>
          <w:rFonts w:ascii="Times New Roman" w:hAnsi="Times New Roman"/>
        </w:rPr>
      </w:pPr>
    </w:p>
    <w:p w:rsidR="0007057A" w:rsidP="0007057A">
      <w:pPr>
        <w:bidi w:val="0"/>
        <w:rPr>
          <w:rFonts w:ascii="Times New Roman" w:hAnsi="Times New Roman"/>
        </w:rPr>
      </w:pPr>
    </w:p>
    <w:p w:rsidR="000945E9" w:rsidP="000945E9">
      <w:pPr>
        <w:bidi w:val="0"/>
        <w:rPr>
          <w:rFonts w:ascii="Times New Roman" w:hAnsi="Times New Roman"/>
          <w:b/>
        </w:rPr>
      </w:pPr>
      <w:r>
        <w:rPr>
          <w:rFonts w:ascii="Times New Roman" w:hAnsi="Times New Roman"/>
          <w:b/>
        </w:rPr>
        <w:t>B.  Osobitná časť</w:t>
      </w:r>
    </w:p>
    <w:p w:rsidR="000945E9" w:rsidP="000945E9">
      <w:pPr>
        <w:bidi w:val="0"/>
        <w:rPr>
          <w:rFonts w:ascii="Times New Roman" w:hAnsi="Times New Roman"/>
          <w:b/>
        </w:rPr>
      </w:pPr>
    </w:p>
    <w:p w:rsidR="000945E9" w:rsidP="000945E9">
      <w:pPr>
        <w:bidi w:val="0"/>
        <w:rPr>
          <w:rFonts w:ascii="Times New Roman" w:hAnsi="Times New Roman"/>
          <w:b/>
        </w:rPr>
      </w:pPr>
      <w:r>
        <w:rPr>
          <w:rFonts w:ascii="Times New Roman" w:hAnsi="Times New Roman"/>
          <w:b/>
        </w:rPr>
        <w:t>K článku I</w:t>
      </w:r>
    </w:p>
    <w:p w:rsidR="000945E9" w:rsidP="000945E9">
      <w:pPr>
        <w:bidi w:val="0"/>
        <w:rPr>
          <w:rFonts w:ascii="Times New Roman" w:hAnsi="Times New Roman"/>
          <w:b/>
        </w:rPr>
      </w:pPr>
    </w:p>
    <w:p w:rsidR="000945E9" w:rsidP="000945E9">
      <w:pPr>
        <w:bidi w:val="0"/>
        <w:rPr>
          <w:rFonts w:ascii="Times New Roman" w:hAnsi="Times New Roman"/>
          <w:b/>
        </w:rPr>
      </w:pPr>
      <w:r>
        <w:rPr>
          <w:rFonts w:ascii="Times New Roman" w:hAnsi="Times New Roman"/>
          <w:b/>
        </w:rPr>
        <w:t>K bodu 1</w:t>
      </w:r>
    </w:p>
    <w:p w:rsidR="000945E9" w:rsidP="000945E9">
      <w:pPr>
        <w:bidi w:val="0"/>
        <w:ind w:firstLine="540"/>
        <w:jc w:val="both"/>
        <w:rPr>
          <w:rFonts w:ascii="Times New Roman" w:hAnsi="Times New Roman"/>
        </w:rPr>
      </w:pPr>
      <w:r>
        <w:rPr>
          <w:rFonts w:ascii="Times New Roman" w:hAnsi="Times New Roman"/>
        </w:rPr>
        <w:t xml:space="preserve">V navrhovanom znení ustanovenia § 2, ktorý tvorí základný normatívny pojmový aparát zákona, sa novým spôsobom upravujú definície pojmov z oblasti obrannej štandardizácie vychádzajúc  z novej architektúry štandardizačných dokumentov Severoatlantickej aliancie a procedúr ich prijímania, schvaľovania a implementácie podľa novej spojeneckej publikácie. Navrhuje sa preto v zákone vymedziť pojem „štandardizačné odporúčanie“, „spojenecký štandard“ a „schválenie štandardizačného odporúčania“. Tiež sa navrhuje všeobecnejšie vymedziť pojem „implementácia“, keďže doterajšie znenie zahŕňajúce prevzatie štandardizačného dokumentu Severoatlantickej aliancie do slovenských obranných štandardov alebo do vnútorných predpisov Ministerstva obrany Slovenskej republiky nie je podľa novej spojeneckej publikácie postačujúce. </w:t>
      </w:r>
    </w:p>
    <w:p w:rsidR="000945E9" w:rsidP="000945E9">
      <w:pPr>
        <w:bidi w:val="0"/>
        <w:ind w:firstLine="540"/>
        <w:jc w:val="both"/>
        <w:rPr>
          <w:rFonts w:ascii="Times New Roman" w:hAnsi="Times New Roman"/>
        </w:rPr>
      </w:pPr>
      <w:r>
        <w:rPr>
          <w:rFonts w:ascii="Times New Roman" w:hAnsi="Times New Roman"/>
        </w:rPr>
        <w:t xml:space="preserve">Zároveň sa navrhujú novým spôsobom vymedziť niektoré pojmy z oblasti kodifikácie, a to v súlade s platným názvoslovím záväzne používaným v rámci Severoatlantickej aliancie a v rámci medzinárodnej výmeny kodifikačných údajov.  </w:t>
      </w:r>
    </w:p>
    <w:p w:rsidR="000945E9" w:rsidP="000945E9">
      <w:pPr>
        <w:bidi w:val="0"/>
        <w:rPr>
          <w:rFonts w:ascii="Times New Roman" w:hAnsi="Times New Roman"/>
          <w:b/>
        </w:rPr>
      </w:pPr>
    </w:p>
    <w:p w:rsidR="000945E9" w:rsidP="000945E9">
      <w:pPr>
        <w:bidi w:val="0"/>
        <w:rPr>
          <w:rFonts w:ascii="Times New Roman" w:hAnsi="Times New Roman"/>
          <w:b/>
        </w:rPr>
      </w:pPr>
      <w:r>
        <w:rPr>
          <w:rFonts w:ascii="Times New Roman" w:hAnsi="Times New Roman"/>
          <w:b/>
        </w:rPr>
        <w:t>K bodu 2</w:t>
      </w:r>
    </w:p>
    <w:p w:rsidR="000945E9" w:rsidP="000945E9">
      <w:pPr>
        <w:bidi w:val="0"/>
        <w:ind w:firstLine="540"/>
        <w:jc w:val="both"/>
        <w:rPr>
          <w:rFonts w:ascii="Times New Roman" w:hAnsi="Times New Roman"/>
          <w:b/>
        </w:rPr>
      </w:pPr>
      <w:r>
        <w:rPr>
          <w:rFonts w:ascii="Times New Roman" w:hAnsi="Times New Roman"/>
        </w:rPr>
        <w:t>Legislatívnu skratku pre Ministerstvo obrany Slovenskej republiky je po zmene ustanovenia § 2 potrebné zaviesť v § 3 ods. 2. Zároveň sa ustanovenie terminologicky zlaďuje so zákonom č. 523/2004 Z. z. o rozpočtových pravidlách verejnej správy a o zmene a doplnení niektorých zákonov v znení neskorších predpisov.</w:t>
      </w:r>
    </w:p>
    <w:p w:rsidR="000945E9" w:rsidP="000945E9">
      <w:pPr>
        <w:bidi w:val="0"/>
        <w:jc w:val="both"/>
        <w:rPr>
          <w:rFonts w:ascii="Times New Roman" w:hAnsi="Times New Roman"/>
          <w:b/>
        </w:rPr>
      </w:pPr>
    </w:p>
    <w:p w:rsidR="000945E9" w:rsidP="000945E9">
      <w:pPr>
        <w:bidi w:val="0"/>
        <w:jc w:val="both"/>
        <w:rPr>
          <w:rFonts w:ascii="Times New Roman" w:hAnsi="Times New Roman"/>
          <w:b/>
        </w:rPr>
      </w:pPr>
      <w:r>
        <w:rPr>
          <w:rFonts w:ascii="Times New Roman" w:hAnsi="Times New Roman"/>
          <w:b/>
        </w:rPr>
        <w:t>K bodom 3 a 10</w:t>
      </w:r>
    </w:p>
    <w:p w:rsidR="000945E9" w:rsidP="000945E9">
      <w:pPr>
        <w:bidi w:val="0"/>
        <w:ind w:firstLine="708"/>
        <w:jc w:val="both"/>
        <w:rPr>
          <w:rFonts w:ascii="Times New Roman" w:hAnsi="Times New Roman"/>
        </w:rPr>
      </w:pPr>
      <w:r>
        <w:rPr>
          <w:rFonts w:ascii="Times New Roman" w:hAnsi="Times New Roman"/>
        </w:rPr>
        <w:t xml:space="preserve">V nadväznosti na doplnenie úpravy kodifikačného informačného systému sa spresňuje názov informačného systému obrannej štandardizácie, ktorý je samostatným informačným systémom na plnenie úloh úradu v oblasti obrannej štandardizácie. </w:t>
      </w:r>
    </w:p>
    <w:p w:rsidR="000945E9" w:rsidP="000945E9">
      <w:pPr>
        <w:bidi w:val="0"/>
        <w:jc w:val="both"/>
        <w:rPr>
          <w:rFonts w:ascii="Times New Roman" w:hAnsi="Times New Roman"/>
        </w:rPr>
      </w:pPr>
    </w:p>
    <w:p w:rsidR="000945E9" w:rsidP="000945E9">
      <w:pPr>
        <w:bidi w:val="0"/>
        <w:jc w:val="both"/>
        <w:rPr>
          <w:rFonts w:ascii="Times New Roman" w:hAnsi="Times New Roman"/>
          <w:b/>
        </w:rPr>
      </w:pPr>
      <w:r>
        <w:rPr>
          <w:rFonts w:ascii="Times New Roman" w:hAnsi="Times New Roman"/>
          <w:b/>
        </w:rPr>
        <w:t>K bodom 4 a 5</w:t>
      </w:r>
    </w:p>
    <w:p w:rsidR="000945E9" w:rsidP="000945E9">
      <w:pPr>
        <w:bidi w:val="0"/>
        <w:jc w:val="both"/>
        <w:rPr>
          <w:rFonts w:ascii="Times New Roman" w:hAnsi="Times New Roman"/>
        </w:rPr>
      </w:pPr>
      <w:r>
        <w:rPr>
          <w:rFonts w:ascii="Times New Roman" w:hAnsi="Times New Roman"/>
        </w:rPr>
        <w:tab/>
        <w:t xml:space="preserve">Vzhľadom na novú architektúru štandardizačných dokumentov v Severoatlantickej aliancii sa precizuje pôsobnosť úradu pri prijímaní štandardizačných dohôd a dopĺňa sa jeho pôsobnosť uplatňovať námietky za Slovenskú republiku počas tichej procedúry schvaľovania štandardizačného odporúčania. V nadväznosti na skúsenosti z aplikačnej praxe sa navrhuje tiež do pôsobnosti úradu zveriť aj oznamovanie prípadných zmien spôsobu a rozsahu prijatia a implementácie štandardizačných dohôd príslušným orgánom Severoatlantickej aliancie. </w:t>
      </w:r>
    </w:p>
    <w:p w:rsidR="000945E9" w:rsidP="000945E9">
      <w:pPr>
        <w:bidi w:val="0"/>
        <w:jc w:val="both"/>
        <w:rPr>
          <w:rFonts w:ascii="Times New Roman" w:hAnsi="Times New Roman"/>
          <w:dstrike/>
        </w:rPr>
      </w:pPr>
      <w:r>
        <w:rPr>
          <w:rFonts w:ascii="Times New Roman" w:hAnsi="Times New Roman"/>
        </w:rPr>
        <w:t xml:space="preserve"> </w:t>
      </w:r>
    </w:p>
    <w:p w:rsidR="000945E9" w:rsidP="000945E9">
      <w:pPr>
        <w:bidi w:val="0"/>
        <w:jc w:val="both"/>
        <w:rPr>
          <w:rFonts w:ascii="Times New Roman" w:hAnsi="Times New Roman"/>
          <w:b/>
        </w:rPr>
      </w:pPr>
      <w:r>
        <w:rPr>
          <w:rFonts w:ascii="Times New Roman" w:hAnsi="Times New Roman"/>
          <w:b/>
        </w:rPr>
        <w:t>K bodu 6</w:t>
      </w:r>
    </w:p>
    <w:p w:rsidR="000945E9" w:rsidP="000945E9">
      <w:pPr>
        <w:bidi w:val="0"/>
        <w:jc w:val="both"/>
        <w:rPr>
          <w:rFonts w:ascii="Times New Roman" w:hAnsi="Times New Roman"/>
        </w:rPr>
      </w:pPr>
      <w:r>
        <w:rPr>
          <w:rFonts w:ascii="Times New Roman" w:hAnsi="Times New Roman"/>
          <w:b/>
        </w:rPr>
        <w:tab/>
      </w:r>
      <w:r>
        <w:rPr>
          <w:rFonts w:ascii="Times New Roman" w:hAnsi="Times New Roman"/>
        </w:rPr>
        <w:t xml:space="preserve">V nadväznosti na navrhovanú definíciu pojmu „návrh kodifikačných údajov“ v § 2 sa v rámci zákona pre celú oblasť kodifikácie zjednocuje používaná terminológia. </w:t>
      </w:r>
    </w:p>
    <w:p w:rsidR="000945E9" w:rsidP="000945E9">
      <w:pPr>
        <w:bidi w:val="0"/>
        <w:jc w:val="both"/>
        <w:rPr>
          <w:rFonts w:ascii="Times New Roman" w:hAnsi="Times New Roman"/>
        </w:rPr>
      </w:pPr>
      <w:r>
        <w:rPr>
          <w:rFonts w:ascii="Times New Roman" w:hAnsi="Times New Roman"/>
        </w:rPr>
        <w:tab/>
      </w:r>
    </w:p>
    <w:p w:rsidR="000945E9" w:rsidP="000945E9">
      <w:pPr>
        <w:bidi w:val="0"/>
        <w:jc w:val="both"/>
        <w:rPr>
          <w:rFonts w:ascii="Times New Roman" w:hAnsi="Times New Roman"/>
          <w:b/>
        </w:rPr>
      </w:pPr>
      <w:r>
        <w:rPr>
          <w:rFonts w:ascii="Times New Roman" w:hAnsi="Times New Roman"/>
          <w:b/>
        </w:rPr>
        <w:t>K bodu 7</w:t>
      </w:r>
    </w:p>
    <w:p w:rsidR="000945E9" w:rsidP="000945E9">
      <w:pPr>
        <w:bidi w:val="0"/>
        <w:jc w:val="both"/>
        <w:rPr>
          <w:rFonts w:ascii="Times New Roman" w:hAnsi="Times New Roman"/>
        </w:rPr>
      </w:pPr>
      <w:r>
        <w:rPr>
          <w:rFonts w:ascii="Times New Roman" w:hAnsi="Times New Roman"/>
          <w:b/>
        </w:rPr>
        <w:tab/>
      </w:r>
      <w:r>
        <w:rPr>
          <w:rFonts w:ascii="Times New Roman" w:hAnsi="Times New Roman"/>
        </w:rPr>
        <w:t>Navrhuje sa v zákone upraviť pôsobnosť úradu spravovať kodifikačný informačný systém, ktorý je nevyhnutnou súčasťou funkčného kodifikačného systému Slovenskej republiky, a zároveň sa precizujú ustanovenia upravujúce poskytovanie údajov z daného systému, spoluprácu úradu s ministerstvami a ostatnými ústrednými orgánmi štátnej správy, s osobami podieľajúcimi sa na výskume, vývoji a výrobe alebo poskytovaní produktu a pod.</w:t>
      </w:r>
    </w:p>
    <w:p w:rsidR="000945E9" w:rsidP="000945E9">
      <w:pPr>
        <w:bidi w:val="0"/>
        <w:jc w:val="both"/>
        <w:rPr>
          <w:rFonts w:ascii="Times New Roman" w:hAnsi="Times New Roman"/>
          <w:b/>
        </w:rPr>
      </w:pPr>
      <w:r>
        <w:rPr>
          <w:rFonts w:ascii="Times New Roman" w:hAnsi="Times New Roman"/>
          <w:b/>
        </w:rPr>
        <w:tab/>
      </w:r>
    </w:p>
    <w:p w:rsidR="000945E9" w:rsidP="000945E9">
      <w:pPr>
        <w:pStyle w:val="BodyText"/>
        <w:tabs>
          <w:tab w:val="left" w:pos="1260"/>
        </w:tabs>
        <w:bidi w:val="0"/>
        <w:spacing w:line="20" w:lineRule="atLeast"/>
        <w:rPr>
          <w:rFonts w:ascii="Times New Roman" w:hAnsi="Times New Roman"/>
          <w:b/>
          <w:bCs/>
        </w:rPr>
      </w:pPr>
    </w:p>
    <w:p w:rsidR="000945E9" w:rsidP="000945E9">
      <w:pPr>
        <w:pStyle w:val="BodyText"/>
        <w:tabs>
          <w:tab w:val="left" w:pos="1260"/>
        </w:tabs>
        <w:bidi w:val="0"/>
        <w:spacing w:line="20" w:lineRule="atLeast"/>
        <w:rPr>
          <w:rFonts w:ascii="Times New Roman" w:hAnsi="Times New Roman"/>
          <w:b/>
          <w:bCs/>
        </w:rPr>
      </w:pPr>
      <w:r>
        <w:rPr>
          <w:rFonts w:ascii="Times New Roman" w:hAnsi="Times New Roman"/>
          <w:b/>
          <w:bCs/>
        </w:rPr>
        <w:t>K bodu 8</w:t>
      </w:r>
    </w:p>
    <w:p w:rsidR="000945E9" w:rsidP="000945E9">
      <w:pPr>
        <w:pStyle w:val="Textparagrafu"/>
        <w:bidi w:val="0"/>
        <w:spacing w:before="0" w:after="0"/>
        <w:ind w:firstLine="708"/>
        <w:rPr>
          <w:rFonts w:ascii="Times New Roman" w:hAnsi="Times New Roman"/>
        </w:rPr>
      </w:pPr>
      <w:r>
        <w:rPr>
          <w:rFonts w:ascii="Times New Roman" w:hAnsi="Times New Roman"/>
          <w:bCs/>
        </w:rPr>
        <w:t xml:space="preserve">V rámci vymedzenia pôsobnosti úradu v oblasti štátneho overovania kvality sa navrhuje upraviť, že plní aj úlohy </w:t>
      </w:r>
      <w:r>
        <w:rPr>
          <w:rFonts w:ascii="Times New Roman" w:hAnsi="Times New Roman"/>
        </w:rPr>
        <w:t>koncepčného, metodického a koordinačného orgánu</w:t>
      </w:r>
      <w:r>
        <w:rPr>
          <w:rFonts w:ascii="Times New Roman" w:hAnsi="Times New Roman"/>
          <w:bCs/>
        </w:rPr>
        <w:t xml:space="preserve">. </w:t>
      </w:r>
      <w:r>
        <w:rPr>
          <w:rFonts w:ascii="Times New Roman" w:hAnsi="Times New Roman"/>
        </w:rPr>
        <w:t>Z pôsobnosti úradu v danej oblasti sa teda vypúšťa národný program kvality, ktorý by mal byť v pôsobnosti Ministerstva obrany Slovenskej republiky. Upravuje sa tiež názov dokumentu, ktorým sa v rámci štátneho overovania kvality osvedčuje zhoda systému zabezpečenia kvality so zmluvnými požiadavkami ako „osvedčenie o zhode“, a to za účelom jeho odlíšenia od certifikátu zhody vydávaného napr. podľa zákona č. 264/1999 Z. z. o technických požiadavkách na výrobky a o posudzovaní zhody a o zmene a doplnení niektorých zákonov v znení neskorších predpisov. Úrad v oblasti auditov kvality totiž nemá postavenie certifikačného orgánu podľa príslušných európskych a národných noriem.</w:t>
      </w:r>
    </w:p>
    <w:p w:rsidR="000945E9" w:rsidP="000945E9">
      <w:pPr>
        <w:pStyle w:val="BodyText"/>
        <w:tabs>
          <w:tab w:val="left" w:pos="1260"/>
        </w:tabs>
        <w:bidi w:val="0"/>
        <w:spacing w:line="20" w:lineRule="atLeast"/>
        <w:ind w:firstLine="540"/>
        <w:rPr>
          <w:rFonts w:ascii="Times New Roman" w:hAnsi="Times New Roman"/>
        </w:rPr>
      </w:pPr>
    </w:p>
    <w:p w:rsidR="000945E9" w:rsidP="000945E9">
      <w:pPr>
        <w:bidi w:val="0"/>
        <w:jc w:val="both"/>
        <w:rPr>
          <w:rFonts w:ascii="Times New Roman" w:hAnsi="Times New Roman"/>
          <w:b/>
        </w:rPr>
      </w:pPr>
      <w:r>
        <w:rPr>
          <w:rFonts w:ascii="Times New Roman" w:hAnsi="Times New Roman"/>
          <w:b/>
        </w:rPr>
        <w:t>K bodu 9</w:t>
      </w:r>
    </w:p>
    <w:p w:rsidR="000945E9" w:rsidP="000945E9">
      <w:pPr>
        <w:bidi w:val="0"/>
        <w:ind w:firstLine="708"/>
        <w:jc w:val="both"/>
        <w:rPr>
          <w:rFonts w:ascii="Times New Roman" w:hAnsi="Times New Roman"/>
        </w:rPr>
      </w:pPr>
      <w:r>
        <w:rPr>
          <w:rFonts w:ascii="Times New Roman" w:hAnsi="Times New Roman"/>
        </w:rPr>
        <w:t xml:space="preserve">V navrhovanom znení § 7 sa spresňuje spôsob označovania slovenských obranných štandardov, ktoré majú mať v súlade s preberanými štandardizačnými dokumentmi Severoatlantickej aliancie označenie číslami aj písmenami. Z dôvodu zmeny architektúry štandardizačných dokumentov Severoatlantickej aliancie a v nadväznosti na úpravu definície pojmu „implementácia“ sa ustanovuje, že slovenský obranný štandard možno vytvoriť prevzatím spojeneckého štandardu a jeho zapracovaním do slovenského obranného štandardu. Zároveň sa precizuje, v ktorých prípadoch sa spracúva nový slovenský obranný štandard.  </w:t>
      </w:r>
    </w:p>
    <w:p w:rsidR="000945E9" w:rsidP="000945E9">
      <w:pPr>
        <w:bidi w:val="0"/>
        <w:jc w:val="both"/>
        <w:rPr>
          <w:rFonts w:ascii="Times New Roman" w:hAnsi="Times New Roman"/>
        </w:rPr>
      </w:pPr>
      <w:r>
        <w:rPr>
          <w:rFonts w:ascii="Times New Roman" w:hAnsi="Times New Roman"/>
        </w:rPr>
        <w:tab/>
        <w:t xml:space="preserve">  V nadväznosti na novú architektúru štandardizačných dokumentov Severoatlantickej aliancie v spojeneckej publikácii a doterajšiu prax v oblasti obrannej štandardizácie sa navrhujú upraviť postupy posudzovania, prijímania a implementácie štandardizačnej dohody, príp. schvaľovania štandardizačného odporúčania rešpektujúc pritom stanoviská príslušných orgánov štátnej správy a ich zodpovednosť za oblasť v ich pôsobnosti a za plnenie prevzatých záväzkov. Vzhľadom na problémy z aplikačnej praxe sa tiež navrhuje upraviť postup v prípade zmeny spôsobu a rozsahu implementácie, ku ktorej sa Slovenská republika zaviazala v rámci prijatia štandardizačnej dohody. </w:t>
      </w:r>
    </w:p>
    <w:p w:rsidR="000945E9" w:rsidP="000945E9">
      <w:pPr>
        <w:bidi w:val="0"/>
        <w:ind w:firstLine="708"/>
        <w:jc w:val="both"/>
        <w:rPr>
          <w:rFonts w:ascii="Times New Roman" w:hAnsi="Times New Roman"/>
        </w:rPr>
      </w:pPr>
      <w:r>
        <w:rPr>
          <w:rFonts w:ascii="Times New Roman" w:hAnsi="Times New Roman"/>
        </w:rPr>
        <w:t xml:space="preserve">Do pôsobnosti Ministerstva obrany Slovenskej republiky sa okrem zabezpečovania informovanosti o stave prijímania a implementácie štandardizačných dohôd prostredníctvom vestníka zveruje aj informovanie o vyhlásení tichej procedúry schvaľovania štandardizačných odporúčaní. </w:t>
      </w:r>
    </w:p>
    <w:p w:rsidR="000945E9" w:rsidP="000945E9">
      <w:pPr>
        <w:bidi w:val="0"/>
        <w:jc w:val="both"/>
        <w:rPr>
          <w:rFonts w:ascii="Times New Roman" w:hAnsi="Times New Roman"/>
        </w:rPr>
      </w:pPr>
      <w:r>
        <w:rPr>
          <w:rFonts w:ascii="Times New Roman" w:hAnsi="Times New Roman"/>
        </w:rPr>
        <w:tab/>
        <w:t xml:space="preserve">V súlade s doterajšou zaužívanou praxou a v nadväznosti na § 3 ods. 1 zákona Národnej rady Slovenskej republiky č. 270/1995 Zb. o štátnom jazyku Slovenskej republiky v znení neskorších predpisov sa navrhuje, aby v etape prijímania alebo schvaľovania štandardizačných dokumentov Severoatlantickej aliancie sa spravidla s nimi narábalo v cudzom jazyku, v ktorom boli poskytnuté príslušnými orgánmi Severoatlantickej aliancie. Až v nadväznosti na rozhodnutie prijať a zároveň implementovať štandardizačný dokument Severoatlantickej aliancie je účelné vynakladať finančné prostriedky na preklad celého štandardizačného dokumentu Severoatlantickej aliancie do štátneho jazyka. </w:t>
      </w:r>
    </w:p>
    <w:p w:rsidR="000945E9" w:rsidP="000945E9">
      <w:pPr>
        <w:bidi w:val="0"/>
        <w:jc w:val="both"/>
        <w:rPr>
          <w:rFonts w:ascii="Times New Roman" w:hAnsi="Times New Roman"/>
        </w:rPr>
      </w:pPr>
    </w:p>
    <w:p w:rsidR="000945E9" w:rsidP="000945E9">
      <w:pPr>
        <w:bidi w:val="0"/>
        <w:jc w:val="both"/>
        <w:rPr>
          <w:rFonts w:ascii="Times New Roman" w:hAnsi="Times New Roman"/>
          <w:b/>
        </w:rPr>
      </w:pPr>
      <w:r>
        <w:rPr>
          <w:rFonts w:ascii="Times New Roman" w:hAnsi="Times New Roman"/>
          <w:b/>
        </w:rPr>
        <w:t>K bodu 11</w:t>
      </w:r>
    </w:p>
    <w:p w:rsidR="000945E9" w:rsidP="000945E9">
      <w:pPr>
        <w:bidi w:val="0"/>
        <w:jc w:val="both"/>
        <w:rPr>
          <w:rFonts w:ascii="Times New Roman" w:hAnsi="Times New Roman"/>
        </w:rPr>
      </w:pPr>
      <w:r>
        <w:rPr>
          <w:rFonts w:ascii="Times New Roman" w:hAnsi="Times New Roman"/>
          <w:b/>
        </w:rPr>
        <w:tab/>
      </w:r>
      <w:r>
        <w:rPr>
          <w:rFonts w:ascii="Times New Roman" w:hAnsi="Times New Roman"/>
        </w:rPr>
        <w:t xml:space="preserve">Ustanovujú sa viaceré nástroje na zvýšenie kvality spracúvaných návrhov kodifikačných údajov. Okrem precizovania podmienok pozastavenia platnosti osvedčenia o spôsobilosti spracúvať návrhy kodifikačných údajov sa upravujú tiež podmienky pre odobratie tohto osvedčenia agentúre pre kodifikáciu. </w:t>
      </w:r>
    </w:p>
    <w:p w:rsidR="000945E9" w:rsidP="000945E9">
      <w:pPr>
        <w:bidi w:val="0"/>
        <w:jc w:val="both"/>
        <w:rPr>
          <w:rFonts w:ascii="Times New Roman" w:hAnsi="Times New Roman"/>
        </w:rPr>
      </w:pPr>
      <w:r>
        <w:rPr>
          <w:rFonts w:ascii="Times New Roman" w:hAnsi="Times New Roman"/>
        </w:rPr>
        <w:tab/>
        <w:t xml:space="preserve">Tiež sa precizuje spôsob overovania správnosti návrhov kodifikačných údajov úradom, ako aj povinnosť agentúry pre kodifikáciu za ustanovených podmienok preukázať spôsobilosť spracúvať návrh kodifikačných údajov podľa testovacích podkladov poskytnutých úradom. </w:t>
      </w:r>
    </w:p>
    <w:p w:rsidR="000945E9" w:rsidP="000945E9">
      <w:pPr>
        <w:bidi w:val="0"/>
        <w:ind w:firstLine="708"/>
        <w:jc w:val="both"/>
        <w:rPr>
          <w:rFonts w:ascii="Times New Roman" w:hAnsi="Times New Roman"/>
        </w:rPr>
      </w:pPr>
      <w:r>
        <w:rPr>
          <w:rFonts w:ascii="Times New Roman" w:hAnsi="Times New Roman"/>
        </w:rPr>
        <w:t xml:space="preserve">Dôvodom tejto úpravy je skutočnosť, že kvalita kodifikačných údajov poskytovaných príslušným orgánom Severoatlantickej aliancie, členských štátov Severoatlantickej aliancie a iných štátov je závislá na kvalite návrhov kodifikačných údajov spracovaných agentúrou pre kodifikáciu. </w:t>
      </w:r>
    </w:p>
    <w:p w:rsidR="000945E9" w:rsidP="000945E9">
      <w:pPr>
        <w:bidi w:val="0"/>
        <w:jc w:val="both"/>
        <w:rPr>
          <w:rFonts w:ascii="Times New Roman" w:hAnsi="Times New Roman"/>
        </w:rPr>
      </w:pPr>
    </w:p>
    <w:p w:rsidR="000945E9" w:rsidP="000945E9">
      <w:pPr>
        <w:bidi w:val="0"/>
        <w:jc w:val="both"/>
        <w:rPr>
          <w:rFonts w:ascii="Times New Roman" w:hAnsi="Times New Roman"/>
          <w:b/>
        </w:rPr>
      </w:pPr>
      <w:r>
        <w:rPr>
          <w:rFonts w:ascii="Times New Roman" w:hAnsi="Times New Roman"/>
          <w:b/>
        </w:rPr>
        <w:t>K bodu 12</w:t>
      </w:r>
    </w:p>
    <w:p w:rsidR="000945E9" w:rsidP="000945E9">
      <w:pPr>
        <w:bidi w:val="0"/>
        <w:jc w:val="both"/>
        <w:rPr>
          <w:rFonts w:ascii="Times New Roman" w:hAnsi="Times New Roman"/>
        </w:rPr>
      </w:pPr>
      <w:r>
        <w:rPr>
          <w:rFonts w:ascii="Times New Roman" w:hAnsi="Times New Roman"/>
          <w:b/>
        </w:rPr>
        <w:tab/>
      </w:r>
      <w:r>
        <w:rPr>
          <w:rFonts w:ascii="Times New Roman" w:hAnsi="Times New Roman"/>
        </w:rPr>
        <w:t xml:space="preserve">Navrhuje sa rozšíriť kodifikáciu aj na služby na účely obrany, a to v súlade s kodifikačným systémom Severoatlantickej aliancie a v nadväznosti na dosiahnuté výsledky v kodifikácii výrobkov na účely obrany. </w:t>
      </w:r>
    </w:p>
    <w:p w:rsidR="000945E9" w:rsidP="000945E9">
      <w:pPr>
        <w:bidi w:val="0"/>
        <w:jc w:val="both"/>
        <w:rPr>
          <w:rFonts w:ascii="Times New Roman" w:hAnsi="Times New Roman"/>
        </w:rPr>
      </w:pPr>
      <w:r>
        <w:rPr>
          <w:rFonts w:ascii="Times New Roman" w:hAnsi="Times New Roman"/>
          <w:b/>
        </w:rPr>
        <w:tab/>
        <w:tab/>
      </w:r>
      <w:r>
        <w:rPr>
          <w:rFonts w:ascii="Times New Roman" w:hAnsi="Times New Roman"/>
        </w:rPr>
        <w:t xml:space="preserve"> </w:t>
      </w:r>
    </w:p>
    <w:p w:rsidR="000945E9" w:rsidP="000945E9">
      <w:pPr>
        <w:bidi w:val="0"/>
        <w:jc w:val="both"/>
        <w:rPr>
          <w:rFonts w:ascii="Times New Roman" w:hAnsi="Times New Roman"/>
          <w:b/>
        </w:rPr>
      </w:pPr>
      <w:r>
        <w:rPr>
          <w:rFonts w:ascii="Times New Roman" w:hAnsi="Times New Roman"/>
          <w:b/>
        </w:rPr>
        <w:t>K bodu 13</w:t>
      </w:r>
    </w:p>
    <w:p w:rsidR="000945E9" w:rsidP="000945E9">
      <w:pPr>
        <w:bidi w:val="0"/>
        <w:jc w:val="both"/>
        <w:rPr>
          <w:rFonts w:ascii="Times New Roman" w:hAnsi="Times New Roman"/>
        </w:rPr>
      </w:pPr>
      <w:r>
        <w:rPr>
          <w:rFonts w:ascii="Times New Roman" w:hAnsi="Times New Roman"/>
          <w:b/>
        </w:rPr>
        <w:tab/>
      </w:r>
      <w:r>
        <w:rPr>
          <w:rFonts w:ascii="Times New Roman" w:hAnsi="Times New Roman"/>
        </w:rPr>
        <w:t>V nadväznosti na zmeny § 11 sa spresňuje odkaz na iné ustanovenie zákona.</w:t>
      </w:r>
    </w:p>
    <w:p w:rsidR="000945E9" w:rsidP="000945E9">
      <w:pPr>
        <w:bidi w:val="0"/>
        <w:jc w:val="both"/>
        <w:rPr>
          <w:rFonts w:ascii="Times New Roman" w:hAnsi="Times New Roman"/>
        </w:rPr>
      </w:pPr>
    </w:p>
    <w:p w:rsidR="000945E9" w:rsidP="000945E9">
      <w:pPr>
        <w:bidi w:val="0"/>
        <w:jc w:val="both"/>
        <w:rPr>
          <w:rFonts w:ascii="Times New Roman" w:hAnsi="Times New Roman"/>
          <w:b/>
        </w:rPr>
      </w:pPr>
      <w:r>
        <w:rPr>
          <w:rFonts w:ascii="Times New Roman" w:hAnsi="Times New Roman"/>
          <w:b/>
        </w:rPr>
        <w:t>K bodu 14</w:t>
      </w:r>
    </w:p>
    <w:p w:rsidR="000945E9" w:rsidP="000945E9">
      <w:pPr>
        <w:bidi w:val="0"/>
        <w:jc w:val="both"/>
        <w:outlineLvl w:val="4"/>
        <w:rPr>
          <w:rFonts w:ascii="Times New Roman" w:hAnsi="Times New Roman"/>
          <w:color w:val="FF0000"/>
        </w:rPr>
      </w:pPr>
      <w:r>
        <w:rPr>
          <w:rFonts w:ascii="Times New Roman" w:hAnsi="Times New Roman"/>
        </w:rPr>
        <w:tab/>
        <w:t>Navrhuje sa upraviť, že úrad spravuje, prevádzkuje a aktualizuje kodifikačný informačný systém, a uvádza sa okruh evidovaných údajov a vykonávaných činností v tomto systéme. V roku 2010 sa začala príprava prepojenia kodifikačného informačného systému (MC CATALOGUE) a Integrovaného informačného systému logistiky (IIS) ozbrojených síl Slovenskej republiky. Uvedeným prepojením sa zabezpečí vzájomná výmena dôležitých údajov medzi úradom a ozbrojenými silami Slovenskej republiky a používanie a spracúvanie kodifikačných údajov používateľom v rámci ozbrojených síl Slovenskej republiky.</w:t>
      </w:r>
    </w:p>
    <w:p w:rsidR="000945E9" w:rsidP="000945E9">
      <w:pPr>
        <w:bidi w:val="0"/>
        <w:jc w:val="both"/>
        <w:outlineLvl w:val="4"/>
        <w:rPr>
          <w:rFonts w:ascii="Times New Roman" w:hAnsi="Times New Roman"/>
        </w:rPr>
      </w:pPr>
    </w:p>
    <w:p w:rsidR="000945E9" w:rsidP="000945E9">
      <w:pPr>
        <w:bidi w:val="0"/>
        <w:jc w:val="both"/>
        <w:rPr>
          <w:rFonts w:ascii="Times New Roman" w:hAnsi="Times New Roman"/>
          <w:b/>
        </w:rPr>
      </w:pPr>
      <w:r>
        <w:rPr>
          <w:rFonts w:ascii="Times New Roman" w:hAnsi="Times New Roman"/>
          <w:b/>
        </w:rPr>
        <w:t>K bodom 15 a 16</w:t>
      </w:r>
    </w:p>
    <w:p w:rsidR="000945E9" w:rsidP="000945E9">
      <w:pPr>
        <w:pStyle w:val="BodyText"/>
        <w:bidi w:val="0"/>
        <w:ind w:firstLine="708"/>
        <w:rPr>
          <w:rFonts w:ascii="Times New Roman" w:hAnsi="Times New Roman"/>
        </w:rPr>
      </w:pPr>
      <w:r>
        <w:rPr>
          <w:rFonts w:ascii="Times New Roman" w:hAnsi="Times New Roman"/>
        </w:rPr>
        <w:t>Ustanovuje sa, že úrad v rámci štátneho overovania kvality zisťuje plnenie zmluvných požiadaviek nielen na kvalitu produktu, ale overuje aj súlad systému zabezpečenia kvality dodávateľa produktu alebo výrobcu a poskytovateľa produktu so zmluvnými požiadavkami. Tým sa precizuje obsah pojmu „štátne overovanie kvality“. Zároveň sa precizuje, kto je oprávnený predložiť úradu žiadosť na štátne overovanie kvality, ako aj prílohy, ktoré predkladá spolu so žiadosťou. Namiesto analýzy rizík produktu žiadateľ bude riziká produktu, ako aj riziká výrobcu alebo poskytovateľa produktu, príp. dodávateľa produktu iba identifikovať. Zároveň nemusí predkladať dokumentáciu o produkte, ak ju úradu predkladá výrobca alebo poskytovateľ produktu, príp. dodávateľ produktu na základe príslušného ustanovenia zmluvy s odberateľom. Odberateľ v žiadosti tiež neuvádza rozsah štátneho overovania kvality, ktorý určuje úrad v rozhodnutí o vykonaní štátneho overovania kvality  podľa § 15 ods. 8.</w:t>
      </w:r>
    </w:p>
    <w:p w:rsidR="000945E9" w:rsidP="000945E9">
      <w:pPr>
        <w:pStyle w:val="BodyText"/>
        <w:bidi w:val="0"/>
        <w:ind w:firstLine="708"/>
        <w:rPr>
          <w:rFonts w:ascii="Times New Roman" w:hAnsi="Times New Roman"/>
        </w:rPr>
      </w:pPr>
      <w:r>
        <w:rPr>
          <w:rFonts w:ascii="Times New Roman" w:hAnsi="Times New Roman"/>
        </w:rPr>
        <w:t>Po posúdení rizík úrad rozhodne o žiadosti na štátne overovanie kvality, pričom dôvodom na jej zamietnutie môže byť najmä to, že sa riziká produktu a riziká výrobcu a poskytovateľa produktu alebo dodávateľa produktu nepotvrdili alebo pravdepodobnosť ich vzniku je nízka. V prípade, že produkt alebo jeho časť sa vyrába alebo poskytuje na území iného štátu, úrad po posúdení rizík môže požiadať o štátne overovanie kvality príslušný orgán členského štátu Severoatlantickej aliancie, príp. príslušný orgán iného štátu za podmienky existencie dohody o vzájomnom uznávaní štátneho overovania kvality. V nadväznosti na obsah stanoviska príslušného dožiadaného orgánu iného štátu úrad následne rozhodne o vykonaní štátneho overovania kvality alebo žiadosť zamietne najmä z dôvodu, že príslušný orgán iného štátu, kde sa produkt vyrába alebo poskytuje, žiadosť na vykonanie štátneho overovania kvality tiež odmietol. V prípade, že sa produkt alebo jeho časť vyrába alebo poskytuje na území iného štátu, úrad môže podľa navrhovaného znenia po posúdení rizík tiež rozhodnúť, že príslušný orgán iného štátu o štátne overovanie kvality  nepožiada, ale ho vykoná sám, príp. že žiadosť hneď zamietne.</w:t>
      </w:r>
    </w:p>
    <w:p w:rsidR="000945E9" w:rsidP="000945E9">
      <w:pPr>
        <w:pStyle w:val="BodyText"/>
        <w:bidi w:val="0"/>
        <w:ind w:firstLine="708"/>
        <w:rPr>
          <w:rFonts w:ascii="Times New Roman" w:hAnsi="Times New Roman"/>
        </w:rPr>
      </w:pPr>
    </w:p>
    <w:p w:rsidR="000945E9" w:rsidP="000945E9">
      <w:pPr>
        <w:pStyle w:val="BodyText"/>
        <w:bidi w:val="0"/>
        <w:rPr>
          <w:rFonts w:ascii="Times New Roman" w:hAnsi="Times New Roman"/>
          <w:b/>
        </w:rPr>
      </w:pPr>
      <w:r>
        <w:rPr>
          <w:rFonts w:ascii="Times New Roman" w:hAnsi="Times New Roman"/>
          <w:b/>
        </w:rPr>
        <w:t>K bodu 17</w:t>
      </w:r>
    </w:p>
    <w:p w:rsidR="000945E9" w:rsidP="000945E9">
      <w:pPr>
        <w:pStyle w:val="BodyText"/>
        <w:bidi w:val="0"/>
        <w:ind w:firstLine="708"/>
        <w:rPr>
          <w:rFonts w:ascii="Times New Roman" w:hAnsi="Times New Roman"/>
        </w:rPr>
      </w:pPr>
      <w:r>
        <w:rPr>
          <w:rFonts w:ascii="Times New Roman" w:hAnsi="Times New Roman"/>
        </w:rPr>
        <w:t xml:space="preserve">V nadväznosti na doterajšiu právnu úpravu, ktorá umožňovala prerušenie vykonávania štátneho overovania kvality, sa upravuje aj možnosť jeho ukončenia v prípade, že výrobca alebo poskytovateľ produktu alebo dodávateľ produktu v určenej lehote neodstráni zistené nedostatky. O dôvodoch ukončenia vykonávania štátneho overovania kvality budú odberateľ spolu s výrobcom alebo poskytovateľom produktu, príp. dodávateľom produktu oboznámení písomne.   </w:t>
      </w:r>
    </w:p>
    <w:p w:rsidR="000945E9" w:rsidP="000945E9">
      <w:pPr>
        <w:pStyle w:val="BodyText"/>
        <w:bidi w:val="0"/>
        <w:ind w:firstLine="708"/>
        <w:rPr>
          <w:rFonts w:ascii="Times New Roman" w:hAnsi="Times New Roman"/>
        </w:rPr>
      </w:pPr>
    </w:p>
    <w:p w:rsidR="000945E9" w:rsidP="000945E9">
      <w:pPr>
        <w:pStyle w:val="BodyText"/>
        <w:bidi w:val="0"/>
        <w:rPr>
          <w:rFonts w:ascii="Times New Roman" w:hAnsi="Times New Roman"/>
          <w:b/>
        </w:rPr>
      </w:pPr>
      <w:r>
        <w:rPr>
          <w:rFonts w:ascii="Times New Roman" w:hAnsi="Times New Roman"/>
          <w:b/>
        </w:rPr>
        <w:t>K bodom 18 a 19</w:t>
      </w:r>
    </w:p>
    <w:p w:rsidR="000945E9" w:rsidP="000945E9">
      <w:pPr>
        <w:pStyle w:val="BodyText"/>
        <w:bidi w:val="0"/>
        <w:ind w:firstLine="708"/>
        <w:rPr>
          <w:rFonts w:ascii="Times New Roman" w:hAnsi="Times New Roman"/>
        </w:rPr>
      </w:pPr>
      <w:r>
        <w:rPr>
          <w:rFonts w:ascii="Times New Roman" w:hAnsi="Times New Roman"/>
        </w:rPr>
        <w:t xml:space="preserve">Ustanovenie § 16 ods. 1, ktoré vymedzuje dozor nad kvalitou, sa legislatívne upravuje v nadväznosti na úpravu iných ustanovení zákona. Zároveň sa upravujú náležitosti osvedčenia o kvalite a úplnosti produktu v § 16 ods. 3, ktoré úrad vydá za predpokladu, že výrobca alebo poskytovateľ produktu alebo dodávateľ produktu preukázal zhodu so zmluvnými požiadavkami. V rámci náležitostí osvedčenia o kvalite a úplnosti produktu sa dopĺňajú najmä číslo osvedčenia, povolené odchýlky a výnimky zo zmluvných požiadaviek, zmeny zmluvných požiadaviek odsúhlasené zmluvnými stranami a zároveň sa mení obsah vyhlásenia zástupcu pre štátne overovanie kvality. </w:t>
      </w:r>
    </w:p>
    <w:p w:rsidR="000945E9" w:rsidP="000945E9">
      <w:pPr>
        <w:bidi w:val="0"/>
        <w:jc w:val="both"/>
        <w:rPr>
          <w:rFonts w:ascii="Times New Roman" w:hAnsi="Times New Roman"/>
          <w:b/>
        </w:rPr>
      </w:pPr>
    </w:p>
    <w:p w:rsidR="000945E9" w:rsidP="000945E9">
      <w:pPr>
        <w:bidi w:val="0"/>
        <w:jc w:val="both"/>
        <w:rPr>
          <w:rFonts w:ascii="Times New Roman" w:hAnsi="Times New Roman"/>
          <w:b/>
        </w:rPr>
      </w:pPr>
      <w:r>
        <w:rPr>
          <w:rFonts w:ascii="Times New Roman" w:hAnsi="Times New Roman"/>
          <w:b/>
        </w:rPr>
        <w:t xml:space="preserve">K bodu 20 </w:t>
      </w:r>
    </w:p>
    <w:p w:rsidR="000945E9" w:rsidP="000945E9">
      <w:pPr>
        <w:bidi w:val="0"/>
        <w:jc w:val="both"/>
        <w:rPr>
          <w:rFonts w:ascii="Times New Roman" w:hAnsi="Times New Roman"/>
        </w:rPr>
      </w:pPr>
      <w:r>
        <w:rPr>
          <w:rFonts w:ascii="Times New Roman" w:hAnsi="Times New Roman"/>
          <w:b/>
        </w:rPr>
        <w:tab/>
      </w:r>
      <w:r>
        <w:rPr>
          <w:rFonts w:ascii="Times New Roman" w:hAnsi="Times New Roman"/>
        </w:rPr>
        <w:t xml:space="preserve">V navrhovanom ustanovení § 17 sa precizuje predmet auditu kvality a výstupy z auditu kvality. Osvedčenie o zhode sa navrhuje vydávať len v prípade auditu kvality vykonávaného na základe zmluvy medzi úradom a výrobcom produktu alebo zmluvy medzi úradom a dodávateľom produktu uzatvorenej podľa všeobecného predpisu. V ostatných prípadoch sa výsledky auditu kvality premietnu do správy z auditu kvality. Upravuje sa tiež názov dokumentu, ktorým sa osvedčuje zhoda systému zabezpečenia kvality so zmluvnými požiadavkami z dôvodov uvedených k bodu 8. Zároveň sa upravujú niektoré náležitosti tohto osvedčenia, napr. jeho číslo a predmet posudzovania zhody. </w:t>
      </w:r>
    </w:p>
    <w:p w:rsidR="000945E9" w:rsidP="000945E9">
      <w:pPr>
        <w:pStyle w:val="Textparagrafu"/>
        <w:bidi w:val="0"/>
        <w:spacing w:before="0" w:after="0"/>
        <w:ind w:firstLine="708"/>
        <w:rPr>
          <w:rFonts w:ascii="Times New Roman" w:hAnsi="Times New Roman"/>
        </w:rPr>
      </w:pPr>
      <w:r>
        <w:rPr>
          <w:rFonts w:ascii="Times New Roman" w:hAnsi="Times New Roman"/>
        </w:rPr>
        <w:t xml:space="preserve"> </w:t>
      </w:r>
    </w:p>
    <w:p w:rsidR="000945E9" w:rsidP="000945E9">
      <w:pPr>
        <w:bidi w:val="0"/>
        <w:jc w:val="both"/>
        <w:rPr>
          <w:rFonts w:ascii="Times New Roman" w:hAnsi="Times New Roman"/>
          <w:b/>
        </w:rPr>
      </w:pPr>
      <w:r>
        <w:rPr>
          <w:rFonts w:ascii="Times New Roman" w:hAnsi="Times New Roman"/>
          <w:b/>
        </w:rPr>
        <w:t>K bodu 21</w:t>
      </w:r>
    </w:p>
    <w:p w:rsidR="000945E9" w:rsidP="000945E9">
      <w:pPr>
        <w:bidi w:val="0"/>
        <w:jc w:val="both"/>
        <w:rPr>
          <w:rFonts w:ascii="Times New Roman" w:hAnsi="Times New Roman"/>
        </w:rPr>
      </w:pPr>
      <w:r>
        <w:rPr>
          <w:rFonts w:ascii="Times New Roman" w:hAnsi="Times New Roman"/>
          <w:b/>
        </w:rPr>
        <w:tab/>
      </w:r>
      <w:r>
        <w:rPr>
          <w:rFonts w:ascii="Times New Roman" w:hAnsi="Times New Roman"/>
        </w:rPr>
        <w:t xml:space="preserve">Ministerstvo obrany Slovenskej republiky sa splnomocňuje na vydanie vykonávacích predpisov, ktorými sa majú ustanoviť podrobnosti o niektorých činnostiach a dokumentoch uvedených v zákone, príp. ktorými sa majú ustanoviť vzory týchto dokumentov. </w:t>
      </w:r>
    </w:p>
    <w:p w:rsidR="000945E9" w:rsidP="000945E9">
      <w:pPr>
        <w:bidi w:val="0"/>
        <w:jc w:val="both"/>
        <w:rPr>
          <w:rFonts w:ascii="Times New Roman" w:hAnsi="Times New Roman"/>
          <w:b/>
        </w:rPr>
      </w:pPr>
    </w:p>
    <w:p w:rsidR="000945E9" w:rsidP="000945E9">
      <w:pPr>
        <w:bidi w:val="0"/>
        <w:jc w:val="both"/>
        <w:rPr>
          <w:rFonts w:ascii="Times New Roman" w:hAnsi="Times New Roman"/>
          <w:b/>
        </w:rPr>
      </w:pPr>
      <w:r>
        <w:rPr>
          <w:rFonts w:ascii="Times New Roman" w:hAnsi="Times New Roman"/>
          <w:b/>
        </w:rPr>
        <w:t xml:space="preserve">K bodu 22 </w:t>
      </w:r>
    </w:p>
    <w:p w:rsidR="000945E9" w:rsidP="000945E9">
      <w:pPr>
        <w:bidi w:val="0"/>
        <w:jc w:val="both"/>
        <w:rPr>
          <w:rFonts w:ascii="Times New Roman" w:hAnsi="Times New Roman"/>
        </w:rPr>
      </w:pPr>
      <w:r>
        <w:rPr>
          <w:rFonts w:ascii="Times New Roman" w:hAnsi="Times New Roman"/>
          <w:b/>
        </w:rPr>
        <w:tab/>
      </w:r>
      <w:r>
        <w:rPr>
          <w:rFonts w:ascii="Times New Roman" w:hAnsi="Times New Roman"/>
        </w:rPr>
        <w:t xml:space="preserve">Dopĺňa sa prechodné ustanovenie, ktorým sa upravuje nadväznosť niektorých nových alebo zmenených pojmov na doterajšiu právnu úpravu. </w:t>
      </w:r>
    </w:p>
    <w:p w:rsidR="000945E9" w:rsidP="000945E9">
      <w:pPr>
        <w:bidi w:val="0"/>
        <w:jc w:val="both"/>
        <w:rPr>
          <w:rFonts w:ascii="Times New Roman" w:hAnsi="Times New Roman"/>
          <w:b/>
        </w:rPr>
      </w:pPr>
      <w:r>
        <w:rPr>
          <w:rFonts w:ascii="Times New Roman" w:hAnsi="Times New Roman"/>
        </w:rPr>
        <w:tab/>
      </w:r>
    </w:p>
    <w:p w:rsidR="000945E9" w:rsidP="000945E9">
      <w:pPr>
        <w:bidi w:val="0"/>
        <w:jc w:val="both"/>
        <w:rPr>
          <w:rFonts w:ascii="Times New Roman" w:hAnsi="Times New Roman"/>
          <w:b/>
        </w:rPr>
      </w:pPr>
      <w:r>
        <w:rPr>
          <w:rFonts w:ascii="Times New Roman" w:hAnsi="Times New Roman"/>
          <w:b/>
        </w:rPr>
        <w:t>K článku II</w:t>
      </w:r>
    </w:p>
    <w:p w:rsidR="000945E9" w:rsidP="000945E9">
      <w:pPr>
        <w:bidi w:val="0"/>
        <w:jc w:val="both"/>
        <w:rPr>
          <w:rFonts w:ascii="Times New Roman" w:hAnsi="Times New Roman"/>
          <w:b/>
        </w:rPr>
      </w:pPr>
    </w:p>
    <w:p w:rsidR="000945E9" w:rsidP="000945E9">
      <w:pPr>
        <w:bidi w:val="0"/>
        <w:jc w:val="both"/>
        <w:rPr>
          <w:rFonts w:ascii="Times New Roman" w:hAnsi="Times New Roman"/>
        </w:rPr>
      </w:pPr>
      <w:r>
        <w:rPr>
          <w:rFonts w:ascii="Times New Roman" w:hAnsi="Times New Roman"/>
          <w:b/>
        </w:rPr>
        <w:tab/>
      </w:r>
      <w:r>
        <w:rPr>
          <w:rFonts w:ascii="Times New Roman" w:hAnsi="Times New Roman"/>
        </w:rPr>
        <w:t>Navrhuje sa účinnosť zákona od 1. januára 2012.</w:t>
      </w:r>
    </w:p>
    <w:p w:rsidR="000945E9" w:rsidP="000945E9">
      <w:pPr>
        <w:bidi w:val="0"/>
        <w:jc w:val="both"/>
        <w:rPr>
          <w:rFonts w:ascii="Times New Roman" w:hAnsi="Times New Roman"/>
          <w:b/>
        </w:rPr>
      </w:pPr>
    </w:p>
    <w:p w:rsidR="000945E9" w:rsidP="000945E9">
      <w:pPr>
        <w:bidi w:val="0"/>
        <w:rPr>
          <w:rFonts w:ascii="Times New Roman" w:hAnsi="Times New Roman"/>
        </w:rPr>
      </w:pPr>
      <w:r>
        <w:rPr>
          <w:rFonts w:ascii="Times New Roman" w:hAnsi="Times New Roman"/>
        </w:rPr>
        <w:t xml:space="preserve">Bratislava 17. augusta 2011 </w:t>
      </w:r>
    </w:p>
    <w:p w:rsidR="000945E9" w:rsidP="000945E9">
      <w:pPr>
        <w:bidi w:val="0"/>
        <w:rPr>
          <w:rFonts w:ascii="Times New Roman" w:hAnsi="Times New Roman"/>
        </w:rPr>
      </w:pPr>
    </w:p>
    <w:p w:rsidR="000945E9" w:rsidP="000945E9">
      <w:pPr>
        <w:bidi w:val="0"/>
        <w:jc w:val="center"/>
        <w:rPr>
          <w:rFonts w:ascii="Times New Roman" w:hAnsi="Times New Roman"/>
          <w:b/>
        </w:rPr>
      </w:pPr>
      <w:r>
        <w:rPr>
          <w:rFonts w:ascii="Times New Roman" w:hAnsi="Times New Roman"/>
          <w:b/>
        </w:rPr>
        <w:t xml:space="preserve">Iveta Radičová </w:t>
      </w:r>
    </w:p>
    <w:p w:rsidR="000945E9" w:rsidP="000945E9">
      <w:pPr>
        <w:bidi w:val="0"/>
        <w:jc w:val="center"/>
        <w:rPr>
          <w:rFonts w:ascii="Times New Roman" w:hAnsi="Times New Roman"/>
          <w:b/>
        </w:rPr>
      </w:pPr>
      <w:r>
        <w:rPr>
          <w:rFonts w:ascii="Times New Roman" w:hAnsi="Times New Roman"/>
          <w:b/>
        </w:rPr>
        <w:t>predsedníčka vlády Slovenskej republiky</w:t>
      </w:r>
    </w:p>
    <w:p w:rsidR="000945E9" w:rsidP="000945E9">
      <w:pPr>
        <w:bidi w:val="0"/>
        <w:jc w:val="center"/>
        <w:rPr>
          <w:rFonts w:ascii="Times New Roman" w:hAnsi="Times New Roman"/>
          <w:b/>
        </w:rPr>
      </w:pPr>
    </w:p>
    <w:p w:rsidR="000945E9" w:rsidP="000945E9">
      <w:pPr>
        <w:bidi w:val="0"/>
        <w:jc w:val="center"/>
        <w:rPr>
          <w:rFonts w:ascii="Times New Roman" w:hAnsi="Times New Roman"/>
          <w:b/>
        </w:rPr>
      </w:pPr>
    </w:p>
    <w:p w:rsidR="000945E9" w:rsidP="000945E9">
      <w:pPr>
        <w:bidi w:val="0"/>
        <w:jc w:val="center"/>
        <w:rPr>
          <w:rFonts w:ascii="Times New Roman" w:hAnsi="Times New Roman"/>
          <w:b/>
        </w:rPr>
      </w:pPr>
    </w:p>
    <w:p w:rsidR="000945E9" w:rsidP="000945E9">
      <w:pPr>
        <w:bidi w:val="0"/>
        <w:jc w:val="center"/>
        <w:rPr>
          <w:rFonts w:ascii="Times New Roman" w:hAnsi="Times New Roman"/>
          <w:b/>
        </w:rPr>
      </w:pPr>
      <w:r>
        <w:rPr>
          <w:rFonts w:ascii="Times New Roman" w:hAnsi="Times New Roman"/>
          <w:b/>
        </w:rPr>
        <w:t xml:space="preserve">Ľubomír Galko   </w:t>
      </w:r>
    </w:p>
    <w:p w:rsidR="000945E9" w:rsidP="000945E9">
      <w:pPr>
        <w:bidi w:val="0"/>
        <w:jc w:val="center"/>
        <w:rPr>
          <w:rFonts w:ascii="Times New Roman" w:hAnsi="Times New Roman"/>
          <w:b/>
        </w:rPr>
      </w:pPr>
      <w:r>
        <w:rPr>
          <w:rFonts w:ascii="Times New Roman" w:hAnsi="Times New Roman"/>
          <w:b/>
        </w:rPr>
        <w:t>minister obrany Slovenskej republiky</w:t>
      </w:r>
    </w:p>
    <w:p w:rsidR="0007057A" w:rsidP="0007057A">
      <w:pPr>
        <w:bidi w:val="0"/>
        <w:rPr>
          <w:rFonts w:ascii="Times New Roman" w:hAnsi="Times New Roman"/>
        </w:rPr>
      </w:pPr>
    </w:p>
    <w:p w:rsidR="0007057A" w:rsidP="0007057A">
      <w:pPr>
        <w:bidi w:val="0"/>
        <w:rPr>
          <w:rFonts w:ascii="Times New Roman" w:hAnsi="Times New Roman"/>
        </w:rPr>
      </w:pPr>
    </w:p>
    <w:p w:rsidR="0007057A" w:rsidP="0007057A">
      <w:pPr>
        <w:bidi w:val="0"/>
        <w:rPr>
          <w:rFonts w:ascii="Times New Roman" w:hAnsi="Times New Roman"/>
        </w:rPr>
      </w:pPr>
    </w:p>
    <w:p w:rsidR="0007057A" w:rsidP="0007057A">
      <w:pPr>
        <w:bidi w:val="0"/>
        <w:rPr>
          <w:rFonts w:ascii="Times New Roman" w:hAnsi="Times New Roman"/>
        </w:rPr>
      </w:pPr>
    </w:p>
    <w:p w:rsidR="0007057A" w:rsidP="0007057A">
      <w:pPr>
        <w:bidi w:val="0"/>
        <w:rPr>
          <w:rFonts w:ascii="Times New Roman" w:hAnsi="Times New Roman"/>
        </w:rPr>
      </w:pPr>
    </w:p>
    <w:p w:rsidR="0061358C" w:rsidP="0061358C">
      <w:pPr>
        <w:bidi w:val="0"/>
        <w:rPr>
          <w:rFonts w:ascii="Times New Roman" w:hAnsi="Times New Roman"/>
          <w:b/>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D710F"/>
    <w:multiLevelType w:val="hybridMultilevel"/>
    <w:tmpl w:val="48183810"/>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25418"/>
    <w:rsid w:val="00000417"/>
    <w:rsid w:val="0000737A"/>
    <w:rsid w:val="00013549"/>
    <w:rsid w:val="00020220"/>
    <w:rsid w:val="0002572D"/>
    <w:rsid w:val="00026CB1"/>
    <w:rsid w:val="00026F21"/>
    <w:rsid w:val="000319A3"/>
    <w:rsid w:val="00046B18"/>
    <w:rsid w:val="00065C78"/>
    <w:rsid w:val="0007057A"/>
    <w:rsid w:val="0007185D"/>
    <w:rsid w:val="00073A99"/>
    <w:rsid w:val="0007455E"/>
    <w:rsid w:val="00075E4F"/>
    <w:rsid w:val="0007653A"/>
    <w:rsid w:val="000815F6"/>
    <w:rsid w:val="00083DD3"/>
    <w:rsid w:val="00086881"/>
    <w:rsid w:val="000945E9"/>
    <w:rsid w:val="00094D56"/>
    <w:rsid w:val="0009589F"/>
    <w:rsid w:val="000A086C"/>
    <w:rsid w:val="000A10D5"/>
    <w:rsid w:val="000A32C8"/>
    <w:rsid w:val="000B08C9"/>
    <w:rsid w:val="000B5092"/>
    <w:rsid w:val="000C0E0A"/>
    <w:rsid w:val="000C21C4"/>
    <w:rsid w:val="000C6040"/>
    <w:rsid w:val="000C7246"/>
    <w:rsid w:val="000D26F9"/>
    <w:rsid w:val="000D48B2"/>
    <w:rsid w:val="000D6F6C"/>
    <w:rsid w:val="000D75D4"/>
    <w:rsid w:val="000D76F5"/>
    <w:rsid w:val="000D7C91"/>
    <w:rsid w:val="000E0AD1"/>
    <w:rsid w:val="000F177F"/>
    <w:rsid w:val="000F4256"/>
    <w:rsid w:val="000F4E67"/>
    <w:rsid w:val="00107048"/>
    <w:rsid w:val="001248C2"/>
    <w:rsid w:val="00126FAC"/>
    <w:rsid w:val="00140355"/>
    <w:rsid w:val="001403A8"/>
    <w:rsid w:val="0014525B"/>
    <w:rsid w:val="00145551"/>
    <w:rsid w:val="00146A0A"/>
    <w:rsid w:val="0015279C"/>
    <w:rsid w:val="00164BE9"/>
    <w:rsid w:val="00165CC2"/>
    <w:rsid w:val="00165FEF"/>
    <w:rsid w:val="00167E6C"/>
    <w:rsid w:val="00171E5B"/>
    <w:rsid w:val="00173D4B"/>
    <w:rsid w:val="00175EE3"/>
    <w:rsid w:val="00191E88"/>
    <w:rsid w:val="0019225F"/>
    <w:rsid w:val="001925B8"/>
    <w:rsid w:val="001973E7"/>
    <w:rsid w:val="001A0E61"/>
    <w:rsid w:val="001A2B52"/>
    <w:rsid w:val="001B37B5"/>
    <w:rsid w:val="001B4B17"/>
    <w:rsid w:val="001D0B76"/>
    <w:rsid w:val="001E3A5D"/>
    <w:rsid w:val="001E58EC"/>
    <w:rsid w:val="001E62D4"/>
    <w:rsid w:val="001F294D"/>
    <w:rsid w:val="00200C86"/>
    <w:rsid w:val="00202B3C"/>
    <w:rsid w:val="00203712"/>
    <w:rsid w:val="00207621"/>
    <w:rsid w:val="0021214C"/>
    <w:rsid w:val="00215A37"/>
    <w:rsid w:val="002177E7"/>
    <w:rsid w:val="00217EDE"/>
    <w:rsid w:val="00222331"/>
    <w:rsid w:val="0022598D"/>
    <w:rsid w:val="002263F1"/>
    <w:rsid w:val="00227B46"/>
    <w:rsid w:val="00231DAC"/>
    <w:rsid w:val="0023331D"/>
    <w:rsid w:val="00236703"/>
    <w:rsid w:val="002543DC"/>
    <w:rsid w:val="00254BB8"/>
    <w:rsid w:val="00254C40"/>
    <w:rsid w:val="00254E36"/>
    <w:rsid w:val="00256157"/>
    <w:rsid w:val="00277059"/>
    <w:rsid w:val="00277415"/>
    <w:rsid w:val="002774D5"/>
    <w:rsid w:val="0027752E"/>
    <w:rsid w:val="00287715"/>
    <w:rsid w:val="00290423"/>
    <w:rsid w:val="00291DD1"/>
    <w:rsid w:val="00292872"/>
    <w:rsid w:val="00295FDE"/>
    <w:rsid w:val="002A27EB"/>
    <w:rsid w:val="002A5C9C"/>
    <w:rsid w:val="002B1BCD"/>
    <w:rsid w:val="002B2900"/>
    <w:rsid w:val="002B699C"/>
    <w:rsid w:val="002B6DD6"/>
    <w:rsid w:val="002C1D42"/>
    <w:rsid w:val="002C308F"/>
    <w:rsid w:val="002C7382"/>
    <w:rsid w:val="002F4CAD"/>
    <w:rsid w:val="002F55F8"/>
    <w:rsid w:val="002F6573"/>
    <w:rsid w:val="002F69A3"/>
    <w:rsid w:val="002F7679"/>
    <w:rsid w:val="00301BF9"/>
    <w:rsid w:val="0030391B"/>
    <w:rsid w:val="00310EDE"/>
    <w:rsid w:val="00314826"/>
    <w:rsid w:val="00315DDC"/>
    <w:rsid w:val="00317027"/>
    <w:rsid w:val="00317AF0"/>
    <w:rsid w:val="00324AD4"/>
    <w:rsid w:val="003250BC"/>
    <w:rsid w:val="00327680"/>
    <w:rsid w:val="00330A29"/>
    <w:rsid w:val="00336E8F"/>
    <w:rsid w:val="00337DC7"/>
    <w:rsid w:val="00340469"/>
    <w:rsid w:val="00341A64"/>
    <w:rsid w:val="0034348F"/>
    <w:rsid w:val="0034546C"/>
    <w:rsid w:val="00345D15"/>
    <w:rsid w:val="00350914"/>
    <w:rsid w:val="00352EEC"/>
    <w:rsid w:val="003634D1"/>
    <w:rsid w:val="0037282E"/>
    <w:rsid w:val="00373276"/>
    <w:rsid w:val="00374590"/>
    <w:rsid w:val="003816BF"/>
    <w:rsid w:val="003818A2"/>
    <w:rsid w:val="00382C88"/>
    <w:rsid w:val="00383161"/>
    <w:rsid w:val="00384E28"/>
    <w:rsid w:val="003908F3"/>
    <w:rsid w:val="00390D86"/>
    <w:rsid w:val="003931DF"/>
    <w:rsid w:val="00393A1D"/>
    <w:rsid w:val="003A244B"/>
    <w:rsid w:val="003A5201"/>
    <w:rsid w:val="003B4094"/>
    <w:rsid w:val="003B5EA5"/>
    <w:rsid w:val="003B7600"/>
    <w:rsid w:val="003C05D6"/>
    <w:rsid w:val="003C164B"/>
    <w:rsid w:val="003C2A8E"/>
    <w:rsid w:val="003C3C30"/>
    <w:rsid w:val="003C5C04"/>
    <w:rsid w:val="003D426D"/>
    <w:rsid w:val="003D6F1C"/>
    <w:rsid w:val="003F1499"/>
    <w:rsid w:val="003F1973"/>
    <w:rsid w:val="003F3A21"/>
    <w:rsid w:val="003F3CB1"/>
    <w:rsid w:val="003F45C2"/>
    <w:rsid w:val="003F5948"/>
    <w:rsid w:val="003F6E7A"/>
    <w:rsid w:val="003F7A36"/>
    <w:rsid w:val="003F7FA2"/>
    <w:rsid w:val="00401CC7"/>
    <w:rsid w:val="00407E37"/>
    <w:rsid w:val="004145F7"/>
    <w:rsid w:val="00434E32"/>
    <w:rsid w:val="00435976"/>
    <w:rsid w:val="00441F17"/>
    <w:rsid w:val="00442392"/>
    <w:rsid w:val="00450016"/>
    <w:rsid w:val="00456C9F"/>
    <w:rsid w:val="004637F7"/>
    <w:rsid w:val="004655B7"/>
    <w:rsid w:val="00466C74"/>
    <w:rsid w:val="00480263"/>
    <w:rsid w:val="00482F90"/>
    <w:rsid w:val="00483AB1"/>
    <w:rsid w:val="00484649"/>
    <w:rsid w:val="00485B63"/>
    <w:rsid w:val="00487F53"/>
    <w:rsid w:val="004A17FE"/>
    <w:rsid w:val="004A2869"/>
    <w:rsid w:val="004A4110"/>
    <w:rsid w:val="004A7355"/>
    <w:rsid w:val="004B72BF"/>
    <w:rsid w:val="004C1B2C"/>
    <w:rsid w:val="004C31CC"/>
    <w:rsid w:val="004D3522"/>
    <w:rsid w:val="004D372F"/>
    <w:rsid w:val="004D3CA1"/>
    <w:rsid w:val="004D42C4"/>
    <w:rsid w:val="004D7462"/>
    <w:rsid w:val="004D7821"/>
    <w:rsid w:val="004E13EA"/>
    <w:rsid w:val="004E5BBD"/>
    <w:rsid w:val="004E77CA"/>
    <w:rsid w:val="004F0700"/>
    <w:rsid w:val="004F5D23"/>
    <w:rsid w:val="0050239A"/>
    <w:rsid w:val="005103E1"/>
    <w:rsid w:val="005103EE"/>
    <w:rsid w:val="0051442B"/>
    <w:rsid w:val="00514FA0"/>
    <w:rsid w:val="00516CB6"/>
    <w:rsid w:val="00517502"/>
    <w:rsid w:val="00525418"/>
    <w:rsid w:val="00532C72"/>
    <w:rsid w:val="00535419"/>
    <w:rsid w:val="0053701F"/>
    <w:rsid w:val="00543F05"/>
    <w:rsid w:val="005503A6"/>
    <w:rsid w:val="005550BE"/>
    <w:rsid w:val="00560425"/>
    <w:rsid w:val="005745F8"/>
    <w:rsid w:val="00581CA9"/>
    <w:rsid w:val="005874C4"/>
    <w:rsid w:val="005A240A"/>
    <w:rsid w:val="005A2DFA"/>
    <w:rsid w:val="005B00D6"/>
    <w:rsid w:val="005B211F"/>
    <w:rsid w:val="005C5A17"/>
    <w:rsid w:val="005D4F2F"/>
    <w:rsid w:val="005D5D42"/>
    <w:rsid w:val="005D7FD6"/>
    <w:rsid w:val="005E0DAC"/>
    <w:rsid w:val="005E20C4"/>
    <w:rsid w:val="005E3323"/>
    <w:rsid w:val="005E5584"/>
    <w:rsid w:val="005E717D"/>
    <w:rsid w:val="005E7FBC"/>
    <w:rsid w:val="005F127A"/>
    <w:rsid w:val="005F3CE9"/>
    <w:rsid w:val="00600DD9"/>
    <w:rsid w:val="00601EA6"/>
    <w:rsid w:val="006049EA"/>
    <w:rsid w:val="00606179"/>
    <w:rsid w:val="00610CD2"/>
    <w:rsid w:val="00612998"/>
    <w:rsid w:val="00612AF9"/>
    <w:rsid w:val="0061358C"/>
    <w:rsid w:val="0061408D"/>
    <w:rsid w:val="00616144"/>
    <w:rsid w:val="00617A4A"/>
    <w:rsid w:val="0062075F"/>
    <w:rsid w:val="00623AD9"/>
    <w:rsid w:val="00623DE8"/>
    <w:rsid w:val="00623EEF"/>
    <w:rsid w:val="006272A6"/>
    <w:rsid w:val="0063031F"/>
    <w:rsid w:val="00631E49"/>
    <w:rsid w:val="00636ECD"/>
    <w:rsid w:val="00645B23"/>
    <w:rsid w:val="00646B24"/>
    <w:rsid w:val="00650619"/>
    <w:rsid w:val="00653F81"/>
    <w:rsid w:val="00654F11"/>
    <w:rsid w:val="00655844"/>
    <w:rsid w:val="00657FBF"/>
    <w:rsid w:val="00661884"/>
    <w:rsid w:val="00667161"/>
    <w:rsid w:val="00675AE8"/>
    <w:rsid w:val="00681C0C"/>
    <w:rsid w:val="006837CF"/>
    <w:rsid w:val="00684E68"/>
    <w:rsid w:val="0068565A"/>
    <w:rsid w:val="00693C92"/>
    <w:rsid w:val="0069642E"/>
    <w:rsid w:val="006A1C69"/>
    <w:rsid w:val="006A3DA8"/>
    <w:rsid w:val="006A3F78"/>
    <w:rsid w:val="006B2507"/>
    <w:rsid w:val="006B3120"/>
    <w:rsid w:val="006B35D3"/>
    <w:rsid w:val="006D114D"/>
    <w:rsid w:val="006D3AB1"/>
    <w:rsid w:val="006D525C"/>
    <w:rsid w:val="006D5AF0"/>
    <w:rsid w:val="006E1854"/>
    <w:rsid w:val="006E2649"/>
    <w:rsid w:val="006E42F7"/>
    <w:rsid w:val="006E5AF5"/>
    <w:rsid w:val="006F78D2"/>
    <w:rsid w:val="007065BF"/>
    <w:rsid w:val="00711633"/>
    <w:rsid w:val="00712315"/>
    <w:rsid w:val="00714DA8"/>
    <w:rsid w:val="007175F8"/>
    <w:rsid w:val="007212C9"/>
    <w:rsid w:val="00723D5E"/>
    <w:rsid w:val="007323D5"/>
    <w:rsid w:val="007333DA"/>
    <w:rsid w:val="00734C7A"/>
    <w:rsid w:val="007352AF"/>
    <w:rsid w:val="00737551"/>
    <w:rsid w:val="00740113"/>
    <w:rsid w:val="00741FC0"/>
    <w:rsid w:val="0074242C"/>
    <w:rsid w:val="00745E9E"/>
    <w:rsid w:val="00750CBC"/>
    <w:rsid w:val="00750FF7"/>
    <w:rsid w:val="00751D11"/>
    <w:rsid w:val="0075404E"/>
    <w:rsid w:val="00756728"/>
    <w:rsid w:val="00757C5A"/>
    <w:rsid w:val="007600E7"/>
    <w:rsid w:val="00770A27"/>
    <w:rsid w:val="00781074"/>
    <w:rsid w:val="0078163D"/>
    <w:rsid w:val="00785A0B"/>
    <w:rsid w:val="0079107F"/>
    <w:rsid w:val="00792F7D"/>
    <w:rsid w:val="007934EC"/>
    <w:rsid w:val="00794742"/>
    <w:rsid w:val="007A6994"/>
    <w:rsid w:val="007B08F5"/>
    <w:rsid w:val="007B0A02"/>
    <w:rsid w:val="007B6014"/>
    <w:rsid w:val="007C025A"/>
    <w:rsid w:val="007C276C"/>
    <w:rsid w:val="007C6E0F"/>
    <w:rsid w:val="007D1CEA"/>
    <w:rsid w:val="007D4C31"/>
    <w:rsid w:val="007D6F96"/>
    <w:rsid w:val="007D7275"/>
    <w:rsid w:val="007E03FB"/>
    <w:rsid w:val="007E2F44"/>
    <w:rsid w:val="007F1883"/>
    <w:rsid w:val="00800551"/>
    <w:rsid w:val="008007B7"/>
    <w:rsid w:val="008009D4"/>
    <w:rsid w:val="00801114"/>
    <w:rsid w:val="00801448"/>
    <w:rsid w:val="008028B7"/>
    <w:rsid w:val="00806FDE"/>
    <w:rsid w:val="008114F1"/>
    <w:rsid w:val="0081351D"/>
    <w:rsid w:val="0082321A"/>
    <w:rsid w:val="0082414D"/>
    <w:rsid w:val="008265D3"/>
    <w:rsid w:val="0084308B"/>
    <w:rsid w:val="008444A6"/>
    <w:rsid w:val="0084708B"/>
    <w:rsid w:val="008500AD"/>
    <w:rsid w:val="00851AC7"/>
    <w:rsid w:val="00852EDF"/>
    <w:rsid w:val="008567D6"/>
    <w:rsid w:val="00882DEA"/>
    <w:rsid w:val="008A1F68"/>
    <w:rsid w:val="008A2431"/>
    <w:rsid w:val="008A74FD"/>
    <w:rsid w:val="008B1518"/>
    <w:rsid w:val="008B6CF6"/>
    <w:rsid w:val="008B7F7F"/>
    <w:rsid w:val="008C18B0"/>
    <w:rsid w:val="008D0005"/>
    <w:rsid w:val="008D3EBA"/>
    <w:rsid w:val="008E6656"/>
    <w:rsid w:val="00902D45"/>
    <w:rsid w:val="00904F3E"/>
    <w:rsid w:val="00906A3A"/>
    <w:rsid w:val="00907634"/>
    <w:rsid w:val="00911792"/>
    <w:rsid w:val="00912FA6"/>
    <w:rsid w:val="00916EA4"/>
    <w:rsid w:val="0092669B"/>
    <w:rsid w:val="00930C91"/>
    <w:rsid w:val="009327D2"/>
    <w:rsid w:val="00932A24"/>
    <w:rsid w:val="00941574"/>
    <w:rsid w:val="009415BE"/>
    <w:rsid w:val="009421F4"/>
    <w:rsid w:val="00947743"/>
    <w:rsid w:val="00952234"/>
    <w:rsid w:val="009606EA"/>
    <w:rsid w:val="00961F26"/>
    <w:rsid w:val="00962090"/>
    <w:rsid w:val="0097299F"/>
    <w:rsid w:val="00977F97"/>
    <w:rsid w:val="0098644A"/>
    <w:rsid w:val="00990120"/>
    <w:rsid w:val="00992436"/>
    <w:rsid w:val="00993374"/>
    <w:rsid w:val="00993AE1"/>
    <w:rsid w:val="0099435D"/>
    <w:rsid w:val="009948B2"/>
    <w:rsid w:val="009A3173"/>
    <w:rsid w:val="009A5C45"/>
    <w:rsid w:val="009B3143"/>
    <w:rsid w:val="009B37CC"/>
    <w:rsid w:val="009B3F5B"/>
    <w:rsid w:val="009B6AAF"/>
    <w:rsid w:val="009C477F"/>
    <w:rsid w:val="009C5FCA"/>
    <w:rsid w:val="009D0738"/>
    <w:rsid w:val="009D14CD"/>
    <w:rsid w:val="009D2582"/>
    <w:rsid w:val="009D32C6"/>
    <w:rsid w:val="009D55C3"/>
    <w:rsid w:val="009E622A"/>
    <w:rsid w:val="009F1213"/>
    <w:rsid w:val="009F32D8"/>
    <w:rsid w:val="009F407B"/>
    <w:rsid w:val="009F45B4"/>
    <w:rsid w:val="009F4EBB"/>
    <w:rsid w:val="009F54A6"/>
    <w:rsid w:val="00A14150"/>
    <w:rsid w:val="00A1478E"/>
    <w:rsid w:val="00A20BE3"/>
    <w:rsid w:val="00A22296"/>
    <w:rsid w:val="00A30CD9"/>
    <w:rsid w:val="00A3265E"/>
    <w:rsid w:val="00A327D4"/>
    <w:rsid w:val="00A32875"/>
    <w:rsid w:val="00A37534"/>
    <w:rsid w:val="00A40064"/>
    <w:rsid w:val="00A458DF"/>
    <w:rsid w:val="00A52925"/>
    <w:rsid w:val="00A5386F"/>
    <w:rsid w:val="00A6169D"/>
    <w:rsid w:val="00A638F7"/>
    <w:rsid w:val="00A64573"/>
    <w:rsid w:val="00A76B6C"/>
    <w:rsid w:val="00A77ED1"/>
    <w:rsid w:val="00A80560"/>
    <w:rsid w:val="00A81DC3"/>
    <w:rsid w:val="00A92623"/>
    <w:rsid w:val="00AA30D5"/>
    <w:rsid w:val="00AA7E53"/>
    <w:rsid w:val="00AB1B08"/>
    <w:rsid w:val="00AB2A4A"/>
    <w:rsid w:val="00AB2DE9"/>
    <w:rsid w:val="00AB7C7C"/>
    <w:rsid w:val="00AC3C76"/>
    <w:rsid w:val="00AD0F7A"/>
    <w:rsid w:val="00AE0EBA"/>
    <w:rsid w:val="00AE2267"/>
    <w:rsid w:val="00AF168A"/>
    <w:rsid w:val="00AF33FB"/>
    <w:rsid w:val="00AF5846"/>
    <w:rsid w:val="00AF61E1"/>
    <w:rsid w:val="00AF69D8"/>
    <w:rsid w:val="00AF701A"/>
    <w:rsid w:val="00AF7378"/>
    <w:rsid w:val="00B0288A"/>
    <w:rsid w:val="00B038F7"/>
    <w:rsid w:val="00B039D1"/>
    <w:rsid w:val="00B07B58"/>
    <w:rsid w:val="00B1128C"/>
    <w:rsid w:val="00B22DBD"/>
    <w:rsid w:val="00B25E8A"/>
    <w:rsid w:val="00B311EB"/>
    <w:rsid w:val="00B4113A"/>
    <w:rsid w:val="00B44558"/>
    <w:rsid w:val="00B46561"/>
    <w:rsid w:val="00B470E6"/>
    <w:rsid w:val="00B5253A"/>
    <w:rsid w:val="00B63AAF"/>
    <w:rsid w:val="00B65C77"/>
    <w:rsid w:val="00B66F44"/>
    <w:rsid w:val="00B7068B"/>
    <w:rsid w:val="00B72639"/>
    <w:rsid w:val="00B768B6"/>
    <w:rsid w:val="00B77ACB"/>
    <w:rsid w:val="00B8398C"/>
    <w:rsid w:val="00B9165E"/>
    <w:rsid w:val="00B92B22"/>
    <w:rsid w:val="00B9335B"/>
    <w:rsid w:val="00B93676"/>
    <w:rsid w:val="00B93BB7"/>
    <w:rsid w:val="00B9609A"/>
    <w:rsid w:val="00B96900"/>
    <w:rsid w:val="00B97697"/>
    <w:rsid w:val="00BA39E9"/>
    <w:rsid w:val="00BB1014"/>
    <w:rsid w:val="00BB6F54"/>
    <w:rsid w:val="00BB75CB"/>
    <w:rsid w:val="00BD01C3"/>
    <w:rsid w:val="00BD1CE7"/>
    <w:rsid w:val="00BE1F98"/>
    <w:rsid w:val="00BF3E22"/>
    <w:rsid w:val="00BF5990"/>
    <w:rsid w:val="00C006AA"/>
    <w:rsid w:val="00C01093"/>
    <w:rsid w:val="00C124CD"/>
    <w:rsid w:val="00C2281A"/>
    <w:rsid w:val="00C2460A"/>
    <w:rsid w:val="00C24621"/>
    <w:rsid w:val="00C26C81"/>
    <w:rsid w:val="00C27DB1"/>
    <w:rsid w:val="00C31E74"/>
    <w:rsid w:val="00C32C20"/>
    <w:rsid w:val="00C4036C"/>
    <w:rsid w:val="00C464B2"/>
    <w:rsid w:val="00C65C4B"/>
    <w:rsid w:val="00C67159"/>
    <w:rsid w:val="00C7257B"/>
    <w:rsid w:val="00C725B6"/>
    <w:rsid w:val="00C73130"/>
    <w:rsid w:val="00C76209"/>
    <w:rsid w:val="00C76295"/>
    <w:rsid w:val="00C804CD"/>
    <w:rsid w:val="00C868C5"/>
    <w:rsid w:val="00C91AB9"/>
    <w:rsid w:val="00CA1221"/>
    <w:rsid w:val="00CA15D7"/>
    <w:rsid w:val="00CA2EF7"/>
    <w:rsid w:val="00CA57AF"/>
    <w:rsid w:val="00CC09D5"/>
    <w:rsid w:val="00CC2798"/>
    <w:rsid w:val="00CC3CFD"/>
    <w:rsid w:val="00CC42FB"/>
    <w:rsid w:val="00CD08D6"/>
    <w:rsid w:val="00CD3CB9"/>
    <w:rsid w:val="00CD5DEF"/>
    <w:rsid w:val="00CD611F"/>
    <w:rsid w:val="00CD7447"/>
    <w:rsid w:val="00CE284D"/>
    <w:rsid w:val="00CE4540"/>
    <w:rsid w:val="00CE639C"/>
    <w:rsid w:val="00CF20B6"/>
    <w:rsid w:val="00D04ADC"/>
    <w:rsid w:val="00D05DD4"/>
    <w:rsid w:val="00D10BB3"/>
    <w:rsid w:val="00D11CEF"/>
    <w:rsid w:val="00D20097"/>
    <w:rsid w:val="00D20F1D"/>
    <w:rsid w:val="00D34650"/>
    <w:rsid w:val="00D57210"/>
    <w:rsid w:val="00D621A8"/>
    <w:rsid w:val="00D62C39"/>
    <w:rsid w:val="00D703AB"/>
    <w:rsid w:val="00D70C05"/>
    <w:rsid w:val="00D801DF"/>
    <w:rsid w:val="00D83F66"/>
    <w:rsid w:val="00D869A8"/>
    <w:rsid w:val="00D871D3"/>
    <w:rsid w:val="00D927A5"/>
    <w:rsid w:val="00DA06A3"/>
    <w:rsid w:val="00DA21D3"/>
    <w:rsid w:val="00DA24AD"/>
    <w:rsid w:val="00DA2C7A"/>
    <w:rsid w:val="00DA3B03"/>
    <w:rsid w:val="00DA49F8"/>
    <w:rsid w:val="00DA5359"/>
    <w:rsid w:val="00DB52A8"/>
    <w:rsid w:val="00DB6753"/>
    <w:rsid w:val="00DC070B"/>
    <w:rsid w:val="00DC6C05"/>
    <w:rsid w:val="00DD1CF4"/>
    <w:rsid w:val="00DD372B"/>
    <w:rsid w:val="00DD5229"/>
    <w:rsid w:val="00DD7420"/>
    <w:rsid w:val="00DE2AA1"/>
    <w:rsid w:val="00DE32FA"/>
    <w:rsid w:val="00DE7454"/>
    <w:rsid w:val="00DF34C9"/>
    <w:rsid w:val="00DF34E4"/>
    <w:rsid w:val="00DF451E"/>
    <w:rsid w:val="00DF6568"/>
    <w:rsid w:val="00E00651"/>
    <w:rsid w:val="00E0144D"/>
    <w:rsid w:val="00E0239B"/>
    <w:rsid w:val="00E108B2"/>
    <w:rsid w:val="00E13A12"/>
    <w:rsid w:val="00E308B8"/>
    <w:rsid w:val="00E31FA3"/>
    <w:rsid w:val="00E34F33"/>
    <w:rsid w:val="00E36A56"/>
    <w:rsid w:val="00E36F07"/>
    <w:rsid w:val="00E44ACC"/>
    <w:rsid w:val="00E44ECE"/>
    <w:rsid w:val="00E50B0F"/>
    <w:rsid w:val="00E5314A"/>
    <w:rsid w:val="00E531EA"/>
    <w:rsid w:val="00E56A27"/>
    <w:rsid w:val="00E62228"/>
    <w:rsid w:val="00E62488"/>
    <w:rsid w:val="00E730BE"/>
    <w:rsid w:val="00E7321B"/>
    <w:rsid w:val="00E74FDF"/>
    <w:rsid w:val="00E80307"/>
    <w:rsid w:val="00E85049"/>
    <w:rsid w:val="00E90B1F"/>
    <w:rsid w:val="00E96FF5"/>
    <w:rsid w:val="00EA2181"/>
    <w:rsid w:val="00EA5633"/>
    <w:rsid w:val="00EB1D76"/>
    <w:rsid w:val="00EB1E3D"/>
    <w:rsid w:val="00EB3F85"/>
    <w:rsid w:val="00EB44B0"/>
    <w:rsid w:val="00EB5830"/>
    <w:rsid w:val="00EC611E"/>
    <w:rsid w:val="00EC7120"/>
    <w:rsid w:val="00ED67E8"/>
    <w:rsid w:val="00EE0FC9"/>
    <w:rsid w:val="00EE5C3A"/>
    <w:rsid w:val="00EF1269"/>
    <w:rsid w:val="00EF30F6"/>
    <w:rsid w:val="00F13F9F"/>
    <w:rsid w:val="00F373A5"/>
    <w:rsid w:val="00F425B7"/>
    <w:rsid w:val="00F51AB6"/>
    <w:rsid w:val="00F51C55"/>
    <w:rsid w:val="00F52E52"/>
    <w:rsid w:val="00F53502"/>
    <w:rsid w:val="00F5688B"/>
    <w:rsid w:val="00F6151D"/>
    <w:rsid w:val="00F70BD5"/>
    <w:rsid w:val="00F722EA"/>
    <w:rsid w:val="00F73F39"/>
    <w:rsid w:val="00F8094E"/>
    <w:rsid w:val="00F809D4"/>
    <w:rsid w:val="00F813A5"/>
    <w:rsid w:val="00F84ED7"/>
    <w:rsid w:val="00F904BA"/>
    <w:rsid w:val="00F92677"/>
    <w:rsid w:val="00F926B0"/>
    <w:rsid w:val="00F9662A"/>
    <w:rsid w:val="00F97403"/>
    <w:rsid w:val="00FA0D58"/>
    <w:rsid w:val="00FA1887"/>
    <w:rsid w:val="00FA596B"/>
    <w:rsid w:val="00FB408D"/>
    <w:rsid w:val="00FC1623"/>
    <w:rsid w:val="00FC27F4"/>
    <w:rsid w:val="00FC2DBB"/>
    <w:rsid w:val="00FD3CD6"/>
    <w:rsid w:val="00FD7077"/>
    <w:rsid w:val="00FE1459"/>
    <w:rsid w:val="00FE3EE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58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NormalWeb">
    <w:name w:val="Normal (Web)"/>
    <w:aliases w:val="webb"/>
    <w:basedOn w:val="Normal"/>
    <w:rsid w:val="00525418"/>
    <w:pPr>
      <w:jc w:val="left"/>
    </w:pPr>
  </w:style>
  <w:style w:type="paragraph" w:styleId="ListParagraph">
    <w:name w:val="List Paragraph"/>
    <w:basedOn w:val="Normal"/>
    <w:qFormat/>
    <w:rsid w:val="00525418"/>
    <w:pPr>
      <w:ind w:left="720"/>
      <w:contextualSpacing/>
      <w:jc w:val="left"/>
    </w:pPr>
    <w:rPr>
      <w:lang w:val="cs-CZ" w:eastAsia="cs-CZ"/>
    </w:rPr>
  </w:style>
  <w:style w:type="character" w:customStyle="1" w:styleId="Textzstupnhosymbolu">
    <w:name w:val="Text zástupného symbolu"/>
    <w:basedOn w:val="DefaultParagraphFont"/>
    <w:uiPriority w:val="99"/>
    <w:semiHidden/>
    <w:rsid w:val="004145F7"/>
    <w:rPr>
      <w:rFonts w:ascii="Times New Roman" w:hAnsi="Times New Roman" w:cs="Times New Roman"/>
      <w:color w:val="808080"/>
      <w:rtl w:val="0"/>
      <w:cs w:val="0"/>
    </w:rPr>
  </w:style>
  <w:style w:type="character" w:styleId="PlaceholderText">
    <w:name w:val="Placeholder Text"/>
    <w:semiHidden/>
    <w:rsid w:val="00CC09D5"/>
    <w:rPr>
      <w:rFonts w:ascii="Times New Roman" w:hAnsi="Times New Roman" w:cs="Times New Roman"/>
      <w:color w:val="808080"/>
    </w:rPr>
  </w:style>
  <w:style w:type="paragraph" w:styleId="BodyText">
    <w:name w:val="Body Text"/>
    <w:basedOn w:val="Normal"/>
    <w:rsid w:val="000945E9"/>
    <w:pPr>
      <w:jc w:val="both"/>
    </w:pPr>
    <w:rPr>
      <w:lang w:eastAsia="cs-CZ"/>
    </w:rPr>
  </w:style>
  <w:style w:type="paragraph" w:customStyle="1" w:styleId="Textparagrafu">
    <w:name w:val="Text paragrafu"/>
    <w:basedOn w:val="Normal"/>
    <w:rsid w:val="000945E9"/>
    <w:pPr>
      <w:spacing w:before="240" w:after="120"/>
      <w:ind w:firstLine="425"/>
      <w:jc w:val="both"/>
    </w:pPr>
    <w:rPr>
      <w:szCs w:val="20"/>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4543</Words>
  <Characters>25899</Characters>
  <Application>Microsoft Office Word</Application>
  <DocSecurity>0</DocSecurity>
  <Lines>0</Lines>
  <Paragraphs>0</Paragraphs>
  <ScaleCrop>false</ScaleCrop>
  <Company>OS SR</Company>
  <LinksUpToDate>false</LinksUpToDate>
  <CharactersWithSpaces>30382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svornikm</dc:creator>
  <cp:lastModifiedBy>Gašparíková, Jarmila</cp:lastModifiedBy>
  <cp:revision>2</cp:revision>
  <dcterms:created xsi:type="dcterms:W3CDTF">2011-08-19T13:00:00Z</dcterms:created>
  <dcterms:modified xsi:type="dcterms:W3CDTF">2011-08-19T13:00:00Z</dcterms:modified>
</cp:coreProperties>
</file>