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25AD7" w:rsidP="00925AD7">
      <w:pPr>
        <w:bidi w:val="0"/>
        <w:jc w:val="center"/>
        <w:outlineLvl w:val="4"/>
        <w:rPr>
          <w:rFonts w:ascii="Times New Roman" w:hAnsi="Times New Roman"/>
          <w:b/>
          <w:bCs/>
          <w:color w:val="303030"/>
          <w:sz w:val="28"/>
          <w:szCs w:val="28"/>
        </w:rPr>
      </w:pPr>
      <w:r>
        <w:rPr>
          <w:rFonts w:ascii="Times New Roman" w:hAnsi="Times New Roman"/>
          <w:b/>
          <w:bCs/>
          <w:color w:val="303030"/>
          <w:sz w:val="28"/>
          <w:szCs w:val="28"/>
        </w:rPr>
        <w:t>Dôvodová správa</w:t>
      </w:r>
    </w:p>
    <w:p w:rsidR="00925AD7" w:rsidP="00925AD7">
      <w:pPr>
        <w:bidi w:val="0"/>
        <w:jc w:val="both"/>
        <w:outlineLvl w:val="4"/>
        <w:rPr>
          <w:rFonts w:ascii="Times New Roman" w:hAnsi="Times New Roman"/>
          <w:b/>
          <w:bCs/>
          <w:color w:val="303030"/>
        </w:rPr>
      </w:pPr>
    </w:p>
    <w:p w:rsidR="00925AD7" w:rsidP="00925AD7">
      <w:pPr>
        <w:bidi w:val="0"/>
        <w:jc w:val="both"/>
        <w:outlineLvl w:val="4"/>
        <w:rPr>
          <w:rFonts w:ascii="Times New Roman" w:hAnsi="Times New Roman"/>
          <w:b/>
          <w:bCs/>
          <w:color w:val="303030"/>
        </w:rPr>
      </w:pPr>
      <w:r>
        <w:rPr>
          <w:rFonts w:ascii="Times New Roman" w:hAnsi="Times New Roman"/>
          <w:b/>
          <w:bCs/>
          <w:color w:val="303030"/>
        </w:rPr>
        <w:t>A. Všeobecná časť</w:t>
      </w:r>
    </w:p>
    <w:p w:rsidR="00925AD7" w:rsidP="00925AD7">
      <w:pPr>
        <w:bidi w:val="0"/>
        <w:ind w:left="360"/>
        <w:jc w:val="both"/>
        <w:outlineLvl w:val="4"/>
        <w:rPr>
          <w:rFonts w:ascii="Times New Roman" w:hAnsi="Times New Roman"/>
          <w:color w:val="303030"/>
        </w:rPr>
      </w:pPr>
    </w:p>
    <w:p w:rsidR="00925AD7" w:rsidP="00925AD7">
      <w:pPr>
        <w:bidi w:val="0"/>
        <w:ind w:firstLine="720"/>
        <w:jc w:val="both"/>
        <w:rPr>
          <w:rFonts w:ascii="Times New Roman" w:hAnsi="Times New Roman"/>
          <w:color w:val="303030"/>
        </w:rPr>
      </w:pPr>
      <w:r>
        <w:rPr>
          <w:rFonts w:ascii="Times New Roman" w:hAnsi="Times New Roman"/>
          <w:color w:val="303030"/>
        </w:rPr>
        <w:t>Návrh zákona, ktorým sa mení a dopĺňa zákon Národnej rady Slovenskej republiky          č. 42/1994 Z. z. o civilnej ochrane obyvateľstva v znení neskorších predpisov a </w:t>
      </w:r>
      <w:r>
        <w:rPr>
          <w:rFonts w:ascii="Times New Roman" w:hAnsi="Times New Roman"/>
          <w:b/>
          <w:bCs/>
        </w:rPr>
        <w:t> </w:t>
      </w:r>
      <w:r>
        <w:rPr>
          <w:rFonts w:ascii="Times New Roman" w:hAnsi="Times New Roman"/>
        </w:rPr>
        <w:t>ktorým sa menia a dopĺňajú niektoré zákony</w:t>
      </w:r>
      <w:r>
        <w:rPr>
          <w:rFonts w:ascii="Times New Roman" w:hAnsi="Times New Roman"/>
          <w:color w:val="303030"/>
        </w:rPr>
        <w:t xml:space="preserve"> sa predkladá na základe úlohy v bode B.1. uznesenia vlády Slovenskej republiky č. 330 z 21. mája 2008 k správe o vykonaní auditu všeobecne záväzných právnych predpisov a organizačných aktov riadenia v pôsobnosti Ministerstva vnútra SR, v ktorom sa ukladá ministrovi vnútra na základe výsledkov auditu zabezpečiť zrušenie, zmenu alebo doplnenie všeobecne záväzných právnych predpisov. Navrhovanou zákonnou úpravou sa taktiež reaguje na úlohu v bode B.1. uznesenia vlády Slovenskej republiky č. 847           z 8. decembra 2010 k návrhu systému odškodňovania pri mimoriadnych situáciách, v ktorom sa ukladá ministrovi vnútra v spolupráci s podpredsedom vlády a ministrom financií a ministrom životného prostredia vypracovať novelu zákona NR SR č. 42/1994 Z. z. o civilnej ochrane obyvateľstva v znení neskorších predpisov. Novelizácia spomenutého zákona vyplýva aj z plánu legislatívnych úloh vlády na rok 2011.</w:t>
      </w:r>
    </w:p>
    <w:p w:rsidR="00925AD7" w:rsidP="00925AD7">
      <w:pPr>
        <w:bidi w:val="0"/>
        <w:ind w:firstLine="720"/>
        <w:jc w:val="both"/>
        <w:rPr>
          <w:rFonts w:ascii="Times New Roman" w:hAnsi="Times New Roman"/>
          <w:color w:val="303030"/>
        </w:rPr>
      </w:pPr>
    </w:p>
    <w:p w:rsidR="00925AD7" w:rsidP="00925AD7">
      <w:pPr>
        <w:bidi w:val="0"/>
        <w:ind w:firstLine="720"/>
        <w:jc w:val="both"/>
        <w:rPr>
          <w:rFonts w:ascii="Times New Roman" w:hAnsi="Times New Roman"/>
          <w:color w:val="303030"/>
        </w:rPr>
      </w:pPr>
      <w:r>
        <w:rPr>
          <w:rFonts w:ascii="Times New Roman" w:hAnsi="Times New Roman"/>
          <w:color w:val="303030"/>
        </w:rPr>
        <w:t>V článku I návrhu zákona sa spresňujú a dopĺňajú niektoré kompetencie ministerstva vnútra, obvodných úradov, samosprávnych krajov, obcí a miest na úseku civilnej ochrany. Pôsobnosť ministerstva vnútra sa rozširuje o vykonávanie odbornej prípravy na získanie odbornej spôsobilosti na úseku civilnej ochrany, vymedzenie ohrozeného územia pri úniku nebezpečnej látky, radiačné a chemické monitorovanie, ako aj poskytovanie a prijímanie humanitárnej pomoci. V súvislosti s uvedenou problematikou sa rozširuje pôsobnosť vyššieho územného celku (samosprávneho kraja) týkajúca sa zriaďovania krízového fondu územnej samosprávy, z ktorého možno poskytnúť finančné prostriedky predovšetkým                         na odstraňovanie následkov mimoriadnej udalosti na nehnuteľnom majetku samosprávneho kraja, ako aj obcí a miest v jeho územnom obvode.</w:t>
      </w:r>
    </w:p>
    <w:p w:rsidR="00925AD7" w:rsidP="00925AD7">
      <w:pPr>
        <w:bidi w:val="0"/>
        <w:ind w:firstLine="720"/>
        <w:jc w:val="both"/>
        <w:rPr>
          <w:rFonts w:ascii="Times New Roman" w:hAnsi="Times New Roman"/>
          <w:color w:val="303030"/>
        </w:rPr>
      </w:pPr>
    </w:p>
    <w:p w:rsidR="00925AD7" w:rsidP="00925AD7">
      <w:pPr>
        <w:bidi w:val="0"/>
        <w:ind w:firstLine="720"/>
        <w:jc w:val="both"/>
        <w:outlineLvl w:val="4"/>
        <w:rPr>
          <w:rFonts w:ascii="Times New Roman" w:hAnsi="Times New Roman"/>
          <w:color w:val="303030"/>
        </w:rPr>
      </w:pPr>
      <w:r>
        <w:rPr>
          <w:rFonts w:ascii="Times New Roman" w:hAnsi="Times New Roman"/>
          <w:color w:val="303030"/>
        </w:rPr>
        <w:t>Navrhuje sa tiež spresniť úlohy, ktoré plnia na úseku civilnej ochrany právnické osoby a fyzické osoby - podnikatelia vo vzťahu k obvodným úradom a obciam, ako aj pri ochrane svojich zamestnancov a iných osôb, ktoré môžu ohroziť svojou činnosťou.</w:t>
      </w:r>
    </w:p>
    <w:p w:rsidR="00925AD7" w:rsidP="00925AD7">
      <w:pPr>
        <w:bidi w:val="0"/>
        <w:ind w:firstLine="720"/>
        <w:jc w:val="both"/>
        <w:rPr>
          <w:rFonts w:ascii="Times New Roman" w:hAnsi="Times New Roman"/>
          <w:color w:val="303030"/>
        </w:rPr>
      </w:pPr>
    </w:p>
    <w:p w:rsidR="00925AD7" w:rsidP="00925AD7">
      <w:pPr>
        <w:bidi w:val="0"/>
        <w:ind w:firstLine="720"/>
        <w:jc w:val="both"/>
        <w:rPr>
          <w:rFonts w:ascii="Times New Roman" w:hAnsi="Times New Roman"/>
          <w:color w:val="303030"/>
        </w:rPr>
      </w:pPr>
      <w:r>
        <w:rPr>
          <w:rFonts w:ascii="Times New Roman" w:hAnsi="Times New Roman"/>
          <w:color w:val="303030"/>
        </w:rPr>
        <w:t>Návrh zákona upravuje novú problematiku postupu a podmienok poskytovania jednorazovej finančnej výpomoci štátu fyzickým osobám, ktorých obydlie bolo postihnuté mimoriadnou udalosťou. Ide o doplnkovú formu pomoci štátu z prostriedkov štátneho rozpočtu na čiastočné zmiernenie následkov mimoriadnej udalosti. Zastaraná zákonná úprava ešte z polovice minulého storočia sa zrušuje v plnom rozsahu.</w:t>
      </w:r>
    </w:p>
    <w:p w:rsidR="00925AD7" w:rsidP="00925AD7">
      <w:pPr>
        <w:bidi w:val="0"/>
        <w:ind w:firstLine="720"/>
        <w:jc w:val="both"/>
        <w:rPr>
          <w:rFonts w:ascii="Times New Roman" w:hAnsi="Times New Roman"/>
        </w:rPr>
      </w:pPr>
    </w:p>
    <w:p w:rsidR="00925AD7" w:rsidP="00925AD7">
      <w:pPr>
        <w:bidi w:val="0"/>
        <w:ind w:firstLine="708"/>
        <w:jc w:val="both"/>
        <w:outlineLvl w:val="4"/>
        <w:rPr>
          <w:rFonts w:ascii="Times New Roman" w:hAnsi="Times New Roman"/>
          <w:color w:val="303030"/>
        </w:rPr>
      </w:pPr>
      <w:r>
        <w:rPr>
          <w:rFonts w:ascii="Times New Roman" w:hAnsi="Times New Roman"/>
          <w:color w:val="303030"/>
        </w:rPr>
        <w:t>Poznatky z uplatňovania zákona o civilnej ochrane obyvateľstva opodstatňujú vymedziť niektoré činnosti na tomto úseku správy, ktoré budú môcť vykonávať len osoby      s odbornou spôsobilosťou. Z kontrolných zistení orgánov kontroly totiž vyplýva, že dokumentácia civilnej ochrany, najmä plány ochrany zamestnancov a osôb prevzatých         do starostlivosti, ktoré vypracúvajú právnické osoby a fyzické osoby - podnikatelia, mnohokrát nezodpovedajú spomenutému zákonu a jeho vykonávacím predpisom.</w:t>
      </w:r>
    </w:p>
    <w:p w:rsidR="00925AD7" w:rsidP="00925AD7">
      <w:pPr>
        <w:bidi w:val="0"/>
        <w:ind w:firstLine="708"/>
        <w:jc w:val="both"/>
        <w:outlineLvl w:val="4"/>
        <w:rPr>
          <w:rFonts w:ascii="Times New Roman" w:hAnsi="Times New Roman"/>
          <w:color w:val="303030"/>
        </w:rPr>
      </w:pPr>
    </w:p>
    <w:p w:rsidR="00925AD7" w:rsidP="00925AD7">
      <w:pPr>
        <w:bidi w:val="0"/>
        <w:ind w:firstLine="720"/>
        <w:jc w:val="both"/>
        <w:outlineLvl w:val="4"/>
        <w:rPr>
          <w:rFonts w:ascii="Times New Roman" w:hAnsi="Times New Roman"/>
          <w:color w:val="303030"/>
        </w:rPr>
      </w:pPr>
      <w:r>
        <w:rPr>
          <w:rFonts w:ascii="Times New Roman" w:hAnsi="Times New Roman"/>
          <w:color w:val="303030"/>
        </w:rPr>
        <w:t>Aplikačná prax poukazuje na nadbytočnosť nariadenia vlády Slovenskej republiky     č. 166/1994 Z. z. o kategorizácii územia Slovenskej republiky v znení neskorších predpisov, ktoré rozdeľuje územie štátu na kategórie a uprednostňuje niektoré regióny z hľadiska plánovania opatrení civilnej ochrany. Podľa zákona o civilnej ochrane obyvateľstva však ministerstvo vnútra vypracúva analýzu územia štátu z hľadiska možných mimoriadnych udalostí a obvodné úrady vypracúvajú uvedenú dokumentáciu pre svoj územný obvod, ktorá obsahuje zoznam právnych subjektov – ohrozovateľov života, zdravia a majetku, možné spôsoby ohrozenia a opatrenia na ochranu obyvateľov. Preto nie je dôvod na ďalšiu kategorizáciu územia štátu na rovnaký účel vykonávacím predpisom.</w:t>
      </w:r>
    </w:p>
    <w:p w:rsidR="00925AD7" w:rsidP="00925AD7">
      <w:pPr>
        <w:bidi w:val="0"/>
        <w:ind w:firstLine="720"/>
        <w:jc w:val="both"/>
        <w:outlineLvl w:val="4"/>
        <w:rPr>
          <w:rFonts w:ascii="Times New Roman" w:hAnsi="Times New Roman"/>
          <w:b/>
          <w:bCs/>
          <w:color w:val="303030"/>
        </w:rPr>
      </w:pPr>
    </w:p>
    <w:p w:rsidR="00925AD7" w:rsidP="00925AD7">
      <w:pPr>
        <w:bidi w:val="0"/>
        <w:ind w:firstLine="720"/>
        <w:jc w:val="both"/>
        <w:outlineLvl w:val="4"/>
        <w:rPr>
          <w:rFonts w:ascii="Times New Roman" w:hAnsi="Times New Roman"/>
          <w:color w:val="303030"/>
        </w:rPr>
      </w:pPr>
      <w:r>
        <w:rPr>
          <w:rFonts w:ascii="Times New Roman" w:hAnsi="Times New Roman"/>
          <w:color w:val="303030"/>
        </w:rPr>
        <w:t>Problematika administratívnoprávnej zodpovednosti na úseku civilnej ochrany sa predovšetkým aktualizuje prehľadnejším vymedzením skutkových podstát iných správnych deliktov ako priestupkov a rozširuje sa okruh zodpovedných subjektov za niektoré správne delikty o obce.</w:t>
      </w:r>
    </w:p>
    <w:p w:rsidR="00925AD7" w:rsidP="00925AD7">
      <w:pPr>
        <w:bidi w:val="0"/>
        <w:ind w:firstLine="720"/>
        <w:jc w:val="both"/>
        <w:outlineLvl w:val="4"/>
        <w:rPr>
          <w:rFonts w:ascii="Times New Roman" w:hAnsi="Times New Roman"/>
          <w:b/>
          <w:bCs/>
          <w:color w:val="303030"/>
        </w:rPr>
      </w:pPr>
    </w:p>
    <w:p w:rsidR="00925AD7" w:rsidP="00925AD7">
      <w:pPr>
        <w:bidi w:val="0"/>
        <w:ind w:firstLine="720"/>
        <w:jc w:val="both"/>
        <w:outlineLvl w:val="4"/>
        <w:rPr>
          <w:rFonts w:ascii="Times New Roman" w:hAnsi="Times New Roman"/>
          <w:color w:val="303030"/>
        </w:rPr>
      </w:pPr>
      <w:r>
        <w:rPr>
          <w:rFonts w:ascii="Times New Roman" w:hAnsi="Times New Roman"/>
          <w:color w:val="303030"/>
        </w:rPr>
        <w:t>V článku II sa novelizuje živnostenský zákon v nadväznosti na úpravu odbornej spôsobilosti v zákone o civilnej ochrane obyvateľstva. Medzi viazané živnosti sa zaraďujú niektoré činnosti na úseku civilnej ochrany, ktoré budú vyžadovať odbornú spôsobilosť.</w:t>
      </w:r>
    </w:p>
    <w:p w:rsidR="00925AD7" w:rsidP="00925AD7">
      <w:pPr>
        <w:bidi w:val="0"/>
        <w:ind w:firstLine="720"/>
        <w:jc w:val="both"/>
        <w:outlineLvl w:val="4"/>
        <w:rPr>
          <w:rFonts w:ascii="Times New Roman" w:hAnsi="Times New Roman"/>
          <w:color w:val="303030"/>
        </w:rPr>
      </w:pPr>
    </w:p>
    <w:p w:rsidR="00925AD7" w:rsidP="00925AD7">
      <w:pPr>
        <w:bidi w:val="0"/>
        <w:ind w:firstLine="720"/>
        <w:jc w:val="both"/>
        <w:outlineLvl w:val="4"/>
        <w:rPr>
          <w:rFonts w:ascii="Times New Roman" w:hAnsi="Times New Roman"/>
          <w:color w:val="303030"/>
        </w:rPr>
      </w:pPr>
      <w:r>
        <w:rPr>
          <w:rFonts w:ascii="Times New Roman" w:hAnsi="Times New Roman"/>
          <w:color w:val="303030"/>
        </w:rPr>
        <w:t>V článku III sa vypúšťa ustanovenie o ocenení predsedu samosprávneho kraja           za osobnú pomoc pri mimoriadnej udalosti, pretože problematiku upravuje zákon o civilnej ochrane obyvateľstva.</w:t>
      </w:r>
    </w:p>
    <w:p w:rsidR="00925AD7" w:rsidP="00925AD7">
      <w:pPr>
        <w:bidi w:val="0"/>
        <w:ind w:firstLine="720"/>
        <w:jc w:val="both"/>
        <w:outlineLvl w:val="4"/>
        <w:rPr>
          <w:rFonts w:ascii="Times New Roman" w:hAnsi="Times New Roman"/>
          <w:color w:val="303030"/>
        </w:rPr>
      </w:pPr>
    </w:p>
    <w:p w:rsidR="00925AD7" w:rsidP="00925AD7">
      <w:pPr>
        <w:bidi w:val="0"/>
        <w:ind w:firstLine="708"/>
        <w:jc w:val="both"/>
        <w:outlineLvl w:val="4"/>
        <w:rPr>
          <w:rFonts w:ascii="Times New Roman" w:hAnsi="Times New Roman"/>
        </w:rPr>
      </w:pPr>
      <w:r>
        <w:rPr>
          <w:rFonts w:ascii="Times New Roman" w:hAnsi="Times New Roman"/>
        </w:rPr>
        <w:t>Navrhovaná zákonná úprava bude mať vplyv na rozpočet verejnej správy v súvislosti s poskytovaním jednorazovej finančnej výpomoci zo štátneho rozpočtu fyzickým osobám, ktorých obydlie bolo postihnuté mimoriadnou udalosťou. Podrobnosti sú uvedené v doložke vybraných vplyvov.</w:t>
      </w:r>
    </w:p>
    <w:p w:rsidR="00925AD7" w:rsidP="00925AD7">
      <w:pPr>
        <w:bidi w:val="0"/>
        <w:ind w:firstLine="708"/>
        <w:jc w:val="both"/>
        <w:outlineLvl w:val="4"/>
        <w:rPr>
          <w:rFonts w:ascii="Times New Roman" w:hAnsi="Times New Roman"/>
        </w:rPr>
      </w:pPr>
    </w:p>
    <w:p w:rsidR="00925AD7" w:rsidP="00925AD7">
      <w:pPr>
        <w:bidi w:val="0"/>
        <w:ind w:firstLine="708"/>
        <w:jc w:val="both"/>
        <w:outlineLvl w:val="4"/>
        <w:rPr>
          <w:rFonts w:ascii="Times New Roman" w:hAnsi="Times New Roman"/>
        </w:rPr>
      </w:pPr>
      <w:r>
        <w:rPr>
          <w:rFonts w:ascii="Times New Roman" w:hAnsi="Times New Roman"/>
        </w:rPr>
        <w:t>Návrh zákona je v súlade s ústavou, ústavnými zákonmi, zákonmi a ostatnými všeobecne záväznými právnymi predpismi, ako aj s medzinárodnými zmluvami a inými medzinárodnými dokumentmi, ktorými je Slovenská republika viazaná. Ide o Ženevské dohovory z 12. augusta 1949 na ochranu obetí vojny (vyhláška MZV č. 65/1954 Zb. v znení oznámenia MZV SR č. 44/2001 Z. z.) a ich dodatkové protokoly z 8. júna 1977 (oznámenie FMZV č. 168/1991 Zb.).</w:t>
      </w: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925AD7" w:rsidP="00925AD7">
      <w:pPr>
        <w:bidi w:val="0"/>
        <w:jc w:val="both"/>
        <w:outlineLvl w:val="4"/>
        <w:rPr>
          <w:rFonts w:ascii="Times New Roman" w:hAnsi="Times New Roman"/>
          <w:color w:val="303030"/>
        </w:rPr>
      </w:pPr>
    </w:p>
    <w:p w:rsidR="000B1800" w:rsidP="000B1800">
      <w:pPr>
        <w:bidi w:val="0"/>
        <w:jc w:val="center"/>
        <w:rPr>
          <w:rFonts w:ascii="Times New Roman" w:hAnsi="Times New Roman"/>
          <w:b/>
          <w:bCs/>
          <w:sz w:val="28"/>
          <w:szCs w:val="28"/>
        </w:rPr>
      </w:pPr>
      <w:r>
        <w:rPr>
          <w:rFonts w:ascii="Times New Roman" w:hAnsi="Times New Roman"/>
          <w:b/>
          <w:bCs/>
          <w:sz w:val="28"/>
          <w:szCs w:val="28"/>
        </w:rPr>
        <w:t>Doložka vybraných vplyvov</w:t>
      </w:r>
    </w:p>
    <w:p w:rsidR="000B1800" w:rsidP="000B1800">
      <w:pPr>
        <w:bidi w:val="0"/>
        <w:jc w:val="both"/>
        <w:rPr>
          <w:rFonts w:ascii="Times New Roman" w:hAnsi="Times New Roman"/>
          <w:b/>
          <w:bCs/>
          <w:sz w:val="28"/>
          <w:szCs w:val="28"/>
        </w:rPr>
      </w:pPr>
    </w:p>
    <w:p w:rsidR="000B1800" w:rsidP="000B1800">
      <w:pPr>
        <w:pStyle w:val="Heading2"/>
        <w:bidi w:val="0"/>
        <w:spacing w:before="120"/>
        <w:jc w:val="both"/>
        <w:rPr>
          <w:rFonts w:ascii="Times New Roman" w:hAnsi="Times New Roman" w:cs="Times New Roman"/>
          <w:sz w:val="24"/>
          <w:szCs w:val="24"/>
        </w:rPr>
      </w:pPr>
      <w:r>
        <w:rPr>
          <w:rFonts w:ascii="Times New Roman" w:hAnsi="Times New Roman" w:cs="Times New Roman"/>
          <w:b/>
          <w:bCs/>
          <w:sz w:val="24"/>
          <w:szCs w:val="24"/>
        </w:rPr>
        <w:t xml:space="preserve">A.1. Názov materiálu: </w:t>
      </w:r>
      <w:r>
        <w:rPr>
          <w:rFonts w:ascii="Times New Roman" w:hAnsi="Times New Roman" w:cs="Times New Roman"/>
          <w:sz w:val="24"/>
          <w:szCs w:val="24"/>
        </w:rPr>
        <w:t>N</w:t>
      </w:r>
      <w:r>
        <w:rPr>
          <w:rFonts w:ascii="Times New Roman" w:hAnsi="Times New Roman" w:cs="Times New Roman"/>
          <w:color w:val="000000"/>
          <w:sz w:val="24"/>
          <w:szCs w:val="24"/>
        </w:rPr>
        <w:t>ávrh zákona, ktorým sa mení a dopĺňa zákon Národnej rady Slovenskej republiky č. 42/1994 Z. z. o civilnej ochrane obyvateľstva v znení neskorších predpisov a ktorým sa menia a dopĺňajú niektoré zákony</w:t>
      </w:r>
    </w:p>
    <w:p w:rsidR="000B1800" w:rsidP="000B1800">
      <w:pPr>
        <w:bidi w:val="0"/>
        <w:jc w:val="both"/>
        <w:rPr>
          <w:rFonts w:ascii="Times New Roman" w:hAnsi="Times New Roman"/>
          <w:b/>
          <w:bCs/>
          <w:caps/>
          <w:color w:val="000000"/>
          <w:spacing w:val="30"/>
          <w:sz w:val="28"/>
          <w:szCs w:val="28"/>
        </w:rPr>
      </w:pPr>
    </w:p>
    <w:p w:rsidR="000B1800" w:rsidP="000B1800">
      <w:pPr>
        <w:bidi w:val="0"/>
        <w:jc w:val="both"/>
        <w:rPr>
          <w:rFonts w:ascii="Times New Roman" w:hAnsi="Times New Roman"/>
          <w:b/>
          <w:bCs/>
        </w:rPr>
      </w:pPr>
      <w:r>
        <w:rPr>
          <w:rFonts w:ascii="Times New Roman" w:hAnsi="Times New Roman"/>
          <w:b/>
          <w:bCs/>
        </w:rPr>
        <w:t>Termín začatia a ukončenia predbežného pripomienkového konania:</w:t>
      </w:r>
    </w:p>
    <w:p w:rsidR="000B1800" w:rsidP="000B1800">
      <w:pPr>
        <w:bidi w:val="0"/>
        <w:jc w:val="center"/>
        <w:rPr>
          <w:rFonts w:ascii="Times New Roman" w:hAnsi="Times New Roman"/>
        </w:rPr>
      </w:pPr>
      <w:r>
        <w:rPr>
          <w:rFonts w:ascii="Times New Roman" w:hAnsi="Times New Roman"/>
        </w:rPr>
        <w:t>31. 01. 2011 – 02. 02. 2011</w:t>
      </w:r>
    </w:p>
    <w:p w:rsidR="000B1800" w:rsidP="000B1800">
      <w:pPr>
        <w:bidi w:val="0"/>
        <w:jc w:val="both"/>
        <w:rPr>
          <w:rFonts w:ascii="Times New Roman" w:hAnsi="Times New Roman"/>
        </w:rPr>
      </w:pPr>
    </w:p>
    <w:p w:rsidR="000B1800" w:rsidP="000B1800">
      <w:pPr>
        <w:bidi w:val="0"/>
        <w:rPr>
          <w:rFonts w:ascii="Times New Roman" w:hAnsi="Times New Roman"/>
          <w:b/>
          <w:bCs/>
        </w:rPr>
      </w:pPr>
      <w:r>
        <w:rPr>
          <w:rFonts w:ascii="Times New Roman" w:hAnsi="Times New Roman"/>
          <w:b/>
          <w:bCs/>
        </w:rPr>
        <w:t>A.2. Vplyvy:</w:t>
      </w:r>
    </w:p>
    <w:p w:rsidR="000B1800" w:rsidP="000B1800">
      <w:pPr>
        <w:bidi w:val="0"/>
        <w:rPr>
          <w:rFonts w:ascii="Times New Roman" w:hAnsi="Times New Roman"/>
        </w:rPr>
      </w:pPr>
    </w:p>
    <w:tbl>
      <w:tblPr>
        <w:tblStyle w:val="TableNormal"/>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26"/>
        <w:gridCol w:w="1242"/>
        <w:gridCol w:w="1260"/>
        <w:gridCol w:w="1336"/>
      </w:tblGrid>
      <w:tr>
        <w:tblPrEx>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240" w:lineRule="auto"/>
              <w:jc w:val="center"/>
              <w:rPr>
                <w:rFonts w:ascii="Times New Roman" w:hAnsi="Times New Roman"/>
              </w:rPr>
            </w:pPr>
            <w:r>
              <w:rPr>
                <w:rFonts w:ascii="Times New Roman" w:hAnsi="Times New Roman"/>
              </w:rPr>
              <w:t>Pozitívne</w:t>
            </w:r>
            <w:r>
              <w:rPr>
                <w:rFonts w:ascii="Times New Roman" w:hAnsi="Times New Roman"/>
                <w:vertAlign w:val="superscript"/>
              </w:rPr>
              <w:t>*</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240" w:lineRule="auto"/>
              <w:jc w:val="center"/>
              <w:rPr>
                <w:rFonts w:ascii="Times New Roman" w:hAnsi="Times New Roman"/>
              </w:rPr>
            </w:pPr>
            <w:r>
              <w:rPr>
                <w:rFonts w:ascii="Times New Roman" w:hAnsi="Times New Roman"/>
              </w:rPr>
              <w:t>Žiadne</w:t>
            </w:r>
            <w:r>
              <w:rPr>
                <w:rFonts w:ascii="Times New Roman" w:hAnsi="Times New Roman"/>
                <w:vertAlign w:val="superscript"/>
              </w:rPr>
              <w:t>*</w:t>
            </w: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240" w:lineRule="auto"/>
              <w:jc w:val="center"/>
              <w:rPr>
                <w:rFonts w:ascii="Times New Roman" w:hAnsi="Times New Roman"/>
              </w:rPr>
            </w:pPr>
            <w:r>
              <w:rPr>
                <w:rFonts w:ascii="Times New Roman" w:hAnsi="Times New Roman"/>
              </w:rPr>
              <w:t>Negatívne</w:t>
            </w:r>
            <w:r>
              <w:rPr>
                <w:rFonts w:ascii="Times New Roman" w:hAnsi="Times New Roman"/>
                <w:vertAlign w:val="superscript"/>
              </w:rPr>
              <w:t>*</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sz w:val="22"/>
                <w:szCs w:val="22"/>
              </w:rPr>
            </w:pPr>
            <w:r>
              <w:rPr>
                <w:rFonts w:ascii="Times New Roman" w:hAnsi="Times New Roman"/>
                <w:sz w:val="22"/>
                <w:szCs w:val="22"/>
              </w:rPr>
              <w:t>1. Vplyvy na rozpočet verejnej správy</w:t>
            </w:r>
          </w:p>
          <w:p w:rsidR="000B1800" w:rsidP="008D687C">
            <w:pPr>
              <w:bidi w:val="0"/>
              <w:spacing w:after="0" w:line="240" w:lineRule="auto"/>
              <w:rPr>
                <w:rFonts w:ascii="Times New Roman" w:hAnsi="Times New Roman"/>
                <w:i/>
                <w:iCs/>
                <w:sz w:val="22"/>
                <w:szCs w:val="22"/>
              </w:rPr>
            </w:pP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X</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ind w:left="180" w:hanging="180"/>
              <w:rPr>
                <w:rFonts w:ascii="Times New Roman" w:hAnsi="Times New Roman"/>
                <w:sz w:val="22"/>
                <w:szCs w:val="22"/>
              </w:rPr>
            </w:pPr>
            <w:r>
              <w:rPr>
                <w:rFonts w:ascii="Times New Roman" w:hAnsi="Times New Roman"/>
                <w:sz w:val="22"/>
                <w:szCs w:val="22"/>
              </w:rPr>
              <w:t>2. Vplyvy na podnikateľské prostredie – dochádza k zvýšeniu regulačného zaťaženia?</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sz w:val="22"/>
                <w:szCs w:val="22"/>
              </w:rPr>
            </w:pPr>
            <w:r>
              <w:rPr>
                <w:rFonts w:ascii="Times New Roman" w:hAnsi="Times New Roman"/>
                <w:sz w:val="22"/>
                <w:szCs w:val="22"/>
              </w:rPr>
              <w:t>3. Sociálne vplyvy</w:t>
            </w:r>
          </w:p>
          <w:p w:rsidR="000B1800" w:rsidP="008D687C">
            <w:pPr>
              <w:bidi w:val="0"/>
              <w:spacing w:after="0" w:line="240" w:lineRule="auto"/>
              <w:ind w:left="180"/>
              <w:rPr>
                <w:rFonts w:ascii="Times New Roman" w:hAnsi="Times New Roman"/>
                <w:sz w:val="22"/>
                <w:szCs w:val="22"/>
              </w:rPr>
            </w:pPr>
            <w:r>
              <w:rPr>
                <w:rFonts w:ascii="Times New Roman" w:hAnsi="Times New Roman"/>
                <w:sz w:val="22"/>
                <w:szCs w:val="22"/>
              </w:rPr>
              <w:t>– vplyvy na hospodárenie</w:t>
            </w:r>
          </w:p>
          <w:p w:rsidR="000B1800" w:rsidP="008D687C">
            <w:pPr>
              <w:bidi w:val="0"/>
              <w:spacing w:after="0" w:line="240" w:lineRule="auto"/>
              <w:ind w:left="360"/>
              <w:rPr>
                <w:rFonts w:ascii="Times New Roman" w:hAnsi="Times New Roman"/>
                <w:sz w:val="22"/>
                <w:szCs w:val="22"/>
              </w:rPr>
            </w:pPr>
            <w:r>
              <w:rPr>
                <w:rFonts w:ascii="Times New Roman" w:hAnsi="Times New Roman"/>
                <w:sz w:val="22"/>
                <w:szCs w:val="22"/>
              </w:rPr>
              <w:t>obyvateľstva,</w:t>
            </w:r>
          </w:p>
          <w:p w:rsidR="000B1800" w:rsidP="008D687C">
            <w:pPr>
              <w:bidi w:val="0"/>
              <w:spacing w:after="0" w:line="240" w:lineRule="auto"/>
              <w:ind w:firstLine="180"/>
              <w:rPr>
                <w:rFonts w:ascii="Times New Roman" w:hAnsi="Times New Roman"/>
                <w:sz w:val="22"/>
                <w:szCs w:val="22"/>
              </w:rPr>
            </w:pPr>
            <w:r>
              <w:rPr>
                <w:rFonts w:ascii="Times New Roman" w:hAnsi="Times New Roman"/>
                <w:sz w:val="22"/>
                <w:szCs w:val="22"/>
              </w:rPr>
              <w:t>– sociálnu exklúziu,</w:t>
            </w:r>
          </w:p>
          <w:p w:rsidR="000B1800" w:rsidP="008D687C">
            <w:pPr>
              <w:bidi w:val="0"/>
              <w:spacing w:after="0" w:line="240" w:lineRule="auto"/>
              <w:ind w:left="360" w:hanging="180"/>
              <w:rPr>
                <w:rFonts w:ascii="Times New Roman" w:hAnsi="Times New Roman"/>
                <w:sz w:val="22"/>
                <w:szCs w:val="22"/>
              </w:rPr>
            </w:pPr>
            <w:r>
              <w:rPr>
                <w:rFonts w:ascii="Times New Roman" w:hAnsi="Times New Roman"/>
                <w:sz w:val="22"/>
                <w:szCs w:val="22"/>
              </w:rPr>
              <w:t>– 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sz w:val="22"/>
                <w:szCs w:val="22"/>
              </w:rPr>
            </w:pPr>
            <w:r>
              <w:rPr>
                <w:rFonts w:ascii="Times New Roman" w:hAnsi="Times New Roman"/>
                <w:sz w:val="22"/>
                <w:szCs w:val="22"/>
                <w:lang w:val="pl-PL"/>
              </w:rPr>
              <w:t>4. Vplyvy na životné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ind w:left="360" w:hanging="360"/>
              <w:rPr>
                <w:rFonts w:ascii="Times New Roman" w:hAnsi="Times New Roman"/>
                <w:sz w:val="22"/>
                <w:szCs w:val="22"/>
                <w:lang w:val="pl-PL"/>
              </w:rPr>
            </w:pPr>
            <w:r>
              <w:rPr>
                <w:rFonts w:ascii="Times New Roman" w:hAnsi="Times New Roman"/>
                <w:sz w:val="22"/>
                <w:szCs w:val="22"/>
                <w:lang w:val="pl-PL"/>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r>
    </w:tbl>
    <w:p w:rsidR="000B1800" w:rsidP="000B1800">
      <w:pPr>
        <w:pStyle w:val="BodyText"/>
        <w:bidi w:val="0"/>
        <w:rPr>
          <w:rFonts w:ascii="Times New Roman" w:hAnsi="Times New Roman"/>
        </w:rPr>
      </w:pPr>
    </w:p>
    <w:p w:rsidR="000B1800" w:rsidP="000B1800">
      <w:pPr>
        <w:pStyle w:val="BodyText"/>
        <w:bidi w:val="0"/>
        <w:rPr>
          <w:rFonts w:ascii="Times New Roman" w:hAnsi="Times New Roman"/>
          <w:b/>
          <w:bCs/>
        </w:rPr>
      </w:pPr>
      <w:r>
        <w:rPr>
          <w:rFonts w:ascii="Times New Roman" w:hAnsi="Times New Roman"/>
          <w:b/>
          <w:bCs/>
        </w:rPr>
        <w:t>A.3. Poznámky</w:t>
      </w:r>
    </w:p>
    <w:p w:rsidR="000B1800" w:rsidP="000B1800">
      <w:pPr>
        <w:pStyle w:val="BodyText"/>
        <w:bidi w:val="0"/>
        <w:ind w:firstLine="540"/>
        <w:rPr>
          <w:rFonts w:ascii="Times New Roman" w:hAnsi="Times New Roman"/>
        </w:rPr>
      </w:pPr>
      <w:r>
        <w:rPr>
          <w:rFonts w:ascii="Times New Roman" w:hAnsi="Times New Roman"/>
        </w:rPr>
        <w:t>Prijatie návrhu zákona vzhľadom na možnosť poskytnutia jednorazovej finančnej výpomoci fyzickým osobám postihnutým mimoriadnou udalosťou má pozitívny vplyv na hospodárenie dotknutých domácností.</w:t>
      </w:r>
    </w:p>
    <w:p w:rsidR="000B1800" w:rsidP="000B1800">
      <w:pPr>
        <w:pStyle w:val="BodyText"/>
        <w:bidi w:val="0"/>
        <w:rPr>
          <w:rFonts w:ascii="Times New Roman" w:hAnsi="Times New Roman"/>
          <w:b/>
          <w:bCs/>
        </w:rPr>
      </w:pPr>
      <w:r>
        <w:rPr>
          <w:rFonts w:ascii="Times New Roman" w:hAnsi="Times New Roman"/>
          <w:b/>
          <w:bCs/>
        </w:rPr>
        <w:t>A.4. Alternatívne riešenia</w:t>
      </w:r>
    </w:p>
    <w:p w:rsidR="000B1800" w:rsidP="000B1800">
      <w:pPr>
        <w:pStyle w:val="BodyText"/>
        <w:bidi w:val="0"/>
        <w:ind w:firstLine="540"/>
        <w:rPr>
          <w:rFonts w:ascii="Times New Roman" w:hAnsi="Times New Roman"/>
        </w:rPr>
      </w:pPr>
      <w:r>
        <w:rPr>
          <w:rFonts w:ascii="Times New Roman" w:hAnsi="Times New Roman"/>
        </w:rPr>
        <w:t>Pre zabezpečenie plnenia úloh vyplývajúcich z návrhu zákona nie sú alternatívne riešenia.</w:t>
      </w:r>
    </w:p>
    <w:p w:rsidR="000B1800" w:rsidP="000B1800">
      <w:pPr>
        <w:pStyle w:val="BodyText2"/>
        <w:bidi w:val="0"/>
        <w:spacing w:line="240" w:lineRule="auto"/>
        <w:jc w:val="both"/>
        <w:rPr>
          <w:rFonts w:ascii="Times New Roman" w:hAnsi="Times New Roman"/>
          <w:b/>
          <w:bCs/>
        </w:rPr>
      </w:pPr>
      <w:r>
        <w:rPr>
          <w:rFonts w:ascii="Times New Roman" w:hAnsi="Times New Roman"/>
          <w:b/>
          <w:bCs/>
        </w:rPr>
        <w:t>A.5. Stanovisko gestorov</w:t>
      </w:r>
    </w:p>
    <w:p w:rsidR="000B1800" w:rsidP="000B1800">
      <w:pPr>
        <w:pStyle w:val="BodyText2"/>
        <w:bidi w:val="0"/>
        <w:spacing w:line="240" w:lineRule="auto"/>
        <w:ind w:firstLine="708"/>
        <w:jc w:val="both"/>
        <w:rPr>
          <w:rFonts w:ascii="Times New Roman" w:hAnsi="Times New Roman"/>
        </w:rPr>
      </w:pPr>
      <w:r>
        <w:rPr>
          <w:rFonts w:ascii="Times New Roman" w:hAnsi="Times New Roman"/>
        </w:rPr>
        <w:t>Ministerstvo financií SR nemá pripomienky k doložke vybraných vplyvov z hľadiska vplyvov na informatizáciu spoločnosti. Z hľadiska vplyvov na rozpočet verejnej správy uplatnilo pripomienky technického charakteru, ktoré boli v doložke upravené.</w:t>
      </w:r>
    </w:p>
    <w:p w:rsidR="000B1800" w:rsidP="000B1800">
      <w:pPr>
        <w:pStyle w:val="BodyText2"/>
        <w:bidi w:val="0"/>
        <w:spacing w:line="240" w:lineRule="auto"/>
        <w:ind w:firstLine="708"/>
        <w:jc w:val="both"/>
        <w:rPr>
          <w:rFonts w:ascii="Times New Roman" w:hAnsi="Times New Roman"/>
        </w:rPr>
      </w:pPr>
      <w:r>
        <w:rPr>
          <w:rFonts w:ascii="Times New Roman" w:hAnsi="Times New Roman"/>
        </w:rPr>
        <w:t>Ministerstvo práce, sociálnych vecí a rodiny SR súhlasí s doložkou vybraných vplyvov v časti sociálne vplyvy. Vzhľadom na možnosť finančného odškodnenia v prípade mimoriadnej udalosti, ktoré má nesporne pozitívny vplyv na hospodárenie dotknutých domácností, odporúča tento fakt doplniť do časti A.3. Poznámky.</w:t>
      </w:r>
    </w:p>
    <w:p w:rsidR="000B1800" w:rsidP="000B1800">
      <w:pPr>
        <w:pStyle w:val="BodyText2"/>
        <w:bidi w:val="0"/>
        <w:spacing w:line="240" w:lineRule="auto"/>
        <w:ind w:firstLine="708"/>
        <w:jc w:val="both"/>
        <w:rPr>
          <w:rFonts w:ascii="Times New Roman" w:hAnsi="Times New Roman"/>
        </w:rPr>
      </w:pPr>
      <w:r>
        <w:rPr>
          <w:rFonts w:ascii="Times New Roman" w:hAnsi="Times New Roman"/>
        </w:rPr>
        <w:t>Ministerstvo hospodárstva SR nemá pripomienky a súhlasí s doložkou. Z hľadiska riešenej problematiky prijatie návrhu zákona nevyžaduje úpravy platnej legislatívy formujúcej podnikateľské prostredie.</w:t>
      </w:r>
    </w:p>
    <w:p w:rsidR="000B1800" w:rsidP="000B1800">
      <w:pPr>
        <w:pStyle w:val="BodyText2"/>
        <w:bidi w:val="0"/>
        <w:spacing w:line="240" w:lineRule="auto"/>
        <w:ind w:firstLine="708"/>
        <w:jc w:val="both"/>
        <w:rPr>
          <w:rFonts w:ascii="Times New Roman" w:hAnsi="Times New Roman"/>
        </w:rPr>
      </w:pPr>
      <w:r>
        <w:rPr>
          <w:rFonts w:ascii="Times New Roman" w:hAnsi="Times New Roman"/>
        </w:rPr>
        <w:t>Ministerstvo životného prostredia SR súhlasí s predloženou doložkou vybraných vplyvov bez pripomienok.</w:t>
      </w:r>
    </w:p>
    <w:p w:rsidR="000B1800" w:rsidP="000B1800">
      <w:pPr>
        <w:pStyle w:val="BodyText2"/>
        <w:bidi w:val="0"/>
        <w:spacing w:line="240" w:lineRule="auto"/>
        <w:ind w:firstLine="708"/>
        <w:jc w:val="both"/>
        <w:rPr>
          <w:rFonts w:ascii="Times New Roman" w:hAnsi="Times New Roman"/>
        </w:rPr>
      </w:pPr>
    </w:p>
    <w:p w:rsidR="000B1800" w:rsidP="000B1800">
      <w:pPr>
        <w:bidi w:val="0"/>
        <w:jc w:val="center"/>
        <w:rPr>
          <w:rFonts w:ascii="Times New Roman" w:hAnsi="Times New Roman"/>
          <w:b/>
          <w:bCs/>
        </w:rPr>
      </w:pPr>
      <w:r>
        <w:rPr>
          <w:rFonts w:ascii="Times New Roman" w:hAnsi="Times New Roman"/>
          <w:b/>
          <w:bCs/>
        </w:rPr>
        <w:t>Vplyvy na rozpočet verejnej správy,</w:t>
      </w:r>
    </w:p>
    <w:p w:rsidR="000B1800" w:rsidP="000B1800">
      <w:pPr>
        <w:bidi w:val="0"/>
        <w:jc w:val="center"/>
        <w:rPr>
          <w:rFonts w:ascii="Times New Roman" w:hAnsi="Times New Roman"/>
          <w:b/>
          <w:bCs/>
        </w:rPr>
      </w:pPr>
      <w:r>
        <w:rPr>
          <w:rFonts w:ascii="Times New Roman" w:hAnsi="Times New Roman"/>
          <w:b/>
          <w:bCs/>
        </w:rPr>
        <w:t>na zamestnanosť vo verejnej správe a financovanie návrhu</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2.1. Zhrnutie vplyvov na rozpočet verejnej správy v návrhu</w:t>
      </w:r>
    </w:p>
    <w:p w:rsidR="000B1800" w:rsidP="000B1800">
      <w:pPr>
        <w:bidi w:val="0"/>
        <w:jc w:val="right"/>
        <w:rPr>
          <w:rFonts w:ascii="Times New Roman" w:hAnsi="Times New Roman"/>
        </w:rPr>
      </w:pPr>
      <w:r>
        <w:rPr>
          <w:rFonts w:ascii="Times New Roman" w:hAnsi="Times New Roman"/>
        </w:rPr>
        <w:t>Tabuľka č. 1</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194" w:lineRule="atLeast"/>
              <w:jc w:val="center"/>
              <w:rPr>
                <w:rFonts w:ascii="Times New Roman" w:hAnsi="Times New Roman"/>
                <w:b/>
                <w:bCs/>
                <w:color w:val="FFFFFF"/>
              </w:rPr>
            </w:pPr>
            <w:bookmarkStart w:id="0" w:name="OLE_LINK1"/>
            <w:r>
              <w:rPr>
                <w:rFonts w:ascii="Times New Roman" w:hAnsi="Times New Roman"/>
                <w:b/>
                <w:bCs/>
                <w:color w:val="FFFFFF"/>
              </w:rPr>
              <w:t xml:space="preserve">Vplyvy na </w:t>
            </w:r>
            <w:r>
              <w:rPr>
                <w:rFonts w:ascii="Times New Roman" w:hAnsi="Times New Roman"/>
                <w:b/>
                <w:bCs/>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194" w:lineRule="atLeast"/>
              <w:jc w:val="center"/>
              <w:rPr>
                <w:rFonts w:ascii="Times New Roman" w:hAnsi="Times New Roman"/>
                <w:b/>
                <w:bCs/>
                <w:color w:val="FFFFFF"/>
              </w:rPr>
            </w:pPr>
            <w:r>
              <w:rPr>
                <w:rFonts w:ascii="Times New Roman" w:hAnsi="Times New Roman"/>
                <w:b/>
                <w:bCs/>
                <w:color w:val="FFFFFF"/>
              </w:rPr>
              <w:t xml:space="preserve">Vplyv na rozpočet verejnej správy </w:t>
            </w:r>
            <w:r>
              <w:rPr>
                <w:rFonts w:ascii="Times New Roman" w:hAnsi="Times New Roman"/>
                <w:b/>
                <w:bCs/>
              </w:rPr>
              <w:t>(v €)</w:t>
            </w:r>
          </w:p>
        </w:tc>
      </w:tr>
      <w:tr>
        <w:tblPrEx>
          <w:tblW w:w="9729" w:type="dxa"/>
          <w:jc w:val="center"/>
          <w:tblCellMar>
            <w:left w:w="70" w:type="dxa"/>
            <w:right w:w="70" w:type="dxa"/>
          </w:tblCellMar>
        </w:tblPrEx>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240" w:lineRule="auto"/>
              <w:rPr>
                <w:rFonts w:ascii="Times New Roman" w:hAnsi="Times New Roman"/>
                <w:b/>
                <w:bCs/>
                <w:color w:val="FFFFFF"/>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center"/>
              <w:rPr>
                <w:rFonts w:ascii="Times New Roman" w:hAnsi="Times New Roman"/>
                <w:b/>
                <w:bCs/>
                <w:color w:val="FFFFFF"/>
              </w:rPr>
            </w:pPr>
            <w:r>
              <w:rPr>
                <w:rFonts w:ascii="Times New Roman" w:hAnsi="Times New Roman"/>
                <w:b/>
                <w:bCs/>
                <w:color w:val="FFFFFF"/>
              </w:rPr>
              <w:t>r</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center"/>
              <w:rPr>
                <w:rFonts w:ascii="Times New Roman" w:hAnsi="Times New Roman"/>
                <w:b/>
                <w:bCs/>
                <w:color w:val="FFFFFF"/>
              </w:rPr>
            </w:pPr>
            <w:r>
              <w:rPr>
                <w:rFonts w:ascii="Times New Roman" w:hAnsi="Times New Roman"/>
                <w:b/>
                <w:bCs/>
                <w:color w:val="FFFFFF"/>
              </w:rPr>
              <w:t>r + 1</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center"/>
              <w:rPr>
                <w:rFonts w:ascii="Times New Roman" w:hAnsi="Times New Roman"/>
                <w:b/>
                <w:bCs/>
                <w:color w:val="FFFFFF"/>
              </w:rPr>
            </w:pPr>
            <w:r>
              <w:rPr>
                <w:rFonts w:ascii="Times New Roman" w:hAnsi="Times New Roman"/>
                <w:b/>
                <w:bCs/>
                <w:color w:val="FFFFFF"/>
              </w:rPr>
              <w:t>r + 2</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center"/>
              <w:rPr>
                <w:rFonts w:ascii="Times New Roman" w:hAnsi="Times New Roman"/>
                <w:b/>
                <w:bCs/>
                <w:color w:val="FFFFFF"/>
              </w:rPr>
            </w:pPr>
            <w:r>
              <w:rPr>
                <w:rFonts w:ascii="Times New Roman" w:hAnsi="Times New Roman"/>
                <w:b/>
                <w:bCs/>
                <w:color w:val="FFFFFF"/>
              </w:rPr>
              <w:t>r + 3</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rPr>
                <w:rFonts w:ascii="Times New Roman" w:hAnsi="Times New Roman"/>
              </w:rPr>
            </w:pPr>
            <w:r>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7263,60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3631,80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3631,80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32" w:lineRule="atLeast"/>
              <w:rPr>
                <w:rFonts w:ascii="Times New Roman" w:hAnsi="Times New Roman"/>
              </w:rPr>
            </w:pPr>
            <w:r>
              <w:rPr>
                <w:rFonts w:ascii="Times New Roman" w:hAnsi="Times New Roman"/>
              </w:rPr>
              <w:t>v tom: Ministerstvo vnútra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32" w:lineRule="atLeast"/>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7263,60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3631,80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3631,80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rPr>
                <w:rFonts w:ascii="Times New Roman" w:hAnsi="Times New Roman"/>
                <w:b/>
                <w:bCs/>
                <w:i/>
                <w:iCs/>
              </w:rPr>
            </w:pPr>
            <w:r>
              <w:rPr>
                <w:rFonts w:ascii="Times New Roman" w:hAnsi="Times New Roman"/>
                <w:b/>
                <w:bCs/>
                <w:i/>
                <w:iCs/>
              </w:rPr>
              <w:t>z toho vplyv na štátny rozpočet</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i/>
                <w:iCs/>
              </w:rPr>
            </w:pPr>
            <w:r>
              <w:rPr>
                <w:rFonts w:ascii="Times New Roman" w:hAnsi="Times New Roman"/>
                <w:b/>
                <w:bCs/>
                <w:i/>
                <w:iCs/>
              </w:rPr>
              <w:t>7263,60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i/>
                <w:iCs/>
              </w:rPr>
            </w:pPr>
            <w:r>
              <w:rPr>
                <w:rFonts w:ascii="Times New Roman" w:hAnsi="Times New Roman"/>
                <w:b/>
                <w:bCs/>
                <w:i/>
                <w:iCs/>
              </w:rPr>
              <w:t>3631,80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i/>
                <w:iCs/>
              </w:rPr>
            </w:pPr>
            <w:r>
              <w:rPr>
                <w:rFonts w:ascii="Times New Roman" w:hAnsi="Times New Roman"/>
                <w:b/>
                <w:bCs/>
                <w:i/>
                <w:iCs/>
              </w:rPr>
              <w:t>3631,80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25" w:lineRule="atLeast"/>
              <w:rPr>
                <w:rFonts w:ascii="Times New Roman" w:hAnsi="Times New Roman"/>
                <w:b/>
                <w:bCs/>
                <w:i/>
                <w:iCs/>
              </w:rPr>
            </w:pPr>
            <w:r>
              <w:rPr>
                <w:rFonts w:ascii="Times New Roman" w:hAnsi="Times New Roman"/>
                <w:b/>
                <w:bCs/>
                <w:i/>
                <w:iCs/>
              </w:rPr>
              <w:t>z toho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25" w:lineRule="atLeast"/>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25" w:lineRule="atLeast"/>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25" w:lineRule="atLeast"/>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25" w:lineRule="atLeast"/>
              <w:jc w:val="right"/>
              <w:rPr>
                <w:rFonts w:ascii="Times New Roman" w:hAnsi="Times New Roman"/>
                <w:b/>
                <w:bCs/>
                <w:i/>
                <w:iCs/>
              </w:rPr>
            </w:pPr>
            <w:r>
              <w:rPr>
                <w:rFonts w:ascii="Times New Roman" w:hAnsi="Times New Roman"/>
                <w:b/>
                <w:bCs/>
                <w:i/>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125" w:lineRule="atLeast"/>
              <w:rPr>
                <w:rFonts w:ascii="Times New Roman" w:hAnsi="Times New Roman"/>
                <w:b/>
                <w:bCs/>
              </w:rPr>
            </w:pPr>
            <w:r>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rPr>
                <w:rFonts w:ascii="Times New Roman" w:hAnsi="Times New Roman"/>
              </w:rPr>
            </w:pPr>
            <w:r>
              <w:rPr>
                <w:rFonts w:ascii="Times New Roman" w:hAnsi="Times New Roman"/>
              </w:rPr>
              <w:t>v tom: Ministerstvo vnútra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i/>
                <w:iCs/>
              </w:rPr>
            </w:pPr>
            <w:r>
              <w:rPr>
                <w:rFonts w:ascii="Times New Roman" w:hAnsi="Times New Roman"/>
                <w:b/>
                <w:bCs/>
              </w:rPr>
              <w:t>6 000 000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rPr>
                <w:rFonts w:ascii="Times New Roman" w:hAnsi="Times New Roman"/>
                <w:b/>
                <w:bCs/>
                <w:i/>
                <w:iCs/>
              </w:rPr>
            </w:pPr>
            <w:r>
              <w:rPr>
                <w:rFonts w:ascii="Times New Roman" w:hAnsi="Times New Roman"/>
                <w:b/>
                <w:bCs/>
                <w:i/>
                <w:iCs/>
              </w:rPr>
              <w:t>z toho vplyv na štátny rozpočet</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i/>
                <w:iCs/>
              </w:rPr>
            </w:pPr>
            <w:r>
              <w:rPr>
                <w:rFonts w:ascii="Times New Roman" w:hAnsi="Times New Roman"/>
                <w:b/>
                <w:bCs/>
              </w:rPr>
              <w:t>6 000 000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25" w:lineRule="atLeast"/>
              <w:rPr>
                <w:rFonts w:ascii="Times New Roman" w:hAnsi="Times New Roman"/>
                <w:b/>
                <w:bCs/>
                <w:i/>
                <w:iCs/>
              </w:rPr>
            </w:pPr>
            <w:r>
              <w:rPr>
                <w:rFonts w:ascii="Times New Roman" w:hAnsi="Times New Roman"/>
                <w:b/>
                <w:bCs/>
                <w:i/>
                <w:iCs/>
              </w:rPr>
              <w:t>z toho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25" w:lineRule="atLeast"/>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25" w:lineRule="atLeast"/>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25" w:lineRule="atLeast"/>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25" w:lineRule="atLeast"/>
              <w:jc w:val="right"/>
              <w:rPr>
                <w:rFonts w:ascii="Times New Roman" w:hAnsi="Times New Roman"/>
                <w:b/>
                <w:bCs/>
                <w:i/>
                <w:iCs/>
              </w:rPr>
            </w:pPr>
            <w:r>
              <w:rPr>
                <w:rFonts w:ascii="Times New Roman" w:hAnsi="Times New Roman"/>
                <w:b/>
                <w:bCs/>
                <w:i/>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rPr>
                <w:rFonts w:ascii="Times New Roman" w:hAnsi="Times New Roman"/>
                <w:b/>
                <w:bCs/>
              </w:rPr>
            </w:pPr>
            <w:r>
              <w:rPr>
                <w:rFonts w:ascii="Times New Roman" w:hAnsi="Times New Roman"/>
                <w:b/>
                <w:bCs/>
              </w:rPr>
              <w:t>Celková zamestnanosť (počet)</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rPr>
                <w:rFonts w:ascii="Times New Roman" w:hAnsi="Times New Roman"/>
              </w:rPr>
            </w:pPr>
            <w:r>
              <w:rPr>
                <w:rFonts w:ascii="Times New Roman" w:hAnsi="Times New Roman"/>
              </w:rPr>
              <w:t>zamestnanci v štátnej službe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rPr>
                <w:rFonts w:ascii="Times New Roman" w:hAnsi="Times New Roman"/>
              </w:rPr>
            </w:pPr>
            <w:r>
              <w:rPr>
                <w:rFonts w:ascii="Times New Roman" w:hAnsi="Times New Roman"/>
              </w:rPr>
              <w:t>zamestnanci pri výkone práce vo verejnom záujme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rPr>
                <w:rFonts w:ascii="Times New Roman" w:hAnsi="Times New Roman"/>
              </w:rPr>
            </w:pPr>
            <w:r>
              <w:rPr>
                <w:rFonts w:ascii="Times New Roman" w:hAnsi="Times New Roman"/>
              </w:rPr>
              <w:t>iné skupiny zamestnancov (špecifikovať)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rPr>
                <w:rFonts w:ascii="Times New Roman" w:hAnsi="Times New Roman"/>
                <w:b/>
                <w:bCs/>
              </w:rPr>
            </w:pPr>
            <w:r>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jc w:val="right"/>
              <w:rPr>
                <w:rFonts w:ascii="Times New Roman" w:hAnsi="Times New Roman"/>
                <w:b/>
                <w:bCs/>
                <w:i/>
                <w:iCs/>
              </w:rPr>
            </w:pPr>
            <w:r>
              <w:rPr>
                <w:rFonts w:ascii="Times New Roman" w:hAnsi="Times New Roman"/>
                <w:b/>
                <w:bCs/>
              </w:rPr>
              <w:t>6 000 000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rPr>
                <w:rFonts w:ascii="Times New Roman" w:hAnsi="Times New Roman"/>
              </w:rPr>
            </w:pPr>
            <w:r>
              <w:rPr>
                <w:rFonts w:ascii="Times New Roman" w:hAnsi="Times New Roman"/>
              </w:rPr>
              <w:t>v tom: Ministerstvo vnútra SR / 06V Ochrana verejného poriadku a bezpečnosti</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i/>
                <w:iCs/>
              </w:rPr>
            </w:pPr>
            <w:r>
              <w:rPr>
                <w:rFonts w:ascii="Times New Roman" w:hAnsi="Times New Roman"/>
              </w:rPr>
              <w:t>6 000 000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6 000 000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6 000 000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6 000 000</w:t>
            </w:r>
          </w:p>
        </w:tc>
      </w:tr>
    </w:tbl>
    <w:p w:rsidR="000B1800" w:rsidP="000B1800">
      <w:pPr>
        <w:bidi w:val="0"/>
        <w:jc w:val="both"/>
        <w:rPr>
          <w:rFonts w:ascii="Times New Roman" w:hAnsi="Times New Roman"/>
        </w:rPr>
      </w:pPr>
      <w:bookmarkEnd w:id="0"/>
    </w:p>
    <w:p w:rsidR="000B1800" w:rsidP="000B1800">
      <w:pPr>
        <w:bidi w:val="0"/>
        <w:jc w:val="both"/>
        <w:rPr>
          <w:rFonts w:ascii="Times New Roman" w:hAnsi="Times New Roman"/>
          <w:b/>
          <w:bCs/>
        </w:rPr>
      </w:pPr>
      <w:r>
        <w:rPr>
          <w:rFonts w:ascii="Times New Roman" w:hAnsi="Times New Roman"/>
          <w:b/>
          <w:bCs/>
        </w:rPr>
        <w:t>2.2. Financovanie návrhu</w:t>
      </w:r>
    </w:p>
    <w:p w:rsidR="000B1800" w:rsidP="000B1800">
      <w:pPr>
        <w:bidi w:val="0"/>
        <w:jc w:val="right"/>
        <w:rPr>
          <w:rFonts w:ascii="Times New Roman" w:hAnsi="Times New Roman"/>
          <w:sz w:val="20"/>
          <w:szCs w:val="20"/>
        </w:rPr>
      </w:pPr>
      <w:r>
        <w:rPr>
          <w:rFonts w:ascii="Times New Roman" w:hAnsi="Times New Roman"/>
          <w:sz w:val="20"/>
          <w:szCs w:val="20"/>
        </w:rPr>
        <w:t>Tabuľka č. 2</w:t>
      </w:r>
    </w:p>
    <w:tbl>
      <w:tblPr>
        <w:tblStyle w:val="TableNormal"/>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205"/>
        <w:gridCol w:w="1264"/>
        <w:gridCol w:w="1297"/>
        <w:gridCol w:w="1297"/>
        <w:gridCol w:w="1297"/>
      </w:tblGrid>
      <w:tr>
        <w:tblPrEx>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423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center"/>
              <w:rPr>
                <w:rFonts w:ascii="Times New Roman" w:hAnsi="Times New Roman"/>
                <w:b/>
                <w:bCs/>
                <w:color w:val="FFFFFF"/>
              </w:rPr>
            </w:pPr>
            <w:r>
              <w:rPr>
                <w:rFonts w:ascii="Times New Roman" w:hAnsi="Times New Roman"/>
                <w:b/>
                <w:bCs/>
                <w:color w:val="FFFFFF"/>
              </w:rPr>
              <w:t>Financovanie</w:t>
            </w:r>
          </w:p>
        </w:tc>
        <w:tc>
          <w:tcPr>
            <w:tcW w:w="5122"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center"/>
              <w:rPr>
                <w:rFonts w:ascii="Times New Roman" w:hAnsi="Times New Roman"/>
                <w:b/>
                <w:bCs/>
                <w:color w:val="FFFFFF"/>
              </w:rPr>
            </w:pPr>
            <w:r>
              <w:rPr>
                <w:rFonts w:ascii="Times New Roman" w:hAnsi="Times New Roman"/>
                <w:b/>
                <w:bCs/>
                <w:color w:val="FFFFFF"/>
              </w:rPr>
              <w:t xml:space="preserve">Vplyv na rozpočet verejnej správy </w:t>
            </w:r>
            <w:r>
              <w:rPr>
                <w:rFonts w:ascii="Times New Roman" w:hAnsi="Times New Roman"/>
                <w:b/>
                <w:bCs/>
              </w:rPr>
              <w:t>(v €)</w:t>
            </w:r>
          </w:p>
        </w:tc>
      </w:tr>
      <w:tr>
        <w:tblPrEx>
          <w:tblW w:w="9360" w:type="dxa"/>
          <w:tblInd w:w="-110" w:type="dxa"/>
          <w:tblCellMar>
            <w:left w:w="70" w:type="dxa"/>
            <w:right w:w="70" w:type="dxa"/>
          </w:tblCellMar>
        </w:tblPrEx>
        <w:trPr>
          <w:cantSplit/>
          <w:trHeight w:val="70"/>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240" w:lineRule="auto"/>
              <w:rPr>
                <w:rFonts w:ascii="Times New Roman" w:hAnsi="Times New Roman"/>
                <w:b/>
                <w:bCs/>
                <w:color w:val="FFFFFF"/>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center"/>
              <w:rPr>
                <w:rFonts w:ascii="Times New Roman" w:hAnsi="Times New Roman"/>
                <w:b/>
                <w:bCs/>
                <w:color w:val="FFFFFF"/>
              </w:rPr>
            </w:pPr>
            <w:r>
              <w:rPr>
                <w:rFonts w:ascii="Times New Roman" w:hAnsi="Times New Roman"/>
                <w:b/>
                <w:bCs/>
                <w:color w:val="FFFFFF"/>
              </w:rPr>
              <w:t>r</w:t>
            </w:r>
          </w:p>
        </w:tc>
        <w:tc>
          <w:tcPr>
            <w:tcW w:w="129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center"/>
              <w:rPr>
                <w:rFonts w:ascii="Times New Roman" w:hAnsi="Times New Roman"/>
                <w:b/>
                <w:bCs/>
                <w:color w:val="FFFFFF"/>
              </w:rPr>
            </w:pPr>
            <w:r>
              <w:rPr>
                <w:rFonts w:ascii="Times New Roman" w:hAnsi="Times New Roman"/>
                <w:b/>
                <w:bCs/>
                <w:color w:val="FFFFFF"/>
              </w:rPr>
              <w:t>r + 1</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center"/>
              <w:rPr>
                <w:rFonts w:ascii="Times New Roman" w:hAnsi="Times New Roman"/>
                <w:b/>
                <w:bCs/>
                <w:color w:val="FFFFFF"/>
              </w:rPr>
            </w:pPr>
            <w:r>
              <w:rPr>
                <w:rFonts w:ascii="Times New Roman" w:hAnsi="Times New Roman"/>
                <w:b/>
                <w:bCs/>
                <w:color w:val="FFFFFF"/>
              </w:rPr>
              <w:t>r + 2</w:t>
            </w:r>
          </w:p>
        </w:tc>
        <w:tc>
          <w:tcPr>
            <w:tcW w:w="129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center"/>
              <w:rPr>
                <w:rFonts w:ascii="Times New Roman" w:hAnsi="Times New Roman"/>
                <w:b/>
                <w:bCs/>
                <w:color w:val="FFFFFF"/>
              </w:rPr>
            </w:pPr>
            <w:r>
              <w:rPr>
                <w:rFonts w:ascii="Times New Roman" w:hAnsi="Times New Roman"/>
                <w:b/>
                <w:bCs/>
                <w:color w:val="FFFFFF"/>
              </w:rPr>
              <w:t>r + 3</w:t>
            </w:r>
          </w:p>
        </w:tc>
      </w:tr>
      <w:tr>
        <w:tblPrEx>
          <w:tblW w:w="9360" w:type="dxa"/>
          <w:tblInd w:w="-110" w:type="dxa"/>
          <w:tblCellMar>
            <w:left w:w="70" w:type="dxa"/>
            <w:right w:w="70" w:type="dxa"/>
          </w:tblCellMar>
        </w:tblPrEx>
        <w:trPr>
          <w:trHeight w:val="70"/>
        </w:trPr>
        <w:tc>
          <w:tcPr>
            <w:tcW w:w="4238" w:type="dxa"/>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70" w:lineRule="atLeast"/>
              <w:rPr>
                <w:rFonts w:ascii="Times New Roman" w:hAnsi="Times New Roman"/>
                <w:b/>
                <w:bCs/>
              </w:rPr>
            </w:pPr>
            <w:r>
              <w:rPr>
                <w:rFonts w:ascii="Times New Roman" w:hAnsi="Times New Roman"/>
                <w:b/>
                <w:bCs/>
              </w:rPr>
              <w:t>Celkový vplyv na rozpočet verejnej správy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p>
          <w:p w:rsidR="000B1800" w:rsidP="008D687C">
            <w:pPr>
              <w:bidi w:val="0"/>
              <w:spacing w:after="0" w:line="70" w:lineRule="atLeast"/>
              <w:jc w:val="right"/>
              <w:rPr>
                <w:rFonts w:ascii="Times New Roman" w:hAnsi="Times New Roman"/>
                <w:b/>
                <w:bCs/>
                <w:i/>
                <w:iCs/>
              </w:rPr>
            </w:pPr>
            <w:r>
              <w:rPr>
                <w:rFonts w:ascii="Times New Roman" w:hAnsi="Times New Roman"/>
                <w:b/>
                <w:bCs/>
              </w:rPr>
              <w:t>+6 000 000</w:t>
            </w:r>
          </w:p>
        </w:tc>
        <w:tc>
          <w:tcPr>
            <w:tcW w:w="129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p>
          <w:p w:rsidR="000B1800" w:rsidP="008D687C">
            <w:pPr>
              <w:bidi w:val="0"/>
              <w:spacing w:after="0" w:line="70" w:lineRule="atLeast"/>
              <w:jc w:val="right"/>
              <w:rPr>
                <w:rFonts w:ascii="Times New Roman" w:hAnsi="Times New Roman"/>
                <w:b/>
                <w:bCs/>
              </w:rPr>
            </w:pPr>
            <w:r>
              <w:rPr>
                <w:rFonts w:ascii="Times New Roman" w:hAnsi="Times New Roman"/>
                <w:b/>
                <w:bCs/>
              </w:rPr>
              <w:t>+5992736,4</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p>
          <w:p w:rsidR="000B1800" w:rsidP="008D687C">
            <w:pPr>
              <w:bidi w:val="0"/>
              <w:spacing w:after="0" w:line="70" w:lineRule="atLeast"/>
              <w:jc w:val="right"/>
              <w:rPr>
                <w:rFonts w:ascii="Times New Roman" w:hAnsi="Times New Roman"/>
                <w:b/>
                <w:bCs/>
              </w:rPr>
            </w:pPr>
            <w:r>
              <w:rPr>
                <w:rFonts w:ascii="Times New Roman" w:hAnsi="Times New Roman"/>
                <w:b/>
                <w:bCs/>
              </w:rPr>
              <w:t>+5996368,2</w:t>
            </w:r>
          </w:p>
        </w:tc>
        <w:tc>
          <w:tcPr>
            <w:tcW w:w="129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p>
          <w:p w:rsidR="000B1800" w:rsidP="008D687C">
            <w:pPr>
              <w:bidi w:val="0"/>
              <w:spacing w:after="0" w:line="70" w:lineRule="atLeast"/>
              <w:jc w:val="right"/>
              <w:rPr>
                <w:rFonts w:ascii="Times New Roman" w:hAnsi="Times New Roman"/>
                <w:b/>
                <w:bCs/>
              </w:rPr>
            </w:pPr>
            <w:r>
              <w:rPr>
                <w:rFonts w:ascii="Times New Roman" w:hAnsi="Times New Roman"/>
                <w:b/>
                <w:bCs/>
              </w:rPr>
              <w:t>+5996368,2</w:t>
            </w:r>
          </w:p>
        </w:tc>
      </w:tr>
      <w:tr>
        <w:tblPrEx>
          <w:tblW w:w="9360" w:type="dxa"/>
          <w:tblInd w:w="-110" w:type="dxa"/>
          <w:tblCellMar>
            <w:left w:w="70" w:type="dxa"/>
            <w:right w:w="70" w:type="dxa"/>
          </w:tblCellMar>
        </w:tblPrEx>
        <w:trPr>
          <w:trHeight w:val="70"/>
        </w:trPr>
        <w:tc>
          <w:tcPr>
            <w:tcW w:w="4238" w:type="dxa"/>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70" w:lineRule="atLeast"/>
              <w:rPr>
                <w:rFonts w:ascii="Times New Roman" w:hAnsi="Times New Roman"/>
              </w:rPr>
            </w:pPr>
            <w:r>
              <w:rPr>
                <w:rFonts w:ascii="Times New Roman" w:hAnsi="Times New Roman"/>
              </w:rPr>
              <w:t>z toho vplyv na štátny rozpočet</w:t>
            </w:r>
          </w:p>
          <w:p w:rsidR="000B1800" w:rsidP="008D687C">
            <w:pPr>
              <w:bidi w:val="0"/>
              <w:spacing w:after="0" w:line="70" w:lineRule="atLeas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p>
          <w:p w:rsidR="000B1800" w:rsidP="008D687C">
            <w:pPr>
              <w:bidi w:val="0"/>
              <w:spacing w:after="0" w:line="70" w:lineRule="atLeast"/>
              <w:jc w:val="right"/>
              <w:rPr>
                <w:rFonts w:ascii="Times New Roman" w:hAnsi="Times New Roman"/>
                <w:b/>
                <w:bCs/>
                <w:i/>
                <w:iCs/>
              </w:rPr>
            </w:pPr>
            <w:r>
              <w:rPr>
                <w:rFonts w:ascii="Times New Roman" w:hAnsi="Times New Roman"/>
                <w:b/>
                <w:bCs/>
              </w:rPr>
              <w:t>+6 000 000</w:t>
            </w:r>
          </w:p>
        </w:tc>
        <w:tc>
          <w:tcPr>
            <w:tcW w:w="129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p>
          <w:p w:rsidR="000B1800" w:rsidP="008D687C">
            <w:pPr>
              <w:bidi w:val="0"/>
              <w:spacing w:after="0" w:line="70" w:lineRule="atLeast"/>
              <w:jc w:val="right"/>
              <w:rPr>
                <w:rFonts w:ascii="Times New Roman" w:hAnsi="Times New Roman"/>
                <w:b/>
                <w:bCs/>
              </w:rPr>
            </w:pPr>
            <w:r>
              <w:rPr>
                <w:rFonts w:ascii="Times New Roman" w:hAnsi="Times New Roman"/>
                <w:b/>
                <w:bCs/>
              </w:rPr>
              <w:t>+5992736,4</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p>
          <w:p w:rsidR="000B1800" w:rsidP="008D687C">
            <w:pPr>
              <w:bidi w:val="0"/>
              <w:spacing w:after="0" w:line="70" w:lineRule="atLeast"/>
              <w:jc w:val="right"/>
              <w:rPr>
                <w:rFonts w:ascii="Times New Roman" w:hAnsi="Times New Roman"/>
                <w:b/>
                <w:bCs/>
              </w:rPr>
            </w:pPr>
            <w:r>
              <w:rPr>
                <w:rFonts w:ascii="Times New Roman" w:hAnsi="Times New Roman"/>
                <w:b/>
                <w:bCs/>
              </w:rPr>
              <w:t>+5996368,2</w:t>
            </w:r>
          </w:p>
        </w:tc>
        <w:tc>
          <w:tcPr>
            <w:tcW w:w="129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p>
          <w:p w:rsidR="000B1800" w:rsidP="008D687C">
            <w:pPr>
              <w:bidi w:val="0"/>
              <w:spacing w:after="0" w:line="70" w:lineRule="atLeast"/>
              <w:jc w:val="right"/>
              <w:rPr>
                <w:rFonts w:ascii="Times New Roman" w:hAnsi="Times New Roman"/>
                <w:b/>
                <w:bCs/>
              </w:rPr>
            </w:pPr>
            <w:r>
              <w:rPr>
                <w:rFonts w:ascii="Times New Roman" w:hAnsi="Times New Roman"/>
                <w:b/>
                <w:bCs/>
              </w:rPr>
              <w:t>+5996368,2</w:t>
            </w:r>
          </w:p>
        </w:tc>
      </w:tr>
      <w:tr>
        <w:tblPrEx>
          <w:tblW w:w="9360" w:type="dxa"/>
          <w:tblInd w:w="-110" w:type="dxa"/>
          <w:tblCellMar>
            <w:left w:w="70" w:type="dxa"/>
            <w:right w:w="70" w:type="dxa"/>
          </w:tblCellMar>
        </w:tblPrEx>
        <w:trPr>
          <w:trHeight w:val="151"/>
        </w:trPr>
        <w:tc>
          <w:tcPr>
            <w:tcW w:w="4238" w:type="dxa"/>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151" w:lineRule="atLeast"/>
              <w:rPr>
                <w:rFonts w:ascii="Times New Roman" w:hAnsi="Times New Roman"/>
              </w:rPr>
            </w:pPr>
            <w:r>
              <w:rPr>
                <w:rFonts w:ascii="Times New Roman" w:hAnsi="Times New Roman"/>
              </w:rPr>
              <w:t>financovanie zabezpečené v rozpočte</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i/>
                <w:iCs/>
              </w:rPr>
            </w:pPr>
            <w:r>
              <w:rPr>
                <w:rFonts w:ascii="Times New Roman" w:hAnsi="Times New Roman"/>
                <w:b/>
                <w:bCs/>
              </w:rPr>
              <w:t>+6 000 000</w:t>
            </w:r>
          </w:p>
        </w:tc>
        <w:tc>
          <w:tcPr>
            <w:tcW w:w="129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c>
          <w:tcPr>
            <w:tcW w:w="129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+6 000 000</w:t>
            </w:r>
          </w:p>
        </w:tc>
      </w:tr>
      <w:tr>
        <w:tblPrEx>
          <w:tblW w:w="9360" w:type="dxa"/>
          <w:tblInd w:w="-110" w:type="dxa"/>
          <w:tblCellMar>
            <w:left w:w="70" w:type="dxa"/>
            <w:right w:w="70" w:type="dxa"/>
          </w:tblCellMar>
        </w:tblPrEx>
        <w:trPr>
          <w:trHeight w:val="135"/>
        </w:trPr>
        <w:tc>
          <w:tcPr>
            <w:tcW w:w="4238" w:type="dxa"/>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135" w:lineRule="atLeast"/>
              <w:rPr>
                <w:rFonts w:ascii="Times New Roman" w:hAnsi="Times New Roman"/>
                <w:highlight w:val="yellow"/>
              </w:rPr>
            </w:pPr>
            <w:r>
              <w:rPr>
                <w:rFonts w:ascii="Times New Roman" w:hAnsi="Times New Roman"/>
              </w:rPr>
              <w:t>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35" w:lineRule="atLeast"/>
              <w:jc w:val="right"/>
              <w:rPr>
                <w:rFonts w:ascii="Times New Roman" w:hAnsi="Times New Roman"/>
              </w:rPr>
            </w:pPr>
            <w:r>
              <w:rPr>
                <w:rFonts w:ascii="Times New Roman" w:hAnsi="Times New Roman"/>
              </w:rPr>
              <w:t>0</w:t>
            </w:r>
          </w:p>
        </w:tc>
        <w:tc>
          <w:tcPr>
            <w:tcW w:w="129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35" w:lineRule="atLeast"/>
              <w:jc w:val="right"/>
              <w:rPr>
                <w:rFonts w:ascii="Times New Roman" w:hAnsi="Times New Roman"/>
              </w:rPr>
            </w:pPr>
            <w:r>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35" w:lineRule="atLeast"/>
              <w:jc w:val="right"/>
              <w:rPr>
                <w:rFonts w:ascii="Times New Roman" w:hAnsi="Times New Roman"/>
              </w:rPr>
            </w:pPr>
            <w:r>
              <w:rPr>
                <w:rFonts w:ascii="Times New Roman" w:hAnsi="Times New Roman"/>
              </w:rPr>
              <w:t>0</w:t>
            </w:r>
          </w:p>
        </w:tc>
        <w:tc>
          <w:tcPr>
            <w:tcW w:w="129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135" w:lineRule="atLeast"/>
              <w:jc w:val="right"/>
              <w:rPr>
                <w:rFonts w:ascii="Times New Roman" w:hAnsi="Times New Roman"/>
              </w:rPr>
            </w:pPr>
            <w:r>
              <w:rPr>
                <w:rFonts w:ascii="Times New Roman" w:hAnsi="Times New Roman"/>
              </w:rPr>
              <w:t>0</w:t>
            </w:r>
          </w:p>
        </w:tc>
      </w:tr>
      <w:tr>
        <w:tblPrEx>
          <w:tblW w:w="9360" w:type="dxa"/>
          <w:tblInd w:w="-110" w:type="dxa"/>
          <w:tblCellMar>
            <w:left w:w="70" w:type="dxa"/>
            <w:right w:w="70" w:type="dxa"/>
          </w:tblCellMar>
        </w:tblPrEx>
        <w:trPr>
          <w:trHeight w:val="70"/>
        </w:trPr>
        <w:tc>
          <w:tcPr>
            <w:tcW w:w="4238" w:type="dxa"/>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70" w:lineRule="atLeast"/>
              <w:rPr>
                <w:rFonts w:ascii="Times New Roman" w:hAnsi="Times New Roman"/>
                <w:b/>
                <w:bCs/>
              </w:rPr>
            </w:pPr>
            <w:r>
              <w:rPr>
                <w:rFonts w:ascii="Times New Roman" w:hAnsi="Times New Roman"/>
                <w:b/>
                <w:bCs/>
              </w:rPr>
              <w:t>Rozpočtovo nekrytý vplyv / 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0</w:t>
            </w:r>
          </w:p>
        </w:tc>
        <w:tc>
          <w:tcPr>
            <w:tcW w:w="129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0</w:t>
            </w:r>
          </w:p>
        </w:tc>
        <w:tc>
          <w:tcPr>
            <w:tcW w:w="1297" w:type="dxa"/>
            <w:tcBorders>
              <w:top w:val="single" w:sz="4" w:space="0" w:color="auto"/>
              <w:left w:val="single" w:sz="4" w:space="0" w:color="auto"/>
              <w:bottom w:val="single" w:sz="4" w:space="0" w:color="auto"/>
              <w:right w:val="single" w:sz="4" w:space="0" w:color="auto"/>
            </w:tcBorders>
            <w:noWrap/>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0</w:t>
            </w:r>
          </w:p>
        </w:tc>
      </w:tr>
    </w:tbl>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Návrh na riešenie úbytku príjmov alebo zvýšených výdavkov podľa § 33 ods. 1 zákona č. 523/2004 Z. z. o rozpočtových pravidlách verejnej správy a o zmene a doplnení niektorých zákonov v znení neskorších predpisov:</w:t>
      </w:r>
    </w:p>
    <w:p w:rsidR="000B1800" w:rsidP="000B1800">
      <w:pPr>
        <w:pBdr>
          <w:top w:val="single" w:sz="4" w:space="1" w:color="auto"/>
          <w:left w:val="single" w:sz="4" w:space="4" w:color="auto"/>
          <w:bottom w:val="single" w:sz="4" w:space="1" w:color="auto"/>
          <w:right w:val="single" w:sz="4" w:space="4" w:color="auto"/>
        </w:pBdr>
        <w:bidi w:val="0"/>
        <w:jc w:val="both"/>
        <w:rPr>
          <w:rFonts w:ascii="Times New Roman" w:hAnsi="Times New Roman"/>
        </w:rPr>
      </w:pPr>
      <w:r>
        <w:rPr>
          <w:rFonts w:ascii="Times New Roman" w:hAnsi="Times New Roman"/>
        </w:rPr>
        <w:t>Prijatie návrhu zákona bude mať negatívny vplyv na verejné financie v súvislosti s úpravou poskytovania jednorazovej finančnej výpomoci fyzickým osobám postihnutým mimoriadnou udalosťou. Výška finančných prostriedkov bude závislá od počtu oprávnených žiadostí o jednorazovú finančnú výpomoc.</w:t>
      </w:r>
    </w:p>
    <w:p w:rsidR="000B1800" w:rsidP="000B1800">
      <w:pPr>
        <w:pBdr>
          <w:top w:val="single" w:sz="4" w:space="1" w:color="auto"/>
          <w:left w:val="single" w:sz="4" w:space="4" w:color="auto"/>
          <w:bottom w:val="single" w:sz="4" w:space="1" w:color="auto"/>
          <w:right w:val="single" w:sz="4" w:space="4" w:color="auto"/>
        </w:pBdr>
        <w:bidi w:val="0"/>
        <w:jc w:val="both"/>
        <w:rPr>
          <w:rFonts w:ascii="Times New Roman" w:hAnsi="Times New Roman"/>
        </w:rPr>
      </w:pPr>
      <w:r>
        <w:rPr>
          <w:rFonts w:ascii="Times New Roman" w:hAnsi="Times New Roman"/>
        </w:rPr>
        <w:t>Prijatie návrhu zákona bude mať pozitívny vplyv na verejné financie. Príjem finančných prostriedkov bude v objeme zodpovedajúcom nevyhnutným nákladom spojeným so získavaním odbornej spôsobilosti na úseku civilnej ochrany. Vzdelávanie v odbornej spôsobilosti sa bude uskutočňovať v jestvujúcom vzdelávacom zariadení v zakladateľskej pôsobnosti ministerstva vnútra.</w:t>
      </w:r>
    </w:p>
    <w:p w:rsidR="000B1800" w:rsidP="000B1800">
      <w:pPr>
        <w:bidi w:val="0"/>
        <w:jc w:val="right"/>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2.3. Popis a charakteristika návrhu</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2.3.1. Popis návrhu:</w:t>
      </w:r>
    </w:p>
    <w:p w:rsidR="000B1800" w:rsidP="000B1800">
      <w:pPr>
        <w:bidi w:val="0"/>
        <w:ind w:firstLine="708"/>
        <w:jc w:val="both"/>
        <w:rPr>
          <w:rFonts w:ascii="Times New Roman" w:hAnsi="Times New Roman"/>
        </w:rPr>
      </w:pPr>
    </w:p>
    <w:p w:rsidR="000B1800" w:rsidP="000B1800">
      <w:pPr>
        <w:bidi w:val="0"/>
        <w:ind w:firstLine="708"/>
        <w:jc w:val="both"/>
        <w:rPr>
          <w:rFonts w:ascii="Times New Roman" w:hAnsi="Times New Roman"/>
          <w:color w:val="303030"/>
        </w:rPr>
      </w:pPr>
      <w:r>
        <w:rPr>
          <w:rFonts w:ascii="Times New Roman" w:hAnsi="Times New Roman"/>
        </w:rPr>
        <w:t>Cieľom</w:t>
      </w:r>
      <w:r>
        <w:rPr>
          <w:rFonts w:ascii="Times New Roman" w:hAnsi="Times New Roman"/>
          <w:b/>
          <w:bCs/>
          <w:color w:val="303030"/>
        </w:rPr>
        <w:t xml:space="preserve"> </w:t>
      </w:r>
      <w:r>
        <w:rPr>
          <w:rFonts w:ascii="Times New Roman" w:hAnsi="Times New Roman"/>
          <w:color w:val="303030"/>
        </w:rPr>
        <w:t>návrhu zákona je skvalitniť právne prostredie v oblasti civilnej ochrany obyvateľstva. Navrhovanými úpravami sa dopĺňa pôsobnosť ministerstva vnútra v oblasti poskytovania a prijímania humanitárnej pomoci, odbornej prípravy na získanie odbornej spôsobilosti na úseku civilnej ochrany, vymedzenia ohrozeného územia pri úniku nebezpečnej látky, radiačnom a chemickom monitorovaní. Spresňujú sa kompetencie miestnych orgánov štátnej správy, samosprávnych krajov a obcí (miest) na tomto úseku správy. Navrhuje sa tiež upraviť niektoré úlohy právnických osôb a fyzických osôb - podnikateľov, ktoré plnia          na úseku civilnej ochrany. Ďalej sa spresňuje vyhlasovanie a odvolanie mimoriadnej situácie a z dôvodu nadbytočnosti sa navrhuje zrušiť príslušné nariadenie vlády o kategorizácii územia Slovenskej republiky, ktoré rozdeľuje územie štátu na kategórie, pričom v podstate uprednostňuje niektoré regióny z hľadiska plánovania opatrení civilnej ochrany.</w:t>
      </w:r>
    </w:p>
    <w:p w:rsidR="000B1800" w:rsidP="000B1800">
      <w:pPr>
        <w:bidi w:val="0"/>
        <w:ind w:firstLine="708"/>
        <w:jc w:val="both"/>
        <w:rPr>
          <w:rFonts w:ascii="Times New Roman" w:hAnsi="Times New Roman"/>
          <w:color w:val="303030"/>
          <w:sz w:val="16"/>
          <w:szCs w:val="16"/>
        </w:rPr>
      </w:pPr>
    </w:p>
    <w:p w:rsidR="000B1800" w:rsidP="000B1800">
      <w:pPr>
        <w:bidi w:val="0"/>
        <w:ind w:firstLine="709"/>
        <w:jc w:val="both"/>
        <w:rPr>
          <w:rFonts w:ascii="Times New Roman" w:hAnsi="Times New Roman"/>
        </w:rPr>
      </w:pPr>
      <w:r>
        <w:rPr>
          <w:rFonts w:ascii="Times New Roman" w:hAnsi="Times New Roman"/>
        </w:rPr>
        <w:t>Schválenie návrhu zákona predpokladá pozitívny vplyv na príjmy štátneho rozpočtu, ktoré budú zodpovedať nevyhnutným nákladom spojeným v súvislosti so vzdelávaním, preškolením a vykonaním skúšky uchádzačmi o získanie odbornej spôsobilosti v oblasti civilnej ochrany. Vzdelávanie uchádzačov o získanie odbornej spôsobilosti v civilnej ochrane sa bude vykonávať v jestvujúcom vzdelávacom zariadení v organizačnej štruktúre ministerstva vnútra, a teda nie je potrebné na tento účel zriadiť ďalšiu vzdelávaciu inštitúciu.</w:t>
      </w:r>
    </w:p>
    <w:p w:rsidR="000B1800" w:rsidP="000B1800">
      <w:pPr>
        <w:bidi w:val="0"/>
        <w:ind w:firstLine="709"/>
        <w:jc w:val="both"/>
        <w:rPr>
          <w:rFonts w:ascii="Times New Roman" w:hAnsi="Times New Roman"/>
          <w:sz w:val="16"/>
          <w:szCs w:val="16"/>
        </w:rPr>
      </w:pPr>
    </w:p>
    <w:p w:rsidR="000B1800" w:rsidP="000B1800">
      <w:pPr>
        <w:bidi w:val="0"/>
        <w:ind w:firstLine="709"/>
        <w:jc w:val="both"/>
        <w:rPr>
          <w:rFonts w:ascii="Times New Roman" w:hAnsi="Times New Roman"/>
        </w:rPr>
      </w:pPr>
      <w:r>
        <w:rPr>
          <w:rFonts w:ascii="Times New Roman" w:hAnsi="Times New Roman"/>
        </w:rPr>
        <w:t>Schválenie návrhu zákona zakladá zvýšené nároky na výdavkovú časť štátneho rozpočtu v súvislosti s poskytovaním jednorazovej finančnej výpomoci fyzickým osobám postihnutým mimoriadnou udalosťou, ktorá spôsobila škody na ich obydliach. Jednorazovú finančnú výpomoc sa predpokladá poskytovať najmä z rozpočtovej rezervy vlády. V súčasnosti však nemožno kvantifikovať výšku finančných prostriedkov potrebných           na jednorazovú finančnú výpomoc, pretože závisí od rozsahu mimoriadnej udalosti a počtu postihnutých žiadateľov. Navrhovanou úpravou sa zmiernia následky mimoriadnej udalosti voči fyzickým osobám a zároveň sa prispeje k zachovaniu ich životnej úrovne.</w:t>
      </w:r>
    </w:p>
    <w:p w:rsidR="000B1800" w:rsidP="000B1800">
      <w:pPr>
        <w:bidi w:val="0"/>
        <w:ind w:firstLine="709"/>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2.3.2. Charakteristika návrhu podľa bodu 2.3.2. Jednotnej metodiky na posudzovanie vybraných vplyvov:</w:t>
      </w:r>
    </w:p>
    <w:p w:rsidR="000B1800" w:rsidP="000B1800">
      <w:pPr>
        <w:bidi w:val="0"/>
        <w:jc w:val="both"/>
        <w:rPr>
          <w:rFonts w:ascii="Times New Roman" w:hAnsi="Times New Roman"/>
        </w:rPr>
      </w:pPr>
    </w:p>
    <w:p w:rsidR="000B1800" w:rsidP="000B1800">
      <w:pPr>
        <w:bidi w:val="0"/>
        <w:ind w:firstLine="720"/>
        <w:jc w:val="both"/>
        <w:rPr>
          <w:rFonts w:ascii="Times New Roman" w:hAnsi="Times New Roman"/>
        </w:rPr>
      </w:pPr>
      <w:r>
        <w:rPr>
          <w:rFonts w:ascii="Times New Roman" w:hAnsi="Times New Roman"/>
        </w:rPr>
        <w:t>Návrh zákona, ktorým sa mení a dopĺňa zákon Národnej rady Slovenskej republiky    č. 42/1994 Z. z. o civilnej ochrane obyvateľstva v znení neskorších predpisov a ktorým sa menia a dopĺňajú niektoré zákony má vplyv na rozpočet verejnej správy tým, že ustanovuje novú činnosť štátu pri poskytovaní jednorazovej finančnej výpomoci zo štátneho rozpočtu fyzickým osobám na zmiernenie následkov mimoriadnej udalosti.</w:t>
      </w:r>
    </w:p>
    <w:p w:rsidR="000B1800" w:rsidP="000B1800">
      <w:pPr>
        <w:bidi w:val="0"/>
        <w:ind w:firstLine="720"/>
        <w:jc w:val="both"/>
        <w:rPr>
          <w:rFonts w:ascii="Times New Roman" w:hAnsi="Times New Roman"/>
          <w:sz w:val="16"/>
          <w:szCs w:val="16"/>
        </w:rPr>
      </w:pPr>
    </w:p>
    <w:p w:rsidR="000B1800" w:rsidP="000B1800">
      <w:pPr>
        <w:bidi w:val="0"/>
        <w:ind w:firstLine="720"/>
        <w:jc w:val="both"/>
        <w:rPr>
          <w:rFonts w:ascii="Times New Roman" w:hAnsi="Times New Roman"/>
        </w:rPr>
      </w:pPr>
      <w:r>
        <w:rPr>
          <w:rFonts w:ascii="Times New Roman" w:hAnsi="Times New Roman"/>
        </w:rPr>
        <w:t>Navrhované zákonná úprava zakladá vykonávanie nových činností niektorým orgánom štátnej správy, ako aj obciam a mestám. Ide najmä o plnenie úloh pri spracúvaní údajov fyzických osôb - žiadateľov o jednorazovú finančnú výpomoc, posudzovanie sociálneho stavu žiadateľov a posudzovanie rozsahu poškodenia majetku žiadateľov v dôsledku pôsobenia mimoriadnej udalosti.</w:t>
      </w:r>
    </w:p>
    <w:p w:rsidR="000B1800" w:rsidP="000B1800">
      <w:pPr>
        <w:bidi w:val="0"/>
        <w:jc w:val="both"/>
        <w:rPr>
          <w:rFonts w:ascii="Times New Roman" w:hAnsi="Times New Roman"/>
        </w:rPr>
      </w:pPr>
    </w:p>
    <w:p w:rsidR="000B1800" w:rsidP="000B1800">
      <w:pPr>
        <w:bidi w:val="0"/>
        <w:jc w:val="both"/>
        <w:rPr>
          <w:rFonts w:ascii="Times New Roman" w:hAnsi="Times New Roman"/>
        </w:rPr>
      </w:pPr>
      <w:r>
        <w:rPr>
          <w:rFonts w:ascii="Times New Roman" w:hAnsi="Times New Roman"/>
          <w:b/>
          <w:bCs/>
        </w:rPr>
        <w:t>2.3.3. Predpoklady vývoja objemu aktivít:</w:t>
      </w:r>
    </w:p>
    <w:p w:rsidR="000B1800" w:rsidP="000B1800">
      <w:pPr>
        <w:bidi w:val="0"/>
        <w:jc w:val="both"/>
        <w:rPr>
          <w:rFonts w:ascii="Times New Roman" w:hAnsi="Times New Roman"/>
        </w:rPr>
      </w:pPr>
    </w:p>
    <w:p w:rsidR="000B1800" w:rsidP="000B1800">
      <w:pPr>
        <w:bidi w:val="0"/>
        <w:ind w:firstLine="720"/>
        <w:jc w:val="both"/>
        <w:rPr>
          <w:rFonts w:ascii="Times New Roman" w:hAnsi="Times New Roman"/>
        </w:rPr>
      </w:pPr>
      <w:r>
        <w:rPr>
          <w:rFonts w:ascii="Times New Roman" w:hAnsi="Times New Roman"/>
        </w:rPr>
        <w:t>Rozsah aktivít, ktoré bude potrebné vykonať nemožno presne kvantifikovať, keďže sú závislé od druhu a rozsahu konkrétnej mimoriadnej udalosti a jej ničivých účinkov. Ďalším faktorom, ktorý ovplyvňuje objem aktivít je počet žiadostí fyzických osôb o poskytnutie jednorazovej finančnej výpomoci. Z uvedených dôvodov sa vychádza iba z odhadov             na základe skúseností z povodní v roku 2010.</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2.3.4. Výpočty vplyvov na verejné financie</w:t>
      </w:r>
    </w:p>
    <w:p w:rsidR="000B1800" w:rsidP="000B1800">
      <w:pPr>
        <w:bidi w:val="0"/>
        <w:jc w:val="both"/>
        <w:rPr>
          <w:rFonts w:ascii="Times New Roman" w:hAnsi="Times New Roman"/>
        </w:rPr>
      </w:pPr>
    </w:p>
    <w:p w:rsidR="000B1800" w:rsidP="000B1800">
      <w:pPr>
        <w:pStyle w:val="BodyText21"/>
        <w:overflowPunct/>
        <w:autoSpaceDN/>
        <w:bidi w:val="0"/>
        <w:adjustRightInd/>
        <w:ind w:firstLine="708"/>
        <w:rPr>
          <w:rFonts w:ascii="Times New Roman" w:hAnsi="Times New Roman"/>
        </w:rPr>
      </w:pPr>
      <w:r>
        <w:rPr>
          <w:rFonts w:ascii="Times New Roman" w:hAnsi="Times New Roman"/>
        </w:rPr>
        <w:t>Pre jednotlivé výpočty na odbornú spôsobilosť sa vychádza z týchto údajov:</w:t>
      </w:r>
    </w:p>
    <w:p w:rsidR="000B1800" w:rsidP="000B1800">
      <w:pPr>
        <w:pStyle w:val="BodyText21"/>
        <w:overflowPunct/>
        <w:autoSpaceDN/>
        <w:bidi w:val="0"/>
        <w:adjustRightInd/>
        <w:rPr>
          <w:rFonts w:ascii="Times New Roman" w:hAnsi="Times New Roman"/>
        </w:rPr>
      </w:pPr>
      <w:r>
        <w:rPr>
          <w:rFonts w:ascii="Times New Roman" w:hAnsi="Times New Roman"/>
        </w:rPr>
        <w:t>a) v prvom roku účinnosti zákona sa počíta</w:t>
      </w:r>
    </w:p>
    <w:p w:rsidR="000B1800" w:rsidP="000B1800">
      <w:pPr>
        <w:pStyle w:val="BodyText21"/>
        <w:overflowPunct/>
        <w:autoSpaceDN/>
        <w:bidi w:val="0"/>
        <w:adjustRightInd/>
        <w:ind w:left="360"/>
        <w:rPr>
          <w:rFonts w:ascii="Times New Roman" w:hAnsi="Times New Roman"/>
          <w:b/>
          <w:bCs/>
        </w:rPr>
      </w:pPr>
      <w:r>
        <w:rPr>
          <w:rFonts w:ascii="Times New Roman" w:hAnsi="Times New Roman"/>
        </w:rPr>
        <w:t>na vzdelávanie odborníkov v oblasti civilnej ochrany obyvateľstva a získanie odbornej spôsobilosti vykonaním skúšky,</w:t>
      </w:r>
    </w:p>
    <w:p w:rsidR="000B1800" w:rsidP="000B1800">
      <w:pPr>
        <w:pStyle w:val="BodyText21"/>
        <w:overflowPunct/>
        <w:autoSpaceDN/>
        <w:bidi w:val="0"/>
        <w:adjustRightInd/>
        <w:rPr>
          <w:rFonts w:ascii="Times New Roman" w:hAnsi="Times New Roman"/>
        </w:rPr>
      </w:pPr>
      <w:r>
        <w:rPr>
          <w:rFonts w:ascii="Times New Roman" w:hAnsi="Times New Roman"/>
        </w:rPr>
        <w:t>b) v ostatných rokoch účinnosti zákona sa počíta</w:t>
      </w:r>
    </w:p>
    <w:p w:rsidR="000B1800" w:rsidP="000B1800">
      <w:pPr>
        <w:pStyle w:val="BodyText21"/>
        <w:overflowPunct/>
        <w:autoSpaceDN/>
        <w:bidi w:val="0"/>
        <w:adjustRightInd/>
        <w:ind w:left="360"/>
        <w:rPr>
          <w:rFonts w:ascii="Times New Roman" w:hAnsi="Times New Roman"/>
        </w:rPr>
      </w:pPr>
      <w:r>
        <w:rPr>
          <w:rFonts w:ascii="Times New Roman" w:hAnsi="Times New Roman"/>
        </w:rPr>
        <w:t>na vzdelávanie ďalších odborníkov v oblasti civilnej ochrany obyvateľstva a získanie odbornej spôsobilosti vykonaním skúšky podľa záujmu uchádzačov.</w:t>
      </w:r>
    </w:p>
    <w:p w:rsidR="000B1800" w:rsidP="000B1800">
      <w:pPr>
        <w:bidi w:val="0"/>
        <w:jc w:val="both"/>
        <w:rPr>
          <w:rFonts w:ascii="Times New Roman" w:hAnsi="Times New Roman"/>
        </w:rPr>
      </w:pPr>
    </w:p>
    <w:p w:rsidR="000B1800" w:rsidP="000B1800">
      <w:pPr>
        <w:bidi w:val="0"/>
        <w:ind w:firstLine="644"/>
        <w:jc w:val="both"/>
        <w:rPr>
          <w:rFonts w:ascii="Times New Roman" w:hAnsi="Times New Roman"/>
        </w:rPr>
      </w:pPr>
      <w:r>
        <w:rPr>
          <w:rFonts w:ascii="Times New Roman" w:hAnsi="Times New Roman"/>
        </w:rPr>
        <w:t>Pri kalkulácii nevyhnutných nákladov sa vychádza z kalkulácií na administratívne náklady (registrácia, vydanie osvedčenia, učebné pomôcky a iné), lektorské zabezpečenie, prevádzkové náklady a ubytovanie pri dĺžke kurzu 10 pracovných dní, t. j. 68 vyučovacích hodín. V prvom roku sa uvažuje so vzdelávaním v 4 kurzoch za účasti 60 uchádzačov. V ďalších rokoch sa uvažuje s účasťou 30 uchádzačov v 2 kurzoch.</w:t>
      </w:r>
    </w:p>
    <w:p w:rsidR="000B1800" w:rsidP="000B1800">
      <w:pPr>
        <w:bidi w:val="0"/>
        <w:ind w:firstLine="644"/>
        <w:jc w:val="both"/>
        <w:rPr>
          <w:rFonts w:ascii="Times New Roman" w:hAnsi="Times New Roman"/>
        </w:rPr>
      </w:pPr>
    </w:p>
    <w:p w:rsidR="000B1800" w:rsidP="000B1800">
      <w:pPr>
        <w:bidi w:val="0"/>
        <w:ind w:firstLine="644"/>
        <w:jc w:val="both"/>
        <w:rPr>
          <w:rFonts w:ascii="Times New Roman" w:hAnsi="Times New Roman"/>
        </w:rPr>
      </w:pPr>
      <w:r>
        <w:rPr>
          <w:rFonts w:ascii="Times New Roman" w:hAnsi="Times New Roman"/>
        </w:rPr>
        <w:t>Pri kalkulácii objemu finančných prostriedkov na jednorazovú finančnú výpomoc fyzickým osobám na zmiernenie následkov mimoriadnej udalosti sa vychádza z finančných prostriedkov určených na jednorazovú finančnú pomoc osobám postihnutým povodňami v mesiacoch júl a august 2010, kedy boli štátom použité obdobné kritériá ako sú uvedené v návrhu zákona.</w:t>
      </w:r>
    </w:p>
    <w:p w:rsidR="000B1800" w:rsidP="000B1800">
      <w:pPr>
        <w:bidi w:val="0"/>
        <w:ind w:firstLine="644"/>
        <w:jc w:val="both"/>
        <w:rPr>
          <w:rFonts w:ascii="Times New Roman" w:hAnsi="Times New Roman"/>
        </w:rPr>
      </w:pPr>
    </w:p>
    <w:p w:rsidR="000B1800" w:rsidP="000B1800">
      <w:pPr>
        <w:bidi w:val="0"/>
        <w:ind w:firstLine="644"/>
        <w:jc w:val="both"/>
        <w:rPr>
          <w:rFonts w:ascii="Times New Roman" w:hAnsi="Times New Roman"/>
        </w:rPr>
      </w:pPr>
    </w:p>
    <w:p w:rsidR="000B1800" w:rsidP="000B1800">
      <w:pPr>
        <w:bidi w:val="0"/>
        <w:ind w:firstLine="644"/>
        <w:jc w:val="both"/>
        <w:rPr>
          <w:rFonts w:ascii="Times New Roman" w:hAnsi="Times New Roman"/>
        </w:rPr>
      </w:pPr>
    </w:p>
    <w:p w:rsidR="000B1800" w:rsidP="000B1800">
      <w:pPr>
        <w:bidi w:val="0"/>
        <w:rPr>
          <w:rFonts w:ascii="Times New Roman" w:hAnsi="Times New Roman"/>
        </w:rPr>
        <w:sectPr w:rsidSect="00745E75">
          <w:footerReference w:type="even" r:id="rId4"/>
          <w:footerReference w:type="default" r:id="rId5"/>
          <w:footerReference w:type="first" r:id="rId6"/>
          <w:pgSz w:w="11906" w:h="16838"/>
          <w:pgMar w:top="1418" w:right="1418" w:bottom="1418" w:left="1418" w:header="709" w:footer="709" w:gutter="0"/>
          <w:lnNumType w:distance="0"/>
          <w:pgNumType w:start="1"/>
          <w:cols w:space="708"/>
          <w:noEndnote w:val="0"/>
          <w:bidi w:val="0"/>
          <w:rtlGutter/>
        </w:sectPr>
      </w:pPr>
    </w:p>
    <w:p w:rsidR="000B1800" w:rsidP="000B1800">
      <w:pPr>
        <w:pStyle w:val="BodyText"/>
        <w:tabs>
          <w:tab w:val="num" w:pos="1080"/>
        </w:tabs>
        <w:bidi w:val="0"/>
        <w:jc w:val="right"/>
        <w:rPr>
          <w:rFonts w:ascii="Times New Roman" w:hAnsi="Times New Roman"/>
        </w:rPr>
      </w:pPr>
      <w:r>
        <w:rPr>
          <w:rFonts w:ascii="Times New Roman" w:hAnsi="Times New Roman"/>
          <w:b/>
          <w:bCs/>
        </w:rPr>
        <w:t>Tabuľka č. 4</w:t>
      </w:r>
    </w:p>
    <w:tbl>
      <w:tblPr>
        <w:tblStyle w:val="TableNormal"/>
        <w:tblpPr w:leftFromText="141" w:rightFromText="141" w:horzAnchor="margin"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Príjmy (v €)</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poznámka</w:t>
            </w:r>
          </w:p>
        </w:tc>
      </w:tr>
      <w:tr>
        <w:tblPrEx>
          <w:tblW w:w="13950" w:type="dxa"/>
          <w:tblCellMar>
            <w:left w:w="70" w:type="dxa"/>
            <w:right w:w="70" w:type="dxa"/>
          </w:tblCellMar>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r</w:t>
            </w:r>
          </w:p>
        </w:tc>
        <w:tc>
          <w:tcPr>
            <w:tcW w:w="1500" w:type="dxa"/>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r + 1</w:t>
            </w:r>
          </w:p>
        </w:tc>
        <w:tc>
          <w:tcPr>
            <w:tcW w:w="1500" w:type="dxa"/>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r + 2</w:t>
            </w:r>
          </w:p>
        </w:tc>
        <w:tc>
          <w:tcPr>
            <w:tcW w:w="1500" w:type="dxa"/>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r + 3</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b/>
                <w:bCs/>
                <w:vertAlign w:val="superscript"/>
              </w:rPr>
            </w:pPr>
            <w:r>
              <w:rPr>
                <w:rFonts w:ascii="Times New Roman" w:hAnsi="Times New Roman"/>
                <w:b/>
                <w:bCs/>
              </w:rPr>
              <w:t>Daňové príjmy (100)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b/>
                <w:bCs/>
              </w:rPr>
            </w:pPr>
            <w:r>
              <w:rPr>
                <w:rFonts w:ascii="Times New Roman" w:hAnsi="Times New Roman"/>
                <w:b/>
                <w:bCs/>
              </w:rPr>
              <w:t>Nedaňové príjmy (200)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center"/>
          </w:tcPr>
          <w:p w:rsidR="000B1800" w:rsidP="008D687C">
            <w:pPr>
              <w:bidi w:val="0"/>
              <w:spacing w:after="0" w:line="132" w:lineRule="atLeast"/>
              <w:jc w:val="right"/>
              <w:rPr>
                <w:rFonts w:ascii="Times New Roman" w:hAnsi="Times New Roman"/>
              </w:rPr>
            </w:pPr>
            <w:r>
              <w:rPr>
                <w:rFonts w:ascii="Times New Roman" w:hAnsi="Times New Roman"/>
              </w:rPr>
              <w:t>0</w:t>
            </w:r>
          </w:p>
        </w:tc>
        <w:tc>
          <w:tcPr>
            <w:tcW w:w="1500" w:type="dxa"/>
            <w:tcBorders>
              <w:top w:val="nil"/>
              <w:left w:val="nil"/>
              <w:bottom w:val="single" w:sz="4" w:space="0" w:color="auto"/>
              <w:right w:val="single" w:sz="4" w:space="0" w:color="auto"/>
            </w:tcBorders>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7263,60</w:t>
            </w:r>
          </w:p>
        </w:tc>
        <w:tc>
          <w:tcPr>
            <w:tcW w:w="1500" w:type="dxa"/>
            <w:tcBorders>
              <w:top w:val="nil"/>
              <w:left w:val="nil"/>
              <w:bottom w:val="single" w:sz="4" w:space="0" w:color="auto"/>
              <w:right w:val="single" w:sz="4" w:space="0" w:color="auto"/>
            </w:tcBorders>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3631,80</w:t>
            </w:r>
          </w:p>
        </w:tc>
        <w:tc>
          <w:tcPr>
            <w:tcW w:w="1500" w:type="dxa"/>
            <w:tcBorders>
              <w:top w:val="nil"/>
              <w:left w:val="nil"/>
              <w:bottom w:val="single" w:sz="4" w:space="0" w:color="auto"/>
              <w:right w:val="single" w:sz="4" w:space="0" w:color="auto"/>
            </w:tcBorders>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3631,80</w:t>
            </w:r>
          </w:p>
        </w:tc>
        <w:tc>
          <w:tcPr>
            <w:tcW w:w="300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b/>
                <w:bCs/>
              </w:rPr>
            </w:pPr>
            <w:r>
              <w:rPr>
                <w:rFonts w:ascii="Times New Roman" w:hAnsi="Times New Roman"/>
                <w:b/>
                <w:bCs/>
              </w:rPr>
              <w:t>Granty a transfery (300)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b/>
                <w:bCs/>
              </w:rPr>
            </w:pPr>
            <w:r>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0B1800" w:rsidP="008D687C">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B1800" w:rsidP="008D687C">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B1800" w:rsidP="008D687C">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B1800" w:rsidP="008D687C">
            <w:pPr>
              <w:bidi w:val="0"/>
              <w:spacing w:after="0" w:line="240" w:lineRule="auto"/>
              <w:jc w:val="center"/>
              <w:rPr>
                <w:rFonts w:ascii="Times New Roman" w:hAnsi="Times New Roman"/>
                <w:b/>
                <w:bCs/>
              </w:rPr>
            </w:pPr>
            <w:r>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b/>
                <w:bCs/>
              </w:rPr>
            </w:pPr>
            <w:r>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0B1800" w:rsidP="008D687C">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B1800" w:rsidP="008D687C">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B1800" w:rsidP="008D687C">
            <w:pPr>
              <w:bidi w:val="0"/>
              <w:spacing w:after="0" w:line="240"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B1800" w:rsidP="008D687C">
            <w:pPr>
              <w:bidi w:val="0"/>
              <w:spacing w:after="0" w:line="240" w:lineRule="auto"/>
              <w:jc w:val="center"/>
              <w:rPr>
                <w:rFonts w:ascii="Times New Roman" w:hAnsi="Times New Roman"/>
                <w:b/>
                <w:bCs/>
              </w:rPr>
            </w:pPr>
            <w:r>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3950" w:type="dxa"/>
          <w:tblCellMar>
            <w:left w:w="70" w:type="dxa"/>
            <w:right w:w="70" w:type="dxa"/>
          </w:tblCellMar>
        </w:tblPrEx>
        <w:trPr>
          <w:trHeight w:val="416"/>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0B1800" w:rsidP="008D687C">
            <w:pPr>
              <w:bidi w:val="0"/>
              <w:spacing w:after="0" w:line="240" w:lineRule="auto"/>
              <w:rPr>
                <w:rFonts w:ascii="Times New Roman" w:hAnsi="Times New Roman"/>
                <w:b/>
                <w:bCs/>
                <w:color w:val="FFFFFF"/>
              </w:rPr>
            </w:pPr>
            <w:r>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7263,60</w:t>
            </w:r>
          </w:p>
        </w:tc>
        <w:tc>
          <w:tcPr>
            <w:tcW w:w="1500" w:type="dxa"/>
            <w:tcBorders>
              <w:top w:val="nil"/>
              <w:left w:val="nil"/>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3631,80</w:t>
            </w:r>
          </w:p>
        </w:tc>
        <w:tc>
          <w:tcPr>
            <w:tcW w:w="1500" w:type="dxa"/>
            <w:tcBorders>
              <w:top w:val="nil"/>
              <w:left w:val="nil"/>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right"/>
              <w:rPr>
                <w:rFonts w:ascii="Times New Roman" w:hAnsi="Times New Roman"/>
                <w:b/>
                <w:bCs/>
              </w:rPr>
            </w:pPr>
            <w:r>
              <w:rPr>
                <w:rFonts w:ascii="Times New Roman" w:hAnsi="Times New Roman"/>
                <w:b/>
                <w:bCs/>
              </w:rPr>
              <w:t>3631,80</w:t>
            </w: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0B1800" w:rsidP="008D687C">
            <w:pPr>
              <w:bidi w:val="0"/>
              <w:spacing w:after="0" w:line="240" w:lineRule="auto"/>
              <w:rPr>
                <w:rFonts w:ascii="Times New Roman" w:hAnsi="Times New Roman"/>
                <w:color w:val="FFFFFF"/>
              </w:rPr>
            </w:pPr>
            <w:r>
              <w:rPr>
                <w:rFonts w:ascii="Times New Roman" w:hAnsi="Times New Roman"/>
                <w:color w:val="FFFFFF"/>
              </w:rPr>
              <w:t> </w:t>
            </w:r>
          </w:p>
        </w:tc>
      </w:tr>
    </w:tbl>
    <w:p w:rsidR="000B1800" w:rsidP="000B1800">
      <w:pPr>
        <w:pStyle w:val="BodyText"/>
        <w:tabs>
          <w:tab w:val="num" w:pos="1080"/>
        </w:tabs>
        <w:bidi w:val="0"/>
        <w:rPr>
          <w:rFonts w:ascii="Times New Roman" w:hAnsi="Times New Roman"/>
          <w:sz w:val="20"/>
          <w:szCs w:val="20"/>
        </w:rPr>
      </w:pPr>
      <w:r>
        <w:rPr>
          <w:rFonts w:ascii="Times New Roman" w:hAnsi="Times New Roman"/>
          <w:b/>
          <w:bCs/>
          <w:sz w:val="20"/>
          <w:szCs w:val="20"/>
        </w:rPr>
        <w:t>1 – príjmy rozpísať až do položiek platnej ekonomickej klasifikácie</w:t>
      </w:r>
    </w:p>
    <w:p w:rsidR="000B1800" w:rsidP="000B1800">
      <w:pPr>
        <w:pStyle w:val="BodyText"/>
        <w:tabs>
          <w:tab w:val="num" w:pos="1080"/>
        </w:tabs>
        <w:bidi w:val="0"/>
        <w:rPr>
          <w:rFonts w:ascii="Times New Roman" w:hAnsi="Times New Roman"/>
          <w:b/>
          <w:bCs/>
        </w:rPr>
      </w:pPr>
    </w:p>
    <w:p w:rsidR="000B1800" w:rsidP="000B1800">
      <w:pPr>
        <w:pStyle w:val="BodyText"/>
        <w:tabs>
          <w:tab w:val="num" w:pos="1080"/>
        </w:tabs>
        <w:bidi w:val="0"/>
        <w:jc w:val="right"/>
        <w:rPr>
          <w:rFonts w:ascii="Times New Roman" w:hAnsi="Times New Roman"/>
          <w:b/>
          <w:bCs/>
        </w:rPr>
      </w:pPr>
      <w:r>
        <w:rPr>
          <w:rFonts w:ascii="Times New Roman" w:hAnsi="Times New Roman"/>
          <w:b/>
          <w:bCs/>
        </w:rPr>
        <w:t>Tabuľka č. 5</w:t>
      </w:r>
    </w:p>
    <w:tbl>
      <w:tblPr>
        <w:tblStyle w:val="TableNormal"/>
        <w:tblpPr w:leftFromText="141" w:rightFromText="141" w:vertAnchor="text" w:horzAnchor="margin" w:tblpY="25"/>
        <w:tblW w:w="15010" w:type="dxa"/>
        <w:tblCellMar>
          <w:left w:w="70" w:type="dxa"/>
          <w:right w:w="70" w:type="dxa"/>
        </w:tblCellMar>
      </w:tblPr>
      <w:tblGrid>
        <w:gridCol w:w="7070"/>
        <w:gridCol w:w="1540"/>
        <w:gridCol w:w="1540"/>
        <w:gridCol w:w="1540"/>
        <w:gridCol w:w="1540"/>
        <w:gridCol w:w="1780"/>
      </w:tblGrid>
      <w:tr>
        <w:tblPrEx>
          <w:tblW w:w="1501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Výdavky (v €)</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Vplyv na rozpočet verejnej správy</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poznámka</w:t>
            </w:r>
          </w:p>
        </w:tc>
      </w:tr>
      <w:tr>
        <w:tblPrEx>
          <w:tblW w:w="15010" w:type="dxa"/>
          <w:tblCellMar>
            <w:left w:w="70" w:type="dxa"/>
            <w:right w:w="70" w:type="dxa"/>
          </w:tblCellMar>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r</w:t>
            </w:r>
          </w:p>
        </w:tc>
        <w:tc>
          <w:tcPr>
            <w:tcW w:w="1540" w:type="dxa"/>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r + 1</w:t>
            </w:r>
          </w:p>
        </w:tc>
        <w:tc>
          <w:tcPr>
            <w:tcW w:w="1540" w:type="dxa"/>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r + 2</w:t>
            </w:r>
          </w:p>
        </w:tc>
        <w:tc>
          <w:tcPr>
            <w:tcW w:w="1540" w:type="dxa"/>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r + 3</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240" w:lineRule="auto"/>
              <w:rPr>
                <w:rFonts w:ascii="Times New Roman" w:hAnsi="Times New Roman"/>
                <w:b/>
                <w:bCs/>
                <w:color w:val="FFFFFF"/>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b/>
                <w:bCs/>
                <w:sz w:val="20"/>
                <w:szCs w:val="20"/>
              </w:rPr>
            </w:pPr>
            <w:r>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sz w:val="22"/>
                <w:szCs w:val="22"/>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sz w:val="22"/>
                <w:szCs w:val="22"/>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sz w:val="22"/>
                <w:szCs w:val="22"/>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sz w:val="22"/>
                <w:szCs w:val="22"/>
              </w:rPr>
            </w:pPr>
          </w:p>
        </w:tc>
        <w:tc>
          <w:tcPr>
            <w:tcW w:w="178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sz w:val="20"/>
                <w:szCs w:val="20"/>
              </w:rPr>
            </w:pPr>
            <w:r>
              <w:rPr>
                <w:rFonts w:ascii="Times New Roman" w:hAnsi="Times New Roman"/>
                <w:sz w:val="20"/>
                <w:szCs w:val="20"/>
              </w:rPr>
              <w:t>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0B1800" w:rsidP="008D687C">
            <w:pPr>
              <w:bidi w:val="0"/>
              <w:spacing w:after="0" w:line="70" w:lineRule="atLeast"/>
              <w:jc w:val="right"/>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center"/>
          </w:tcPr>
          <w:p w:rsidR="000B1800" w:rsidP="008D687C">
            <w:pPr>
              <w:bidi w:val="0"/>
              <w:spacing w:after="0" w:line="70" w:lineRule="atLeast"/>
              <w:jc w:val="right"/>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center"/>
          </w:tcPr>
          <w:p w:rsidR="000B1800" w:rsidP="008D687C">
            <w:pPr>
              <w:bidi w:val="0"/>
              <w:spacing w:after="0" w:line="70" w:lineRule="atLeast"/>
              <w:jc w:val="right"/>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center"/>
          </w:tcPr>
          <w:p w:rsidR="000B1800" w:rsidP="008D687C">
            <w:pPr>
              <w:bidi w:val="0"/>
              <w:spacing w:after="0" w:line="70" w:lineRule="atLeast"/>
              <w:jc w:val="right"/>
              <w:rPr>
                <w:rFonts w:ascii="Times New Roman" w:hAnsi="Times New Roman"/>
                <w:b/>
                <w:bCs/>
              </w:rPr>
            </w:pPr>
          </w:p>
        </w:tc>
        <w:tc>
          <w:tcPr>
            <w:tcW w:w="178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sz w:val="20"/>
                <w:szCs w:val="20"/>
                <w:vertAlign w:val="superscript"/>
              </w:rPr>
            </w:pPr>
            <w:r>
              <w:rPr>
                <w:rFonts w:ascii="Times New Roman" w:hAnsi="Times New Roman"/>
                <w:sz w:val="20"/>
                <w:szCs w:val="20"/>
              </w:rPr>
              <w:t>Poistné a príspevok do poisťovní (620)</w:t>
            </w: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78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sz w:val="20"/>
                <w:szCs w:val="20"/>
                <w:vertAlign w:val="superscript"/>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78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sz w:val="20"/>
                <w:szCs w:val="20"/>
              </w:rPr>
            </w:pPr>
            <w:r>
              <w:rPr>
                <w:rFonts w:ascii="Times New Roman" w:hAnsi="Times New Roman"/>
                <w:sz w:val="20"/>
                <w:szCs w:val="20"/>
              </w:rPr>
              <w:t>Bežné transfery (640)</w:t>
            </w:r>
            <w:r>
              <w:rPr>
                <w:rFonts w:ascii="Times New Roman" w:hAnsi="Times New Roman"/>
                <w:sz w:val="20"/>
                <w:szCs w:val="20"/>
                <w:vertAlign w:val="superscript"/>
              </w:rPr>
              <w:t xml:space="preserve">2 </w:t>
            </w:r>
            <w:r>
              <w:rPr>
                <w:rFonts w:ascii="Times New Roman" w:hAnsi="Times New Roman"/>
                <w:sz w:val="20"/>
                <w:szCs w:val="20"/>
              </w:rPr>
              <w:t xml:space="preserve"> - </w:t>
            </w:r>
            <w:r>
              <w:rPr>
                <w:rFonts w:ascii="Times New Roman" w:hAnsi="Times New Roman"/>
                <w:b/>
                <w:bCs/>
                <w:sz w:val="20"/>
                <w:szCs w:val="20"/>
              </w:rPr>
              <w:t>642014 – transfer jednotlivcovi</w:t>
            </w:r>
          </w:p>
        </w:tc>
        <w:tc>
          <w:tcPr>
            <w:tcW w:w="1540" w:type="dxa"/>
            <w:tcBorders>
              <w:top w:val="nil"/>
              <w:left w:val="nil"/>
              <w:bottom w:val="single" w:sz="4" w:space="0" w:color="auto"/>
              <w:right w:val="single" w:sz="4" w:space="0" w:color="auto"/>
            </w:tcBorders>
            <w:textDirection w:val="lrTb"/>
            <w:vAlign w:val="center"/>
          </w:tcPr>
          <w:p w:rsidR="000B1800" w:rsidP="008D687C">
            <w:pPr>
              <w:bidi w:val="0"/>
              <w:spacing w:after="0" w:line="70" w:lineRule="atLeast"/>
              <w:jc w:val="right"/>
              <w:rPr>
                <w:rFonts w:ascii="Times New Roman" w:hAnsi="Times New Roman"/>
                <w:i/>
                <w:iCs/>
              </w:rPr>
            </w:pPr>
            <w:r>
              <w:rPr>
                <w:rFonts w:ascii="Times New Roman" w:hAnsi="Times New Roman"/>
              </w:rPr>
              <w:t>6 000 000</w:t>
            </w:r>
          </w:p>
        </w:tc>
        <w:tc>
          <w:tcPr>
            <w:tcW w:w="1540" w:type="dxa"/>
            <w:tcBorders>
              <w:top w:val="nil"/>
              <w:left w:val="nil"/>
              <w:bottom w:val="single" w:sz="4" w:space="0" w:color="auto"/>
              <w:right w:val="single" w:sz="4" w:space="0" w:color="auto"/>
            </w:tcBorders>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6 000 000</w:t>
            </w:r>
          </w:p>
        </w:tc>
        <w:tc>
          <w:tcPr>
            <w:tcW w:w="1540" w:type="dxa"/>
            <w:tcBorders>
              <w:top w:val="nil"/>
              <w:left w:val="nil"/>
              <w:bottom w:val="single" w:sz="4" w:space="0" w:color="auto"/>
              <w:right w:val="single" w:sz="4" w:space="0" w:color="auto"/>
            </w:tcBorders>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6 000 000</w:t>
            </w:r>
          </w:p>
        </w:tc>
        <w:tc>
          <w:tcPr>
            <w:tcW w:w="1540" w:type="dxa"/>
            <w:tcBorders>
              <w:top w:val="nil"/>
              <w:left w:val="nil"/>
              <w:bottom w:val="single" w:sz="4" w:space="0" w:color="auto"/>
              <w:right w:val="single" w:sz="4" w:space="0" w:color="auto"/>
            </w:tcBorders>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6 000 000</w:t>
            </w:r>
          </w:p>
        </w:tc>
        <w:tc>
          <w:tcPr>
            <w:tcW w:w="178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0B1800" w:rsidP="008D687C">
            <w:pPr>
              <w:bidi w:val="0"/>
              <w:spacing w:after="0" w:line="240" w:lineRule="auto"/>
              <w:rPr>
                <w:rFonts w:ascii="Times New Roman" w:hAnsi="Times New Roman"/>
                <w:sz w:val="20"/>
                <w:szCs w:val="20"/>
              </w:rPr>
            </w:pPr>
            <w:r>
              <w:rPr>
                <w:rFonts w:ascii="Times New Roman" w:hAnsi="Times New Roman"/>
                <w:sz w:val="20"/>
                <w:szCs w:val="20"/>
              </w:rPr>
              <w:t>Splácanie úrokov a ostatné platby súvisiace s úvermi, pôžičkami a NFV (650)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8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b/>
                <w:bCs/>
                <w:sz w:val="20"/>
                <w:szCs w:val="20"/>
              </w:rPr>
            </w:pPr>
            <w:r>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78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sz w:val="20"/>
                <w:szCs w:val="20"/>
              </w:rPr>
            </w:pPr>
            <w:r>
              <w:rPr>
                <w:rFonts w:ascii="Times New Roman" w:hAnsi="Times New Roman"/>
                <w:sz w:val="20"/>
                <w:szCs w:val="20"/>
              </w:rPr>
              <w:t>Obstarávanie kapitálových aktív (710)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8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sz w:val="20"/>
                <w:szCs w:val="20"/>
              </w:rPr>
            </w:pPr>
            <w:r>
              <w:rPr>
                <w:rFonts w:ascii="Times New Roman" w:hAnsi="Times New Roman"/>
                <w:sz w:val="20"/>
                <w:szCs w:val="20"/>
              </w:rPr>
              <w:t>Kapitálové transfery (720)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8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b/>
                <w:bCs/>
                <w:sz w:val="20"/>
                <w:szCs w:val="20"/>
              </w:rPr>
            </w:pPr>
            <w:r>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0B1800" w:rsidP="008D687C">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shd w:val="clear" w:color="auto" w:fill="FFFF99"/>
            <w:textDirection w:val="lrTb"/>
            <w:vAlign w:val="top"/>
          </w:tcPr>
          <w:p w:rsidR="000B1800" w:rsidP="008D687C">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shd w:val="clear" w:color="auto" w:fill="FFFF99"/>
            <w:textDirection w:val="lrTb"/>
            <w:vAlign w:val="top"/>
          </w:tcPr>
          <w:p w:rsidR="000B1800" w:rsidP="008D687C">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shd w:val="clear" w:color="auto" w:fill="FFFF99"/>
            <w:textDirection w:val="lrTb"/>
            <w:vAlign w:val="top"/>
          </w:tcPr>
          <w:p w:rsidR="000B1800" w:rsidP="008D687C">
            <w:pPr>
              <w:bidi w:val="0"/>
              <w:spacing w:after="0" w:line="240" w:lineRule="auto"/>
              <w:jc w:val="center"/>
              <w:rPr>
                <w:rFonts w:ascii="Times New Roman" w:hAnsi="Times New Roman"/>
                <w:b/>
                <w:bCs/>
              </w:rPr>
            </w:pPr>
          </w:p>
        </w:tc>
        <w:tc>
          <w:tcPr>
            <w:tcW w:w="1780" w:type="dxa"/>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shd w:val="clear" w:color="auto" w:fill="000000"/>
            <w:textDirection w:val="lrTb"/>
            <w:vAlign w:val="top"/>
          </w:tcPr>
          <w:p w:rsidR="000B1800" w:rsidP="008D687C">
            <w:pPr>
              <w:bidi w:val="0"/>
              <w:spacing w:after="0" w:line="240" w:lineRule="auto"/>
              <w:rPr>
                <w:rFonts w:ascii="Times New Roman" w:hAnsi="Times New Roman"/>
                <w:b/>
                <w:bCs/>
                <w:color w:val="FFFFFF"/>
                <w:sz w:val="20"/>
                <w:szCs w:val="20"/>
              </w:rPr>
            </w:pPr>
            <w:r>
              <w:rPr>
                <w:rFonts w:ascii="Times New Roman" w:hAnsi="Times New Roman"/>
                <w:b/>
                <w:bCs/>
                <w:color w:val="FFFFFF"/>
                <w:sz w:val="20"/>
                <w:szCs w:val="20"/>
              </w:rPr>
              <w:t>Dopad na výdavky verejnej správy celkom</w:t>
            </w:r>
          </w:p>
        </w:tc>
        <w:tc>
          <w:tcPr>
            <w:tcW w:w="1540" w:type="dxa"/>
            <w:tcBorders>
              <w:top w:val="nil"/>
              <w:left w:val="nil"/>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right"/>
              <w:rPr>
                <w:rFonts w:ascii="Times New Roman" w:hAnsi="Times New Roman"/>
                <w:i/>
                <w:iCs/>
              </w:rPr>
            </w:pPr>
            <w:r>
              <w:rPr>
                <w:rFonts w:ascii="Times New Roman" w:hAnsi="Times New Roman"/>
              </w:rPr>
              <w:t>6 000 000</w:t>
            </w:r>
          </w:p>
        </w:tc>
        <w:tc>
          <w:tcPr>
            <w:tcW w:w="1540" w:type="dxa"/>
            <w:tcBorders>
              <w:top w:val="nil"/>
              <w:left w:val="nil"/>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6 000 000</w:t>
            </w:r>
          </w:p>
        </w:tc>
        <w:tc>
          <w:tcPr>
            <w:tcW w:w="1540" w:type="dxa"/>
            <w:tcBorders>
              <w:top w:val="nil"/>
              <w:left w:val="nil"/>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6 000 000</w:t>
            </w:r>
          </w:p>
        </w:tc>
        <w:tc>
          <w:tcPr>
            <w:tcW w:w="1540" w:type="dxa"/>
            <w:tcBorders>
              <w:top w:val="nil"/>
              <w:left w:val="nil"/>
              <w:bottom w:val="single" w:sz="4" w:space="0" w:color="auto"/>
              <w:right w:val="single" w:sz="4" w:space="0" w:color="auto"/>
            </w:tcBorders>
            <w:shd w:val="clear" w:color="auto" w:fill="000000"/>
            <w:textDirection w:val="lrTb"/>
            <w:vAlign w:val="center"/>
          </w:tcPr>
          <w:p w:rsidR="000B1800" w:rsidP="008D687C">
            <w:pPr>
              <w:bidi w:val="0"/>
              <w:spacing w:after="0" w:line="70" w:lineRule="atLeast"/>
              <w:jc w:val="right"/>
              <w:rPr>
                <w:rFonts w:ascii="Times New Roman" w:hAnsi="Times New Roman"/>
              </w:rPr>
            </w:pPr>
            <w:r>
              <w:rPr>
                <w:rFonts w:ascii="Times New Roman" w:hAnsi="Times New Roman"/>
              </w:rPr>
              <w:t>6 000 000</w:t>
            </w:r>
          </w:p>
        </w:tc>
        <w:tc>
          <w:tcPr>
            <w:tcW w:w="1780" w:type="dxa"/>
            <w:tcBorders>
              <w:top w:val="nil"/>
              <w:left w:val="nil"/>
              <w:bottom w:val="single" w:sz="4" w:space="0" w:color="auto"/>
              <w:right w:val="single" w:sz="4" w:space="0" w:color="auto"/>
            </w:tcBorders>
            <w:shd w:val="clear" w:color="auto" w:fill="000000"/>
            <w:noWrap/>
            <w:textDirection w:val="lrTb"/>
            <w:vAlign w:val="bottom"/>
          </w:tcPr>
          <w:p w:rsidR="000B1800" w:rsidP="008D687C">
            <w:pPr>
              <w:bidi w:val="0"/>
              <w:spacing w:after="0" w:line="240" w:lineRule="auto"/>
              <w:rPr>
                <w:rFonts w:ascii="Times New Roman" w:hAnsi="Times New Roman"/>
                <w:color w:val="FFFFFF"/>
              </w:rPr>
            </w:pPr>
            <w:r>
              <w:rPr>
                <w:rFonts w:ascii="Times New Roman" w:hAnsi="Times New Roman"/>
                <w:color w:val="FFFFFF"/>
              </w:rPr>
              <w:t> </w:t>
            </w:r>
          </w:p>
        </w:tc>
      </w:tr>
    </w:tbl>
    <w:p w:rsidR="000B1800" w:rsidP="000B1800">
      <w:pPr>
        <w:pStyle w:val="BodyText"/>
        <w:tabs>
          <w:tab w:val="num" w:pos="1080"/>
        </w:tabs>
        <w:bidi w:val="0"/>
        <w:jc w:val="right"/>
        <w:rPr>
          <w:rFonts w:ascii="Times New Roman" w:hAnsi="Times New Roman"/>
        </w:rPr>
      </w:pPr>
    </w:p>
    <w:p w:rsidR="000B1800" w:rsidP="000B1800">
      <w:pPr>
        <w:pStyle w:val="BodyText"/>
        <w:tabs>
          <w:tab w:val="num" w:pos="1080"/>
        </w:tabs>
        <w:bidi w:val="0"/>
        <w:rPr>
          <w:rFonts w:ascii="Times New Roman" w:hAnsi="Times New Roman"/>
          <w:b/>
          <w:bCs/>
        </w:rPr>
      </w:pPr>
    </w:p>
    <w:p w:rsidR="000B1800" w:rsidP="000B1800">
      <w:pPr>
        <w:pStyle w:val="BodyText"/>
        <w:tabs>
          <w:tab w:val="num" w:pos="1080"/>
        </w:tabs>
        <w:bidi w:val="0"/>
        <w:rPr>
          <w:rFonts w:ascii="Times New Roman" w:hAnsi="Times New Roman"/>
          <w:b/>
          <w:bCs/>
        </w:rPr>
      </w:pPr>
    </w:p>
    <w:p w:rsidR="000B1800" w:rsidP="000B1800">
      <w:pPr>
        <w:pStyle w:val="BodyText"/>
        <w:tabs>
          <w:tab w:val="num" w:pos="1080"/>
        </w:tabs>
        <w:bidi w:val="0"/>
        <w:rPr>
          <w:rFonts w:ascii="Times New Roman" w:hAnsi="Times New Roman"/>
          <w:b/>
          <w:bCs/>
        </w:rPr>
      </w:pPr>
    </w:p>
    <w:p w:rsidR="000B1800" w:rsidP="000B1800">
      <w:pPr>
        <w:pStyle w:val="BodyText"/>
        <w:tabs>
          <w:tab w:val="num" w:pos="1080"/>
        </w:tabs>
        <w:bidi w:val="0"/>
        <w:rPr>
          <w:rFonts w:ascii="Times New Roman" w:hAnsi="Times New Roman"/>
          <w:b/>
          <w:bCs/>
        </w:rPr>
      </w:pPr>
    </w:p>
    <w:p w:rsidR="000B1800" w:rsidP="000B1800">
      <w:pPr>
        <w:pStyle w:val="BodyText"/>
        <w:tabs>
          <w:tab w:val="num" w:pos="1080"/>
        </w:tabs>
        <w:bidi w:val="0"/>
        <w:rPr>
          <w:rFonts w:ascii="Times New Roman" w:hAnsi="Times New Roman"/>
          <w:b/>
          <w:bCs/>
        </w:rPr>
      </w:pPr>
    </w:p>
    <w:p w:rsidR="000B1800" w:rsidP="000B1800">
      <w:pPr>
        <w:pStyle w:val="BodyText"/>
        <w:tabs>
          <w:tab w:val="num" w:pos="1080"/>
        </w:tabs>
        <w:bidi w:val="0"/>
        <w:rPr>
          <w:rFonts w:ascii="Times New Roman" w:hAnsi="Times New Roman"/>
          <w:b/>
          <w:bCs/>
        </w:rPr>
      </w:pPr>
    </w:p>
    <w:p w:rsidR="000B1800" w:rsidP="000B1800">
      <w:pPr>
        <w:pStyle w:val="BodyText"/>
        <w:tabs>
          <w:tab w:val="num" w:pos="1080"/>
        </w:tabs>
        <w:bidi w:val="0"/>
        <w:rPr>
          <w:rFonts w:ascii="Times New Roman" w:hAnsi="Times New Roman"/>
          <w:b/>
          <w:bCs/>
        </w:rPr>
      </w:pPr>
    </w:p>
    <w:p w:rsidR="00745E75" w:rsidP="000B1800">
      <w:pPr>
        <w:pStyle w:val="BodyText"/>
        <w:tabs>
          <w:tab w:val="num" w:pos="1080"/>
        </w:tabs>
        <w:bidi w:val="0"/>
        <w:rPr>
          <w:rFonts w:ascii="Times New Roman" w:hAnsi="Times New Roman"/>
          <w:b/>
          <w:bCs/>
        </w:rPr>
      </w:pPr>
      <w:r w:rsidR="000B1800">
        <w:rPr>
          <w:rFonts w:ascii="Times New Roman" w:hAnsi="Times New Roman"/>
          <w:b/>
          <w:bCs/>
        </w:rPr>
        <w:tab/>
        <w:tab/>
        <w:tab/>
        <w:tab/>
        <w:tab/>
        <w:tab/>
        <w:tab/>
        <w:tab/>
        <w:tab/>
        <w:tab/>
        <w:tab/>
        <w:tab/>
        <w:tab/>
        <w:tab/>
        <w:tab/>
        <w:tab/>
        <w:t xml:space="preserve">         </w:t>
      </w:r>
    </w:p>
    <w:p w:rsidR="000B1800" w:rsidP="00745E75">
      <w:pPr>
        <w:pStyle w:val="BodyText"/>
        <w:tabs>
          <w:tab w:val="num" w:pos="1080"/>
        </w:tabs>
        <w:bidi w:val="0"/>
        <w:jc w:val="right"/>
        <w:rPr>
          <w:rFonts w:ascii="Times New Roman" w:hAnsi="Times New Roman"/>
          <w:b/>
          <w:bCs/>
        </w:rPr>
      </w:pPr>
      <w:r>
        <w:rPr>
          <w:rFonts w:ascii="Times New Roman" w:hAnsi="Times New Roman"/>
          <w:b/>
          <w:bCs/>
        </w:rPr>
        <w:t>Tabuľka č. 6</w:t>
      </w: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poznámka</w:t>
            </w:r>
          </w:p>
        </w:tc>
      </w:tr>
      <w:tr>
        <w:tblPrEx>
          <w:tblW w:w="15434" w:type="dxa"/>
          <w:tblInd w:w="-784" w:type="dxa"/>
          <w:tblCellMar>
            <w:left w:w="70" w:type="dxa"/>
            <w:right w:w="70" w:type="dxa"/>
          </w:tblCellMar>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0B1800" w:rsidP="008D687C">
            <w:pPr>
              <w:bidi w:val="0"/>
              <w:spacing w:after="0" w:line="240" w:lineRule="auto"/>
              <w:rPr>
                <w:rFonts w:ascii="Times New Roman" w:hAnsi="Times New Roman"/>
                <w:b/>
                <w:bCs/>
                <w:color w:val="FFFFFF"/>
              </w:rPr>
            </w:pPr>
          </w:p>
        </w:tc>
        <w:tc>
          <w:tcPr>
            <w:tcW w:w="1698" w:type="dxa"/>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r</w:t>
            </w:r>
          </w:p>
        </w:tc>
        <w:tc>
          <w:tcPr>
            <w:tcW w:w="1788" w:type="dxa"/>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r + 1</w:t>
            </w: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r + 2</w:t>
            </w:r>
          </w:p>
        </w:tc>
        <w:tc>
          <w:tcPr>
            <w:tcW w:w="1722" w:type="dxa"/>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r>
              <w:rPr>
                <w:rFonts w:ascii="Times New Roman" w:hAnsi="Times New Roman"/>
                <w:b/>
                <w:bCs/>
                <w:color w:val="FFFFFF"/>
              </w:rPr>
              <w:t>r + 3</w:t>
            </w:r>
          </w:p>
        </w:tc>
        <w:tc>
          <w:tcPr>
            <w:tcW w:w="0" w:type="auto"/>
            <w:gridSpan w:val="2"/>
            <w:vMerge/>
            <w:tcBorders>
              <w:top w:val="nil"/>
              <w:left w:val="nil"/>
              <w:bottom w:val="single" w:sz="4" w:space="0" w:color="auto"/>
              <w:right w:val="single" w:sz="4" w:space="0" w:color="auto"/>
            </w:tcBorders>
            <w:textDirection w:val="lrTb"/>
            <w:vAlign w:val="center"/>
          </w:tcPr>
          <w:p w:rsidR="000B1800" w:rsidP="008D687C">
            <w:pPr>
              <w:bidi w:val="0"/>
              <w:spacing w:after="0" w:line="240" w:lineRule="auto"/>
              <w:rPr>
                <w:rFonts w:ascii="Times New Roman" w:hAnsi="Times New Roman"/>
                <w:b/>
                <w:bCs/>
                <w:color w:val="FFFFFF"/>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b/>
                <w:bCs/>
              </w:rPr>
            </w:pPr>
            <w:r>
              <w:rPr>
                <w:rFonts w:ascii="Times New Roman" w:hAnsi="Times New Roman"/>
                <w:b/>
                <w:bCs/>
              </w:rPr>
              <w:t>Počet zamestnancov</w:t>
            </w:r>
          </w:p>
        </w:tc>
        <w:tc>
          <w:tcPr>
            <w:tcW w:w="169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rPr>
            </w:pPr>
            <w:r>
              <w:rPr>
                <w:rFonts w:ascii="Times New Roman" w:hAnsi="Times New Roman"/>
              </w:rPr>
              <w:t>štátna služba (príslušníci Policajného zboru, štátna služba, hasiči)</w:t>
            </w:r>
          </w:p>
        </w:tc>
        <w:tc>
          <w:tcPr>
            <w:tcW w:w="1698"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88"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22"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rPr>
            </w:pPr>
            <w:r>
              <w:rPr>
                <w:rFonts w:ascii="Times New Roman" w:hAnsi="Times New Roman"/>
              </w:rPr>
              <w:t>zamestnanci pri výkone práce vo verejnom záujme</w:t>
            </w:r>
          </w:p>
        </w:tc>
        <w:tc>
          <w:tcPr>
            <w:tcW w:w="1698"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rPr>
            </w:pPr>
            <w:r>
              <w:rPr>
                <w:rFonts w:ascii="Times New Roman" w:hAnsi="Times New Roman"/>
              </w:rPr>
              <w:t>iné skupiny zamestnancov (špecifikovať)</w:t>
            </w:r>
          </w:p>
        </w:tc>
        <w:tc>
          <w:tcPr>
            <w:tcW w:w="1698"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b/>
                <w:bCs/>
              </w:rPr>
            </w:pPr>
            <w:r>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rPr>
            </w:pPr>
            <w:r>
              <w:rPr>
                <w:rFonts w:ascii="Times New Roman" w:hAnsi="Times New Roman"/>
              </w:rPr>
              <w:t>štátna služba</w:t>
            </w:r>
          </w:p>
        </w:tc>
        <w:tc>
          <w:tcPr>
            <w:tcW w:w="1698"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88"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22"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rPr>
            </w:pPr>
            <w:r>
              <w:rPr>
                <w:rFonts w:ascii="Times New Roman" w:hAnsi="Times New Roman"/>
              </w:rPr>
              <w:t>zamestnanci vo verejnom záujme</w:t>
            </w:r>
          </w:p>
        </w:tc>
        <w:tc>
          <w:tcPr>
            <w:tcW w:w="1698"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rPr>
            </w:pPr>
            <w:r>
              <w:rPr>
                <w:rFonts w:ascii="Times New Roman" w:hAnsi="Times New Roman"/>
              </w:rPr>
              <w:t>iné skupiny zamestnancov (špecifikovať)</w:t>
            </w:r>
          </w:p>
        </w:tc>
        <w:tc>
          <w:tcPr>
            <w:tcW w:w="1698"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 </w:t>
            </w: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0B1800" w:rsidP="008D687C">
            <w:pPr>
              <w:bidi w:val="0"/>
              <w:spacing w:after="0" w:line="240" w:lineRule="auto"/>
              <w:rPr>
                <w:rFonts w:ascii="Times New Roman" w:hAnsi="Times New Roman"/>
                <w:b/>
                <w:bCs/>
                <w:color w:val="FFFFFF"/>
              </w:rPr>
            </w:pPr>
            <w:r>
              <w:rPr>
                <w:rFonts w:ascii="Times New Roman" w:hAnsi="Times New Roman"/>
                <w:b/>
                <w:bCs/>
                <w:color w:val="FFFFFF"/>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p>
        </w:tc>
        <w:tc>
          <w:tcPr>
            <w:tcW w:w="1788" w:type="dxa"/>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p>
        </w:tc>
        <w:tc>
          <w:tcPr>
            <w:tcW w:w="1722" w:type="dxa"/>
            <w:tcBorders>
              <w:top w:val="nil"/>
              <w:left w:val="nil"/>
              <w:bottom w:val="single" w:sz="4" w:space="0" w:color="auto"/>
              <w:right w:val="single" w:sz="4" w:space="0" w:color="auto"/>
            </w:tcBorders>
            <w:shd w:val="clear" w:color="auto" w:fill="000000"/>
            <w:textDirection w:val="lrTb"/>
            <w:vAlign w:val="top"/>
          </w:tcPr>
          <w:p w:rsidR="000B1800" w:rsidP="008D687C">
            <w:pPr>
              <w:bidi w:val="0"/>
              <w:spacing w:after="0" w:line="240" w:lineRule="auto"/>
              <w:jc w:val="center"/>
              <w:rPr>
                <w:rFonts w:ascii="Times New Roman" w:hAnsi="Times New Roman"/>
                <w:b/>
                <w:bCs/>
                <w:color w:val="FFFFFF"/>
              </w:rPr>
            </w:pP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tcPr>
          <w:p w:rsidR="000B1800" w:rsidP="008D687C">
            <w:pPr>
              <w:bidi w:val="0"/>
              <w:spacing w:after="0" w:line="240" w:lineRule="auto"/>
              <w:rPr>
                <w:rFonts w:ascii="Times New Roman" w:hAnsi="Times New Roman"/>
                <w:b/>
                <w:bCs/>
                <w:color w:val="FFFFFF"/>
              </w:rPr>
            </w:pPr>
            <w:r>
              <w:rPr>
                <w:rFonts w:ascii="Times New Roman" w:hAnsi="Times New Roman"/>
                <w:b/>
                <w:bCs/>
                <w:color w:val="FFFFFF"/>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b/>
                <w:bCs/>
              </w:rPr>
            </w:pPr>
            <w:r>
              <w:rPr>
                <w:rFonts w:ascii="Times New Roman" w:hAnsi="Times New Roman"/>
                <w:b/>
                <w:bCs/>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b/>
                <w:bCs/>
              </w:rPr>
            </w:pPr>
            <w:r>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rPr>
            </w:pPr>
            <w:r>
              <w:rPr>
                <w:rFonts w:ascii="Times New Roman" w:hAnsi="Times New Roman"/>
              </w:rPr>
              <w:t>štátna služba</w:t>
            </w:r>
          </w:p>
        </w:tc>
        <w:tc>
          <w:tcPr>
            <w:tcW w:w="169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rPr>
            </w:pPr>
            <w:r>
              <w:rPr>
                <w:rFonts w:ascii="Times New Roman" w:hAnsi="Times New Roman"/>
              </w:rPr>
              <w:t>zamestnanci vo verejnom záujme</w:t>
            </w:r>
          </w:p>
        </w:tc>
        <w:tc>
          <w:tcPr>
            <w:tcW w:w="169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rPr>
            </w:pPr>
            <w:r>
              <w:rPr>
                <w:rFonts w:ascii="Times New Roman" w:hAnsi="Times New Roman"/>
              </w:rPr>
              <w:t>iné skupiny zamestnancov (špecifikovať)</w:t>
            </w:r>
          </w:p>
        </w:tc>
        <w:tc>
          <w:tcPr>
            <w:tcW w:w="169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b/>
                <w:bCs/>
              </w:rPr>
            </w:pPr>
            <w:r>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b/>
                <w:bCs/>
              </w:rPr>
            </w:pPr>
            <w:r>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rPr>
            </w:pPr>
            <w:r>
              <w:rPr>
                <w:rFonts w:ascii="Times New Roman" w:hAnsi="Times New Roman"/>
              </w:rPr>
              <w:t>štátna služba</w:t>
            </w:r>
          </w:p>
        </w:tc>
        <w:tc>
          <w:tcPr>
            <w:tcW w:w="169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rPr>
            </w:pPr>
            <w:r>
              <w:rPr>
                <w:rFonts w:ascii="Times New Roman" w:hAnsi="Times New Roman"/>
              </w:rPr>
              <w:t>zamestnanci vo verejnom záujme</w:t>
            </w:r>
          </w:p>
        </w:tc>
        <w:tc>
          <w:tcPr>
            <w:tcW w:w="169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B1800" w:rsidP="008D687C">
            <w:pPr>
              <w:bidi w:val="0"/>
              <w:spacing w:after="0" w:line="240" w:lineRule="auto"/>
              <w:rPr>
                <w:rFonts w:ascii="Times New Roman" w:hAnsi="Times New Roman"/>
              </w:rPr>
            </w:pPr>
            <w:r>
              <w:rPr>
                <w:rFonts w:ascii="Times New Roman" w:hAnsi="Times New Roman"/>
              </w:rPr>
              <w:t>iné skupiny zamestnancov (špecifikovať)</w:t>
            </w:r>
          </w:p>
        </w:tc>
        <w:tc>
          <w:tcPr>
            <w:tcW w:w="169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0</w:t>
            </w:r>
          </w:p>
        </w:tc>
        <w:tc>
          <w:tcPr>
            <w:tcW w:w="1788"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0</w:t>
            </w:r>
          </w:p>
        </w:tc>
        <w:tc>
          <w:tcPr>
            <w:tcW w:w="2418" w:type="dxa"/>
            <w:gridSpan w:val="2"/>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0</w:t>
            </w:r>
          </w:p>
        </w:tc>
        <w:tc>
          <w:tcPr>
            <w:tcW w:w="1722" w:type="dxa"/>
            <w:tcBorders>
              <w:top w:val="nil"/>
              <w:left w:val="nil"/>
              <w:bottom w:val="single" w:sz="4" w:space="0" w:color="auto"/>
              <w:right w:val="single" w:sz="4" w:space="0" w:color="auto"/>
            </w:tcBorders>
            <w:textDirection w:val="lrTb"/>
            <w:vAlign w:val="top"/>
          </w:tcPr>
          <w:p w:rsidR="000B1800" w:rsidP="008D687C">
            <w:pPr>
              <w:bidi w:val="0"/>
              <w:spacing w:after="0" w:line="240" w:lineRule="auto"/>
              <w:jc w:val="center"/>
              <w:rPr>
                <w:rFonts w:ascii="Times New Roman" w:hAnsi="Times New Roman"/>
              </w:rPr>
            </w:pPr>
            <w:r>
              <w:rPr>
                <w:rFonts w:ascii="Times New Roman" w:hAnsi="Times New Roman"/>
              </w:rPr>
              <w:t>0</w:t>
            </w:r>
          </w:p>
        </w:tc>
        <w:tc>
          <w:tcPr>
            <w:tcW w:w="1620" w:type="dxa"/>
            <w:gridSpan w:val="2"/>
            <w:tcBorders>
              <w:top w:val="nil"/>
              <w:left w:val="nil"/>
              <w:bottom w:val="single" w:sz="4" w:space="0" w:color="auto"/>
              <w:right w:val="single" w:sz="4" w:space="0" w:color="auto"/>
            </w:tcBorders>
            <w:noWrap/>
            <w:textDirection w:val="lrTb"/>
            <w:vAlign w:val="bottom"/>
          </w:tcPr>
          <w:p w:rsidR="000B1800" w:rsidP="008D687C">
            <w:pPr>
              <w:bidi w:val="0"/>
              <w:spacing w:after="0" w:line="240"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one" w:sz="0" w:space="0" w:color="auto"/>
              <w:left w:val="none" w:sz="0" w:space="0" w:color="auto"/>
              <w:bottom w:val="none" w:sz="0" w:space="0" w:color="auto"/>
              <w:right w:val="none" w:sz="0" w:space="0" w:color="auto"/>
            </w:tcBorders>
            <w:textDirection w:val="lrTb"/>
            <w:vAlign w:val="top"/>
          </w:tcPr>
          <w:p w:rsidR="000B1800" w:rsidP="008D687C">
            <w:pPr>
              <w:bidi w:val="0"/>
              <w:spacing w:after="0" w:line="240" w:lineRule="auto"/>
              <w:rPr>
                <w:rFonts w:ascii="Times New Roman" w:hAnsi="Times New Roman"/>
                <w:b/>
                <w:bCs/>
              </w:rPr>
            </w:pPr>
            <w:r>
              <w:rPr>
                <w:rFonts w:ascii="Times New Roman" w:hAnsi="Times New Roman"/>
                <w:b/>
                <w:bCs/>
              </w:rPr>
              <w:t>Poznámky: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3814" w:type="dxa"/>
            <w:gridSpan w:val="6"/>
            <w:tcBorders>
              <w:top w:val="none" w:sz="0" w:space="0" w:color="auto"/>
              <w:left w:val="none" w:sz="0" w:space="0" w:color="auto"/>
              <w:bottom w:val="none" w:sz="0" w:space="0" w:color="auto"/>
              <w:right w:val="none" w:sz="0" w:space="0" w:color="auto"/>
            </w:tcBorders>
            <w:noWrap/>
            <w:textDirection w:val="lrTb"/>
            <w:vAlign w:val="top"/>
          </w:tcPr>
          <w:p w:rsidR="000B1800" w:rsidP="008D687C">
            <w:pPr>
              <w:bidi w:val="0"/>
              <w:spacing w:after="0" w:line="240" w:lineRule="auto"/>
              <w:rPr>
                <w:rFonts w:ascii="Times New Roman" w:hAnsi="Times New Roman"/>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5434" w:type="dxa"/>
            <w:gridSpan w:val="8"/>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0394" w:type="dxa"/>
            <w:gridSpan w:val="4"/>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c>
          <w:tcPr>
            <w:tcW w:w="2352" w:type="dxa"/>
            <w:gridSpan w:val="2"/>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c>
          <w:tcPr>
            <w:tcW w:w="990" w:type="dxa"/>
            <w:tcBorders>
              <w:top w:val="none" w:sz="0" w:space="0" w:color="auto"/>
              <w:left w:val="none" w:sz="0" w:space="0" w:color="auto"/>
              <w:bottom w:val="none" w:sz="0" w:space="0" w:color="auto"/>
              <w:right w:val="none" w:sz="0" w:space="0" w:color="auto"/>
            </w:tcBorders>
            <w:noWrap/>
            <w:textDirection w:val="lrTb"/>
            <w:vAlign w:val="bottom"/>
          </w:tcPr>
          <w:p w:rsidR="000B1800" w:rsidP="008D687C">
            <w:pPr>
              <w:bidi w:val="0"/>
              <w:spacing w:after="0" w:line="240" w:lineRule="auto"/>
              <w:rPr>
                <w:rFonts w:ascii="Times New Roman" w:hAnsi="Times New Roman"/>
              </w:rPr>
            </w:pPr>
          </w:p>
        </w:tc>
      </w:tr>
      <w:tr>
        <w:tblPrEx>
          <w:tblW w:w="15434" w:type="dxa"/>
          <w:tblInd w:w="-784" w:type="dxa"/>
          <w:tblCellMar>
            <w:left w:w="70" w:type="dxa"/>
            <w:right w:w="70" w:type="dxa"/>
          </w:tblCellMar>
        </w:tblPrEx>
        <w:tc>
          <w:tcPr>
            <w:tcW w:w="6188" w:type="dxa"/>
            <w:tcBorders>
              <w:top w:val="none" w:sz="0" w:space="0" w:color="auto"/>
              <w:left w:val="none" w:sz="0" w:space="0" w:color="auto"/>
              <w:bottom w:val="none" w:sz="0" w:space="0" w:color="auto"/>
              <w:right w:val="none" w:sz="0" w:space="0" w:color="auto"/>
            </w:tcBorders>
            <w:textDirection w:val="lrTb"/>
            <w:vAlign w:val="center"/>
          </w:tcPr>
          <w:p w:rsidR="000B1800" w:rsidP="008D687C">
            <w:pPr>
              <w:bidi w:val="0"/>
              <w:spacing w:after="0" w:line="240" w:lineRule="auto"/>
              <w:rPr>
                <w:rFonts w:ascii="Times New Roman" w:hAnsi="Times New Roman"/>
                <w:sz w:val="2"/>
                <w:szCs w:val="2"/>
              </w:rPr>
            </w:pPr>
          </w:p>
        </w:tc>
        <w:tc>
          <w:tcPr>
            <w:tcW w:w="1698" w:type="dxa"/>
            <w:tcBorders>
              <w:top w:val="none" w:sz="0" w:space="0" w:color="auto"/>
              <w:left w:val="none" w:sz="0" w:space="0" w:color="auto"/>
              <w:bottom w:val="none" w:sz="0" w:space="0" w:color="auto"/>
              <w:right w:val="none" w:sz="0" w:space="0" w:color="auto"/>
            </w:tcBorders>
            <w:textDirection w:val="lrTb"/>
            <w:vAlign w:val="center"/>
          </w:tcPr>
          <w:p w:rsidR="000B1800" w:rsidP="008D687C">
            <w:pPr>
              <w:bidi w:val="0"/>
              <w:spacing w:after="0" w:line="240" w:lineRule="auto"/>
              <w:rPr>
                <w:rFonts w:ascii="Times New Roman" w:hAnsi="Times New Roman"/>
                <w:sz w:val="2"/>
                <w:szCs w:val="2"/>
              </w:rPr>
            </w:pPr>
          </w:p>
        </w:tc>
        <w:tc>
          <w:tcPr>
            <w:tcW w:w="1788" w:type="dxa"/>
            <w:tcBorders>
              <w:top w:val="none" w:sz="0" w:space="0" w:color="auto"/>
              <w:left w:val="none" w:sz="0" w:space="0" w:color="auto"/>
              <w:bottom w:val="none" w:sz="0" w:space="0" w:color="auto"/>
              <w:right w:val="none" w:sz="0" w:space="0" w:color="auto"/>
            </w:tcBorders>
            <w:textDirection w:val="lrTb"/>
            <w:vAlign w:val="center"/>
          </w:tcPr>
          <w:p w:rsidR="000B1800" w:rsidP="008D687C">
            <w:pPr>
              <w:bidi w:val="0"/>
              <w:spacing w:after="0" w:line="240" w:lineRule="auto"/>
              <w:rPr>
                <w:rFonts w:ascii="Times New Roman" w:hAnsi="Times New Roman"/>
                <w:sz w:val="2"/>
                <w:szCs w:val="2"/>
              </w:rPr>
            </w:pPr>
          </w:p>
        </w:tc>
        <w:tc>
          <w:tcPr>
            <w:tcW w:w="720" w:type="dxa"/>
            <w:tcBorders>
              <w:top w:val="none" w:sz="0" w:space="0" w:color="auto"/>
              <w:left w:val="none" w:sz="0" w:space="0" w:color="auto"/>
              <w:bottom w:val="none" w:sz="0" w:space="0" w:color="auto"/>
              <w:right w:val="none" w:sz="0" w:space="0" w:color="auto"/>
            </w:tcBorders>
            <w:textDirection w:val="lrTb"/>
            <w:vAlign w:val="center"/>
          </w:tcPr>
          <w:p w:rsidR="000B1800" w:rsidP="008D687C">
            <w:pPr>
              <w:bidi w:val="0"/>
              <w:spacing w:after="0" w:line="240" w:lineRule="auto"/>
              <w:rPr>
                <w:rFonts w:ascii="Times New Roman" w:hAnsi="Times New Roman"/>
                <w:sz w:val="2"/>
                <w:szCs w:val="2"/>
              </w:rPr>
            </w:pPr>
          </w:p>
        </w:tc>
        <w:tc>
          <w:tcPr>
            <w:tcW w:w="1698" w:type="dxa"/>
            <w:tcBorders>
              <w:top w:val="none" w:sz="0" w:space="0" w:color="auto"/>
              <w:left w:val="none" w:sz="0" w:space="0" w:color="auto"/>
              <w:bottom w:val="none" w:sz="0" w:space="0" w:color="auto"/>
              <w:right w:val="none" w:sz="0" w:space="0" w:color="auto"/>
            </w:tcBorders>
            <w:textDirection w:val="lrTb"/>
            <w:vAlign w:val="center"/>
          </w:tcPr>
          <w:p w:rsidR="000B1800" w:rsidP="008D687C">
            <w:pPr>
              <w:bidi w:val="0"/>
              <w:spacing w:after="0" w:line="240" w:lineRule="auto"/>
              <w:rPr>
                <w:rFonts w:ascii="Times New Roman" w:hAnsi="Times New Roman"/>
                <w:sz w:val="2"/>
                <w:szCs w:val="2"/>
              </w:rPr>
            </w:pPr>
          </w:p>
        </w:tc>
        <w:tc>
          <w:tcPr>
            <w:tcW w:w="1722" w:type="dxa"/>
            <w:tcBorders>
              <w:top w:val="none" w:sz="0" w:space="0" w:color="auto"/>
              <w:left w:val="none" w:sz="0" w:space="0" w:color="auto"/>
              <w:bottom w:val="none" w:sz="0" w:space="0" w:color="auto"/>
              <w:right w:val="none" w:sz="0" w:space="0" w:color="auto"/>
            </w:tcBorders>
            <w:textDirection w:val="lrTb"/>
            <w:vAlign w:val="center"/>
          </w:tcPr>
          <w:p w:rsidR="000B1800" w:rsidP="008D687C">
            <w:pPr>
              <w:bidi w:val="0"/>
              <w:spacing w:after="0" w:line="240" w:lineRule="auto"/>
              <w:rPr>
                <w:rFonts w:ascii="Times New Roman" w:hAnsi="Times New Roman"/>
                <w:sz w:val="2"/>
                <w:szCs w:val="2"/>
              </w:rPr>
            </w:pPr>
          </w:p>
        </w:tc>
        <w:tc>
          <w:tcPr>
            <w:tcW w:w="630" w:type="dxa"/>
            <w:tcBorders>
              <w:top w:val="none" w:sz="0" w:space="0" w:color="auto"/>
              <w:left w:val="none" w:sz="0" w:space="0" w:color="auto"/>
              <w:bottom w:val="none" w:sz="0" w:space="0" w:color="auto"/>
              <w:right w:val="none" w:sz="0" w:space="0" w:color="auto"/>
            </w:tcBorders>
            <w:textDirection w:val="lrTb"/>
            <w:vAlign w:val="center"/>
          </w:tcPr>
          <w:p w:rsidR="000B1800" w:rsidP="008D687C">
            <w:pPr>
              <w:bidi w:val="0"/>
              <w:spacing w:after="0" w:line="240" w:lineRule="auto"/>
              <w:rPr>
                <w:rFonts w:ascii="Times New Roman" w:hAnsi="Times New Roman"/>
                <w:sz w:val="2"/>
                <w:szCs w:val="2"/>
              </w:rPr>
            </w:pPr>
          </w:p>
        </w:tc>
        <w:tc>
          <w:tcPr>
            <w:tcW w:w="990" w:type="dxa"/>
            <w:tcBorders>
              <w:top w:val="none" w:sz="0" w:space="0" w:color="auto"/>
              <w:left w:val="none" w:sz="0" w:space="0" w:color="auto"/>
              <w:bottom w:val="none" w:sz="0" w:space="0" w:color="auto"/>
              <w:right w:val="none" w:sz="0" w:space="0" w:color="auto"/>
            </w:tcBorders>
            <w:textDirection w:val="lrTb"/>
            <w:vAlign w:val="center"/>
          </w:tcPr>
          <w:p w:rsidR="000B1800" w:rsidP="008D687C">
            <w:pPr>
              <w:bidi w:val="0"/>
              <w:spacing w:after="0" w:line="240" w:lineRule="auto"/>
              <w:rPr>
                <w:rFonts w:ascii="Times New Roman" w:hAnsi="Times New Roman"/>
                <w:sz w:val="2"/>
                <w:szCs w:val="2"/>
              </w:rPr>
            </w:pPr>
          </w:p>
        </w:tc>
      </w:tr>
    </w:tbl>
    <w:p w:rsidR="000B1800" w:rsidP="000B1800">
      <w:pPr>
        <w:bidi w:val="0"/>
        <w:rPr>
          <w:rFonts w:ascii="Times New Roman" w:hAnsi="Times New Roman"/>
          <w:b/>
          <w:bCs/>
        </w:rPr>
        <w:sectPr>
          <w:pgSz w:w="16838" w:h="11906" w:orient="landscape"/>
          <w:pgMar w:top="567" w:right="1418" w:bottom="567" w:left="1418" w:header="567" w:footer="567" w:gutter="0"/>
          <w:lnNumType w:distance="0"/>
          <w:cols w:space="708"/>
          <w:noEndnote w:val="0"/>
          <w:bidi w:val="0"/>
        </w:sectPr>
      </w:pPr>
    </w:p>
    <w:p w:rsidR="000B1800" w:rsidP="000B1800">
      <w:pPr>
        <w:bidi w:val="0"/>
        <w:jc w:val="center"/>
        <w:outlineLvl w:val="4"/>
        <w:rPr>
          <w:rFonts w:ascii="Times New Roman" w:hAnsi="Times New Roman"/>
          <w:b/>
          <w:bCs/>
          <w:color w:val="303030"/>
        </w:rPr>
      </w:pPr>
      <w:r>
        <w:rPr>
          <w:rFonts w:ascii="Times New Roman" w:hAnsi="Times New Roman"/>
          <w:b/>
          <w:bCs/>
          <w:color w:val="303030"/>
        </w:rPr>
        <w:t>DOLOŽKA ZLUČITEĽNOSTI</w:t>
      </w:r>
    </w:p>
    <w:p w:rsidR="000B1800" w:rsidP="000B1800">
      <w:pPr>
        <w:bidi w:val="0"/>
        <w:jc w:val="center"/>
        <w:outlineLvl w:val="4"/>
        <w:rPr>
          <w:rFonts w:ascii="Times New Roman" w:hAnsi="Times New Roman"/>
          <w:b/>
          <w:bCs/>
          <w:color w:val="303030"/>
        </w:rPr>
      </w:pPr>
      <w:r>
        <w:rPr>
          <w:rFonts w:ascii="Times New Roman" w:hAnsi="Times New Roman"/>
          <w:b/>
          <w:bCs/>
          <w:color w:val="303030"/>
        </w:rPr>
        <w:t>právneho predpisu s právom Európskej únie</w:t>
      </w:r>
    </w:p>
    <w:p w:rsidR="000B1800" w:rsidP="000B1800">
      <w:pPr>
        <w:bidi w:val="0"/>
        <w:jc w:val="both"/>
        <w:outlineLvl w:val="4"/>
        <w:rPr>
          <w:rFonts w:ascii="Times New Roman" w:hAnsi="Times New Roman"/>
          <w:b/>
          <w:bCs/>
          <w:color w:val="303030"/>
        </w:rPr>
      </w:pPr>
    </w:p>
    <w:p w:rsidR="000B1800" w:rsidP="000B1800">
      <w:pPr>
        <w:bidi w:val="0"/>
        <w:jc w:val="both"/>
        <w:outlineLvl w:val="4"/>
        <w:rPr>
          <w:rFonts w:ascii="Times New Roman" w:hAnsi="Times New Roman"/>
          <w:b/>
          <w:bCs/>
          <w:color w:val="303030"/>
        </w:rPr>
      </w:pPr>
    </w:p>
    <w:p w:rsidR="000B1800" w:rsidP="000B1800">
      <w:pPr>
        <w:bidi w:val="0"/>
        <w:ind w:left="360"/>
        <w:jc w:val="both"/>
        <w:outlineLvl w:val="4"/>
        <w:rPr>
          <w:rFonts w:ascii="Times New Roman" w:hAnsi="Times New Roman"/>
          <w:color w:val="303030"/>
        </w:rPr>
      </w:pPr>
      <w:r>
        <w:rPr>
          <w:rFonts w:ascii="Times New Roman" w:hAnsi="Times New Roman"/>
          <w:b/>
          <w:bCs/>
          <w:color w:val="303030"/>
        </w:rPr>
        <w:t>1. Predkladateľ právneho predpisu:</w:t>
      </w:r>
    </w:p>
    <w:p w:rsidR="000B1800" w:rsidP="000B1800">
      <w:pPr>
        <w:bidi w:val="0"/>
        <w:ind w:left="360"/>
        <w:jc w:val="both"/>
        <w:outlineLvl w:val="4"/>
        <w:rPr>
          <w:rFonts w:ascii="Times New Roman" w:hAnsi="Times New Roman"/>
          <w:color w:val="303030"/>
        </w:rPr>
      </w:pPr>
      <w:r>
        <w:rPr>
          <w:rFonts w:ascii="Times New Roman" w:hAnsi="Times New Roman"/>
          <w:b/>
          <w:bCs/>
          <w:color w:val="303030"/>
        </w:rPr>
        <w:t xml:space="preserve">    </w:t>
      </w:r>
      <w:r>
        <w:rPr>
          <w:rFonts w:ascii="Times New Roman" w:hAnsi="Times New Roman"/>
          <w:color w:val="303030"/>
        </w:rPr>
        <w:t>Vláda Slovenskej republiky</w:t>
      </w:r>
    </w:p>
    <w:p w:rsidR="000B1800" w:rsidP="000B1800">
      <w:pPr>
        <w:bidi w:val="0"/>
        <w:ind w:left="360"/>
        <w:jc w:val="both"/>
        <w:outlineLvl w:val="4"/>
        <w:rPr>
          <w:rFonts w:ascii="Times New Roman" w:hAnsi="Times New Roman"/>
          <w:color w:val="303030"/>
        </w:rPr>
      </w:pPr>
    </w:p>
    <w:p w:rsidR="000B1800" w:rsidP="000B1800">
      <w:pPr>
        <w:bidi w:val="0"/>
        <w:ind w:left="360"/>
        <w:jc w:val="both"/>
        <w:outlineLvl w:val="4"/>
        <w:rPr>
          <w:rFonts w:ascii="Times New Roman" w:hAnsi="Times New Roman"/>
          <w:color w:val="303030"/>
        </w:rPr>
      </w:pPr>
      <w:r>
        <w:rPr>
          <w:rFonts w:ascii="Times New Roman" w:hAnsi="Times New Roman"/>
          <w:b/>
          <w:bCs/>
          <w:color w:val="303030"/>
        </w:rPr>
        <w:t>2. Názov návrhu právneho predpisu:</w:t>
      </w:r>
    </w:p>
    <w:p w:rsidR="000B1800" w:rsidP="000B1800">
      <w:pPr>
        <w:bidi w:val="0"/>
        <w:ind w:left="720" w:hanging="360"/>
        <w:jc w:val="both"/>
        <w:outlineLvl w:val="4"/>
        <w:rPr>
          <w:rFonts w:ascii="Times New Roman" w:hAnsi="Times New Roman"/>
          <w:color w:val="303030"/>
        </w:rPr>
      </w:pPr>
      <w:r>
        <w:rPr>
          <w:rFonts w:ascii="Times New Roman" w:hAnsi="Times New Roman"/>
          <w:b/>
          <w:bCs/>
          <w:color w:val="303030"/>
        </w:rPr>
        <w:t xml:space="preserve">    </w:t>
      </w:r>
      <w:r>
        <w:rPr>
          <w:rFonts w:ascii="Times New Roman" w:hAnsi="Times New Roman"/>
          <w:color w:val="303030"/>
        </w:rPr>
        <w:t xml:space="preserve">Návrh zákona, ktorým sa mení a dopĺňa zákon Národnej rady Slovenskej republiky      č. 42/1994 Z. z. o civilnej ochrane obyvateľstva v znení neskorších predpisov </w:t>
      </w:r>
      <w:r>
        <w:rPr>
          <w:rFonts w:ascii="Times New Roman" w:hAnsi="Times New Roman"/>
        </w:rPr>
        <w:t>a ktorým sa menia a dopĺňajú niektoré zákony</w:t>
      </w:r>
    </w:p>
    <w:p w:rsidR="000B1800" w:rsidP="000B1800">
      <w:pPr>
        <w:bidi w:val="0"/>
        <w:ind w:firstLine="360"/>
        <w:jc w:val="both"/>
        <w:outlineLvl w:val="4"/>
        <w:rPr>
          <w:rFonts w:ascii="Times New Roman" w:hAnsi="Times New Roman"/>
          <w:b/>
          <w:bCs/>
          <w:color w:val="303030"/>
        </w:rPr>
      </w:pPr>
    </w:p>
    <w:p w:rsidR="000B1800" w:rsidP="000B1800">
      <w:pPr>
        <w:pStyle w:val="NormalWeb"/>
        <w:bidi w:val="0"/>
        <w:spacing w:before="0" w:beforeAutospacing="0" w:after="0" w:afterAutospacing="0"/>
        <w:ind w:left="360"/>
        <w:jc w:val="both"/>
        <w:rPr>
          <w:rFonts w:ascii="Times New Roman" w:hAnsi="Times New Roman"/>
        </w:rPr>
      </w:pPr>
      <w:r>
        <w:rPr>
          <w:rFonts w:ascii="Times New Roman" w:hAnsi="Times New Roman"/>
          <w:b/>
          <w:bCs/>
        </w:rPr>
        <w:t>3. Problematika návrhu právneho predpisu:</w:t>
      </w:r>
    </w:p>
    <w:p w:rsidR="000B1800" w:rsidP="000B1800">
      <w:pPr>
        <w:pStyle w:val="NormalWeb"/>
        <w:bidi w:val="0"/>
        <w:spacing w:before="0" w:beforeAutospacing="0" w:after="0" w:afterAutospacing="0"/>
        <w:ind w:left="720"/>
        <w:jc w:val="both"/>
        <w:rPr>
          <w:rFonts w:ascii="Times New Roman" w:hAnsi="Times New Roman"/>
        </w:rPr>
      </w:pPr>
      <w:r>
        <w:rPr>
          <w:rFonts w:ascii="Times New Roman" w:hAnsi="Times New Roman"/>
        </w:rPr>
        <w:t>a) nie je upravená v práve Európskej únie</w:t>
      </w:r>
    </w:p>
    <w:p w:rsidR="000B1800" w:rsidP="000B1800">
      <w:pPr>
        <w:pStyle w:val="NormalWeb"/>
        <w:bidi w:val="0"/>
        <w:spacing w:before="0" w:beforeAutospacing="0" w:after="0" w:afterAutospacing="0"/>
        <w:ind w:left="720"/>
        <w:jc w:val="both"/>
        <w:rPr>
          <w:rFonts w:ascii="Times New Roman" w:hAnsi="Times New Roman"/>
        </w:rPr>
      </w:pPr>
      <w:r>
        <w:rPr>
          <w:rFonts w:ascii="Times New Roman" w:hAnsi="Times New Roman"/>
        </w:rPr>
        <w:t>b) nie je obsiahnutá v judikatúre Súdneho dvora Európskej únie</w:t>
      </w:r>
    </w:p>
    <w:p w:rsidR="000B1800" w:rsidP="000B1800">
      <w:pPr>
        <w:pStyle w:val="NormalWeb"/>
        <w:bidi w:val="0"/>
        <w:spacing w:before="0" w:beforeAutospacing="0" w:after="0" w:afterAutospacing="0"/>
        <w:ind w:firstLine="720"/>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sz w:val="28"/>
          <w:szCs w:val="28"/>
        </w:rPr>
      </w:pPr>
      <w:r>
        <w:rPr>
          <w:rFonts w:ascii="Times New Roman" w:hAnsi="Times New Roman"/>
        </w:rPr>
        <w:t xml:space="preserve">Vzhľadom na skutočnosť, že problematika návrhu právneho predpisu nie je upravená v práve Európskej únie, je bezpredmetné vyjadrovať sa k bodom 4.,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6</w:t>
      </w:r>
      <w:r>
        <w:rPr>
          <w:rFonts w:ascii="Times New Roman" w:hAnsi="Times New Roman"/>
          <w:sz w:val="28"/>
          <w:szCs w:val="28"/>
        </w:rPr>
        <w:t>.</w:t>
      </w: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pStyle w:val="NormalWeb"/>
        <w:bidi w:val="0"/>
        <w:spacing w:before="0" w:beforeAutospacing="0" w:after="0" w:afterAutospacing="0"/>
        <w:ind w:left="708"/>
        <w:jc w:val="both"/>
        <w:rPr>
          <w:rFonts w:ascii="Times New Roman" w:hAnsi="Times New Roman"/>
        </w:rPr>
      </w:pPr>
    </w:p>
    <w:p w:rsidR="000B1800" w:rsidP="000B1800">
      <w:pPr>
        <w:bidi w:val="0"/>
        <w:jc w:val="both"/>
        <w:outlineLvl w:val="4"/>
        <w:rPr>
          <w:rFonts w:ascii="Times New Roman" w:hAnsi="Times New Roman"/>
          <w:b/>
          <w:bCs/>
          <w:color w:val="303030"/>
        </w:rPr>
      </w:pPr>
      <w:r>
        <w:rPr>
          <w:rFonts w:ascii="Times New Roman" w:hAnsi="Times New Roman"/>
          <w:b/>
          <w:bCs/>
          <w:color w:val="303030"/>
        </w:rPr>
        <w:t>B. Osobitná časť</w:t>
      </w:r>
    </w:p>
    <w:p w:rsidR="000B1800" w:rsidP="000B1800">
      <w:pPr>
        <w:bidi w:val="0"/>
        <w:jc w:val="both"/>
        <w:outlineLvl w:val="4"/>
        <w:rPr>
          <w:rFonts w:ascii="Times New Roman" w:hAnsi="Times New Roman"/>
          <w:b/>
          <w:bCs/>
          <w:color w:val="303030"/>
        </w:rPr>
      </w:pPr>
    </w:p>
    <w:p w:rsidR="000B1800" w:rsidP="000B1800">
      <w:pPr>
        <w:bidi w:val="0"/>
        <w:jc w:val="both"/>
        <w:outlineLvl w:val="4"/>
        <w:rPr>
          <w:rFonts w:ascii="Times New Roman" w:hAnsi="Times New Roman"/>
          <w:b/>
          <w:bCs/>
          <w:color w:val="303030"/>
        </w:rPr>
      </w:pPr>
    </w:p>
    <w:p w:rsidR="000B1800" w:rsidP="000B1800">
      <w:pPr>
        <w:bidi w:val="0"/>
        <w:jc w:val="both"/>
        <w:outlineLvl w:val="4"/>
        <w:rPr>
          <w:rFonts w:ascii="Times New Roman" w:hAnsi="Times New Roman"/>
          <w:b/>
          <w:bCs/>
          <w:color w:val="303030"/>
        </w:rPr>
      </w:pPr>
      <w:r>
        <w:rPr>
          <w:rFonts w:ascii="Times New Roman" w:hAnsi="Times New Roman"/>
          <w:b/>
          <w:bCs/>
          <w:color w:val="303030"/>
        </w:rPr>
        <w:t>K Čl. I</w:t>
      </w:r>
    </w:p>
    <w:p w:rsidR="000B1800" w:rsidP="000B1800">
      <w:pPr>
        <w:bidi w:val="0"/>
        <w:jc w:val="both"/>
        <w:outlineLvl w:val="4"/>
        <w:rPr>
          <w:rFonts w:ascii="Times New Roman" w:hAnsi="Times New Roman"/>
          <w:b/>
          <w:bCs/>
          <w:color w:val="303030"/>
        </w:rPr>
      </w:pPr>
    </w:p>
    <w:p w:rsidR="000B1800" w:rsidP="000B1800">
      <w:pPr>
        <w:bidi w:val="0"/>
        <w:jc w:val="both"/>
        <w:outlineLvl w:val="4"/>
        <w:rPr>
          <w:rFonts w:ascii="Times New Roman" w:hAnsi="Times New Roman"/>
          <w:b/>
          <w:bCs/>
          <w:color w:val="303030"/>
        </w:rPr>
      </w:pPr>
      <w:r>
        <w:rPr>
          <w:rFonts w:ascii="Times New Roman" w:hAnsi="Times New Roman"/>
          <w:b/>
          <w:bCs/>
          <w:color w:val="303030"/>
        </w:rPr>
        <w:t>K bodu 1</w:t>
      </w:r>
    </w:p>
    <w:p w:rsidR="000B1800" w:rsidP="000B1800">
      <w:pPr>
        <w:tabs>
          <w:tab w:val="left" w:pos="426"/>
        </w:tabs>
        <w:autoSpaceDE w:val="0"/>
        <w:autoSpaceDN w:val="0"/>
        <w:bidi w:val="0"/>
        <w:adjustRightInd w:val="0"/>
        <w:ind w:firstLine="720"/>
        <w:jc w:val="both"/>
        <w:rPr>
          <w:rFonts w:ascii="Times New Roman" w:hAnsi="Times New Roman"/>
        </w:rPr>
      </w:pPr>
      <w:r>
        <w:rPr>
          <w:rFonts w:ascii="Times New Roman" w:hAnsi="Times New Roman"/>
        </w:rPr>
        <w:t>Plnenie úloh a opatrení na ochranu života, zdravia a majetku občanov v prípade vzniku mimoriadnej udalosti nie je žiaduce viazať na kategorizáciu územia štátu, keďže najmä podľa ústavy má každý občan rovnaké právo na svoju ochranu. Ministerstvo vnútra a obvodné úrady vypracúvajú analýzu územia z hľadiska možných mimoriadnych udalostí ako súbor dokumentov, ktorý postačuje na posúdenie nebezpečenstva vzniku mimoriadnej udalosti na území okresu, kraja i štátu. Preto sa inštitút kategorizácie územia vypúšťa z návrhu zákona ako vývojom prekonaný.</w:t>
      </w:r>
    </w:p>
    <w:p w:rsidR="000B1800" w:rsidP="000B1800">
      <w:pPr>
        <w:tabs>
          <w:tab w:val="left" w:pos="426"/>
        </w:tabs>
        <w:autoSpaceDE w:val="0"/>
        <w:autoSpaceDN w:val="0"/>
        <w:bidi w:val="0"/>
        <w:adjustRightInd w:val="0"/>
        <w:jc w:val="both"/>
        <w:rPr>
          <w:rFonts w:ascii="Times New Roman" w:hAnsi="Times New Roman"/>
        </w:rPr>
      </w:pPr>
    </w:p>
    <w:p w:rsidR="000B1800" w:rsidP="000B1800">
      <w:pPr>
        <w:tabs>
          <w:tab w:val="left" w:pos="426"/>
        </w:tabs>
        <w:autoSpaceDE w:val="0"/>
        <w:autoSpaceDN w:val="0"/>
        <w:bidi w:val="0"/>
        <w:adjustRightInd w:val="0"/>
        <w:jc w:val="both"/>
        <w:rPr>
          <w:rFonts w:ascii="Times New Roman" w:hAnsi="Times New Roman"/>
          <w:b/>
          <w:bCs/>
        </w:rPr>
      </w:pPr>
      <w:r>
        <w:rPr>
          <w:rFonts w:ascii="Times New Roman" w:hAnsi="Times New Roman"/>
          <w:b/>
          <w:bCs/>
        </w:rPr>
        <w:t>K bodu 2</w:t>
      </w:r>
    </w:p>
    <w:p w:rsidR="000B1800" w:rsidP="000B1800">
      <w:pPr>
        <w:tabs>
          <w:tab w:val="left" w:pos="426"/>
        </w:tabs>
        <w:autoSpaceDE w:val="0"/>
        <w:autoSpaceDN w:val="0"/>
        <w:bidi w:val="0"/>
        <w:adjustRightInd w:val="0"/>
        <w:ind w:firstLine="720"/>
        <w:jc w:val="both"/>
        <w:rPr>
          <w:rFonts w:ascii="Times New Roman" w:hAnsi="Times New Roman"/>
        </w:rPr>
      </w:pPr>
      <w:r>
        <w:rPr>
          <w:rFonts w:ascii="Times New Roman" w:hAnsi="Times New Roman"/>
        </w:rPr>
        <w:t>Ide o nové vymedzenie pojmových znakov plánu ochrany obyvateľstva ako relevantného druhu plánovacej dokumentácie civilnej ochrany vypracúvanej a vedenej          na jednotlivých stupňoch riadenia. Platný zákon totiž zužuje okruh tejto dokumentácie hlavne na protiradiačné, protichemické a protibiologické opatrenia. Preto je potrebná výstižnejšia definícia, ktorá zohľadní, že súčasťou plánu ochrany obyvateľstva majú byť aj úlohy                 a opatrenia zamerané na jeho ochranu aj pri iných druhoch mimoriadnych udalostí, ako aj ďalšia dokumentácia civilnej ochrany, napríklad plán evakuácie a plán ukrytia.</w:t>
      </w:r>
    </w:p>
    <w:p w:rsidR="000B1800" w:rsidP="000B1800">
      <w:pPr>
        <w:tabs>
          <w:tab w:val="left" w:pos="426"/>
        </w:tabs>
        <w:autoSpaceDE w:val="0"/>
        <w:autoSpaceDN w:val="0"/>
        <w:bidi w:val="0"/>
        <w:adjustRightInd w:val="0"/>
        <w:jc w:val="both"/>
        <w:rPr>
          <w:rFonts w:ascii="Times New Roman" w:hAnsi="Times New Roman"/>
        </w:rPr>
      </w:pPr>
    </w:p>
    <w:p w:rsidR="000B1800" w:rsidP="000B1800">
      <w:pPr>
        <w:tabs>
          <w:tab w:val="left" w:pos="426"/>
        </w:tabs>
        <w:autoSpaceDE w:val="0"/>
        <w:autoSpaceDN w:val="0"/>
        <w:bidi w:val="0"/>
        <w:adjustRightInd w:val="0"/>
        <w:jc w:val="both"/>
        <w:rPr>
          <w:rFonts w:ascii="Times New Roman" w:hAnsi="Times New Roman"/>
          <w:b/>
          <w:bCs/>
        </w:rPr>
      </w:pPr>
      <w:r>
        <w:rPr>
          <w:rFonts w:ascii="Times New Roman" w:hAnsi="Times New Roman"/>
          <w:b/>
          <w:bCs/>
        </w:rPr>
        <w:t>K bodu 3</w:t>
      </w:r>
    </w:p>
    <w:p w:rsidR="000B1800" w:rsidP="000B1800">
      <w:pPr>
        <w:autoSpaceDE w:val="0"/>
        <w:autoSpaceDN w:val="0"/>
        <w:bidi w:val="0"/>
        <w:adjustRightInd w:val="0"/>
        <w:ind w:firstLine="720"/>
        <w:jc w:val="both"/>
        <w:rPr>
          <w:rFonts w:ascii="Times New Roman" w:hAnsi="Times New Roman"/>
        </w:rPr>
      </w:pPr>
      <w:r>
        <w:rPr>
          <w:rFonts w:ascii="Times New Roman" w:hAnsi="Times New Roman"/>
        </w:rPr>
        <w:t>Reaguje sa na nejednotný postup obvodných úradov a obcí pri odvolaní mimoriadnej situácie. Platný zákon túto problematiku nerieši jednoznačne. Z tohto dôvodu je potrebné ustanoviť povinnosť odvolať mimoriadnu situáciu tomu orgánu verejnej správy, ktorý ju vyhlásil a zároveň určiť podmienky na odvolanie mimoriadnej situácie, ktorými sú ukončenie činností a opatrení civilnej ochrany.</w:t>
      </w:r>
    </w:p>
    <w:p w:rsidR="000B1800" w:rsidP="000B1800">
      <w:pPr>
        <w:autoSpaceDE w:val="0"/>
        <w:autoSpaceDN w:val="0"/>
        <w:bidi w:val="0"/>
        <w:adjustRightInd w:val="0"/>
        <w:jc w:val="both"/>
        <w:rPr>
          <w:rFonts w:ascii="Times New Roman" w:hAnsi="Times New Roman"/>
        </w:rPr>
      </w:pPr>
    </w:p>
    <w:p w:rsidR="000B1800" w:rsidP="000B1800">
      <w:pPr>
        <w:tabs>
          <w:tab w:val="left" w:pos="426"/>
        </w:tabs>
        <w:autoSpaceDE w:val="0"/>
        <w:autoSpaceDN w:val="0"/>
        <w:bidi w:val="0"/>
        <w:adjustRightInd w:val="0"/>
        <w:jc w:val="both"/>
        <w:rPr>
          <w:rFonts w:ascii="Times New Roman" w:hAnsi="Times New Roman"/>
          <w:b/>
          <w:bCs/>
        </w:rPr>
      </w:pPr>
      <w:r>
        <w:rPr>
          <w:rFonts w:ascii="Times New Roman" w:hAnsi="Times New Roman"/>
          <w:b/>
          <w:bCs/>
        </w:rPr>
        <w:t>K bodu 4</w:t>
      </w:r>
    </w:p>
    <w:p w:rsidR="000B1800" w:rsidP="000B1800">
      <w:pPr>
        <w:bidi w:val="0"/>
        <w:ind w:firstLine="720"/>
        <w:jc w:val="both"/>
        <w:rPr>
          <w:rFonts w:ascii="Times New Roman" w:hAnsi="Times New Roman"/>
        </w:rPr>
      </w:pPr>
      <w:r>
        <w:rPr>
          <w:rFonts w:ascii="Times New Roman" w:hAnsi="Times New Roman"/>
        </w:rPr>
        <w:t>Navrhuje sa zrušiť odsek 3, pretože v súlade s čl. 102 ods. 3 ústavy spôsob výkonu verejnej moci počas vojnového stavu (predtým brannej pohotovosti štátu) a iných krízových situácií ustanovuje ústavný zákon č. 227/2002 Z. z. o bezpečnosti štátu v čase vojny, vojnového stavu, výnimočného stavu a núdzového stavu v znení neskorších predpisov, a to vrátane úloh a opatrení civilnej ochrany obyvateľstva.</w:t>
      </w:r>
    </w:p>
    <w:p w:rsidR="000B1800" w:rsidP="000B1800">
      <w:pPr>
        <w:bidi w:val="0"/>
        <w:ind w:firstLine="720"/>
        <w:jc w:val="both"/>
        <w:rPr>
          <w:rFonts w:ascii="Times New Roman" w:hAnsi="Times New Roman"/>
        </w:rPr>
      </w:pPr>
      <w:r>
        <w:rPr>
          <w:rFonts w:ascii="Times New Roman" w:hAnsi="Times New Roman"/>
        </w:rPr>
        <w:t>Nadväzne na vypustenie pojmu kategorizácia územia (bod 1) je potrebné zrušiť zákonné splnomocnenie na vydanie príslušného vykonávacieho predpisu.</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5</w:t>
      </w:r>
    </w:p>
    <w:p w:rsidR="000B1800" w:rsidP="000B1800">
      <w:pPr>
        <w:bidi w:val="0"/>
        <w:ind w:firstLine="720"/>
        <w:jc w:val="both"/>
        <w:rPr>
          <w:rFonts w:ascii="Times New Roman" w:hAnsi="Times New Roman"/>
        </w:rPr>
      </w:pPr>
      <w:r>
        <w:rPr>
          <w:rFonts w:ascii="Times New Roman" w:hAnsi="Times New Roman"/>
        </w:rPr>
        <w:t>Ustanovenie sa upravuje so zreteľom na zákon č. 321/2002 Z. z. o ozbrojených silách Slovenskej republiky v znení neskorších predpisov, ktorý ustanovuje, že ozbrojené sily Slovenskej republiky možno použiť aj na riešenie mimoriadnej udalosti.</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6</w:t>
      </w:r>
    </w:p>
    <w:p w:rsidR="000B1800" w:rsidP="000B1800">
      <w:pPr>
        <w:bidi w:val="0"/>
        <w:ind w:firstLine="720"/>
        <w:jc w:val="both"/>
        <w:rPr>
          <w:rFonts w:ascii="Times New Roman" w:hAnsi="Times New Roman"/>
        </w:rPr>
      </w:pPr>
      <w:r>
        <w:rPr>
          <w:rFonts w:ascii="Times New Roman" w:hAnsi="Times New Roman"/>
        </w:rPr>
        <w:t>Do pôsobnosti ministerstva vnútra sa navrhuje doplniť úlohy vyplývajúce z úpravy problematiky odbornej spôsobilosti v civilnej ochrane v bode 23.</w:t>
      </w: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7</w:t>
      </w:r>
    </w:p>
    <w:p w:rsidR="000B1800" w:rsidP="000B1800">
      <w:pPr>
        <w:bidi w:val="0"/>
        <w:ind w:firstLine="720"/>
        <w:jc w:val="both"/>
        <w:rPr>
          <w:rFonts w:ascii="Times New Roman" w:hAnsi="Times New Roman"/>
        </w:rPr>
      </w:pPr>
      <w:r>
        <w:rPr>
          <w:rFonts w:ascii="Times New Roman" w:hAnsi="Times New Roman"/>
        </w:rPr>
        <w:t>Opatrenia civilnej ochrany sa plánujú a realizujú v súlade so závermi analýzy územia na ohrozenom území pre mimoriadne udalosti. Každý druh mimoriadnej udalosti má svoje špecifiká vyplývajúce z možných nepriaznivých účinkov na život, zdravie a majetok, ktoré spočívajú najmä v rôznych časových faktoroch ohrozenia, rozsahu a závažnosti ohrozenia. Doplniť pôsobnosť ministerstva vnútra o vymedzenie časti ohrozeného územia je žiaduce z dôvodu, že niektoré opatrenia je potrebné plánovať a prípadne prednostne vykonávať na tom ohrozenom území, kde sa predpokladajú skoršie, prípadne závažnejšie následky a účinky mimoriadnej udalosti. Ide najmä o haváriu jadrového zariadenia a haváriu, pri ktorej môže dôjsť k úniku chemickej nebezpečnej látky zo stacionárneho zdroja alebo pri preprave.</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8</w:t>
      </w:r>
    </w:p>
    <w:p w:rsidR="000B1800" w:rsidP="000B1800">
      <w:pPr>
        <w:bidi w:val="0"/>
        <w:ind w:firstLine="720"/>
        <w:jc w:val="both"/>
        <w:rPr>
          <w:rFonts w:ascii="Times New Roman" w:hAnsi="Times New Roman"/>
        </w:rPr>
      </w:pPr>
      <w:r>
        <w:rPr>
          <w:rFonts w:ascii="Times New Roman" w:hAnsi="Times New Roman"/>
        </w:rPr>
        <w:t>Ministerstvo vnútra na účel podpory riadenia a vykonávania záchranných prác zriaďuje kontrolné chemické laboratóriá a prevádzkuje systém kontinuálneho radiačného monitorovania. Taktiež hospodári s materiálom určeným na humanitárnu pomoc. Vzhľadom na tieto skutočnosti sa spresňuje pôsobnosť ministerstva vnútra.</w:t>
      </w:r>
    </w:p>
    <w:p w:rsidR="000B1800" w:rsidP="000B1800">
      <w:pPr>
        <w:bidi w:val="0"/>
        <w:jc w:val="both"/>
        <w:rPr>
          <w:rFonts w:ascii="Times New Roman" w:hAnsi="Times New Roman"/>
        </w:rPr>
      </w:pPr>
    </w:p>
    <w:p w:rsidR="000B1800" w:rsidP="000B1800">
      <w:pPr>
        <w:bidi w:val="0"/>
        <w:rPr>
          <w:rFonts w:ascii="Times New Roman" w:hAnsi="Times New Roman"/>
          <w:b/>
          <w:bCs/>
        </w:rPr>
      </w:pPr>
      <w:r>
        <w:rPr>
          <w:rFonts w:ascii="Times New Roman" w:hAnsi="Times New Roman"/>
          <w:b/>
          <w:bCs/>
        </w:rPr>
        <w:t>K bodu 9</w:t>
      </w:r>
    </w:p>
    <w:p w:rsidR="000B1800" w:rsidP="000B1800">
      <w:pPr>
        <w:bidi w:val="0"/>
        <w:ind w:firstLine="720"/>
        <w:jc w:val="both"/>
        <w:rPr>
          <w:rFonts w:ascii="Times New Roman" w:hAnsi="Times New Roman"/>
        </w:rPr>
      </w:pPr>
      <w:r>
        <w:rPr>
          <w:rFonts w:ascii="Times New Roman" w:hAnsi="Times New Roman"/>
        </w:rPr>
        <w:t>Z pôsobnosti obvodného úradu v sídle kraja sa vypúšťa zabezpečovanie úloh za vojnového stavu (predtým brannej pohotovosti štátu), pretože spôsob výkonu verejnej moci počas všetkých krízových situácií ustanovuje ústavný zákon o bezpečnosti štátu v čase vojny, vojnového stavu, výnimočného stavu a núdzového stavu.</w:t>
      </w:r>
    </w:p>
    <w:p w:rsidR="000B1800" w:rsidP="000B1800">
      <w:pPr>
        <w:bidi w:val="0"/>
        <w:jc w:val="both"/>
        <w:rPr>
          <w:rFonts w:ascii="Times New Roman" w:hAnsi="Times New Roman"/>
        </w:rPr>
      </w:pPr>
    </w:p>
    <w:p w:rsidR="000B1800" w:rsidP="000B1800">
      <w:pPr>
        <w:bidi w:val="0"/>
        <w:rPr>
          <w:rFonts w:ascii="Times New Roman" w:hAnsi="Times New Roman"/>
          <w:b/>
          <w:bCs/>
        </w:rPr>
      </w:pPr>
      <w:r>
        <w:rPr>
          <w:rFonts w:ascii="Times New Roman" w:hAnsi="Times New Roman"/>
          <w:b/>
          <w:bCs/>
        </w:rPr>
        <w:t xml:space="preserve">K bodom </w:t>
      </w:r>
      <w:smartTag w:uri="urn:schemas-microsoft-com:office:smarttags" w:element="metricconverter">
        <w:smartTagPr>
          <w:attr w:name="ProductID" w:val="10 a"/>
        </w:smartTagPr>
        <w:r>
          <w:rPr>
            <w:rFonts w:ascii="Times New Roman" w:hAnsi="Times New Roman"/>
            <w:b/>
            <w:bCs/>
          </w:rPr>
          <w:t>10 a</w:t>
        </w:r>
      </w:smartTag>
      <w:r>
        <w:rPr>
          <w:rFonts w:ascii="Times New Roman" w:hAnsi="Times New Roman"/>
          <w:b/>
          <w:bCs/>
        </w:rPr>
        <w:t xml:space="preserve"> 11</w:t>
      </w:r>
    </w:p>
    <w:p w:rsidR="000B1800" w:rsidP="000B1800">
      <w:pPr>
        <w:bidi w:val="0"/>
        <w:ind w:firstLine="720"/>
        <w:jc w:val="both"/>
        <w:rPr>
          <w:rFonts w:ascii="Times New Roman" w:hAnsi="Times New Roman"/>
        </w:rPr>
      </w:pPr>
      <w:r>
        <w:rPr>
          <w:rFonts w:ascii="Times New Roman" w:hAnsi="Times New Roman"/>
        </w:rPr>
        <w:t>Vzhľadom na postavenie obvodného úradu ako rozpočtovej organizácie štátu sa obvodnému úradu ustanovujú úlohy týkajúce sa financovania civilnej ochrany zo zdrojov štátneho rozpočtu.</w:t>
      </w:r>
    </w:p>
    <w:p w:rsidR="000B1800" w:rsidP="000B1800">
      <w:pPr>
        <w:bidi w:val="0"/>
        <w:ind w:firstLine="720"/>
        <w:jc w:val="both"/>
        <w:rPr>
          <w:rFonts w:ascii="Times New Roman" w:hAnsi="Times New Roman"/>
        </w:rPr>
      </w:pPr>
      <w:r>
        <w:rPr>
          <w:rFonts w:ascii="Times New Roman" w:hAnsi="Times New Roman"/>
        </w:rPr>
        <w:t>Ustanovuje sa jednoročná prekluzívna lehota na uplatnenie jednorazovej peňažnej náhrady za obmedzenie vlastníckeho práva umiestnením technických prostriedkov informačného systému civilnej ochrany na nehnuteľnosti právnickej osoby alebo fyzickej osoby.</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12</w:t>
      </w:r>
    </w:p>
    <w:p w:rsidR="000B1800" w:rsidP="000B1800">
      <w:pPr>
        <w:pStyle w:val="BodyText"/>
        <w:bidi w:val="0"/>
        <w:ind w:firstLine="720"/>
        <w:rPr>
          <w:rFonts w:ascii="Times New Roman" w:hAnsi="Times New Roman"/>
        </w:rPr>
      </w:pPr>
      <w:r>
        <w:rPr>
          <w:rFonts w:ascii="Times New Roman" w:hAnsi="Times New Roman"/>
        </w:rPr>
        <w:t>Pôsobnosť samosprávneho kraja sa rozširuje o možnosť zriadiť spoločne s obcou (mestom) nachádzajúcich sa na jeho území krízový fond územnej samosprávy ako mimorozpočtový peňažný fond bez právnej subjektivity. V uvedenom fonde sa budú finančné prostriedky kumulovať a podľa rozhodnutia správcu fondu poskytovať na likvidáciu následkov živelnej pohromy či inej mimoriadnej udalosti na nehnuteľnom majetku samosprávneho kraja alebo príslušnej obce (mesta). Zdroje fondu možno použiť aj                na realizáciu preventívnych opatrení voči mimoriadnej udalosti v územnom obvode samosprávneho kraja, prípadne tiež na iný účel.</w:t>
      </w:r>
    </w:p>
    <w:p w:rsidR="000B1800" w:rsidP="000B1800">
      <w:pPr>
        <w:pStyle w:val="BodyText"/>
        <w:bidi w:val="0"/>
        <w:ind w:firstLine="720"/>
        <w:rPr>
          <w:rFonts w:ascii="Times New Roman" w:hAnsi="Times New Roman"/>
        </w:rPr>
      </w:pPr>
      <w:r>
        <w:rPr>
          <w:rFonts w:ascii="Times New Roman" w:hAnsi="Times New Roman"/>
        </w:rPr>
        <w:t>Správu fondu má vykonávať rada fondu, pričom podrobnosti týkajúce sa uvedeného fondu zákon zveruje do predmetu úpravy jeho štatútu.</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bodom 13 až 15</w:t>
      </w:r>
    </w:p>
    <w:p w:rsidR="000B1800" w:rsidP="000B1800">
      <w:pPr>
        <w:bidi w:val="0"/>
        <w:ind w:firstLine="720"/>
        <w:jc w:val="both"/>
        <w:rPr>
          <w:rFonts w:ascii="Times New Roman" w:hAnsi="Times New Roman"/>
        </w:rPr>
      </w:pPr>
      <w:r>
        <w:rPr>
          <w:rFonts w:ascii="Times New Roman" w:hAnsi="Times New Roman"/>
        </w:rPr>
        <w:t>Jednoznačne sa vymedzuje pôsobnosť obce pri riadení záchranných prác počas mimoriadnej situácie, a to oprávnenie uložiť povinnosti príslušným subjektom poskytnúť vecné plnenie a osobné úkony.</w:t>
      </w:r>
    </w:p>
    <w:p w:rsidR="000B1800" w:rsidP="000B1800">
      <w:pPr>
        <w:bidi w:val="0"/>
        <w:ind w:firstLine="720"/>
        <w:jc w:val="both"/>
        <w:rPr>
          <w:rFonts w:ascii="Times New Roman" w:hAnsi="Times New Roman"/>
          <w:color w:val="000000"/>
        </w:rPr>
      </w:pPr>
      <w:r>
        <w:rPr>
          <w:rFonts w:ascii="Times New Roman" w:hAnsi="Times New Roman"/>
          <w:color w:val="000000"/>
        </w:rPr>
        <w:t>Odstraňuje sa z dôvodu nadbytočnosti pojem prostriedky individuálnej ochrany, ktorý navyše nepatrí medzi problematiku pôsobnosti obce.</w:t>
      </w:r>
    </w:p>
    <w:p w:rsidR="000B1800" w:rsidP="000B1800">
      <w:pPr>
        <w:bidi w:val="0"/>
        <w:ind w:firstLine="720"/>
        <w:jc w:val="both"/>
        <w:rPr>
          <w:rFonts w:ascii="Times New Roman" w:hAnsi="Times New Roman"/>
        </w:rPr>
      </w:pPr>
      <w:r>
        <w:rPr>
          <w:rFonts w:ascii="Times New Roman" w:hAnsi="Times New Roman"/>
        </w:rPr>
        <w:t>Obec zabezpečuje informačný systém civilnej ochrany ako celok, teda nielen hlásnu službu. Z hľadiska funkčnosti spomenutého systému je potrebné, najmä v prípade vzniku mimoriadnej udalosti a po vyhlásení mimoriadnej situácie na území obce, aby fungoval nepretržite. Zabezpečenie tejto úlohy obec oznámi obvodnému úradu.</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 xml:space="preserve">K bodom </w:t>
      </w:r>
      <w:smartTag w:uri="urn:schemas-microsoft-com:office:smarttags" w:element="metricconverter">
        <w:smartTagPr>
          <w:attr w:name="ProductID" w:val="16 a"/>
        </w:smartTagPr>
        <w:r>
          <w:rPr>
            <w:rFonts w:ascii="Times New Roman" w:hAnsi="Times New Roman"/>
            <w:b/>
            <w:bCs/>
          </w:rPr>
          <w:t>16 a</w:t>
        </w:r>
      </w:smartTag>
      <w:r>
        <w:rPr>
          <w:rFonts w:ascii="Times New Roman" w:hAnsi="Times New Roman"/>
          <w:b/>
          <w:bCs/>
        </w:rPr>
        <w:t xml:space="preserve"> 17</w:t>
      </w:r>
    </w:p>
    <w:p w:rsidR="000B1800" w:rsidP="000B1800">
      <w:pPr>
        <w:bidi w:val="0"/>
        <w:ind w:firstLine="720"/>
        <w:jc w:val="both"/>
        <w:rPr>
          <w:rFonts w:ascii="Times New Roman" w:hAnsi="Times New Roman"/>
        </w:rPr>
      </w:pPr>
      <w:r>
        <w:rPr>
          <w:rFonts w:ascii="Times New Roman" w:hAnsi="Times New Roman"/>
        </w:rPr>
        <w:t>Komplexne v jednom odseku a navyše presnejšie a prehľadnejšie sa upravujú povinnosti právnických osôb a fyzických osôb - podnikateľov, ktorí svojou činnosťou môžu ohroziť život, zdravie alebo majetok (ohrozovatelia).</w:t>
      </w:r>
    </w:p>
    <w:p w:rsidR="000B1800" w:rsidP="000B1800">
      <w:pPr>
        <w:bidi w:val="0"/>
        <w:jc w:val="both"/>
        <w:rPr>
          <w:rFonts w:ascii="Times New Roman" w:hAnsi="Times New Roman"/>
        </w:rPr>
      </w:pPr>
    </w:p>
    <w:p w:rsidR="000B1800" w:rsidP="000B1800">
      <w:pPr>
        <w:bidi w:val="0"/>
        <w:jc w:val="both"/>
        <w:rPr>
          <w:rFonts w:ascii="Times New Roman" w:hAnsi="Times New Roman"/>
        </w:rPr>
      </w:pPr>
      <w:r>
        <w:rPr>
          <w:rFonts w:ascii="Times New Roman" w:hAnsi="Times New Roman"/>
          <w:b/>
          <w:bCs/>
        </w:rPr>
        <w:t>K bodu 18</w:t>
      </w:r>
    </w:p>
    <w:p w:rsidR="000B1800" w:rsidP="000B1800">
      <w:pPr>
        <w:bidi w:val="0"/>
        <w:ind w:firstLine="720"/>
        <w:jc w:val="both"/>
        <w:rPr>
          <w:rFonts w:ascii="Times New Roman" w:hAnsi="Times New Roman"/>
        </w:rPr>
      </w:pPr>
      <w:r>
        <w:rPr>
          <w:rFonts w:ascii="Times New Roman" w:hAnsi="Times New Roman"/>
        </w:rPr>
        <w:t>Upravujú sa povinnosti ďalších právnických osôb a fyzických osôb – podnikateľov, ktorí nie sú ohrozovateľmi. Keďže sídla či prevádzky uvedených subjektov sa môžu nachádzať na území ohrozenom mimoriadnou udalosťou, je nevyhnutné, aby zabezpečovali aj úlohy a opatrenia civilnej ochrany určené na ochranu vlastných zamestnancov, ako aj ďalších osôb, ktoré sa oprávnene nachádzajú v ich priestoroch.</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19</w:t>
      </w:r>
    </w:p>
    <w:p w:rsidR="000B1800" w:rsidP="000B1800">
      <w:pPr>
        <w:bidi w:val="0"/>
        <w:ind w:firstLine="720"/>
        <w:jc w:val="both"/>
        <w:rPr>
          <w:rFonts w:ascii="Times New Roman" w:hAnsi="Times New Roman"/>
        </w:rPr>
      </w:pPr>
      <w:r>
        <w:rPr>
          <w:rFonts w:ascii="Times New Roman" w:hAnsi="Times New Roman"/>
        </w:rPr>
        <w:t>Ustanovenie je potrebné vypustiť vzhľadom na riešenie v bode 16.</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20</w:t>
      </w:r>
    </w:p>
    <w:p w:rsidR="000B1800" w:rsidP="000B1800">
      <w:pPr>
        <w:bidi w:val="0"/>
        <w:ind w:firstLine="720"/>
        <w:jc w:val="both"/>
        <w:rPr>
          <w:rFonts w:ascii="Times New Roman" w:hAnsi="Times New Roman"/>
        </w:rPr>
      </w:pPr>
      <w:r>
        <w:rPr>
          <w:rFonts w:ascii="Times New Roman" w:hAnsi="Times New Roman"/>
        </w:rPr>
        <w:t>Zámerom je zabezpečiť technickú kompatibilitu v rámci hlásnej služby civilnej ochrany v súlade s technickými podmienkami predovšetkým pri posudzovaní dodržiavania pokrytia ohrozeného územia varovnými signálmi. Dotknuté právne subjekty budú povinné predložiť ministerstvu vnútra nielen projekt výstavby nového systému varovania a vyrozumenia, ale tiež projekt jeho rekonštrukcie.</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21</w:t>
      </w:r>
    </w:p>
    <w:p w:rsidR="000B1800" w:rsidP="000B1800">
      <w:pPr>
        <w:bidi w:val="0"/>
        <w:ind w:firstLine="720"/>
        <w:jc w:val="both"/>
        <w:rPr>
          <w:rFonts w:ascii="Times New Roman" w:hAnsi="Times New Roman"/>
        </w:rPr>
      </w:pPr>
      <w:r>
        <w:rPr>
          <w:rFonts w:ascii="Times New Roman" w:hAnsi="Times New Roman"/>
        </w:rPr>
        <w:t>Predmetné ustanovenie je potrebné vypustiť zo zákona vzhľadom na nové vymedzenie úloh právnych subjektov - neohrozovateľov v bode 18.</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22</w:t>
      </w:r>
    </w:p>
    <w:p w:rsidR="000B1800" w:rsidP="000B1800">
      <w:pPr>
        <w:bidi w:val="0"/>
        <w:ind w:firstLine="720"/>
        <w:jc w:val="both"/>
        <w:rPr>
          <w:rFonts w:ascii="Times New Roman" w:hAnsi="Times New Roman"/>
        </w:rPr>
      </w:pPr>
      <w:r>
        <w:rPr>
          <w:rFonts w:ascii="Times New Roman" w:hAnsi="Times New Roman"/>
        </w:rPr>
        <w:t>Navrhovanú zmenu vnútorného odkazu je potrebné vykonať so zreteľom na bod 16.</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23</w:t>
      </w:r>
    </w:p>
    <w:p w:rsidR="000B1800" w:rsidP="000B1800">
      <w:pPr>
        <w:bidi w:val="0"/>
        <w:ind w:firstLine="720"/>
        <w:jc w:val="both"/>
        <w:rPr>
          <w:rFonts w:ascii="Times New Roman" w:hAnsi="Times New Roman"/>
        </w:rPr>
      </w:pPr>
      <w:r>
        <w:rPr>
          <w:rFonts w:ascii="Times New Roman" w:hAnsi="Times New Roman"/>
        </w:rPr>
        <w:t>Navrhuje sa právna úprava odbornej spôsobilosti v civilnej ochrane. Poznatky z vykonávania zákona o civilnej ochrane obyvateľstva totiž opodstatňujú zaviesť do jeho obsahu tento nový právny inštitút z dôvodu, že niektoré činnosti na tomto úseku správy vzhľadom na svoj význam z hľadiska ochrany života, zdravia a majetku vyžadujú špecifické vedomosti, zručnosti a schopnosti. Týka sa to vypracúvania dokumentácie civilnej ochrany a vzdelávacej (lektorskej) činnosti. Preto je žiaduce ustanoviť podmienky získania odbornej spôsobilosti v oblasti civilnej ochrany.</w:t>
      </w:r>
    </w:p>
    <w:p w:rsidR="000B1800" w:rsidP="000B1800">
      <w:pPr>
        <w:bidi w:val="0"/>
        <w:ind w:firstLine="720"/>
        <w:jc w:val="both"/>
        <w:rPr>
          <w:rFonts w:ascii="Times New Roman" w:hAnsi="Times New Roman"/>
        </w:rPr>
      </w:pPr>
      <w:r>
        <w:rPr>
          <w:rFonts w:ascii="Times New Roman" w:hAnsi="Times New Roman"/>
        </w:rPr>
        <w:t>Úprava podrobností o predmetnej problematike vo vykonávacom predpise sa zveruje ministerstvu vnútra.</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bodom 24 až 26</w:t>
      </w:r>
    </w:p>
    <w:p w:rsidR="000B1800" w:rsidP="000B1800">
      <w:pPr>
        <w:bidi w:val="0"/>
        <w:ind w:firstLine="720"/>
        <w:jc w:val="both"/>
        <w:rPr>
          <w:rFonts w:ascii="Times New Roman" w:hAnsi="Times New Roman"/>
        </w:rPr>
      </w:pPr>
      <w:r>
        <w:rPr>
          <w:rFonts w:ascii="Times New Roman" w:hAnsi="Times New Roman"/>
        </w:rPr>
        <w:t>Zvýrazňuje sa skutočnosť, že vecné plnenie možno uložiť až po vyhlásení mimoriadnej situácie formou písomného príkazu. Zároveň sa zohľadňuje skutočnosť, že uložiť vecné plnenie môže nielen príslušný orgán štátnej správy, ktorým je obvodný úrad      [§ 14 ods. 1 písm. h) platného zákona], ale aj obec (bod 13), a to podľa rozsahu mimoriadnej udalosti.</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27</w:t>
      </w:r>
    </w:p>
    <w:p w:rsidR="000B1800" w:rsidP="000B1800">
      <w:pPr>
        <w:bidi w:val="0"/>
        <w:ind w:firstLine="720"/>
        <w:jc w:val="both"/>
        <w:rPr>
          <w:rFonts w:ascii="Times New Roman" w:hAnsi="Times New Roman"/>
        </w:rPr>
      </w:pPr>
      <w:r>
        <w:rPr>
          <w:rFonts w:ascii="Times New Roman" w:hAnsi="Times New Roman"/>
        </w:rPr>
        <w:t>Rozširuje sa okruh osôb oslobodených od osobných úkonov v civilnej ochrane vzhľadom na ich postavenie a význam služobných povinností, ktoré sú povinní plniť podľa osobitných právnych predpisov.</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28</w:t>
      </w:r>
    </w:p>
    <w:p w:rsidR="000B1800" w:rsidP="000B1800">
      <w:pPr>
        <w:bidi w:val="0"/>
        <w:ind w:firstLine="720"/>
        <w:jc w:val="both"/>
        <w:rPr>
          <w:rFonts w:ascii="Times New Roman" w:hAnsi="Times New Roman"/>
        </w:rPr>
      </w:pPr>
      <w:r>
        <w:rPr>
          <w:rFonts w:ascii="Times New Roman" w:hAnsi="Times New Roman"/>
        </w:rPr>
        <w:t>V dôsledku ničivých účinkov živelných pohrôm v posledných rokoch, najmä povodní a súvisiacich zosuvov pôdy, sa dostávajú mnohí obyvatelia Slovenskej republiky do ťažkej životnej situácie, ktorú nie sú schopní samostatne zvládnuť, a preto sú odkázaní na pomoc štátu a solidaritu. Z uvedeného dôvodu sa navrhuje možnosť poskytnúť neúčelovú finančnú výpomoc z prostriedkov štátneho rozpočtu fyzickým osobám, ktorých byt alebo iné obydlie vrátane jeho vnútorného zariadenia (napr. nábytok, elektrospotrebiče) bolo postihnuté akoukoľvek mimoriadnou udalosťou.</w:t>
      </w:r>
    </w:p>
    <w:p w:rsidR="000B1800" w:rsidP="000B1800">
      <w:pPr>
        <w:bidi w:val="0"/>
        <w:ind w:firstLine="720"/>
        <w:jc w:val="both"/>
        <w:rPr>
          <w:rFonts w:ascii="Times New Roman" w:hAnsi="Times New Roman"/>
        </w:rPr>
      </w:pPr>
      <w:r>
        <w:rPr>
          <w:rFonts w:ascii="Times New Roman" w:hAnsi="Times New Roman"/>
        </w:rPr>
        <w:t>Finančnú výpomoc na zmiernenie následkov mimoriadnej udalosti sa navrhuje poskytnúť jednorazovo po posúdení rozsahu poškodenia obydlia a sociálneho statusu fyzickej osoby - žiadateľa o poskytnutie tejto formy finančnej pomoci.</w:t>
      </w:r>
    </w:p>
    <w:p w:rsidR="000B1800" w:rsidP="000B1800">
      <w:pPr>
        <w:bidi w:val="0"/>
        <w:ind w:firstLine="720"/>
        <w:jc w:val="both"/>
        <w:rPr>
          <w:rFonts w:ascii="Times New Roman" w:hAnsi="Times New Roman"/>
        </w:rPr>
      </w:pPr>
      <w:r>
        <w:rPr>
          <w:rFonts w:ascii="Times New Roman" w:hAnsi="Times New Roman"/>
        </w:rPr>
        <w:t>Oprávnenie užívať obydlie možno preukázať rôznymi dokladmi, napríklad ak pôjde o obytnú unimobunku aj potvrdením príslušnej obce.</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29</w:t>
      </w:r>
    </w:p>
    <w:p w:rsidR="000B1800" w:rsidP="000B1800">
      <w:pPr>
        <w:bidi w:val="0"/>
        <w:ind w:firstLine="720"/>
        <w:jc w:val="both"/>
        <w:rPr>
          <w:rFonts w:ascii="Times New Roman" w:hAnsi="Times New Roman"/>
        </w:rPr>
      </w:pPr>
      <w:r>
        <w:rPr>
          <w:rFonts w:ascii="Times New Roman" w:hAnsi="Times New Roman"/>
        </w:rPr>
        <w:t>Komplexne a prehľadne sa upravuje problematika zodpovednosti za iné správne delikty ako priestupky na úseku civilnej ochrany. Vymedzujú sa jednotlivé skutkové podstaty týchto deliktov, sankcie vo forme pokút za ich spáchanie, kritériá na ukladanie pokút a prekluzívne lehoty, v ktorých sa pokuty ukladajú. Vylučuje sa správna úvaha príslušného orgánu o tom, či uloží sankciu, ak nastanú podmienky na jej uloženie.</w:t>
      </w:r>
    </w:p>
    <w:p w:rsidR="000B1800" w:rsidP="000B1800">
      <w:pPr>
        <w:bidi w:val="0"/>
        <w:ind w:firstLine="72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30</w:t>
      </w:r>
    </w:p>
    <w:p w:rsidR="000B1800" w:rsidP="000B1800">
      <w:pPr>
        <w:bidi w:val="0"/>
        <w:ind w:firstLine="720"/>
        <w:jc w:val="both"/>
        <w:rPr>
          <w:rFonts w:ascii="Times New Roman" w:hAnsi="Times New Roman"/>
        </w:rPr>
      </w:pPr>
      <w:r>
        <w:rPr>
          <w:rFonts w:ascii="Times New Roman" w:hAnsi="Times New Roman"/>
        </w:rPr>
        <w:t>Vymedzuje sa nová skutková podstata priestupku vzhľadom na úpravu odbornej spôsobilosti na úseku civilnej ochrany obyvateľstva.</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 xml:space="preserve">K bodom </w:t>
      </w:r>
      <w:smartTag w:uri="urn:schemas-microsoft-com:office:smarttags" w:element="metricconverter">
        <w:smartTagPr>
          <w:attr w:name="ProductID" w:val="31 a"/>
        </w:smartTagPr>
        <w:r>
          <w:rPr>
            <w:rFonts w:ascii="Times New Roman" w:hAnsi="Times New Roman"/>
            <w:b/>
            <w:bCs/>
          </w:rPr>
          <w:t>31 a</w:t>
        </w:r>
      </w:smartTag>
      <w:r>
        <w:rPr>
          <w:rFonts w:ascii="Times New Roman" w:hAnsi="Times New Roman"/>
          <w:b/>
          <w:bCs/>
        </w:rPr>
        <w:t xml:space="preserve"> 34</w:t>
      </w:r>
    </w:p>
    <w:p w:rsidR="000B1800" w:rsidP="000B1800">
      <w:pPr>
        <w:bidi w:val="0"/>
        <w:ind w:firstLine="720"/>
        <w:jc w:val="both"/>
        <w:rPr>
          <w:rFonts w:ascii="Times New Roman" w:hAnsi="Times New Roman"/>
        </w:rPr>
      </w:pPr>
      <w:r>
        <w:rPr>
          <w:rFonts w:ascii="Times New Roman" w:hAnsi="Times New Roman"/>
        </w:rPr>
        <w:t>Aktualizuje sa odkaz na transpozičnú prílohu a názov tejto prílohy.</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32</w:t>
      </w:r>
    </w:p>
    <w:p w:rsidR="000B1800" w:rsidP="000B1800">
      <w:pPr>
        <w:bidi w:val="0"/>
        <w:ind w:firstLine="720"/>
        <w:jc w:val="both"/>
        <w:rPr>
          <w:rFonts w:ascii="Times New Roman" w:hAnsi="Times New Roman"/>
        </w:rPr>
      </w:pPr>
      <w:r>
        <w:rPr>
          <w:rFonts w:ascii="Times New Roman" w:hAnsi="Times New Roman"/>
        </w:rPr>
        <w:t>V intertemporálnych ustanoveniach sa ustanovuje zákonná lehota, v ktorej sú príslušní zamestnanci povinní získať odbornú spôsobilosť na úseku civilnej ochrany okrem tých, ktorí spĺňajú podmienku ustanovenej dĺžky praxe.</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33</w:t>
      </w:r>
    </w:p>
    <w:p w:rsidR="000B1800" w:rsidP="000B1800">
      <w:pPr>
        <w:bidi w:val="0"/>
        <w:ind w:firstLine="720"/>
        <w:jc w:val="both"/>
        <w:rPr>
          <w:rFonts w:ascii="Times New Roman" w:hAnsi="Times New Roman"/>
        </w:rPr>
      </w:pPr>
      <w:r>
        <w:rPr>
          <w:rFonts w:ascii="Times New Roman" w:hAnsi="Times New Roman"/>
        </w:rPr>
        <w:t>Zrušujú sa právne predpisy, ktoré stratia opodstatnenie nadobudnutím účinnosti tejto novely.</w:t>
      </w: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Čl. II</w:t>
      </w:r>
    </w:p>
    <w:p w:rsidR="000B1800" w:rsidP="000B1800">
      <w:pPr>
        <w:bidi w:val="0"/>
        <w:jc w:val="both"/>
        <w:rPr>
          <w:rFonts w:ascii="Times New Roman" w:hAnsi="Times New Roman"/>
          <w:b/>
          <w:bCs/>
        </w:rPr>
      </w:pPr>
    </w:p>
    <w:p w:rsidR="000B1800" w:rsidP="000B1800">
      <w:pPr>
        <w:bidi w:val="0"/>
        <w:jc w:val="both"/>
        <w:rPr>
          <w:rFonts w:ascii="Times New Roman" w:hAnsi="Times New Roman"/>
          <w:b/>
          <w:bCs/>
        </w:rPr>
      </w:pPr>
      <w:r>
        <w:rPr>
          <w:rFonts w:ascii="Times New Roman" w:hAnsi="Times New Roman"/>
          <w:b/>
          <w:bCs/>
        </w:rPr>
        <w:t>K bodu 1</w:t>
      </w:r>
    </w:p>
    <w:p w:rsidR="000B1800" w:rsidP="000B1800">
      <w:pPr>
        <w:bidi w:val="0"/>
        <w:ind w:firstLine="720"/>
        <w:jc w:val="both"/>
        <w:rPr>
          <w:rFonts w:ascii="Times New Roman" w:hAnsi="Times New Roman"/>
        </w:rPr>
      </w:pPr>
      <w:r>
        <w:rPr>
          <w:rFonts w:ascii="Times New Roman" w:hAnsi="Times New Roman"/>
        </w:rPr>
        <w:t>Odstraňuje sa chyba vo vnútornom odkaze, ktorá je však citlivá, keďže ide o sankčné ustanovenie.</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bodu 2</w:t>
      </w:r>
    </w:p>
    <w:p w:rsidR="000B1800" w:rsidP="000B1800">
      <w:pPr>
        <w:bidi w:val="0"/>
        <w:ind w:firstLine="720"/>
        <w:jc w:val="both"/>
        <w:rPr>
          <w:rFonts w:ascii="Times New Roman" w:hAnsi="Times New Roman"/>
        </w:rPr>
      </w:pPr>
      <w:r>
        <w:rPr>
          <w:rFonts w:ascii="Times New Roman" w:hAnsi="Times New Roman"/>
        </w:rPr>
        <w:t>Navrhovaná úprava bezprostredne súvisí s článkom I bodom 23, v ktorom sa upravuje problematika odbornej spôsobilosti na úseku civilnej ochrany. Preto je potrebné v živnostenskom zákone doplniť príslušnú prílohu o viazané živnosti na úseku civilnej ochrany. Osoba, ktorá hodlá tieto činnosti vykonávať podnikateľským spôsobom, bude musieť splniť nielen všeobecné podmienky na prevádzkovanie živnosti (vek, spôsobilosť     na právne úkony, bezúhonnosť), ale aj osobitnú podmienku, a to odbornú spôsobilosť.</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Čl. III</w:t>
      </w:r>
    </w:p>
    <w:p w:rsidR="000B1800" w:rsidP="00F90ED2">
      <w:pPr>
        <w:bidi w:val="0"/>
        <w:ind w:firstLine="720"/>
        <w:jc w:val="both"/>
        <w:rPr>
          <w:rFonts w:ascii="Times New Roman" w:hAnsi="Times New Roman"/>
        </w:rPr>
      </w:pPr>
      <w:r>
        <w:rPr>
          <w:rFonts w:ascii="Times New Roman" w:hAnsi="Times New Roman"/>
        </w:rPr>
        <w:t>Ustanovenie sa vypúšťa z dôvodu jeho nadbytočnosti a určitej obsahovej kolízie s § 30 zákona o civilnej ochrane obyvateľstva, v ktorom je upravená problematika oceňovania pri záchrane života, zdravia a majetku pri mimoriadnej situácii, a do ktorého táto úprava systematicky patrí.</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Čl. IV</w:t>
      </w:r>
    </w:p>
    <w:p w:rsidR="000B1800" w:rsidP="000B1800">
      <w:pPr>
        <w:bidi w:val="0"/>
        <w:ind w:firstLine="720"/>
        <w:jc w:val="both"/>
        <w:rPr>
          <w:rFonts w:ascii="Times New Roman" w:hAnsi="Times New Roman"/>
        </w:rPr>
      </w:pPr>
      <w:r>
        <w:rPr>
          <w:rFonts w:ascii="Times New Roman" w:hAnsi="Times New Roman"/>
        </w:rPr>
        <w:t>Vzhľadom na skutočnosť, že zákon o civilnej ochrane obyvateľstva bol viackrát novelizovaný a s ohľadom na rozsah tejto novely, predseda parlamentu sa splnomocňuje      na jeho republikáciu.</w:t>
      </w:r>
    </w:p>
    <w:p w:rsidR="000B1800" w:rsidP="000B1800">
      <w:pPr>
        <w:bidi w:val="0"/>
        <w:jc w:val="both"/>
        <w:rPr>
          <w:rFonts w:ascii="Times New Roman" w:hAnsi="Times New Roman"/>
        </w:rPr>
      </w:pPr>
    </w:p>
    <w:p w:rsidR="000B1800" w:rsidP="000B1800">
      <w:pPr>
        <w:bidi w:val="0"/>
        <w:jc w:val="both"/>
        <w:rPr>
          <w:rFonts w:ascii="Times New Roman" w:hAnsi="Times New Roman"/>
          <w:b/>
          <w:bCs/>
        </w:rPr>
      </w:pPr>
      <w:r>
        <w:rPr>
          <w:rFonts w:ascii="Times New Roman" w:hAnsi="Times New Roman"/>
          <w:b/>
          <w:bCs/>
        </w:rPr>
        <w:t>K Čl. V</w:t>
      </w:r>
    </w:p>
    <w:p w:rsidR="000B1800" w:rsidP="000B1800">
      <w:pPr>
        <w:bidi w:val="0"/>
        <w:ind w:firstLine="720"/>
        <w:jc w:val="both"/>
        <w:rPr>
          <w:rFonts w:ascii="Times New Roman" w:hAnsi="Times New Roman"/>
        </w:rPr>
      </w:pPr>
      <w:r>
        <w:rPr>
          <w:rFonts w:ascii="Times New Roman" w:hAnsi="Times New Roman"/>
        </w:rPr>
        <w:t>Účinnosť zákona sa navrhuje najmä so zreteľom na zabezpečenie primeranej legisvakančnej doby.</w:t>
      </w: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r>
        <w:rPr>
          <w:rFonts w:ascii="Times New Roman" w:hAnsi="Times New Roman"/>
        </w:rPr>
        <w:t>V Bratislave 10. augusta 2011</w:t>
      </w: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both"/>
        <w:rPr>
          <w:rFonts w:ascii="Times New Roman" w:hAnsi="Times New Roman"/>
        </w:rPr>
      </w:pPr>
    </w:p>
    <w:p w:rsidR="000B1800" w:rsidP="000B1800">
      <w:pPr>
        <w:bidi w:val="0"/>
        <w:jc w:val="center"/>
        <w:rPr>
          <w:rFonts w:ascii="Times New Roman" w:hAnsi="Times New Roman"/>
          <w:b/>
          <w:bCs/>
        </w:rPr>
      </w:pPr>
      <w:r>
        <w:rPr>
          <w:rFonts w:ascii="Times New Roman" w:hAnsi="Times New Roman"/>
          <w:b/>
          <w:bCs/>
        </w:rPr>
        <w:t xml:space="preserve">Iveta Radičová </w:t>
      </w:r>
    </w:p>
    <w:p w:rsidR="000B1800" w:rsidP="000B1800">
      <w:pPr>
        <w:bidi w:val="0"/>
        <w:jc w:val="center"/>
        <w:rPr>
          <w:rFonts w:ascii="Times New Roman" w:hAnsi="Times New Roman"/>
        </w:rPr>
      </w:pPr>
      <w:r>
        <w:rPr>
          <w:rFonts w:ascii="Times New Roman" w:hAnsi="Times New Roman"/>
        </w:rPr>
        <w:t>predsedníčka vlády</w:t>
      </w:r>
    </w:p>
    <w:p w:rsidR="000B1800" w:rsidP="000B1800">
      <w:pPr>
        <w:bidi w:val="0"/>
        <w:jc w:val="center"/>
        <w:rPr>
          <w:rFonts w:ascii="Times New Roman" w:hAnsi="Times New Roman"/>
        </w:rPr>
      </w:pPr>
      <w:r>
        <w:rPr>
          <w:rFonts w:ascii="Times New Roman" w:hAnsi="Times New Roman"/>
        </w:rPr>
        <w:t>Slovenskej republiky</w:t>
      </w:r>
    </w:p>
    <w:p w:rsidR="000B1800" w:rsidP="000B1800">
      <w:pPr>
        <w:bidi w:val="0"/>
        <w:jc w:val="center"/>
        <w:rPr>
          <w:rFonts w:ascii="Times New Roman" w:hAnsi="Times New Roman"/>
        </w:rPr>
      </w:pPr>
    </w:p>
    <w:p w:rsidR="000B1800" w:rsidP="000B1800">
      <w:pPr>
        <w:bidi w:val="0"/>
        <w:jc w:val="center"/>
        <w:rPr>
          <w:rFonts w:ascii="Times New Roman" w:hAnsi="Times New Roman"/>
        </w:rPr>
      </w:pPr>
    </w:p>
    <w:p w:rsidR="000B1800" w:rsidP="000B1800">
      <w:pPr>
        <w:bidi w:val="0"/>
        <w:jc w:val="center"/>
        <w:rPr>
          <w:rFonts w:ascii="Times New Roman" w:hAnsi="Times New Roman"/>
        </w:rPr>
      </w:pPr>
    </w:p>
    <w:p w:rsidR="000B1800" w:rsidP="000B1800">
      <w:pPr>
        <w:bidi w:val="0"/>
        <w:jc w:val="center"/>
        <w:rPr>
          <w:rFonts w:ascii="Times New Roman" w:hAnsi="Times New Roman"/>
        </w:rPr>
      </w:pPr>
    </w:p>
    <w:p w:rsidR="000B1800" w:rsidP="000B1800">
      <w:pPr>
        <w:bidi w:val="0"/>
        <w:jc w:val="center"/>
        <w:rPr>
          <w:rFonts w:ascii="Times New Roman" w:hAnsi="Times New Roman"/>
          <w:b/>
          <w:bCs/>
        </w:rPr>
      </w:pPr>
      <w:r>
        <w:rPr>
          <w:rFonts w:ascii="Times New Roman" w:hAnsi="Times New Roman"/>
          <w:b/>
          <w:bCs/>
        </w:rPr>
        <w:t xml:space="preserve">Daniel Lipšic </w:t>
      </w:r>
    </w:p>
    <w:p w:rsidR="000B1800" w:rsidP="000B1800">
      <w:pPr>
        <w:bidi w:val="0"/>
        <w:jc w:val="center"/>
        <w:rPr>
          <w:rFonts w:ascii="Times New Roman" w:hAnsi="Times New Roman"/>
        </w:rPr>
      </w:pPr>
      <w:r>
        <w:rPr>
          <w:rFonts w:ascii="Times New Roman" w:hAnsi="Times New Roman"/>
        </w:rPr>
        <w:t>minister vnútra</w:t>
      </w:r>
    </w:p>
    <w:p w:rsidR="000B1800" w:rsidP="000B1800">
      <w:pPr>
        <w:bidi w:val="0"/>
        <w:jc w:val="center"/>
        <w:rPr>
          <w:rFonts w:ascii="Times New Roman" w:hAnsi="Times New Roman"/>
        </w:rPr>
      </w:pPr>
      <w:r>
        <w:rPr>
          <w:rFonts w:ascii="Times New Roman" w:hAnsi="Times New Roman"/>
        </w:rPr>
        <w:t>Slovenskej republiky</w:t>
      </w:r>
    </w:p>
    <w:p w:rsidR="0043310E">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50" w:rsidP="00745E75">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15F50">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50" w:rsidP="00745E75">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70A08">
      <w:rPr>
        <w:rStyle w:val="PageNumber"/>
        <w:rFonts w:ascii="Times New Roman" w:hAnsi="Times New Roman"/>
        <w:noProof/>
      </w:rPr>
      <w:t>1</w:t>
    </w:r>
    <w:r>
      <w:rPr>
        <w:rStyle w:val="PageNumber"/>
        <w:rFonts w:ascii="Times New Roman" w:hAnsi="Times New Roman"/>
      </w:rPr>
      <w:fldChar w:fldCharType="end"/>
    </w:r>
  </w:p>
  <w:p w:rsidR="00615F50">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50" w:rsidP="00F3447E">
    <w:pPr>
      <w:pStyle w:val="Footer"/>
      <w:bidi w:val="0"/>
      <w:jc w:val="center"/>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925AD7"/>
    <w:rsid w:val="000B1800"/>
    <w:rsid w:val="00170A08"/>
    <w:rsid w:val="003005A8"/>
    <w:rsid w:val="00331BF8"/>
    <w:rsid w:val="003929C0"/>
    <w:rsid w:val="00422D7C"/>
    <w:rsid w:val="0043310E"/>
    <w:rsid w:val="0054782A"/>
    <w:rsid w:val="00615F50"/>
    <w:rsid w:val="006E20D3"/>
    <w:rsid w:val="00745E75"/>
    <w:rsid w:val="008D687C"/>
    <w:rsid w:val="009207C9"/>
    <w:rsid w:val="00925AD7"/>
    <w:rsid w:val="00943E41"/>
    <w:rsid w:val="00E0484A"/>
    <w:rsid w:val="00E441C5"/>
    <w:rsid w:val="00E613EF"/>
    <w:rsid w:val="00ED56C2"/>
    <w:rsid w:val="00F3447E"/>
    <w:rsid w:val="00F90ED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D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link w:val="Nadpis2Char"/>
    <w:uiPriority w:val="99"/>
    <w:qFormat/>
    <w:rsid w:val="000B1800"/>
    <w:pPr>
      <w:widowControl w:val="0"/>
      <w:autoSpaceDE w:val="0"/>
      <w:autoSpaceDN w:val="0"/>
      <w:adjustRightInd w:val="0"/>
      <w:jc w:val="left"/>
      <w:outlineLvl w:val="1"/>
    </w:pPr>
    <w:rPr>
      <w:rFonts w:ascii="Arial"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rsid w:val="000B1800"/>
    <w:pPr>
      <w:spacing w:before="100" w:beforeAutospacing="1" w:after="100" w:afterAutospacing="1"/>
      <w:jc w:val="left"/>
    </w:pPr>
  </w:style>
  <w:style w:type="paragraph" w:styleId="Footer">
    <w:name w:val="footer"/>
    <w:basedOn w:val="Normal"/>
    <w:link w:val="PtaChar"/>
    <w:uiPriority w:val="99"/>
    <w:rsid w:val="000B180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0B1800"/>
    <w:rPr>
      <w:rFonts w:cs="Times New Roman"/>
      <w:rtl w:val="0"/>
      <w:cs w:val="0"/>
    </w:rPr>
  </w:style>
  <w:style w:type="paragraph" w:styleId="BodyText">
    <w:name w:val="Body Text"/>
    <w:basedOn w:val="Normal"/>
    <w:link w:val="ZkladntextChar"/>
    <w:uiPriority w:val="99"/>
    <w:rsid w:val="000B1800"/>
    <w:pPr>
      <w:jc w:val="both"/>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character" w:customStyle="1" w:styleId="Nadpis2Char">
    <w:name w:val="Nadpis 2 Char"/>
    <w:basedOn w:val="DefaultParagraphFont"/>
    <w:link w:val="Heading2"/>
    <w:uiPriority w:val="99"/>
    <w:semiHidden/>
    <w:locked/>
    <w:rsid w:val="000B1800"/>
    <w:rPr>
      <w:rFonts w:ascii="Arial" w:hAnsi="Arial" w:cs="Arial"/>
      <w:rtl w:val="0"/>
      <w:cs w:val="0"/>
      <w:lang w:val="sk-SK" w:eastAsia="sk-SK" w:bidi="ar-SA"/>
    </w:rPr>
  </w:style>
  <w:style w:type="paragraph" w:styleId="BodyText2">
    <w:name w:val="Body Text 2"/>
    <w:basedOn w:val="Normal"/>
    <w:link w:val="Zkladntext2Char"/>
    <w:uiPriority w:val="99"/>
    <w:rsid w:val="000B1800"/>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BodyText21">
    <w:name w:val="Body Text 21"/>
    <w:basedOn w:val="Normal"/>
    <w:uiPriority w:val="99"/>
    <w:rsid w:val="000B1800"/>
    <w:pPr>
      <w:overflowPunct w:val="0"/>
      <w:autoSpaceDE w:val="0"/>
      <w:autoSpaceDN w:val="0"/>
      <w:adjustRightInd w:val="0"/>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4349</Words>
  <Characters>24792</Characters>
  <Application>Microsoft Office Word</Application>
  <DocSecurity>0</DocSecurity>
  <Lines>0</Lines>
  <Paragraphs>0</Paragraphs>
  <ScaleCrop>false</ScaleCrop>
  <Company>MV</Company>
  <LinksUpToDate>false</LinksUpToDate>
  <CharactersWithSpaces>29083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dc:creator>
  <cp:lastModifiedBy>User</cp:lastModifiedBy>
  <cp:revision>2</cp:revision>
  <dcterms:created xsi:type="dcterms:W3CDTF">2011-08-16T14:21:00Z</dcterms:created>
  <dcterms:modified xsi:type="dcterms:W3CDTF">2011-08-16T14:21:00Z</dcterms:modified>
</cp:coreProperties>
</file>