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20C" w:rsidP="0078520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78520C" w:rsidP="0078520C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78520C" w:rsidP="0078520C">
      <w:pPr>
        <w:bidi w:val="0"/>
        <w:jc w:val="center"/>
        <w:rPr>
          <w:rFonts w:ascii="Times New Roman" w:hAnsi="Times New Roman"/>
          <w:b/>
        </w:rPr>
      </w:pPr>
    </w:p>
    <w:p w:rsidR="0078520C" w:rsidP="0078520C">
      <w:pPr>
        <w:bidi w:val="0"/>
        <w:jc w:val="center"/>
        <w:rPr>
          <w:rFonts w:ascii="Times New Roman" w:hAnsi="Times New Roman"/>
          <w:b/>
        </w:rPr>
      </w:pPr>
    </w:p>
    <w:p w:rsidR="0078520C" w:rsidP="0078520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459</w:t>
      </w:r>
    </w:p>
    <w:p w:rsidR="0078520C" w:rsidP="0078520C">
      <w:pPr>
        <w:bidi w:val="0"/>
        <w:jc w:val="center"/>
        <w:rPr>
          <w:rFonts w:ascii="Times New Roman" w:hAnsi="Times New Roman"/>
          <w:b/>
        </w:rPr>
      </w:pPr>
    </w:p>
    <w:p w:rsidR="0078520C" w:rsidP="0078520C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VLÁDNY NÁVRH</w:t>
      </w:r>
    </w:p>
    <w:p w:rsidR="0078520C" w:rsidP="0078520C">
      <w:pPr>
        <w:bidi w:val="0"/>
        <w:jc w:val="center"/>
        <w:rPr>
          <w:rFonts w:ascii="Times New Roman" w:hAnsi="Times New Roman"/>
          <w:b/>
        </w:rPr>
      </w:pPr>
    </w:p>
    <w:p w:rsidR="0078520C" w:rsidP="0078520C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 Á K O N</w:t>
      </w:r>
    </w:p>
    <w:p w:rsidR="0078520C" w:rsidP="0078520C">
      <w:pPr>
        <w:pStyle w:val="Subtitle"/>
        <w:bidi w:val="0"/>
        <w:rPr>
          <w:rFonts w:ascii="Times New Roman" w:hAnsi="Times New Roman"/>
        </w:rPr>
      </w:pPr>
    </w:p>
    <w:p w:rsidR="0078520C" w:rsidP="0078520C">
      <w:pPr>
        <w:pStyle w:val="Subtitl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 .............................2011,</w:t>
      </w:r>
    </w:p>
    <w:p w:rsidR="0078520C" w:rsidP="0078520C">
      <w:pPr>
        <w:pStyle w:val="Subtitle"/>
        <w:bidi w:val="0"/>
        <w:rPr>
          <w:rFonts w:ascii="Times New Roman" w:hAnsi="Times New Roman"/>
          <w:b w:val="0"/>
        </w:rPr>
      </w:pPr>
    </w:p>
    <w:p w:rsidR="0078520C" w:rsidP="0078520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Národnej rady Slovenskej republiky č. 42/1994 Z. z. o civilnej ochrane obyvateľstva v znení neskorších predpisov a ktorým sa menia             a dopĺňajú niektoré zákony</w:t>
      </w:r>
    </w:p>
    <w:p w:rsidR="0078520C" w:rsidRPr="0094314F" w:rsidP="0078520C">
      <w:pPr>
        <w:bidi w:val="0"/>
        <w:jc w:val="both"/>
        <w:rPr>
          <w:rFonts w:ascii="Times New Roman" w:hAnsi="Times New Roman"/>
        </w:rPr>
      </w:pPr>
    </w:p>
    <w:p w:rsidR="0078520C" w:rsidRPr="0094314F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78520C" w:rsidP="0078520C">
      <w:pPr>
        <w:bidi w:val="0"/>
        <w:jc w:val="center"/>
        <w:outlineLvl w:val="0"/>
        <w:rPr>
          <w:rFonts w:ascii="Times New Roman" w:hAnsi="Times New Roman"/>
        </w:rPr>
      </w:pPr>
    </w:p>
    <w:p w:rsidR="0078520C" w:rsidP="0078520C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Zákon Národnej rady Slovenskej republiky č. 42/1994 Z. z. o civilnej ochrane obyvateľstva v znení zákona Národnej rady Slovenskej republiky č. 222/1996 Z. z., zákona   č. 117/1998 Z. z., zákona č. 252/2001 Z. z., zákona č. 416/2001 Z. z., zákona                          č. 261/2002 Z. z., zákona č. 515/2003 Z. z., zákona č. 479/2005 Z. z., zákona                          č. 568/2005 Z. z., zákona č. 335/2007 Z. z., zákona č. 445/2008 Z. z. a zákona                        č. 514/2008 Z. z. sa mení a dopĺňa takto:</w:t>
      </w:r>
    </w:p>
    <w:p w:rsidR="0078520C" w:rsidRPr="00F436BF" w:rsidP="0078520C">
      <w:pPr>
        <w:bidi w:val="0"/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3 sa vypúšťa odsek 14.</w:t>
      </w: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8520C" w:rsidRPr="0016363A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15 až 18 sa označujú ako odseky 14 až 17.</w:t>
      </w:r>
    </w:p>
    <w:p w:rsidR="0078520C" w:rsidRPr="0016363A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3 odsek</w:t>
      </w:r>
      <w:r w:rsidRPr="00F068B0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 znie:</w:t>
      </w:r>
    </w:p>
    <w:p w:rsidR="0078520C" w:rsidP="0078520C">
      <w:pPr>
        <w:pStyle w:val="BodyTextIndent"/>
        <w:tabs>
          <w:tab w:val="left" w:pos="426"/>
        </w:tabs>
        <w:autoSpaceDE w:val="0"/>
        <w:autoSpaceDN w:val="0"/>
        <w:bidi w:val="0"/>
        <w:adjustRightInd w:val="0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„(14) Plán ochrany obyvateľstva je dokument, ktorý obsahuje úlohy, opatrenia            a postupy na zabezpečenie ochrany obyvateľstva pre prípad vzniku mimoriadnej udalosti.“.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color w:val="000000"/>
        </w:rPr>
      </w:pPr>
    </w:p>
    <w:p w:rsidR="0078520C" w:rsidP="0078520C">
      <w:pPr>
        <w:pStyle w:val="BodyTextIndent3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 V § 3b sa za odsek 2 vkladá nový odsek 3, ktorý znie:</w:t>
      </w:r>
    </w:p>
    <w:p w:rsidR="0078520C" w:rsidP="0078520C">
      <w:pPr>
        <w:pStyle w:val="BodyTextIndent3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„(3) Príslušný orgán, ktorý vyhlásil mimoriadnu situáciu, je povinný bezodkladne odvolať mimoriadnu situáciu po vykonaní úloh a opatrení podľa odseku 2.“.</w:t>
      </w:r>
    </w:p>
    <w:p w:rsidR="0078520C" w:rsidP="0078520C">
      <w:pPr>
        <w:pStyle w:val="BodyTextIndent3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  <w:sz w:val="16"/>
        </w:rPr>
      </w:pPr>
    </w:p>
    <w:p w:rsidR="0078520C" w:rsidP="0078520C">
      <w:pPr>
        <w:pStyle w:val="BodyTextIndent3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Doterajší odsek 3 sa označuje ako odsek 4.</w:t>
      </w:r>
    </w:p>
    <w:p w:rsidR="0078520C" w:rsidP="0078520C">
      <w:pPr>
        <w:pStyle w:val="ListParagraph"/>
        <w:bidi w:val="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V § 6 sa vypúšťajú odseky 3 a 4 vrátane poznámky pod čiarou k odkazu 5.</w:t>
      </w:r>
    </w:p>
    <w:p w:rsidR="0078520C" w:rsidP="0078520C">
      <w:pPr>
        <w:pStyle w:val="ListParagraph"/>
        <w:bidi w:val="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V § 9 odsek 3 znie: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Ozbrojené sily Slovenskej republiky plnia úlohy na úseku civilnej ochrany v rozsahu ustanovenom osobitným zákonom.</w:t>
      </w:r>
      <w:r>
        <w:rPr>
          <w:rFonts w:ascii="Times New Roman" w:hAnsi="Times New Roman"/>
          <w:vertAlign w:val="superscript"/>
        </w:rPr>
        <w:t>11)</w:t>
      </w:r>
      <w:r>
        <w:rPr>
          <w:rFonts w:ascii="Times New Roman" w:hAnsi="Times New Roman"/>
        </w:rPr>
        <w:t>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</w:rPr>
      </w:pPr>
    </w:p>
    <w:p w:rsidR="0078520C" w:rsidP="0078520C">
      <w:pPr>
        <w:bidi w:val="0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11 znie: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„</w:t>
      </w:r>
      <w:r>
        <w:rPr>
          <w:rFonts w:ascii="Times New Roman" w:hAnsi="Times New Roman"/>
          <w:sz w:val="22"/>
          <w:vertAlign w:val="superscript"/>
        </w:rPr>
        <w:t>11)</w:t>
      </w:r>
      <w:r>
        <w:rPr>
          <w:rFonts w:ascii="Times New Roman" w:hAnsi="Times New Roman"/>
          <w:sz w:val="22"/>
        </w:rPr>
        <w:t xml:space="preserve"> § 4 ods. 4 písm. c) a ods. 5 zákona č. 321/2002 Z. z. o ozbrojených silách Slovenskej republiky.“.</w:t>
      </w:r>
    </w:p>
    <w:p w:rsidR="0078520C" w:rsidP="0078520C">
      <w:pPr>
        <w:bidi w:val="0"/>
        <w:ind w:left="360" w:firstLine="36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V § 12 ods. 1 písm. h) sa čiarka na konci vypúšťa a pripájajú sa tieto slová:            „a vykonáva odbornú prípravu na získanie odbornej spôsobilosti na úseku civilnej ochrany (ďalej len „odborná spôsobilosť“),“.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RPr="00D82DD2" w:rsidP="0078520C">
      <w:pPr>
        <w:bidi w:val="0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82DD2">
        <w:rPr>
          <w:rFonts w:ascii="Times New Roman" w:hAnsi="Times New Roman"/>
        </w:rPr>
        <w:t>. V § 12 ods. 1 sa za písmeno k) vkladá nové písmeno l), ktoré znie:</w:t>
      </w:r>
    </w:p>
    <w:p w:rsidR="0078520C" w:rsidRPr="00107FCD" w:rsidP="0078520C">
      <w:pPr>
        <w:bidi w:val="0"/>
        <w:ind w:left="360" w:hanging="360"/>
        <w:jc w:val="both"/>
        <w:rPr>
          <w:rFonts w:ascii="Times New Roman" w:hAnsi="Times New Roman"/>
        </w:rPr>
      </w:pPr>
      <w:r w:rsidRPr="00107FCD">
        <w:rPr>
          <w:rFonts w:ascii="Times New Roman" w:hAnsi="Times New Roman"/>
        </w:rPr>
        <w:t xml:space="preserve">„l) </w:t>
      </w:r>
      <w:r>
        <w:rPr>
          <w:rFonts w:ascii="Times New Roman" w:hAnsi="Times New Roman"/>
        </w:rPr>
        <w:t>určuje</w:t>
      </w:r>
      <w:r w:rsidRPr="00107FCD">
        <w:rPr>
          <w:rFonts w:ascii="Times New Roman" w:hAnsi="Times New Roman"/>
        </w:rPr>
        <w:t xml:space="preserve"> členenie ohrozeného územia </w:t>
      </w:r>
      <w:r>
        <w:rPr>
          <w:rFonts w:ascii="Times New Roman" w:hAnsi="Times New Roman"/>
        </w:rPr>
        <w:t>na</w:t>
      </w:r>
      <w:r w:rsidRPr="00107FCD">
        <w:rPr>
          <w:rFonts w:ascii="Times New Roman" w:hAnsi="Times New Roman"/>
        </w:rPr>
        <w:t xml:space="preserve"> účel plánovania úloh a opatrení na ochranu obyvateľ</w:t>
      </w:r>
      <w:r>
        <w:rPr>
          <w:rFonts w:ascii="Times New Roman" w:hAnsi="Times New Roman"/>
        </w:rPr>
        <w:t>stva</w:t>
      </w:r>
      <w:r w:rsidRPr="00107FCD">
        <w:rPr>
          <w:rFonts w:ascii="Times New Roman" w:hAnsi="Times New Roman"/>
        </w:rPr>
        <w:t xml:space="preserve"> pred účinkom nebezpečnej látky,“.</w:t>
      </w:r>
    </w:p>
    <w:p w:rsidR="0078520C" w:rsidRPr="0012083A" w:rsidP="0078520C">
      <w:pPr>
        <w:bidi w:val="0"/>
        <w:ind w:left="360" w:firstLine="36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78520C" w:rsidRPr="00107FCD" w:rsidP="0078520C">
      <w:pPr>
        <w:bidi w:val="0"/>
        <w:ind w:left="360"/>
        <w:jc w:val="both"/>
        <w:rPr>
          <w:rFonts w:ascii="Times New Roman" w:hAnsi="Times New Roman"/>
        </w:rPr>
      </w:pPr>
      <w:r w:rsidRPr="00107FCD">
        <w:rPr>
          <w:rFonts w:ascii="Times New Roman" w:hAnsi="Times New Roman"/>
        </w:rPr>
        <w:t>Doterajšie písmeno l) sa označuje ako písmeno m).</w:t>
      </w:r>
    </w:p>
    <w:p w:rsidR="0078520C" w:rsidP="0078520C">
      <w:pPr>
        <w:bidi w:val="0"/>
        <w:ind w:left="360" w:firstLine="360"/>
        <w:jc w:val="both"/>
        <w:rPr>
          <w:rFonts w:ascii="Times New Roman" w:hAnsi="Times New Roman"/>
        </w:rPr>
      </w:pP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V § 12 sa odsek 2 dopĺňa písmenami c) a d), ktoré znejú:</w:t>
      </w:r>
    </w:p>
    <w:p w:rsidR="0078520C" w:rsidP="0078520C">
      <w:pPr>
        <w:pStyle w:val="BodyText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„c) radiačnom a chemickom monitorovaní,</w:t>
      </w: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d) poskytovaní a prijímaní humanitárnej pomoci.“.</w:t>
      </w:r>
    </w:p>
    <w:p w:rsidR="0078520C" w:rsidP="0078520C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V § 13 ods. 1 sa vypúšťa písmeno i).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j) až n) sa označujú ako písmená i) až m).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10. V § 14 ods. 1 písmeno j) znie: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„j) predkladá návrh skladby, rozsahu a určenia výdavkov na civilnú ochranu z prostriedkov štátneho rozpočtu na schválenie ministerstvu vnútra,“.</w:t>
      </w:r>
    </w:p>
    <w:p w:rsidR="0078520C" w:rsidRPr="00860ACA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11. V § 14 ods. 1 písm. m) sa na konci čiarka nahrádza bodkočiarkou a pripájajú sa tieto slová: „jednorazovú peňažnú náhradu možno uplatniť najneskôr do jedného roka          po umiestnení technických prostriedkov informačného systému civilnej ochrany na ich nehnuteľnosti,“.</w:t>
      </w: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12. § 14a sa dopĺňa odsekmi 3 až 5, ktoré znejú:</w:t>
      </w:r>
    </w:p>
    <w:p w:rsidR="0078520C" w:rsidP="0078520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Samosprávny kraj a obec v jeho územnom obvode môžu spoločne zriadiť krízový fond územnej samosprávy (ďalej len „fond“), v ktorom sa sústreďujú finančné prostriedky samosprávneho kraja, obce v jeho územnom obvode, prípadne inej právnickej osoby, fyzickej osoby – podnikateľa a fyzickej osoby, ktoré možno poskytnúť na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odstránenie následkov mimoriadnej udalosti na nehnuteľnosti samosprávneho kraja a obce v jeho územnom obvode,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vykonávanie preventívnych opatrení na zabránenie vzniku mimoriadnej udalosti v územnom obvode samosprávneho kraja.</w:t>
      </w: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(4) Fond nie je právnická osoba. Správu fondu vykonáva rada fondu.</w:t>
      </w: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(5) Spôsob ustanovenia rady fondu, podrobnosti o zdrojoch fondu a o správe fondu upravuje štatút fondu, ktorý schvaľuje zastupiteľstvo samosprávneho kraja a obecné zastupiteľstvo.“.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V § 15 ods. 1 písm. c) sa na konci čiarka nahrádza bodkočiarkou a pripájajú sa tieto slová: „pri riadení záchranných prác môže uložiť povinnosti podľa § </w:t>
      </w:r>
      <w:smartTag w:uri="urn:schemas-microsoft-com:office:smarttags" w:element="metricconverter">
        <w:smartTagPr>
          <w:attr w:name="ProductID" w:val="21 a"/>
        </w:smartTagPr>
        <w:r>
          <w:rPr>
            <w:rFonts w:ascii="Times New Roman" w:hAnsi="Times New Roman"/>
          </w:rPr>
          <w:t>21 a</w:t>
        </w:r>
      </w:smartTag>
      <w:r>
        <w:rPr>
          <w:rFonts w:ascii="Times New Roman" w:hAnsi="Times New Roman"/>
        </w:rPr>
        <w:t xml:space="preserve"> 23,“.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V § 15 ods. 1 písm. d) sa za slovami „fyzické osoby – podnikatelia“ bodkočiarka nahrádza čiarkou a vypúšťajú sa slová „prostriedkami individuálnej ochrany sa rozumejú prostriedky na ochranu dýchacích ciest a očí proti účinkom nebezpečných látok najmä počas vyhlásenia brannej pohotovosti štátu,“.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15. V § 15 ods. 1 písm. f) sa slová „vykonáva hlásnu službu na území obce“ nahrádzajú slovami „zabezpečuje trvale hlásnu službu a informačnú službu civilnej ochrany, o čom informuje obvodný úrad“.</w:t>
      </w:r>
    </w:p>
    <w:p w:rsidR="0078520C" w:rsidRPr="00E615EE" w:rsidP="0078520C">
      <w:pPr>
        <w:pStyle w:val="BodyTextIndent3"/>
        <w:bidi w:val="0"/>
        <w:rPr>
          <w:rFonts w:ascii="Times New Roman" w:hAnsi="Times New Roman"/>
          <w:strike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16. V § 16 ods. 1 sa za písmeno c) vkladajú nové písmená d) až f), ktoré znejú:</w:t>
      </w:r>
    </w:p>
    <w:p w:rsidR="0078520C" w:rsidP="0078520C">
      <w:pPr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oznámiť bezodkladne vznik mimoriadnej udalosti a navrhnúť opatrenia na ochranu života, zdravia a majetku obvodnému úradu a obci, na ktorej území pôsobia,</w:t>
      </w:r>
    </w:p>
    <w:p w:rsidR="0078520C" w:rsidP="0078520C">
      <w:pPr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e) zabezpečiť vypracovanie plánu ochrany svojich zamestnancov a osôb prevzatých            do starostlivosti a jeho aktualizáciu v rozsahu určenom obvodným úradom, ak nevypracúvajú havarijné plány podľa osobitných predpisov;</w:t>
      </w:r>
      <w:r>
        <w:rPr>
          <w:rFonts w:ascii="Times New Roman" w:hAnsi="Times New Roman"/>
          <w:vertAlign w:val="superscript"/>
        </w:rPr>
        <w:t>16aa)</w:t>
      </w:r>
      <w:r>
        <w:rPr>
          <w:rFonts w:ascii="Times New Roman" w:hAnsi="Times New Roman"/>
        </w:rPr>
        <w:t xml:space="preserve"> precvičiť tento plán aspoň raz za tri roky,</w:t>
      </w:r>
    </w:p>
    <w:p w:rsidR="0078520C" w:rsidP="0078520C">
      <w:pPr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f) zriaďovať jednotky civilnej ochrany 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zariadenia civilnej ochrany podľa vlastného rozhodnutia alebo podľa rozhodnutia obvodného úradu, ako aj zabezpečovať akcieschopnosť jednotiek civilnej ochrany a prevádzkyschopnosť zariadení civilnej ochrany,“.</w:t>
      </w:r>
    </w:p>
    <w:p w:rsidR="0078520C" w:rsidRPr="008D4755" w:rsidP="0078520C">
      <w:pPr>
        <w:bidi w:val="0"/>
        <w:ind w:left="540" w:firstLine="180"/>
        <w:jc w:val="both"/>
        <w:rPr>
          <w:rFonts w:ascii="Times New Roman" w:hAnsi="Times New Roman"/>
          <w:sz w:val="16"/>
          <w:szCs w:val="16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d) až j) sa označujú ako písmená g) až m).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 w:rsidRPr="006D76C6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6D76C6">
        <w:rPr>
          <w:rFonts w:ascii="Times New Roman" w:hAnsi="Times New Roman"/>
        </w:rPr>
        <w:t>. V § 16 ods. 1 sa vypúšťa písmeno m).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18. V § 16 odsek 2 znie: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„(2) Iné právnické osoby a fyzické osoby – podnikatelia ako v odseku 1 sú povinní plniť úlohy podľa odseku 1 písm. e), f), h), i), k) a l).“.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19. V § 16 sa vypúšťa odsek 3 vrátane poznámky pod čiarou k odkazu 18b.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až 14 sa označujú ako odseky 3 až 13.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20. V § 16 odsek 7 znie: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„(7) Právnické osoby a fyzické osoby – podnikatelia uvedení v odseku 1 sú povinní pred začatím výstavby alebo rekonštrukcie systému varovania a vyrozumenia predložiť ministerstvu vnútra na schválenie projekt jeho výstavby alebo rekonštrukcie.“.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V § 16 sa vypúšťa odsek 11.</w:t>
      </w:r>
    </w:p>
    <w:p w:rsidR="0078520C" w:rsidRPr="00994558" w:rsidP="0078520C">
      <w:pPr>
        <w:bidi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12 a 13 sa označujú ako odseky 11 a 12.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6D76C6">
        <w:rPr>
          <w:rFonts w:ascii="Times New Roman" w:hAnsi="Times New Roman"/>
        </w:rPr>
        <w:t>. V § 16 ods. 1</w:t>
      </w:r>
      <w:r>
        <w:rPr>
          <w:rFonts w:ascii="Times New Roman" w:hAnsi="Times New Roman"/>
        </w:rPr>
        <w:t>2</w:t>
      </w:r>
      <w:r w:rsidRPr="006D76C6">
        <w:rPr>
          <w:rFonts w:ascii="Times New Roman" w:hAnsi="Times New Roman"/>
        </w:rPr>
        <w:t xml:space="preserve"> sa slová „písm. g)“ nahrádzajú slovami „písm. j)“.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Za § 18 sa vkladá § 18a, ktorý vrátane nadpisu znie:</w:t>
      </w:r>
    </w:p>
    <w:p w:rsidR="0078520C" w:rsidRPr="0076438B" w:rsidP="0078520C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18a</w:t>
      </w:r>
    </w:p>
    <w:p w:rsidR="0078520C" w:rsidP="0078520C">
      <w:pPr>
        <w:bidi w:val="0"/>
        <w:jc w:val="center"/>
        <w:rPr>
          <w:rFonts w:ascii="Times New Roman" w:hAnsi="Times New Roman"/>
          <w:sz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Odborná spôsobilosť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Odborná spôsobilosť je súhrn teoretických vedomostí a praktických zručností, ktoré sú potrebné na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vypracovanie a aktualizáciu plánu ochrany obyvateľstva,</w:t>
      </w:r>
    </w:p>
    <w:p w:rsidR="0078520C" w:rsidP="0078520C">
      <w:pPr>
        <w:tabs>
          <w:tab w:val="left" w:pos="54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vypracovanie a aktualizáciu plánu ochrany zamestnancov a osôb prevzatých                     do starostlivosti,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 vzdelávaciu činnosť na úseku civilnej ochrany.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(2) Odborná spôsobilosť sa získava odbornou prípravou a vykonaním skúšky         pred skúšobnou komisiou, ktorej predsedu a členov vymenúva a odvoláva minister vnútra Slovenskej republiky.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Žiadosť o vykonanie odbornej prípravy a skúšky sa predkladá ministerstvu vnútra a obsahuje meno, priezvisko, dátum narodenia, adresu trvalého pobytu, činnosť, na ktorú sa žiada odborná spôsobilosť a podpis žiadateľa.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Opravnú skúšku možno vykonať len raz. Ak žiadateľ nevyhovie na opravnej skúške, môže vykonať skúšku až po opakovanom vykonaní odbornej prípravy.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Ministerstvo vnútra vydá osvedčenie o odbornej spôsobilosti (ďalej len „osvedčenie“) žiadateľovi, ktorý vykonal skúšku. Osvedčenie obsahuje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meno, priezvisko a akademický titul,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dátum narodenia,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dátum vykonania skúšky,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činnosť, na ktorú sa vydáva osvedčenie,</w:t>
      </w:r>
    </w:p>
    <w:p w:rsidR="0078520C" w:rsidP="0078520C">
      <w:pPr>
        <w:bidi w:val="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evidenčné číslo osvedčenia, dátum jeho vydania,</w:t>
      </w:r>
      <w:r w:rsidRPr="001B0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odtlačok úradnej pečiatky so štátnym znakom, meno, priezvisko, akademický titul a podpis predsedu skúšobnej komisie.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Odborne spôsobilá osoba je povinná každých päť rokov od vykonania skúšky zúčastniť sa školenia a po jeho skončení absolvovať preskúšanie; ak sa školenia nezúčastní alebo nevyhovie na preskúšaní, stratí odbornú spôsobilosť. Osoba, ktorá stratí odbornú spôsobilosť, je povinná bezodkladne odovzdať osvedčenie ministerstvu vnútra.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"/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(7) Odborná príprava na získanie odbornej spôsobilosti sa vykonáva za úhradu; to sa nevzťahuje na zamestnanca ministerstva, ostatného ústredného orgánu štátnej správy, iného ústredného štátneho orgánu, obvodného úradu, samosprávneho kraja a obce. Úhrada zodpovedá rozsahu nevyhnutných nákladov a je príjmom štátneho rozpočtu.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Ministerstvo vnútra vedie v elektronickej forme evidenciu osvedčení.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(9) Podrobnosti o odbornej spôsobilosti ustanoví všeobecne záväzný právny predpis, ktorý vydá ministerstvo vnútra.“.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24. V § 21 odsek 1 znie: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Právnickej osobe, fyzickej osobe - podnikateľovi alebo fyzickej osobe možno po vyhlásení mimoriadnej situácie uložiť písomným príkazom povinnosť poskytnúť vecné plnenie na zvládnutie úloh pri mimoriadnej udalosti.“.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V § 21 sa vypúšťa odsek 2 vrátane poznámky pod čiarou k odkazu 21.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3 sa označuje ako odsek 2.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V § 22 ods. 3 sa slová „rozhodnutia príslušného orgánu štátnej správy“ nahrádzajú slovami „písomného príkazu podľa § 21 ods. 1“.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 V § 24 ods. 1 písmeno c) znie: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„c) osoby, ktoré vykonávajú štátnu službu profesionálneho vojaka ozbrojených síl Slovenskej republiky, mimoriadnu službu a alternatívnu službu, ako aj príslušníci Policajného zboru, Slovenskej informačnej služby a Zboru väzenskej a justičnej stráže, ak by vykonaním osobných úkonov bol ohrozený výkon ich služobných povinností.“.</w:t>
      </w:r>
    </w:p>
    <w:p w:rsidR="0078520C" w:rsidRPr="0061197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Za § 28 sa vkladá § 28a, ktorý vrátane nadpisu znie:</w:t>
      </w:r>
    </w:p>
    <w:p w:rsidR="0078520C" w:rsidRPr="0076438B" w:rsidP="0078520C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28a</w:t>
      </w:r>
    </w:p>
    <w:p w:rsidR="0078520C" w:rsidRPr="0076438B" w:rsidP="0078520C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Jednorazová finančná výpomoc</w:t>
      </w:r>
    </w:p>
    <w:p w:rsidR="0078520C" w:rsidP="0078520C">
      <w:pPr>
        <w:bidi w:val="0"/>
        <w:jc w:val="center"/>
        <w:rPr>
          <w:rFonts w:ascii="Times New Roman" w:hAnsi="Times New Roman"/>
        </w:rPr>
      </w:pPr>
    </w:p>
    <w:p w:rsidR="0078520C" w:rsidP="0078520C">
      <w:pPr>
        <w:tabs>
          <w:tab w:val="num" w:pos="2160"/>
        </w:tabs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Jednorazovú finančnú výpomoc (ďalej len „výpomoc“) možno poskytnúť fyzickej osobe, ak v dôsledku mimoriadnej udalosti došlo k poškodeniu alebo zničeniu rodinného domu,</w:t>
      </w:r>
      <w:r>
        <w:rPr>
          <w:rFonts w:ascii="Times New Roman" w:hAnsi="Times New Roman"/>
          <w:vertAlign w:val="superscript"/>
        </w:rPr>
        <w:t>31)</w:t>
      </w:r>
      <w:r>
        <w:rPr>
          <w:rFonts w:ascii="Times New Roman" w:hAnsi="Times New Roman"/>
        </w:rPr>
        <w:t xml:space="preserve"> bytu</w:t>
      </w:r>
      <w:r>
        <w:rPr>
          <w:rFonts w:ascii="Times New Roman" w:hAnsi="Times New Roman"/>
          <w:vertAlign w:val="superscript"/>
        </w:rPr>
        <w:t>31a)</w:t>
      </w:r>
      <w:r>
        <w:rPr>
          <w:rFonts w:ascii="Times New Roman" w:hAnsi="Times New Roman"/>
        </w:rPr>
        <w:t xml:space="preserve"> alebo iného obydlia vrátane jeho zariadenia (ďalej len „obydlie“), ktoré užívala v čase vzniku mimoriadnej udalosti.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Výpomoc možno poskytnúť na základe písomnej žiadosti. Žiadateľom o poskytnutie výpomoci je osoba uvedená v odseku 1. Prílohou žiadosti je výpis z listu vlastníctva, kópia listu vlastníctva, kópia nájomnej zmluvy alebo iný doklad, ktorým sa preukazuje užívacie právo k obydliu. Žiadosť spolu s prílohou sa predkladá obci, na ktorej území sa obydlie</w:t>
      </w:r>
      <w:r w:rsidRPr="00514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nachádza, do 30 dní od odvolania mimoriadnej situácie.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Obec na základe žiadosti posúdi v súčinnosti s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obvodným úradom rozsah poškodenia obydlia,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úradom práce, sociálnych vecí a rodiny sociálnu situáciu žiadateľa.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Sociálna situácia žiadateľa sa posudzuje podľa toho, či žiadateľ je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v hmotnej núdzi</w:t>
      </w:r>
      <w:r>
        <w:rPr>
          <w:rFonts w:ascii="31)" w:hAnsi="31)"/>
          <w:vertAlign w:val="superscript"/>
        </w:rPr>
        <w:t>31b)</w:t>
      </w:r>
      <w:r>
        <w:rPr>
          <w:rFonts w:ascii="Times New Roman" w:hAnsi="Times New Roman"/>
        </w:rPr>
        <w:t xml:space="preserve"> a poberá dávku v hmotnej núdzi a príspevky k dávke v hmotnej núdzi,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osoba s ťažkým zdravotným postihnutím,</w:t>
      </w:r>
      <w:r>
        <w:rPr>
          <w:rFonts w:ascii="Times New Roman" w:hAnsi="Times New Roman"/>
          <w:vertAlign w:val="superscript"/>
        </w:rPr>
        <w:t>31c)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osamelý rodič, ktorý sa stará o nezaopatrené dieťa,</w:t>
      </w:r>
      <w:r>
        <w:rPr>
          <w:rFonts w:ascii="Times New Roman" w:hAnsi="Times New Roman"/>
          <w:vertAlign w:val="superscript"/>
        </w:rPr>
        <w:t>31d)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osoba, ktorá dovŕšila vek potrebný na nárok na starobný dôchodok.</w:t>
      </w:r>
      <w:r>
        <w:rPr>
          <w:rFonts w:ascii="Times New Roman" w:hAnsi="Times New Roman"/>
          <w:vertAlign w:val="superscript"/>
        </w:rPr>
        <w:t>31e)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Obec predloží zoznam žiadostí </w:t>
      </w:r>
      <w:r>
        <w:rPr>
          <w:rFonts w:ascii="Times New Roman" w:hAnsi="Times New Roman"/>
          <w:color w:val="000000"/>
        </w:rPr>
        <w:t xml:space="preserve">obvodnému úradu. </w:t>
      </w:r>
      <w:r>
        <w:rPr>
          <w:rFonts w:ascii="Times New Roman" w:hAnsi="Times New Roman"/>
        </w:rPr>
        <w:t>Zoznam obsahuje najmä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meno, priezvisko a adresu trvalého pobytu žiadateľa,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popis rozsahu poškodenia obydlia,</w:t>
      </w:r>
    </w:p>
    <w:p w:rsidR="0078520C" w:rsidP="007852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popis sociálnej situácie žiadateľa.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Obvodný úrad vypracuje zoznam žiadostí, ktoré predložili obce v jeho územnom obvode, ktorý </w:t>
      </w:r>
      <w:r>
        <w:rPr>
          <w:rFonts w:ascii="Times New Roman" w:hAnsi="Times New Roman"/>
          <w:color w:val="000000"/>
        </w:rPr>
        <w:t xml:space="preserve">predloží so svojím stanoviskom </w:t>
      </w:r>
      <w:r>
        <w:rPr>
          <w:rFonts w:ascii="Times New Roman" w:hAnsi="Times New Roman"/>
        </w:rPr>
        <w:t>ministerstvu vnútra. Ministerstvo vnútra vypracuje návrh na poskytnutie výpomoci, ktorý predloží na schválenie vláde; ak sa výpomoc má poskytnúť z rozpočtovej rezervy vlády, Ministerstvu financií Slovenskej republiky          na zabezpečenie postupu podľa osobitného zákona.</w:t>
      </w:r>
      <w:r>
        <w:rPr>
          <w:rFonts w:ascii="Times New Roman" w:hAnsi="Times New Roman"/>
          <w:vertAlign w:val="superscript"/>
        </w:rPr>
        <w:t>31f)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Na poskytnutie výpomoci nie je právny nárok.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Výpomoc je nenávratná a poskytuje sa zo štátneho rozpočtu.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Výpomoc vypláca obec.</w:t>
      </w: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(10) Obec zverejní na úradnej tabuli a na webovom sídle, ak ho má zriadené, na účel informovania verejnosti zoznam osôb s údajmi podľa odseku 5 písm. a), ktorým bola poskytnutá výpomoc.“.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Poznámky pod čiarou k odkazom 31 až </w:t>
      </w:r>
      <w:smartTag w:uri="urn:schemas-microsoft-com:office:smarttags" w:element="metricconverter">
        <w:smartTagPr>
          <w:attr w:name="ProductID" w:val="31f"/>
        </w:smartTagPr>
        <w:r>
          <w:rPr>
            <w:rFonts w:ascii="Times New Roman" w:hAnsi="Times New Roman"/>
          </w:rPr>
          <w:t>31f</w:t>
        </w:r>
      </w:smartTag>
      <w:r>
        <w:rPr>
          <w:rFonts w:ascii="Times New Roman" w:hAnsi="Times New Roman"/>
        </w:rPr>
        <w:t xml:space="preserve"> znejú:</w:t>
      </w:r>
    </w:p>
    <w:p w:rsidR="0078520C" w:rsidP="0078520C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  <w:vertAlign w:val="superscript"/>
        </w:rPr>
        <w:t>31)</w:t>
      </w:r>
      <w:r>
        <w:rPr>
          <w:rFonts w:ascii="Times New Roman" w:hAnsi="Times New Roman"/>
          <w:sz w:val="22"/>
          <w:szCs w:val="22"/>
        </w:rPr>
        <w:t xml:space="preserve"> § 43b ods. 3 zákona č. 50/1976 Zb. v znení zákona č. 237/2000 Z. z.</w:t>
      </w:r>
    </w:p>
    <w:p w:rsidR="0078520C" w:rsidRPr="0054638E" w:rsidP="0078520C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31a)</w:t>
      </w:r>
      <w:r>
        <w:rPr>
          <w:rFonts w:ascii="Times New Roman" w:hAnsi="Times New Roman"/>
          <w:sz w:val="22"/>
          <w:szCs w:val="22"/>
        </w:rPr>
        <w:t xml:space="preserve"> § 43b ods. 4 zákona č. 50/1976 Zb. v znení zákona č. 237/2000 Z. z.</w:t>
      </w:r>
    </w:p>
    <w:p w:rsidR="0078520C" w:rsidP="0078520C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31b)</w:t>
      </w:r>
      <w:r>
        <w:rPr>
          <w:rFonts w:ascii="Times New Roman" w:hAnsi="Times New Roman"/>
          <w:sz w:val="22"/>
          <w:szCs w:val="22"/>
        </w:rPr>
        <w:t xml:space="preserve"> § 2 zákona č. 599/2003 Z. z. o pomoci v hmotnej núdzi a o zmene a doplnení niektorých zákonov.</w:t>
      </w:r>
    </w:p>
    <w:p w:rsidR="0078520C" w:rsidRPr="005C775F" w:rsidP="0078520C">
      <w:pPr>
        <w:bidi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31c)</w:t>
      </w:r>
      <w:r>
        <w:rPr>
          <w:rFonts w:ascii="Times New Roman" w:hAnsi="Times New Roman"/>
          <w:sz w:val="22"/>
          <w:szCs w:val="22"/>
        </w:rPr>
        <w:t xml:space="preserve"> § 2 ods. 3 zákona č. 447/2008 Z. z. o peňažných príspevkoch na kompenzáciu ťažkého zdravotného postihnutia a o zmene a doplnení niektorých zákonov.</w:t>
      </w:r>
    </w:p>
    <w:p w:rsidR="0078520C" w:rsidRPr="005C775F" w:rsidP="0078520C">
      <w:pPr>
        <w:bidi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31d)</w:t>
      </w:r>
      <w:r>
        <w:rPr>
          <w:rFonts w:ascii="Times New Roman" w:hAnsi="Times New Roman"/>
          <w:sz w:val="22"/>
          <w:szCs w:val="22"/>
        </w:rPr>
        <w:t xml:space="preserve"> § 3 zákona č. 600/2003 Z. z. o prídavku na dieťa a o zmene a doplnení zákona č. 461/2003 Z. z. o sociálnom poistení v znení zákona č. 532/2007 Z. z.</w:t>
      </w:r>
    </w:p>
    <w:p w:rsidR="0078520C" w:rsidRPr="005C775F" w:rsidP="0078520C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31e)</w:t>
      </w:r>
      <w:r>
        <w:rPr>
          <w:rFonts w:ascii="Times New Roman" w:hAnsi="Times New Roman"/>
          <w:sz w:val="22"/>
          <w:szCs w:val="22"/>
        </w:rPr>
        <w:t xml:space="preserve"> § 65 zákona č. 461/2003 Z. z. o sociálnom poistení v znení zákona č. 555/2007 Z. z.</w:t>
      </w:r>
    </w:p>
    <w:p w:rsidR="0078520C" w:rsidP="0078520C">
      <w:pPr>
        <w:bidi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</w:t>
      </w:r>
      <w:smartTag w:uri="urn:schemas-microsoft-com:office:smarttags" w:element="metricconverter">
        <w:smartTagPr>
          <w:attr w:name="ProductID" w:val="31f"/>
        </w:smartTagPr>
        <w:r>
          <w:rPr>
            <w:rFonts w:ascii="Times New Roman" w:hAnsi="Times New Roman"/>
            <w:sz w:val="22"/>
            <w:szCs w:val="22"/>
            <w:vertAlign w:val="superscript"/>
          </w:rPr>
          <w:t>31f</w:t>
        </w:r>
      </w:smartTag>
      <w:r>
        <w:rPr>
          <w:rFonts w:ascii="Times New Roman" w:hAnsi="Times New Roman"/>
          <w:sz w:val="22"/>
          <w:szCs w:val="22"/>
          <w:vertAlign w:val="superscript"/>
        </w:rPr>
        <w:t xml:space="preserve">) </w:t>
      </w:r>
      <w:r>
        <w:rPr>
          <w:rFonts w:ascii="Times New Roman" w:hAnsi="Times New Roman"/>
          <w:sz w:val="22"/>
          <w:szCs w:val="22"/>
        </w:rPr>
        <w:t>§ 10 ods. 3 zákona č. 523/2004 Z. z. o rozpočtových pravidlách verejnej správy a o zmene a doplnení niektorých zákonov v znení zákona č. 323/2007 Z. z.“.</w:t>
      </w:r>
    </w:p>
    <w:p w:rsidR="0078520C" w:rsidP="0078520C">
      <w:pPr>
        <w:bidi w:val="0"/>
        <w:ind w:left="180" w:firstLine="54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29. § 31 vrátane nadpisu znie:</w:t>
      </w:r>
    </w:p>
    <w:p w:rsidR="0078520C" w:rsidRPr="00DD6D55" w:rsidP="0078520C">
      <w:pPr>
        <w:pStyle w:val="BodyTextIndent3"/>
        <w:bidi w:val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31</w:t>
      </w:r>
    </w:p>
    <w:p w:rsidR="0078520C" w:rsidRPr="00DD6D55" w:rsidP="0078520C">
      <w:pPr>
        <w:pStyle w:val="BodyTextIndent3"/>
        <w:bidi w:val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pStyle w:val="BodyTextIndent3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Správne delikty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(1) Správneho deliktu na úseku civilnej ochrany sa dopustí</w:t>
      </w:r>
      <w:r w:rsidRPr="009D76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právnická osoba alebo fyzická osoba – podnikateľ,</w:t>
      </w:r>
      <w:r w:rsidRPr="009D76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ktorá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a) svojou činnosťou môže ohroziť život, zdravie alebo majetok, ak poruší niektorú z povinností podľa § 16 ods. 1,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b) poruší § 16 ods. 1 písm. e), f), h), i), k) alebo písm. l), ak</w:t>
      </w:r>
      <w:r w:rsidRPr="009D76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 o právnickú osobu alebo fyzickú osobu – podnikateľa podľa § 16 ods. 2,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c) prevádzkuje dopravný prostriedok, zdravotnícke zariadenie, vývarovňu, zásobovacie zariadenie alebo stravovacie zariadenie, ak poruší § 16 ods. 3,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d) prevádzkuje rozhlasové a televízne vysielanie, ak poruší § 16 ods. 4,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e) prevádzkuje vodnú stavbu, ak poruší § 16 ods. 5 alebo ods. 7,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f) vyrába, skladuje alebo manipuluje s nebezpečnou látkou, a tým ohrozuje život, zdravie alebo majetok, ak poruší § 16 ods. 6 alebo ods. 7,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g) vlastní alebo prevádzkuje energetickú, tepelnú, vodárenskú, kanalizačnú sieť alebo sústavu, ak poruší § 16 ods. 8,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h) vlastní alebo prevádzkuje zariadenie určené na ubytovanie alebo zariadenie, ktoré umožňuje dočasný pobyt osôb, ak poruší § 16 ods. 9,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i) poruší § 16 ods. 10,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j) poruší § 19 ods. 1 alebo ods. 2,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k) poruší § 21 ods. 1.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(2) Správneho deliktu na úseku civilnej ochrany sa dopustí obec, ak poruší § 15 ods. 1 písm. a), f), g) alebo písm. j).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ind w:left="180" w:firstLine="540"/>
        <w:rPr>
          <w:rFonts w:ascii="Times New Roman" w:hAnsi="Times New Roman"/>
        </w:rPr>
      </w:pPr>
      <w:r>
        <w:rPr>
          <w:rFonts w:ascii="Times New Roman" w:hAnsi="Times New Roman"/>
        </w:rPr>
        <w:t>(3) Obvodný úrad uloží</w:t>
      </w:r>
      <w:r w:rsidRPr="005149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pokutu do 10 000 eur</w:t>
      </w:r>
    </w:p>
    <w:p w:rsidR="0078520C" w:rsidP="0078520C">
      <w:pPr>
        <w:pStyle w:val="BodyTextIndent3"/>
        <w:bidi w:val="0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a) právnickej osobe alebo fyzickej osobe – podnikateľovi za správny delikt podľa odseku 1 okrem písmena h),</w:t>
      </w:r>
    </w:p>
    <w:p w:rsidR="0078520C" w:rsidP="0078520C">
      <w:pPr>
        <w:pStyle w:val="BodyTextIndent3"/>
        <w:bidi w:val="0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b) obci</w:t>
      </w:r>
      <w:r w:rsidRPr="005149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správny delikt podľa odseku 2.</w:t>
      </w:r>
    </w:p>
    <w:p w:rsidR="0078520C" w:rsidP="0078520C">
      <w:pPr>
        <w:pStyle w:val="BodyTextIndent3"/>
        <w:bidi w:val="0"/>
        <w:ind w:left="180" w:firstLine="54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(4) Obvodný úrad uloží pokutu od 500 eur do 33 000 eur právnickej osobe alebo fyzickej osobe – podnikateľovi za správny delikt podľa odseku 1 okrem písmena h), ktorého sa dopustí počas mimoriadnej situácie.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(5) Obec uloží pokutu do 10 000 eur právnickej osobe alebo fyzickej osobe – podnikateľovi za správny delikt podľa odseku 1 písm. a), c), d), g) alebo písm. i), ktorého sa dopustí voči obci alebo za správny delikt podľa odseku 1 písm. h).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(6) Obvodný úrad a obec zohľadňujú pri určení výšky pokuty závažnosť, okolnosti, spôsob, čas trvania, následky a opakovanie porušenia povinnosti.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(7) Pokutu možno uložiť do dvoch rokov odo dňa, keď sa obvodný úrad alebo obec dozvedeli o porušení povinnosti, najneskôr však do troch rokov odo dňa, keď došlo k porušeniu povinnosti.“.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30. V § 32 sa odsek 1 dopĺňa písmenom h), ktoré znie:</w:t>
      </w:r>
    </w:p>
    <w:p w:rsidR="0078520C" w:rsidP="0078520C">
      <w:pPr>
        <w:pStyle w:val="BodyTextIndent3"/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„h) neodovzdá bezodkladne ministerstvu vnútra osvedčenie, ak stratí odbornú spôsobilosť.“.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31. V § 36a sa slová „právne akty Európskych spoločenstiev a“ nahrádzajú slovami   „právne záväzné akty“.</w:t>
      </w:r>
    </w:p>
    <w:p w:rsidR="0078520C" w:rsidP="0078520C">
      <w:pPr>
        <w:pStyle w:val="BodyTextIndent3"/>
        <w:bidi w:val="0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 Za § 36a sa vkladá § 36b, ktorý vrátane nadpisu znie:</w:t>
      </w:r>
    </w:p>
    <w:p w:rsidR="0078520C" w:rsidRPr="0076438B" w:rsidP="0078520C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36b</w:t>
      </w:r>
    </w:p>
    <w:p w:rsidR="0078520C" w:rsidP="0078520C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78520C" w:rsidRPr="002569E6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januára 2012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Zamestnanec ministerstva, ostatného ústredného orgánu štátnej správy, iného ústredného štátneho orgánu, obvodného úradu, samosprávneho kraja, obce, inej právnickej osoby a fyzickej osoby - podnikateľa, ktorý k 1. januáru 2012 vykonával činnosť, na ktorú sa vyžaduje odborná spôsobilosť, je povinný získať odbornú spôsobilosť do 31. decembra 2013.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Zamestnanec uvedený v odseku 1, ktorý k 1. januáru 2012 vykonával aspoň sedem rokov činnosť, na ktorú sa vyžaduje odborná spôsobilosť, sa považuje za zamestnanca, ktorý získal odbornú spôsobilosť 1. januára 2012. Ministerstvo vnútra vydá tomuto zamestnancovi osvedčenie, a to na jeho žiadosť, ktorej prílohou je doklad o splnení podmienok podľa prvej vety.“.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33. Za § 37 sa vkladá § 37a, ktorý vrátane nadpisu znie:</w:t>
      </w:r>
    </w:p>
    <w:p w:rsidR="0078520C" w:rsidRPr="0076438B" w:rsidP="0078520C">
      <w:pPr>
        <w:pStyle w:val="BodyTextIndent3"/>
        <w:bidi w:val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37a</w:t>
      </w:r>
    </w:p>
    <w:p w:rsidR="0078520C" w:rsidP="0078520C">
      <w:pPr>
        <w:bidi w:val="0"/>
        <w:jc w:val="center"/>
        <w:rPr>
          <w:rFonts w:ascii="Times New Roman" w:hAnsi="Times New Roman"/>
          <w:sz w:val="16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Zrušovacie ustanovenie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p w:rsidR="0078520C" w:rsidP="0078520C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Zrušujú sa:</w:t>
      </w:r>
    </w:p>
    <w:p w:rsidR="0078520C" w:rsidP="0078520C">
      <w:pPr>
        <w:pStyle w:val="BodyTextIndent3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 zákon č. 27/1950 Zb. o štátnej podpore pri živelných pohromách,</w:t>
      </w:r>
    </w:p>
    <w:p w:rsidR="0078520C" w:rsidP="0078520C">
      <w:pPr>
        <w:pStyle w:val="BodyTextIndent3"/>
        <w:bidi w:val="0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2. nariadenie vlády Slovenskej republiky č. 166/1994 Z. z. o kategorizácii územia Slovenskej republiky v znení nariadenia vlády Slovenskej republiky č. 25/1997 Z. z. a nariadenia vlády Slovenskej republiky č. 565/2004 Z. z.,</w:t>
      </w:r>
    </w:p>
    <w:p w:rsidR="0078520C" w:rsidP="0078520C">
      <w:pPr>
        <w:bidi w:val="0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vyhláška ministrov financií a poľnohospodárstva č. 167/1954 Ú. l. o štátnej podpore         pri živelných pohromách.“.</w:t>
      </w:r>
    </w:p>
    <w:p w:rsidR="0078520C" w:rsidP="0078520C">
      <w:pPr>
        <w:bidi w:val="0"/>
        <w:ind w:left="180"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left="18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34. V názve prílohy sa slová „právnych aktov Európskych spoločenstiev a“ nahrádzajú slovami „právne záväzných aktov“.</w:t>
      </w:r>
    </w:p>
    <w:p w:rsidR="0078520C" w:rsidP="0078520C">
      <w:pPr>
        <w:bidi w:val="0"/>
        <w:ind w:left="180"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left="180"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78520C" w:rsidP="0078520C">
      <w:pPr>
        <w:bidi w:val="0"/>
        <w:jc w:val="center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 w:rsidRPr="00C35C25">
        <w:rPr>
          <w:rFonts w:ascii="Times New Roman" w:hAnsi="Times New Roman"/>
        </w:rPr>
        <w:t>Zákon č. 455/1991 Zb. o živnostenskom podnikaní (živnostenský zákon) v znení zákona č. 231/1992 Zb., zákona č. 600/1992 Zb., zákona Národnej rady Slovenskej republiky č. 132/1994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200/1995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216/1995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233/1995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123/1996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164/1996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222/1996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Národnej rady Slovenskej republiky </w:t>
      </w:r>
      <w:r>
        <w:rPr>
          <w:rFonts w:ascii="Times New Roman" w:hAnsi="Times New Roman"/>
        </w:rPr>
        <w:t xml:space="preserve">              </w:t>
      </w:r>
      <w:r w:rsidRPr="00C35C25">
        <w:rPr>
          <w:rFonts w:ascii="Times New Roman" w:hAnsi="Times New Roman"/>
        </w:rPr>
        <w:t>č. 289/1996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Národnej rady Slovenskej republiky č. 290/1996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        </w:t>
      </w:r>
      <w:r w:rsidRPr="00C35C25">
        <w:rPr>
          <w:rFonts w:ascii="Times New Roman" w:hAnsi="Times New Roman"/>
        </w:rPr>
        <w:t>č. 288/1997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379/1997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70/1998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76/1998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126/1998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129/1998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140/1998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</w:t>
      </w:r>
      <w:r>
        <w:rPr>
          <w:rFonts w:ascii="Times New Roman" w:hAnsi="Times New Roman"/>
        </w:rPr>
        <w:t xml:space="preserve">             </w:t>
      </w:r>
      <w:r w:rsidRPr="00C35C25">
        <w:rPr>
          <w:rFonts w:ascii="Times New Roman" w:hAnsi="Times New Roman"/>
        </w:rPr>
        <w:t>č. 143/1998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144/1998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161/1998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č. 178/1998 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179/1998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194/1998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263/1999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</w:t>
      </w:r>
      <w:r w:rsidRPr="00C35C25">
        <w:rPr>
          <w:rFonts w:ascii="Times New Roman" w:hAnsi="Times New Roman"/>
        </w:rPr>
        <w:t>č. 264/1999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119/2000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142/2000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236/2000</w:t>
      </w:r>
      <w:r>
        <w:rPr>
          <w:rFonts w:ascii="Times New Roman" w:hAnsi="Times New Roman"/>
        </w:rPr>
        <w:t xml:space="preserve"> 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238/2000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268/2000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338/2000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</w:t>
      </w:r>
      <w:r w:rsidRPr="00C35C25">
        <w:rPr>
          <w:rFonts w:ascii="Times New Roman" w:hAnsi="Times New Roman"/>
        </w:rPr>
        <w:t>č. 223/2001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279/2001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488/2001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č. 554/2001 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261/2002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284/2002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506/2002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</w:t>
      </w:r>
      <w:r w:rsidRPr="00C35C25">
        <w:rPr>
          <w:rFonts w:ascii="Times New Roman" w:hAnsi="Times New Roman"/>
        </w:rPr>
        <w:t>č. 190/2003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219/2003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245/2003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423/2003</w:t>
      </w:r>
      <w:r>
        <w:rPr>
          <w:rFonts w:ascii="Times New Roman" w:hAnsi="Times New Roman"/>
        </w:rPr>
        <w:t xml:space="preserve"> 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515/2003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586/2003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602/2003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</w:t>
      </w:r>
      <w:r w:rsidRPr="00C35C25">
        <w:rPr>
          <w:rFonts w:ascii="Times New Roman" w:hAnsi="Times New Roman"/>
        </w:rPr>
        <w:t>č. 347/2004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350/2004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365/2004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č. 420/2004 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533/2004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544/2004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578/2004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č. 624/2004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650/2004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656/2004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č. 725/2004 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8/2005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93/2005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331/2005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      </w:t>
      </w:r>
      <w:r w:rsidRPr="00C35C25">
        <w:rPr>
          <w:rFonts w:ascii="Times New Roman" w:hAnsi="Times New Roman"/>
        </w:rPr>
        <w:t>č. 340/2005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351/2005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470/2005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473/2005</w:t>
      </w:r>
      <w:r>
        <w:rPr>
          <w:rFonts w:ascii="Times New Roman" w:hAnsi="Times New Roman"/>
        </w:rPr>
        <w:t xml:space="preserve"> 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491/2005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555/2005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567/2005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</w:t>
      </w:r>
      <w:r w:rsidRPr="00C35C25">
        <w:rPr>
          <w:rFonts w:ascii="Times New Roman" w:hAnsi="Times New Roman"/>
        </w:rPr>
        <w:t>č. 124/2006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126/2006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17/2007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99/2007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193/2007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218/2007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358/2007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</w:t>
      </w:r>
      <w:r>
        <w:rPr>
          <w:rFonts w:ascii="Times New Roman" w:hAnsi="Times New Roman"/>
        </w:rPr>
        <w:t xml:space="preserve">            </w:t>
      </w:r>
      <w:r w:rsidRPr="00C35C25">
        <w:rPr>
          <w:rFonts w:ascii="Times New Roman" w:hAnsi="Times New Roman"/>
        </w:rPr>
        <w:t>č. 577/2007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112/2008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445/2008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 xml:space="preserve">z., zákona č. 448/2008 </w:t>
      </w:r>
      <w:r>
        <w:rPr>
          <w:rFonts w:ascii="Times New Roman" w:hAnsi="Times New Roman"/>
        </w:rPr>
        <w:t xml:space="preserve">   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z., zákona č. 186/2009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C35C25">
        <w:rPr>
          <w:rFonts w:ascii="Times New Roman" w:hAnsi="Times New Roman"/>
        </w:rPr>
        <w:t xml:space="preserve"> zákona č. 492/2009 Z.</w:t>
      </w:r>
      <w:r>
        <w:rPr>
          <w:rFonts w:ascii="Times New Roman" w:hAnsi="Times New Roman"/>
        </w:rPr>
        <w:t xml:space="preserve"> </w:t>
      </w:r>
      <w:r w:rsidRPr="00C35C25">
        <w:rPr>
          <w:rFonts w:ascii="Times New Roman" w:hAnsi="Times New Roman"/>
        </w:rPr>
        <w:t>z.</w:t>
      </w:r>
      <w:r>
        <w:rPr>
          <w:rFonts w:ascii="Times New Roman" w:hAnsi="Times New Roman"/>
        </w:rPr>
        <w:t>, zákona č. 568/2009 Z. z., zákona    č. 129/2010 Z. z., zákona č. 136/2010 Z. z., zákona č. 556/2010 Z. z. a zákona č. 249/2011   Z. z. sa mení a dopĺňa takto:</w:t>
      </w:r>
    </w:p>
    <w:p w:rsidR="0078520C" w:rsidRPr="0077520B" w:rsidP="0078520C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20C" w:rsidP="0078520C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65b ods. 1 sa slová „ods. 3“ nahrádzajú slovami „ods. 2“.</w:t>
      </w:r>
    </w:p>
    <w:p w:rsidR="0078520C" w:rsidP="0078520C">
      <w:pPr>
        <w:bidi w:val="0"/>
        <w:ind w:left="720"/>
        <w:jc w:val="both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 prílohe č. 2 skupine 214 – Ostatné sa dopĺňajú živnosti s poradovými číslami     87 a 88, ktoré znejú: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648"/>
        <w:gridCol w:w="3060"/>
        <w:gridCol w:w="2520"/>
        <w:gridCol w:w="3060"/>
      </w:tblGrid>
      <w:tr>
        <w:tblPrEx>
          <w:tblW w:w="0" w:type="auto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Vypracovanie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 aktualizácia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plánu ochrany obyvateľ</w:t>
            </w:r>
            <w:r>
              <w:rPr>
                <w:rFonts w:ascii="Times New Roman" w:hAnsi="Times New Roman"/>
                <w:sz w:val="22"/>
                <w:szCs w:val="22"/>
              </w:rPr>
              <w:t>stva</w:t>
            </w:r>
          </w:p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Vypracovanie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 aktualizácia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 xml:space="preserve">plánu ochrany zamestnancov a osôb prevzatých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do starostlivosti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Osvedčenie o odbornej spôsobilosti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na úseku civilnej ochrany obyvateľ</w:t>
            </w:r>
            <w:r>
              <w:rPr>
                <w:rFonts w:ascii="Times New Roman" w:hAnsi="Times New Roman"/>
                <w:sz w:val="22"/>
                <w:szCs w:val="22"/>
              </w:rPr>
              <w:t>stva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§ 18a ods. 5 zákona Národnej rady Slovenskej republiky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č. 42/1994 Z. z. o civilnej ochrane obyvateľstva v znení zákona č. .../2011 Z. z.</w:t>
            </w:r>
          </w:p>
        </w:tc>
      </w:tr>
      <w:tr>
        <w:tblPrEx>
          <w:tblW w:w="0" w:type="auto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Vzdelávacia činnosť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na úseku civilnej ochrany obyvateľ</w:t>
            </w:r>
            <w:r>
              <w:rPr>
                <w:rFonts w:ascii="Times New Roman" w:hAnsi="Times New Roman"/>
                <w:sz w:val="22"/>
                <w:szCs w:val="22"/>
              </w:rPr>
              <w:t>stva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>Osvedčenie o odbornej spôsobilosti na úseku civilnej ochrany obyvateľ</w:t>
            </w:r>
            <w:r>
              <w:rPr>
                <w:rFonts w:ascii="Times New Roman" w:hAnsi="Times New Roman"/>
                <w:sz w:val="22"/>
                <w:szCs w:val="22"/>
              </w:rPr>
              <w:t>stva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520C" w:rsidRPr="00347E21" w:rsidP="008D687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47E21">
              <w:rPr>
                <w:rFonts w:ascii="Times New Roman" w:hAnsi="Times New Roman"/>
                <w:sz w:val="22"/>
                <w:szCs w:val="22"/>
              </w:rPr>
              <w:t xml:space="preserve">§ 18a ods. 5 zákona Národnej rady Slovenskej republiky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347E21">
              <w:rPr>
                <w:rFonts w:ascii="Times New Roman" w:hAnsi="Times New Roman"/>
                <w:sz w:val="22"/>
                <w:szCs w:val="22"/>
              </w:rPr>
              <w:t>č. 42/1994 Z. z. v znení zákona č. .../2011 Z. z.“.</w:t>
            </w:r>
          </w:p>
        </w:tc>
      </w:tr>
    </w:tbl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438/2001 Z. z. o platových pomeroch a ďalších náležitostiach súvisiacich s vykonávaním funkcie predsedu samosprávneho kraja v znení zákona č. 460/2008 Z. z. a zákona č. 500/2010 Z. z. sa mení takto: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sa vypúšťa odsek 4.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5 až 10 sa označujú ako odseky 4 až 9.</w:t>
      </w:r>
    </w:p>
    <w:p w:rsidR="0078520C" w:rsidP="0078520C">
      <w:pPr>
        <w:bidi w:val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8520C" w:rsidP="0078520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10 a 11 sa vypúšťajú.</w:t>
      </w: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</w:p>
    <w:p w:rsidR="0078520C" w:rsidP="0078520C">
      <w:pPr>
        <w:bidi w:val="0"/>
        <w:ind w:hanging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IV</w:t>
      </w:r>
    </w:p>
    <w:p w:rsidR="0078520C" w:rsidP="0078520C">
      <w:pPr>
        <w:bidi w:val="0"/>
        <w:jc w:val="center"/>
        <w:rPr>
          <w:rFonts w:ascii="Times New Roman" w:hAnsi="Times New Roman"/>
        </w:rPr>
      </w:pPr>
    </w:p>
    <w:p w:rsidR="0078520C" w:rsidP="0078520C">
      <w:pPr>
        <w:bidi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 sa splnomocňuje, aby v Zbierke zákonov Slovenskej republiky vyhlásil úplné znenie zákona Národnej rady Slovenskej republiky č. 42/1994 Z. z o civilnej ochrane obyvateľstva, ako vyplýva zo zmien a doplnení vykonaných zákonom Národnej rady Slovenskej republiky č. 222/1996 Z. z., zákonom          č. 117/1998 Z. z., zákonom č. 252/2001 Z. z., zákonom č. 416/2001 Z. z., zákonom                č. 261/2002 Z. z., zákonom č. 515/2003 Z. z., zákonom č. 479/2005 Z. z., zákonom                č. 568/2005 Z. z., zákonom č. 335/2007 Z. z., zákonom č. 445/2008 Z. z., zákonom                č. 514/2008 Z. z. a týmto zákonom.</w:t>
      </w:r>
    </w:p>
    <w:p w:rsidR="0078520C" w:rsidP="0078520C">
      <w:pPr>
        <w:bidi w:val="0"/>
        <w:jc w:val="center"/>
        <w:outlineLvl w:val="0"/>
        <w:rPr>
          <w:rFonts w:ascii="Times New Roman" w:hAnsi="Times New Roman"/>
        </w:rPr>
      </w:pPr>
    </w:p>
    <w:p w:rsidR="0078520C" w:rsidP="0078520C">
      <w:pPr>
        <w:bidi w:val="0"/>
        <w:jc w:val="center"/>
        <w:outlineLvl w:val="0"/>
        <w:rPr>
          <w:rFonts w:ascii="Times New Roman" w:hAnsi="Times New Roman"/>
        </w:rPr>
      </w:pPr>
    </w:p>
    <w:p w:rsidR="0078520C" w:rsidP="0078520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V</w:t>
      </w:r>
    </w:p>
    <w:p w:rsidR="0078520C" w:rsidP="0078520C">
      <w:pPr>
        <w:bidi w:val="0"/>
        <w:jc w:val="center"/>
        <w:rPr>
          <w:rFonts w:ascii="Times New Roman" w:hAnsi="Times New Roman"/>
        </w:rPr>
      </w:pPr>
    </w:p>
    <w:p w:rsidR="0078520C" w:rsidP="00B25FF1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2012.</w:t>
      </w: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78520C" w:rsidP="0078520C">
      <w:pPr>
        <w:bidi w:val="0"/>
        <w:jc w:val="both"/>
        <w:rPr>
          <w:rFonts w:ascii="Times New Roman" w:hAnsi="Times New Roman"/>
        </w:rPr>
      </w:pPr>
    </w:p>
    <w:p w:rsidR="0043310E">
      <w:pPr>
        <w:bidi w:val="0"/>
        <w:rPr>
          <w:rFonts w:ascii="Times New Roman" w:hAnsi="Times New Roman"/>
        </w:rPr>
      </w:pPr>
    </w:p>
    <w:sectPr w:rsidSect="00B25FF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3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F1" w:rsidP="00F0484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25FF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F1" w:rsidP="00F0484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B497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25FF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DA3"/>
    <w:multiLevelType w:val="hybridMultilevel"/>
    <w:tmpl w:val="E32809C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237156"/>
    <w:multiLevelType w:val="hybridMultilevel"/>
    <w:tmpl w:val="7FBC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6D49C4"/>
    <w:multiLevelType w:val="hybridMultilevel"/>
    <w:tmpl w:val="47AC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AB2A00"/>
    <w:multiLevelType w:val="hybridMultilevel"/>
    <w:tmpl w:val="CA90B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1944706A"/>
    <w:multiLevelType w:val="hybridMultilevel"/>
    <w:tmpl w:val="D80E228C"/>
    <w:lvl w:ilvl="0">
      <w:start w:val="23"/>
      <w:numFmt w:val="decimal"/>
      <w:lvlText w:val="%1."/>
      <w:lvlJc w:val="left"/>
      <w:pPr>
        <w:tabs>
          <w:tab w:val="num" w:pos="2220"/>
        </w:tabs>
        <w:ind w:left="22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  <w:rtl w:val="0"/>
        <w:cs w:val="0"/>
      </w:rPr>
    </w:lvl>
  </w:abstractNum>
  <w:abstractNum w:abstractNumId="5">
    <w:nsid w:val="198D7510"/>
    <w:multiLevelType w:val="hybridMultilevel"/>
    <w:tmpl w:val="B54A6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00283A"/>
    <w:multiLevelType w:val="hybridMultilevel"/>
    <w:tmpl w:val="2012A85A"/>
    <w:lvl w:ilvl="0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7">
    <w:nsid w:val="1D59279C"/>
    <w:multiLevelType w:val="hybridMultilevel"/>
    <w:tmpl w:val="3544F6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DEB7B68"/>
    <w:multiLevelType w:val="hybridMultilevel"/>
    <w:tmpl w:val="85AA31A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8A4CB5"/>
    <w:multiLevelType w:val="hybridMultilevel"/>
    <w:tmpl w:val="97C84DFA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D0548F"/>
    <w:multiLevelType w:val="hybridMultilevel"/>
    <w:tmpl w:val="C7B050A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BE955D1"/>
    <w:multiLevelType w:val="hybridMultilevel"/>
    <w:tmpl w:val="66A2E1C4"/>
    <w:lvl w:ilvl="0">
      <w:start w:val="26"/>
      <w:numFmt w:val="decimal"/>
      <w:lvlText w:val="%1."/>
      <w:lvlJc w:val="left"/>
      <w:pPr>
        <w:tabs>
          <w:tab w:val="num" w:pos="2220"/>
        </w:tabs>
        <w:ind w:left="22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  <w:rtl w:val="0"/>
        <w:cs w:val="0"/>
      </w:rPr>
    </w:lvl>
  </w:abstractNum>
  <w:abstractNum w:abstractNumId="12">
    <w:nsid w:val="30043822"/>
    <w:multiLevelType w:val="hybridMultilevel"/>
    <w:tmpl w:val="2362CC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1B36BA3"/>
    <w:multiLevelType w:val="hybridMultilevel"/>
    <w:tmpl w:val="0FF6BA4A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14">
    <w:nsid w:val="32DF5FF9"/>
    <w:multiLevelType w:val="hybridMultilevel"/>
    <w:tmpl w:val="D400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02781E"/>
    <w:multiLevelType w:val="hybridMultilevel"/>
    <w:tmpl w:val="1EECC8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77549B5"/>
    <w:multiLevelType w:val="hybridMultilevel"/>
    <w:tmpl w:val="4C164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A8A7664"/>
    <w:multiLevelType w:val="hybridMultilevel"/>
    <w:tmpl w:val="C49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CD02632"/>
    <w:multiLevelType w:val="hybridMultilevel"/>
    <w:tmpl w:val="4F18E51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D25A64"/>
    <w:multiLevelType w:val="hybridMultilevel"/>
    <w:tmpl w:val="B564550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0">
    <w:nsid w:val="3E2E3E4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1">
    <w:nsid w:val="477D5304"/>
    <w:multiLevelType w:val="hybridMultilevel"/>
    <w:tmpl w:val="8E1C5B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6800F8"/>
    <w:multiLevelType w:val="hybridMultilevel"/>
    <w:tmpl w:val="B4128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4BA2230"/>
    <w:multiLevelType w:val="hybridMultilevel"/>
    <w:tmpl w:val="073AB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8BD1B5F"/>
    <w:multiLevelType w:val="hybridMultilevel"/>
    <w:tmpl w:val="AD308D5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6B244D"/>
    <w:multiLevelType w:val="hybridMultilevel"/>
    <w:tmpl w:val="C8B8B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A897895"/>
    <w:multiLevelType w:val="hybridMultilevel"/>
    <w:tmpl w:val="B200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74C17BE"/>
    <w:multiLevelType w:val="multilevel"/>
    <w:tmpl w:val="4DF067A0"/>
    <w:lvl w:ilvl="0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8">
    <w:nsid w:val="7A8633CA"/>
    <w:multiLevelType w:val="hybridMultilevel"/>
    <w:tmpl w:val="50FE8B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6F16B3"/>
    <w:multiLevelType w:val="hybridMultilevel"/>
    <w:tmpl w:val="B53A1080"/>
    <w:lvl w:ilvl="0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8"/>
  </w:num>
  <w:num w:numId="2">
    <w:abstractNumId w:val="18"/>
  </w:num>
  <w:num w:numId="3">
    <w:abstractNumId w:val="4"/>
  </w:num>
  <w:num w:numId="4">
    <w:abstractNumId w:val="11"/>
  </w:num>
  <w:num w:numId="5">
    <w:abstractNumId w:val="2"/>
  </w:num>
  <w:num w:numId="6">
    <w:abstractNumId w:val="15"/>
  </w:num>
  <w:num w:numId="7">
    <w:abstractNumId w:val="21"/>
  </w:num>
  <w:num w:numId="8">
    <w:abstractNumId w:val="7"/>
  </w:num>
  <w:num w:numId="9">
    <w:abstractNumId w:val="12"/>
  </w:num>
  <w:num w:numId="10">
    <w:abstractNumId w:val="29"/>
  </w:num>
  <w:num w:numId="11">
    <w:abstractNumId w:val="16"/>
  </w:num>
  <w:num w:numId="12">
    <w:abstractNumId w:val="24"/>
  </w:num>
  <w:num w:numId="13">
    <w:abstractNumId w:val="8"/>
  </w:num>
  <w:num w:numId="14">
    <w:abstractNumId w:val="19"/>
  </w:num>
  <w:num w:numId="15">
    <w:abstractNumId w:val="13"/>
  </w:num>
  <w:num w:numId="16">
    <w:abstractNumId w:val="17"/>
  </w:num>
  <w:num w:numId="17">
    <w:abstractNumId w:val="6"/>
  </w:num>
  <w:num w:numId="18">
    <w:abstractNumId w:val="27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26"/>
  </w:num>
  <w:num w:numId="24">
    <w:abstractNumId w:val="22"/>
  </w:num>
  <w:num w:numId="25">
    <w:abstractNumId w:val="25"/>
  </w:num>
  <w:num w:numId="26">
    <w:abstractNumId w:val="14"/>
  </w:num>
  <w:num w:numId="27">
    <w:abstractNumId w:val="10"/>
  </w:num>
  <w:num w:numId="28">
    <w:abstractNumId w:val="23"/>
  </w:num>
  <w:num w:numId="29">
    <w:abstractNumId w:val="2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8520C"/>
    <w:rsid w:val="00107FCD"/>
    <w:rsid w:val="0012083A"/>
    <w:rsid w:val="0016363A"/>
    <w:rsid w:val="001B0C52"/>
    <w:rsid w:val="002569E6"/>
    <w:rsid w:val="003005A8"/>
    <w:rsid w:val="00331BF8"/>
    <w:rsid w:val="00347E21"/>
    <w:rsid w:val="003929C0"/>
    <w:rsid w:val="0043310E"/>
    <w:rsid w:val="004B4971"/>
    <w:rsid w:val="005147F1"/>
    <w:rsid w:val="005149B5"/>
    <w:rsid w:val="0054638E"/>
    <w:rsid w:val="0054782A"/>
    <w:rsid w:val="005C775F"/>
    <w:rsid w:val="0061197C"/>
    <w:rsid w:val="006D76C6"/>
    <w:rsid w:val="0076438B"/>
    <w:rsid w:val="0077520B"/>
    <w:rsid w:val="0078520C"/>
    <w:rsid w:val="00860ACA"/>
    <w:rsid w:val="008D4755"/>
    <w:rsid w:val="008D687C"/>
    <w:rsid w:val="0094314F"/>
    <w:rsid w:val="00943E41"/>
    <w:rsid w:val="009825AD"/>
    <w:rsid w:val="00994558"/>
    <w:rsid w:val="009D767A"/>
    <w:rsid w:val="00B25FF1"/>
    <w:rsid w:val="00C35C25"/>
    <w:rsid w:val="00D82DD2"/>
    <w:rsid w:val="00DD6D55"/>
    <w:rsid w:val="00E0484A"/>
    <w:rsid w:val="00E441C5"/>
    <w:rsid w:val="00E615EE"/>
    <w:rsid w:val="00ED56C2"/>
    <w:rsid w:val="00F04843"/>
    <w:rsid w:val="00F068B0"/>
    <w:rsid w:val="00F436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9"/>
    <w:qFormat/>
    <w:rsid w:val="0078520C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8520C"/>
    <w:pPr>
      <w:spacing w:before="100" w:beforeAutospacing="1" w:after="100" w:afterAutospacing="1"/>
      <w:jc w:val="left"/>
    </w:pPr>
  </w:style>
  <w:style w:type="paragraph" w:styleId="BodyTextIndent2">
    <w:name w:val="Body Text Indent 2"/>
    <w:basedOn w:val="Normal"/>
    <w:link w:val="Zarkazkladnhotextu2Char"/>
    <w:uiPriority w:val="99"/>
    <w:rsid w:val="0078520C"/>
    <w:pPr>
      <w:ind w:firstLine="708"/>
      <w:jc w:val="both"/>
    </w:pPr>
    <w:rPr>
      <w:color w:val="0000FF"/>
      <w:kern w:val="18"/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78520C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78520C"/>
    <w:pPr>
      <w:ind w:left="720"/>
      <w:contextualSpacing/>
      <w:jc w:val="left"/>
    </w:pPr>
  </w:style>
  <w:style w:type="character" w:customStyle="1" w:styleId="StylE-mailovZprvy181">
    <w:name w:val="StylE-mailovéZprávy181"/>
    <w:basedOn w:val="DefaultParagraphFont"/>
    <w:uiPriority w:val="99"/>
    <w:semiHidden/>
    <w:rsid w:val="0078520C"/>
    <w:rPr>
      <w:rFonts w:ascii="Arial" w:hAnsi="Arial" w:cs="Arial"/>
      <w:color w:val="000080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78520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8520C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78520C"/>
    <w:pPr>
      <w:ind w:firstLine="720"/>
      <w:jc w:val="both"/>
      <w:outlineLvl w:val="4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8520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78520C"/>
    <w:pPr>
      <w:ind w:firstLine="72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78520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mkypodiarouChar"/>
    <w:uiPriority w:val="99"/>
    <w:semiHidden/>
    <w:rsid w:val="0078520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8520C"/>
    <w:rPr>
      <w:rFonts w:cs="Times New Roman"/>
      <w:vertAlign w:val="superscript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78520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78520C"/>
    <w:pPr>
      <w:jc w:val="center"/>
    </w:pPr>
    <w:rPr>
      <w:b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8520C"/>
    <w:rPr>
      <w:rFonts w:ascii="Arial" w:hAnsi="Arial" w:cs="Arial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78520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1">
    <w:name w:val="Body Text 21"/>
    <w:basedOn w:val="Normal"/>
    <w:uiPriority w:val="99"/>
    <w:rsid w:val="0078520C"/>
    <w:pPr>
      <w:overflowPunct w:val="0"/>
      <w:autoSpaceDE w:val="0"/>
      <w:autoSpaceDN w:val="0"/>
      <w:adjustRightInd w:val="0"/>
      <w:jc w:val="both"/>
    </w:pPr>
  </w:style>
  <w:style w:type="paragraph" w:styleId="Header">
    <w:name w:val="header"/>
    <w:basedOn w:val="Normal"/>
    <w:link w:val="HlavikaChar"/>
    <w:uiPriority w:val="99"/>
    <w:rsid w:val="0078520C"/>
    <w:pPr>
      <w:tabs>
        <w:tab w:val="center" w:pos="4320"/>
        <w:tab w:val="right" w:pos="864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3152</Words>
  <Characters>17967</Characters>
  <Application>Microsoft Office Word</Application>
  <DocSecurity>0</DocSecurity>
  <Lines>0</Lines>
  <Paragraphs>0</Paragraphs>
  <ScaleCrop>false</ScaleCrop>
  <Company>MV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</dc:creator>
  <cp:lastModifiedBy>User</cp:lastModifiedBy>
  <cp:revision>2</cp:revision>
  <dcterms:created xsi:type="dcterms:W3CDTF">2011-08-16T14:20:00Z</dcterms:created>
  <dcterms:modified xsi:type="dcterms:W3CDTF">2011-08-16T14:20:00Z</dcterms:modified>
</cp:coreProperties>
</file>