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03145" w:rsidRPr="00805F50" w:rsidP="00A03145">
      <w:pPr>
        <w:bidi w:val="0"/>
        <w:jc w:val="center"/>
        <w:rPr>
          <w:rFonts w:hint="default"/>
          <w:b/>
          <w:bCs/>
          <w:caps/>
          <w:spacing w:val="20"/>
          <w:sz w:val="28"/>
          <w:szCs w:val="28"/>
        </w:rPr>
      </w:pPr>
      <w:r w:rsidRPr="00805F50">
        <w:rPr>
          <w:rFonts w:hint="default"/>
          <w:b/>
          <w:bCs/>
          <w:caps/>
          <w:spacing w:val="20"/>
          <w:sz w:val="28"/>
          <w:szCs w:val="28"/>
        </w:rPr>
        <w:t>Dô</w:t>
      </w:r>
      <w:r w:rsidRPr="00805F50">
        <w:rPr>
          <w:rFonts w:hint="default"/>
          <w:b/>
          <w:bCs/>
          <w:caps/>
          <w:spacing w:val="20"/>
          <w:sz w:val="28"/>
          <w:szCs w:val="28"/>
        </w:rPr>
        <w:t>vodová</w:t>
      </w:r>
      <w:r w:rsidRPr="00805F50">
        <w:rPr>
          <w:rFonts w:hint="default"/>
          <w:b/>
          <w:bCs/>
          <w:caps/>
          <w:spacing w:val="20"/>
          <w:sz w:val="28"/>
          <w:szCs w:val="28"/>
        </w:rPr>
        <w:t xml:space="preserve"> sprá</w:t>
      </w:r>
      <w:r w:rsidRPr="00805F50">
        <w:rPr>
          <w:rFonts w:hint="default"/>
          <w:b/>
          <w:bCs/>
          <w:caps/>
          <w:spacing w:val="20"/>
          <w:sz w:val="28"/>
          <w:szCs w:val="28"/>
        </w:rPr>
        <w:t>va</w:t>
      </w:r>
    </w:p>
    <w:p w:rsidR="00A03145" w:rsidRPr="00805F50" w:rsidP="00A03145">
      <w:pPr>
        <w:bidi w:val="0"/>
        <w:jc w:val="both"/>
      </w:pPr>
    </w:p>
    <w:p w:rsidR="00A03145" w:rsidRPr="00805F50" w:rsidP="00A03145">
      <w:pPr>
        <w:bidi w:val="0"/>
        <w:jc w:val="both"/>
        <w:rPr>
          <w:rFonts w:hint="default"/>
          <w:b/>
          <w:bCs/>
        </w:rPr>
      </w:pPr>
      <w:r w:rsidRPr="00805F50">
        <w:rPr>
          <w:rFonts w:hint="default"/>
          <w:b/>
          <w:bCs/>
        </w:rPr>
        <w:t>A. Vš</w:t>
      </w:r>
      <w:r w:rsidRPr="00805F50">
        <w:rPr>
          <w:rFonts w:hint="default"/>
          <w:b/>
          <w:bCs/>
        </w:rPr>
        <w:t>eobecná</w:t>
      </w:r>
      <w:r w:rsidRPr="00805F50">
        <w:rPr>
          <w:rFonts w:hint="default"/>
          <w:b/>
          <w:bCs/>
        </w:rPr>
        <w:t xml:space="preserve"> č</w:t>
      </w:r>
      <w:r w:rsidRPr="00805F50">
        <w:rPr>
          <w:rFonts w:hint="default"/>
          <w:b/>
          <w:bCs/>
        </w:rPr>
        <w:t>asť</w:t>
      </w:r>
    </w:p>
    <w:p w:rsidR="00A03145" w:rsidRPr="00805F50" w:rsidP="00A03145">
      <w:pPr>
        <w:bidi w:val="0"/>
        <w:jc w:val="both"/>
      </w:pPr>
    </w:p>
    <w:p w:rsidR="00A271CB" w:rsidRPr="00BC7AB6" w:rsidP="00A271CB">
      <w:pPr>
        <w:bidi w:val="0"/>
        <w:ind w:firstLine="708"/>
        <w:jc w:val="both"/>
      </w:pPr>
      <w:r w:rsidRPr="00BC7AB6">
        <w:rPr>
          <w:rFonts w:hint="default"/>
        </w:rPr>
        <w:t>Ná</w:t>
      </w:r>
      <w:r w:rsidRPr="00BC7AB6">
        <w:rPr>
          <w:rFonts w:hint="default"/>
        </w:rPr>
        <w:t xml:space="preserve">vrh </w:t>
      </w:r>
      <w:r>
        <w:rPr>
          <w:rFonts w:hint="default"/>
        </w:rPr>
        <w:t>zá</w:t>
      </w:r>
      <w:r>
        <w:rPr>
          <w:rFonts w:hint="default"/>
        </w:rPr>
        <w:t>kona</w:t>
      </w:r>
      <w:r w:rsidRPr="00BC7AB6">
        <w:t xml:space="preserve">, </w:t>
      </w:r>
      <w:r w:rsidRPr="00BC7AB6">
        <w:rPr>
          <w:rFonts w:hint="default"/>
          <w:bCs/>
        </w:rPr>
        <w:t>ktorý</w:t>
      </w:r>
      <w:r w:rsidRPr="00BC7AB6">
        <w:rPr>
          <w:rFonts w:hint="default"/>
          <w:bCs/>
        </w:rPr>
        <w:t>m sa mení</w:t>
      </w:r>
      <w:r w:rsidRPr="00BC7AB6">
        <w:rPr>
          <w:rFonts w:hint="default"/>
          <w:bCs/>
        </w:rPr>
        <w:t xml:space="preserve"> a dopĺň</w:t>
      </w:r>
      <w:r w:rsidRPr="00BC7AB6">
        <w:rPr>
          <w:rFonts w:hint="default"/>
          <w:bCs/>
        </w:rPr>
        <w:t>a zá</w:t>
      </w:r>
      <w:r w:rsidRPr="00BC7AB6">
        <w:rPr>
          <w:rFonts w:hint="default"/>
          <w:bCs/>
        </w:rPr>
        <w:t>kon č</w:t>
      </w:r>
      <w:r w:rsidRPr="00BC7AB6">
        <w:rPr>
          <w:rFonts w:hint="default"/>
          <w:bCs/>
        </w:rPr>
        <w:t>. 91/2010 Z. z. o podpore cestovné</w:t>
      </w:r>
      <w:r w:rsidRPr="00BC7AB6">
        <w:rPr>
          <w:rFonts w:hint="default"/>
          <w:bCs/>
        </w:rPr>
        <w:t xml:space="preserve">ho ruchu </w:t>
      </w:r>
      <w:r w:rsidRPr="00BC7AB6">
        <w:t>v </w:t>
      </w:r>
      <w:r w:rsidRPr="00BC7AB6">
        <w:rPr>
          <w:rFonts w:hint="default"/>
        </w:rPr>
        <w:t>znení</w:t>
      </w:r>
      <w:r w:rsidRPr="00BC7AB6">
        <w:rPr>
          <w:rFonts w:hint="default"/>
        </w:rPr>
        <w:t xml:space="preserve"> zá</w:t>
      </w:r>
      <w:r w:rsidRPr="00BC7AB6">
        <w:rPr>
          <w:rFonts w:hint="default"/>
        </w:rPr>
        <w:t>kona č. </w:t>
      </w:r>
      <w:r w:rsidRPr="00BC7AB6">
        <w:rPr>
          <w:rFonts w:hint="default"/>
        </w:rPr>
        <w:t>556/2010 Z. z. sa predkladá</w:t>
      </w:r>
      <w:r w:rsidRPr="00BC7AB6">
        <w:rPr>
          <w:rFonts w:hint="default"/>
        </w:rPr>
        <w:t xml:space="preserve"> podľ</w:t>
      </w:r>
      <w:r w:rsidRPr="00BC7AB6">
        <w:rPr>
          <w:rFonts w:hint="default"/>
        </w:rPr>
        <w:t>a plá</w:t>
      </w:r>
      <w:r w:rsidRPr="00BC7AB6">
        <w:rPr>
          <w:rFonts w:hint="default"/>
        </w:rPr>
        <w:t>nu legislatí</w:t>
      </w:r>
      <w:r w:rsidRPr="00BC7AB6">
        <w:rPr>
          <w:rFonts w:hint="default"/>
        </w:rPr>
        <w:t>vnych ú</w:t>
      </w:r>
      <w:r w:rsidRPr="00BC7AB6">
        <w:rPr>
          <w:rFonts w:hint="default"/>
        </w:rPr>
        <w:t>loh vlá</w:t>
      </w:r>
      <w:r w:rsidRPr="00BC7AB6">
        <w:rPr>
          <w:rFonts w:hint="default"/>
        </w:rPr>
        <w:t>dy na rok 2011. Cieľ</w:t>
      </w:r>
      <w:r w:rsidRPr="00BC7AB6">
        <w:rPr>
          <w:rFonts w:hint="default"/>
        </w:rPr>
        <w:t>om pô</w:t>
      </w:r>
      <w:r w:rsidRPr="00BC7AB6">
        <w:rPr>
          <w:rFonts w:hint="default"/>
        </w:rPr>
        <w:t>vodné</w:t>
      </w:r>
      <w:r w:rsidRPr="00BC7AB6">
        <w:rPr>
          <w:rFonts w:hint="default"/>
        </w:rPr>
        <w:t>ho zá</w:t>
      </w:r>
      <w:r w:rsidRPr="00BC7AB6">
        <w:rPr>
          <w:rFonts w:hint="default"/>
        </w:rPr>
        <w:t>kona je združ</w:t>
      </w:r>
      <w:r w:rsidRPr="00BC7AB6">
        <w:rPr>
          <w:rFonts w:hint="default"/>
        </w:rPr>
        <w:t>ova</w:t>
      </w:r>
      <w:r w:rsidRPr="00BC7AB6">
        <w:rPr>
          <w:rFonts w:hint="default"/>
        </w:rPr>
        <w:t>nie vš</w:t>
      </w:r>
      <w:r w:rsidRPr="00BC7AB6">
        <w:rPr>
          <w:rFonts w:hint="default"/>
        </w:rPr>
        <w:t>etký</w:t>
      </w:r>
      <w:r w:rsidRPr="00BC7AB6">
        <w:rPr>
          <w:rFonts w:hint="default"/>
        </w:rPr>
        <w:t>ch dotknutý</w:t>
      </w:r>
      <w:r w:rsidRPr="00BC7AB6">
        <w:rPr>
          <w:rFonts w:hint="default"/>
        </w:rPr>
        <w:t>ch subjektov verejnej sprá</w:t>
      </w:r>
      <w:r w:rsidRPr="00BC7AB6">
        <w:rPr>
          <w:rFonts w:hint="default"/>
        </w:rPr>
        <w:t>vy, podnikateľ</w:t>
      </w:r>
      <w:r w:rsidRPr="00BC7AB6">
        <w:rPr>
          <w:rFonts w:hint="default"/>
        </w:rPr>
        <w:t>ský</w:t>
      </w:r>
      <w:r w:rsidRPr="00BC7AB6">
        <w:rPr>
          <w:rFonts w:hint="default"/>
        </w:rPr>
        <w:t>ch a </w:t>
      </w:r>
      <w:r w:rsidRPr="00BC7AB6">
        <w:rPr>
          <w:rFonts w:hint="default"/>
        </w:rPr>
        <w:t>iný</w:t>
      </w:r>
      <w:r w:rsidRPr="00BC7AB6">
        <w:rPr>
          <w:rFonts w:hint="default"/>
        </w:rPr>
        <w:t>ch subjektov za úč</w:t>
      </w:r>
      <w:r w:rsidRPr="00BC7AB6">
        <w:rPr>
          <w:rFonts w:hint="default"/>
        </w:rPr>
        <w:t>elom rozvoja cestovné</w:t>
      </w:r>
      <w:r w:rsidRPr="00BC7AB6">
        <w:rPr>
          <w:rFonts w:hint="default"/>
        </w:rPr>
        <w:t>ho ruchu v </w:t>
      </w:r>
      <w:r w:rsidRPr="00BC7AB6">
        <w:rPr>
          <w:rFonts w:hint="default"/>
        </w:rPr>
        <w:t>mieste pô</w:t>
      </w:r>
      <w:r w:rsidRPr="00BC7AB6">
        <w:rPr>
          <w:rFonts w:hint="default"/>
        </w:rPr>
        <w:t>sobenia.</w:t>
      </w:r>
      <w:r w:rsidRPr="002545C3">
        <w:rPr>
          <w:color w:val="000000"/>
        </w:rPr>
        <w:t xml:space="preserve"> </w:t>
      </w:r>
      <w:r>
        <w:rPr>
          <w:rFonts w:hint="default"/>
          <w:color w:val="000000"/>
        </w:rPr>
        <w:t>Vý</w:t>
      </w:r>
      <w:r>
        <w:rPr>
          <w:rFonts w:hint="default"/>
          <w:color w:val="000000"/>
        </w:rPr>
        <w:t>sledkom by malo byť</w:t>
      </w:r>
      <w:r>
        <w:rPr>
          <w:rFonts w:hint="default"/>
          <w:color w:val="000000"/>
        </w:rPr>
        <w:t xml:space="preserve"> zriaď</w:t>
      </w:r>
      <w:r>
        <w:rPr>
          <w:rFonts w:hint="default"/>
          <w:color w:val="000000"/>
        </w:rPr>
        <w:t>ovanie vý</w:t>
      </w:r>
      <w:r>
        <w:rPr>
          <w:rFonts w:hint="default"/>
          <w:color w:val="000000"/>
        </w:rPr>
        <w:t>konný</w:t>
      </w:r>
      <w:r>
        <w:rPr>
          <w:rFonts w:hint="default"/>
          <w:color w:val="000000"/>
        </w:rPr>
        <w:t>ch organizá</w:t>
      </w:r>
      <w:r>
        <w:rPr>
          <w:rFonts w:hint="default"/>
          <w:color w:val="000000"/>
        </w:rPr>
        <w:t>cií</w:t>
      </w:r>
      <w:r>
        <w:rPr>
          <w:rFonts w:hint="default"/>
          <w:color w:val="000000"/>
        </w:rPr>
        <w:t xml:space="preserve"> cestovné</w:t>
      </w:r>
      <w:r>
        <w:rPr>
          <w:rFonts w:hint="default"/>
          <w:color w:val="000000"/>
        </w:rPr>
        <w:t>ho ruchu, ktoré</w:t>
      </w:r>
      <w:r>
        <w:rPr>
          <w:rFonts w:hint="default"/>
          <w:color w:val="000000"/>
        </w:rPr>
        <w:t xml:space="preserve"> by mali plniť</w:t>
      </w:r>
      <w:r>
        <w:rPr>
          <w:rFonts w:hint="default"/>
          <w:color w:val="000000"/>
        </w:rPr>
        <w:t xml:space="preserve"> funkciu tzv. organizá</w:t>
      </w:r>
      <w:r>
        <w:rPr>
          <w:rFonts w:hint="default"/>
          <w:color w:val="000000"/>
        </w:rPr>
        <w:t>c</w:t>
      </w:r>
      <w:r>
        <w:rPr>
          <w:rFonts w:hint="default"/>
          <w:color w:val="000000"/>
        </w:rPr>
        <w:t>ií</w:t>
      </w:r>
      <w:r>
        <w:rPr>
          <w:rFonts w:hint="default"/>
          <w:color w:val="000000"/>
        </w:rPr>
        <w:t xml:space="preserve"> destinač</w:t>
      </w:r>
      <w:r>
        <w:rPr>
          <w:rFonts w:hint="default"/>
          <w:color w:val="000000"/>
        </w:rPr>
        <w:t>né</w:t>
      </w:r>
      <w:r>
        <w:rPr>
          <w:rFonts w:hint="default"/>
          <w:color w:val="000000"/>
        </w:rPr>
        <w:t>ho manaž</w:t>
      </w:r>
      <w:r>
        <w:rPr>
          <w:rFonts w:hint="default"/>
          <w:color w:val="000000"/>
        </w:rPr>
        <w:t>mentu na miestnej a </w:t>
      </w:r>
      <w:r>
        <w:rPr>
          <w:rFonts w:hint="default"/>
          <w:color w:val="000000"/>
        </w:rPr>
        <w:t>regioná</w:t>
      </w:r>
      <w:r>
        <w:rPr>
          <w:rFonts w:hint="default"/>
          <w:color w:val="000000"/>
        </w:rPr>
        <w:t>lnej ú</w:t>
      </w:r>
      <w:r>
        <w:rPr>
          <w:rFonts w:hint="default"/>
          <w:color w:val="000000"/>
        </w:rPr>
        <w:t>rovni. Na ná</w:t>
      </w:r>
      <w:r>
        <w:rPr>
          <w:rFonts w:hint="default"/>
          <w:color w:val="000000"/>
        </w:rPr>
        <w:t>rodnej ú</w:t>
      </w:r>
      <w:r>
        <w:rPr>
          <w:rFonts w:hint="default"/>
          <w:color w:val="000000"/>
        </w:rPr>
        <w:t>rovni tú</w:t>
      </w:r>
      <w:r>
        <w:rPr>
          <w:rFonts w:hint="default"/>
          <w:color w:val="000000"/>
        </w:rPr>
        <w:t>to funkciu v </w:t>
      </w:r>
      <w:r>
        <w:rPr>
          <w:rFonts w:hint="default"/>
          <w:color w:val="000000"/>
        </w:rPr>
        <w:t>súč</w:t>
      </w:r>
      <w:r>
        <w:rPr>
          <w:rFonts w:hint="default"/>
          <w:color w:val="000000"/>
        </w:rPr>
        <w:t>asnej dobe už</w:t>
      </w:r>
      <w:r>
        <w:rPr>
          <w:rFonts w:hint="default"/>
          <w:color w:val="000000"/>
        </w:rPr>
        <w:t xml:space="preserve"> plní</w:t>
      </w:r>
      <w:r>
        <w:rPr>
          <w:rFonts w:hint="default"/>
          <w:color w:val="000000"/>
        </w:rPr>
        <w:t xml:space="preserve"> Slovenská</w:t>
      </w:r>
      <w:r>
        <w:rPr>
          <w:rFonts w:hint="default"/>
          <w:color w:val="000000"/>
        </w:rPr>
        <w:t xml:space="preserve"> agentú</w:t>
      </w:r>
      <w:r>
        <w:rPr>
          <w:rFonts w:hint="default"/>
          <w:color w:val="000000"/>
        </w:rPr>
        <w:t>ra pre cestovný</w:t>
      </w:r>
      <w:r>
        <w:rPr>
          <w:rFonts w:hint="default"/>
          <w:color w:val="000000"/>
        </w:rPr>
        <w:t xml:space="preserve"> ruch </w:t>
      </w:r>
      <w:r w:rsidRPr="001F4204">
        <w:rPr>
          <w:color w:val="000000"/>
        </w:rPr>
        <w:t>(</w:t>
      </w:r>
      <w:r>
        <w:rPr>
          <w:color w:val="000000"/>
        </w:rPr>
        <w:t xml:space="preserve">SACR). </w:t>
      </w:r>
      <w:r w:rsidRPr="00BC7AB6">
        <w:t xml:space="preserve"> </w:t>
      </w:r>
    </w:p>
    <w:p w:rsidR="00A271CB" w:rsidP="00A271CB">
      <w:pPr>
        <w:pStyle w:val="NormalWeb"/>
        <w:bidi w:val="0"/>
        <w:spacing w:before="0" w:beforeAutospacing="0" w:after="0" w:afterAutospacing="0"/>
        <w:ind w:firstLine="708"/>
        <w:jc w:val="both"/>
        <w:rPr>
          <w:rFonts w:ascii="Times New Roman" w:hAnsi="Times New Roman"/>
        </w:rPr>
      </w:pPr>
      <w:r w:rsidRPr="00BC7AB6">
        <w:rPr>
          <w:rFonts w:ascii="Times New Roman" w:hAnsi="Times New Roman"/>
          <w:color w:val="000000"/>
        </w:rPr>
        <w:t>Hlavný cieľ návrhu novely spočíva v </w:t>
      </w:r>
      <w:r>
        <w:rPr>
          <w:rFonts w:ascii="Times New Roman" w:hAnsi="Times New Roman"/>
          <w:color w:val="000000"/>
        </w:rPr>
        <w:t>dvoch</w:t>
      </w:r>
      <w:r w:rsidRPr="00BC7AB6">
        <w:rPr>
          <w:rFonts w:ascii="Times New Roman" w:hAnsi="Times New Roman"/>
          <w:color w:val="000000"/>
        </w:rPr>
        <w:t xml:space="preserve"> oblastiach. Prvou </w:t>
      </w:r>
      <w:r>
        <w:rPr>
          <w:rFonts w:ascii="Times New Roman" w:hAnsi="Times New Roman"/>
          <w:color w:val="000000"/>
        </w:rPr>
        <w:t xml:space="preserve">a tou </w:t>
      </w:r>
      <w:r w:rsidRPr="00BC7AB6">
        <w:rPr>
          <w:rFonts w:ascii="Times New Roman" w:hAnsi="Times New Roman"/>
          <w:color w:val="000000"/>
        </w:rPr>
        <w:t>dôležitejšou je odstrániť možnosť a hrozbu prekročenia odhadovaných nárokov na štátny rozpočet v nasledujúcich rokoch.</w:t>
      </w:r>
      <w:r w:rsidRPr="00BC7AB6">
        <w:rPr>
          <w:rFonts w:ascii="Times New Roman" w:hAnsi="Times New Roman"/>
        </w:rPr>
        <w:t xml:space="preserve"> </w:t>
      </w:r>
    </w:p>
    <w:p w:rsidR="00A271CB" w:rsidP="00A271CB">
      <w:pPr>
        <w:pStyle w:val="NormalWeb"/>
        <w:bidi w:val="0"/>
        <w:spacing w:before="0" w:beforeAutospacing="0" w:after="0" w:afterAutospacing="0"/>
        <w:ind w:firstLine="708"/>
        <w:jc w:val="both"/>
        <w:rPr>
          <w:rFonts w:ascii="Times New Roman" w:hAnsi="Times New Roman"/>
        </w:rPr>
      </w:pPr>
      <w:r w:rsidRPr="00BC7AB6">
        <w:rPr>
          <w:rFonts w:ascii="Times New Roman" w:hAnsi="Times New Roman"/>
          <w:color w:val="000000"/>
        </w:rPr>
        <w:t xml:space="preserve">Nová úprava </w:t>
      </w:r>
      <w:r>
        <w:rPr>
          <w:rFonts w:ascii="Times New Roman" w:hAnsi="Times New Roman"/>
          <w:color w:val="000000"/>
        </w:rPr>
        <w:t>ustanovuje poskytovanie dotácií oblastným organizáciám cestovného ruchu v rovnakej výške</w:t>
      </w:r>
      <w:r>
        <w:rPr>
          <w:rFonts w:ascii="Times New Roman" w:hAnsi="Times New Roman"/>
        </w:rPr>
        <w:t xml:space="preserve"> ako </w:t>
      </w:r>
      <w:r w:rsidRPr="00E35B46">
        <w:rPr>
          <w:rFonts w:ascii="Times New Roman" w:hAnsi="Times New Roman"/>
        </w:rPr>
        <w:t>je súhrnná hodnota vybratých členských príspevkov oblastnej organizácie v</w:t>
      </w:r>
      <w:r>
        <w:rPr>
          <w:rFonts w:ascii="Times New Roman" w:hAnsi="Times New Roman"/>
        </w:rPr>
        <w:t> roku, ktorý predchádza predchádzajúcemu</w:t>
      </w:r>
      <w:r w:rsidRPr="00E35B46">
        <w:rPr>
          <w:rFonts w:ascii="Times New Roman" w:hAnsi="Times New Roman"/>
        </w:rPr>
        <w:t xml:space="preserve"> rozpočtov</w:t>
      </w:r>
      <w:r>
        <w:rPr>
          <w:rFonts w:ascii="Times New Roman" w:hAnsi="Times New Roman"/>
        </w:rPr>
        <w:t>ému</w:t>
      </w:r>
      <w:r w:rsidRPr="00E35B46">
        <w:rPr>
          <w:rFonts w:ascii="Times New Roman" w:hAnsi="Times New Roman"/>
        </w:rPr>
        <w:t xml:space="preserve"> roku, pričom maximálna výška dotácie oblastnej organizácii je ohraničená </w:t>
      </w:r>
      <w:r>
        <w:rPr>
          <w:rFonts w:ascii="Times New Roman" w:hAnsi="Times New Roman"/>
        </w:rPr>
        <w:t xml:space="preserve">90 % </w:t>
      </w:r>
      <w:r w:rsidRPr="00E35B46">
        <w:rPr>
          <w:rFonts w:ascii="Times New Roman" w:hAnsi="Times New Roman"/>
        </w:rPr>
        <w:t>súhrnn</w:t>
      </w:r>
      <w:r>
        <w:rPr>
          <w:rFonts w:ascii="Times New Roman" w:hAnsi="Times New Roman"/>
        </w:rPr>
        <w:t>ej</w:t>
      </w:r>
      <w:r w:rsidRPr="00E35B46">
        <w:rPr>
          <w:rFonts w:ascii="Times New Roman" w:hAnsi="Times New Roman"/>
        </w:rPr>
        <w:t xml:space="preserve"> hodnot</w:t>
      </w:r>
      <w:r>
        <w:rPr>
          <w:rFonts w:ascii="Times New Roman" w:hAnsi="Times New Roman"/>
        </w:rPr>
        <w:t>y</w:t>
      </w:r>
      <w:r w:rsidRPr="00E35B46">
        <w:rPr>
          <w:rFonts w:ascii="Times New Roman" w:hAnsi="Times New Roman"/>
        </w:rPr>
        <w:t xml:space="preserve"> vybratej dane za ubytovanie u všetkých členských obcí oblastnej organizácie</w:t>
      </w:r>
      <w:r>
        <w:rPr>
          <w:rFonts w:ascii="Times New Roman" w:hAnsi="Times New Roman"/>
        </w:rPr>
        <w:t xml:space="preserve"> v roku, ktorý predchádza predchádzajúcemu rozpočtovému roku .</w:t>
      </w:r>
      <w:r w:rsidRPr="00E35B46">
        <w:rPr>
          <w:rFonts w:ascii="Times New Roman" w:hAnsi="Times New Roman"/>
        </w:rPr>
        <w:t xml:space="preserve"> </w:t>
      </w:r>
      <w:r w:rsidRPr="00BC7AB6">
        <w:rPr>
          <w:rFonts w:ascii="Times New Roman" w:hAnsi="Times New Roman"/>
        </w:rPr>
        <w:t xml:space="preserve"> </w:t>
      </w:r>
    </w:p>
    <w:p w:rsidR="00A271CB" w:rsidP="00A271CB">
      <w:pPr>
        <w:pStyle w:val="NormalWeb"/>
        <w:bidi w:val="0"/>
        <w:spacing w:before="0" w:beforeAutospacing="0" w:after="0" w:afterAutospacing="0"/>
        <w:ind w:firstLine="708"/>
        <w:jc w:val="both"/>
        <w:rPr>
          <w:rFonts w:ascii="Times New Roman" w:hAnsi="Times New Roman"/>
        </w:rPr>
      </w:pPr>
      <w:r>
        <w:rPr>
          <w:rFonts w:ascii="Times New Roman" w:hAnsi="Times New Roman"/>
        </w:rPr>
        <w:t>Pri k</w:t>
      </w:r>
      <w:r>
        <w:rPr>
          <w:rFonts w:ascii="Times New Roman" w:hAnsi="Times New Roman"/>
          <w:color w:val="000000"/>
        </w:rPr>
        <w:t xml:space="preserve">rajskej organizácii cestovného ruchu bude maximálna výška dotácie krajskej organizácii </w:t>
      </w:r>
      <w:r w:rsidRPr="00E35B46">
        <w:rPr>
          <w:rFonts w:ascii="Times New Roman" w:hAnsi="Times New Roman"/>
        </w:rPr>
        <w:t>v rovnakej výške ako je členský príspevok vyššieho územného celku v</w:t>
      </w:r>
      <w:r>
        <w:rPr>
          <w:rFonts w:ascii="Times New Roman" w:hAnsi="Times New Roman"/>
        </w:rPr>
        <w:t xml:space="preserve"> roku, ktorý predchádza </w:t>
      </w:r>
      <w:r w:rsidRPr="00E35B46">
        <w:rPr>
          <w:rFonts w:ascii="Times New Roman" w:hAnsi="Times New Roman"/>
        </w:rPr>
        <w:t>predchádzajúc</w:t>
      </w:r>
      <w:r>
        <w:rPr>
          <w:rFonts w:ascii="Times New Roman" w:hAnsi="Times New Roman"/>
        </w:rPr>
        <w:t xml:space="preserve">emu </w:t>
      </w:r>
      <w:r w:rsidRPr="00E35B46">
        <w:rPr>
          <w:rFonts w:ascii="Times New Roman" w:hAnsi="Times New Roman"/>
        </w:rPr>
        <w:t>rozpočtov</w:t>
      </w:r>
      <w:r>
        <w:rPr>
          <w:rFonts w:ascii="Times New Roman" w:hAnsi="Times New Roman"/>
        </w:rPr>
        <w:t>ému</w:t>
      </w:r>
      <w:r w:rsidRPr="00E35B46">
        <w:rPr>
          <w:rFonts w:ascii="Times New Roman" w:hAnsi="Times New Roman"/>
        </w:rPr>
        <w:t xml:space="preserve"> roku, pričom maximálna výška dotácie krajskej organizácii je ohraničená 1</w:t>
      </w:r>
      <w:r>
        <w:rPr>
          <w:rFonts w:ascii="Times New Roman" w:hAnsi="Times New Roman"/>
        </w:rPr>
        <w:t xml:space="preserve">0 </w:t>
      </w:r>
      <w:r w:rsidRPr="00E35B46">
        <w:rPr>
          <w:rFonts w:ascii="Times New Roman" w:hAnsi="Times New Roman"/>
        </w:rPr>
        <w:t>% z vybratej dane za ubytovanie v  všetkých členských obcí oblastných organizácií, ktoré sú členmi krajskej organizácie</w:t>
      </w:r>
      <w:r>
        <w:rPr>
          <w:rFonts w:ascii="Times New Roman" w:hAnsi="Times New Roman"/>
        </w:rPr>
        <w:t xml:space="preserve"> v roku, ktorý predchádza predchádzajúcemu rozpočtovému roku.</w:t>
      </w:r>
    </w:p>
    <w:p w:rsidR="00A271CB" w:rsidP="00A271CB">
      <w:pPr>
        <w:pStyle w:val="NormalWeb"/>
        <w:bidi w:val="0"/>
        <w:spacing w:before="0" w:beforeAutospacing="0" w:after="0" w:afterAutospacing="0"/>
        <w:ind w:firstLine="720"/>
        <w:jc w:val="both"/>
        <w:rPr>
          <w:rFonts w:ascii="Times New Roman" w:hAnsi="Times New Roman"/>
        </w:rPr>
      </w:pPr>
      <w:r>
        <w:rPr>
          <w:rFonts w:ascii="Times New Roman" w:hAnsi="Times New Roman"/>
        </w:rPr>
        <w:t xml:space="preserve">Pre roky 2012 až 2014 je navrhované Prechodné ustanovenie, aby mohli novo vzniknuté  organizácie cestovného ruchu nabehnúť na systémové financovanie svojej činnosti. Vzhľadom na stanovenie rozpočtovej istoty je potrebné použiť pre výpočet dotácie dvojročnú periódu, aby požiadavky mohli byť riadne zapracované do návrhu štátneho rozpočtu. </w:t>
      </w:r>
    </w:p>
    <w:p w:rsidR="00A271CB" w:rsidRPr="00BC7AB6" w:rsidP="00A271CB">
      <w:pPr>
        <w:autoSpaceDE w:val="0"/>
        <w:autoSpaceDN w:val="0"/>
        <w:bidi w:val="0"/>
        <w:adjustRightInd w:val="0"/>
        <w:ind w:firstLine="708"/>
        <w:jc w:val="both"/>
      </w:pPr>
      <w:r>
        <w:rPr>
          <w:rFonts w:hint="default"/>
        </w:rPr>
        <w:t>Použ</w:t>
      </w:r>
      <w:r>
        <w:rPr>
          <w:rFonts w:hint="default"/>
        </w:rPr>
        <w:t>itie vybratej dane za prenocovanie ako stropu poskytovaný</w:t>
      </w:r>
      <w:r>
        <w:rPr>
          <w:rFonts w:hint="default"/>
        </w:rPr>
        <w:t>ch dotá</w:t>
      </w:r>
      <w:r>
        <w:rPr>
          <w:rFonts w:hint="default"/>
        </w:rPr>
        <w:t>cií</w:t>
      </w:r>
      <w:r>
        <w:rPr>
          <w:rFonts w:hint="default"/>
        </w:rPr>
        <w:t xml:space="preserve"> je ú</w:t>
      </w:r>
      <w:r>
        <w:rPr>
          <w:rFonts w:hint="default"/>
        </w:rPr>
        <w:t>daj, ktorý</w:t>
      </w:r>
      <w:r>
        <w:rPr>
          <w:rFonts w:hint="default"/>
        </w:rPr>
        <w:t xml:space="preserve"> </w:t>
      </w:r>
      <w:r>
        <w:rPr>
          <w:rFonts w:hint="default"/>
          <w:color w:val="000000"/>
        </w:rPr>
        <w:t>je nespochybniteľ</w:t>
      </w:r>
      <w:r>
        <w:rPr>
          <w:rFonts w:hint="default"/>
          <w:color w:val="000000"/>
        </w:rPr>
        <w:t>ný</w:t>
      </w:r>
      <w:r>
        <w:rPr>
          <w:rFonts w:hint="default"/>
          <w:color w:val="000000"/>
        </w:rPr>
        <w:t>, overiteľ</w:t>
      </w:r>
      <w:r>
        <w:rPr>
          <w:rFonts w:hint="default"/>
          <w:color w:val="000000"/>
        </w:rPr>
        <w:t>ný</w:t>
      </w:r>
      <w:r>
        <w:rPr>
          <w:rFonts w:hint="default"/>
          <w:color w:val="000000"/>
        </w:rPr>
        <w:t>, prič</w:t>
      </w:r>
      <w:r>
        <w:rPr>
          <w:rFonts w:hint="default"/>
          <w:color w:val="000000"/>
        </w:rPr>
        <w:t>om je mož</w:t>
      </w:r>
      <w:r>
        <w:rPr>
          <w:rFonts w:hint="default"/>
          <w:color w:val="000000"/>
        </w:rPr>
        <w:t>né</w:t>
      </w:r>
      <w:r>
        <w:rPr>
          <w:rFonts w:hint="default"/>
          <w:color w:val="000000"/>
        </w:rPr>
        <w:t xml:space="preserve"> z neho v </w:t>
      </w:r>
      <w:r>
        <w:rPr>
          <w:rFonts w:hint="default"/>
          <w:color w:val="000000"/>
        </w:rPr>
        <w:t>dostatoč</w:t>
      </w:r>
      <w:r>
        <w:rPr>
          <w:rFonts w:hint="default"/>
          <w:color w:val="000000"/>
        </w:rPr>
        <w:t>nej miere pre</w:t>
      </w:r>
      <w:r>
        <w:rPr>
          <w:rFonts w:hint="default"/>
          <w:color w:val="000000"/>
        </w:rPr>
        <w:t>dví</w:t>
      </w:r>
      <w:r>
        <w:rPr>
          <w:rFonts w:hint="default"/>
          <w:color w:val="000000"/>
        </w:rPr>
        <w:t>dať</w:t>
      </w:r>
      <w:r>
        <w:rPr>
          <w:rFonts w:hint="default"/>
          <w:color w:val="000000"/>
        </w:rPr>
        <w:t xml:space="preserve"> vý</w:t>
      </w:r>
      <w:r>
        <w:rPr>
          <w:rFonts w:hint="default"/>
          <w:color w:val="000000"/>
        </w:rPr>
        <w:t>ber daní</w:t>
      </w:r>
      <w:r>
        <w:rPr>
          <w:rFonts w:hint="default"/>
          <w:color w:val="000000"/>
        </w:rPr>
        <w:t xml:space="preserve"> za ubytovanie aj na nadchá</w:t>
      </w:r>
      <w:r>
        <w:rPr>
          <w:rFonts w:hint="default"/>
          <w:color w:val="000000"/>
        </w:rPr>
        <w:t>dzajú</w:t>
      </w:r>
      <w:r>
        <w:rPr>
          <w:rFonts w:hint="default"/>
          <w:color w:val="000000"/>
        </w:rPr>
        <w:t>ce roky.</w:t>
      </w:r>
    </w:p>
    <w:p w:rsidR="00A271CB" w:rsidRPr="00BC7AB6" w:rsidP="00A271CB">
      <w:pPr>
        <w:bidi w:val="0"/>
        <w:ind w:firstLine="708"/>
        <w:jc w:val="both"/>
        <w:rPr>
          <w:color w:val="000000"/>
          <w:szCs w:val="20"/>
        </w:rPr>
      </w:pPr>
      <w:r w:rsidRPr="00BC7AB6">
        <w:rPr>
          <w:rFonts w:hint="default"/>
          <w:color w:val="000000"/>
          <w:szCs w:val="20"/>
        </w:rPr>
        <w:t>Druhou oblasť</w:t>
      </w:r>
      <w:r w:rsidRPr="00BC7AB6">
        <w:rPr>
          <w:rFonts w:hint="default"/>
          <w:color w:val="000000"/>
          <w:szCs w:val="20"/>
        </w:rPr>
        <w:t>ou</w:t>
      </w:r>
      <w:r w:rsidRPr="00733DD1">
        <w:rPr>
          <w:rFonts w:hint="default"/>
          <w:color w:val="000000"/>
          <w:szCs w:val="20"/>
        </w:rPr>
        <w:t xml:space="preserve"> novely je poskytnúť</w:t>
      </w:r>
      <w:r w:rsidRPr="00733DD1">
        <w:rPr>
          <w:rFonts w:hint="default"/>
          <w:color w:val="000000"/>
          <w:szCs w:val="20"/>
        </w:rPr>
        <w:t xml:space="preserve"> obciam mož</w:t>
      </w:r>
      <w:r w:rsidRPr="00733DD1">
        <w:rPr>
          <w:rFonts w:hint="default"/>
          <w:color w:val="000000"/>
          <w:szCs w:val="20"/>
        </w:rPr>
        <w:t>nosť</w:t>
      </w:r>
      <w:r w:rsidRPr="00733DD1">
        <w:rPr>
          <w:rFonts w:hint="default"/>
          <w:color w:val="000000"/>
          <w:szCs w:val="20"/>
        </w:rPr>
        <w:t xml:space="preserve"> združ</w:t>
      </w:r>
      <w:r w:rsidRPr="00733DD1">
        <w:rPr>
          <w:rFonts w:hint="default"/>
          <w:color w:val="000000"/>
          <w:szCs w:val="20"/>
        </w:rPr>
        <w:t>ovať</w:t>
      </w:r>
      <w:r w:rsidRPr="00733DD1">
        <w:rPr>
          <w:rFonts w:hint="default"/>
          <w:color w:val="000000"/>
          <w:szCs w:val="20"/>
        </w:rPr>
        <w:t xml:space="preserve"> sa aj bez toho, aby </w:t>
      </w:r>
      <w:r>
        <w:rPr>
          <w:rFonts w:hint="default"/>
          <w:color w:val="000000"/>
          <w:szCs w:val="20"/>
        </w:rPr>
        <w:t>mali spoloč</w:t>
      </w:r>
      <w:r>
        <w:rPr>
          <w:rFonts w:hint="default"/>
          <w:color w:val="000000"/>
          <w:szCs w:val="20"/>
        </w:rPr>
        <w:t>né</w:t>
      </w:r>
      <w:r>
        <w:rPr>
          <w:rFonts w:hint="default"/>
          <w:color w:val="000000"/>
          <w:szCs w:val="20"/>
        </w:rPr>
        <w:t xml:space="preserve"> </w:t>
      </w:r>
      <w:r w:rsidRPr="00733DD1">
        <w:rPr>
          <w:rFonts w:hint="default"/>
          <w:color w:val="000000"/>
          <w:szCs w:val="20"/>
        </w:rPr>
        <w:t>katastrá</w:t>
      </w:r>
      <w:r w:rsidRPr="00733DD1">
        <w:rPr>
          <w:rFonts w:hint="default"/>
          <w:color w:val="000000"/>
          <w:szCs w:val="20"/>
        </w:rPr>
        <w:t>lne</w:t>
      </w:r>
      <w:r>
        <w:rPr>
          <w:color w:val="000000"/>
          <w:szCs w:val="20"/>
        </w:rPr>
        <w:t xml:space="preserve"> hranice. </w:t>
      </w:r>
      <w:r w:rsidRPr="00733DD1">
        <w:rPr>
          <w:rFonts w:hint="default"/>
          <w:color w:val="000000"/>
          <w:szCs w:val="20"/>
        </w:rPr>
        <w:t>To dovolí</w:t>
      </w:r>
      <w:r w:rsidRPr="00733DD1">
        <w:rPr>
          <w:rFonts w:hint="default"/>
          <w:color w:val="000000"/>
          <w:szCs w:val="20"/>
        </w:rPr>
        <w:t xml:space="preserve"> spá</w:t>
      </w:r>
      <w:r w:rsidRPr="00733DD1">
        <w:rPr>
          <w:rFonts w:hint="default"/>
          <w:color w:val="000000"/>
          <w:szCs w:val="20"/>
        </w:rPr>
        <w:t>janie sa obcí</w:t>
      </w:r>
      <w:r w:rsidRPr="00733DD1">
        <w:rPr>
          <w:rFonts w:hint="default"/>
          <w:color w:val="000000"/>
          <w:szCs w:val="20"/>
        </w:rPr>
        <w:t xml:space="preserve"> naprí</w:t>
      </w:r>
      <w:r w:rsidRPr="00733DD1">
        <w:rPr>
          <w:rFonts w:hint="default"/>
          <w:color w:val="000000"/>
          <w:szCs w:val="20"/>
        </w:rPr>
        <w:t>klad taký</w:t>
      </w:r>
      <w:r w:rsidRPr="00733DD1">
        <w:rPr>
          <w:rFonts w:hint="default"/>
          <w:color w:val="000000"/>
          <w:szCs w:val="20"/>
        </w:rPr>
        <w:t>m, na ú</w:t>
      </w:r>
      <w:r w:rsidRPr="00733DD1">
        <w:rPr>
          <w:rFonts w:hint="default"/>
          <w:color w:val="000000"/>
          <w:szCs w:val="20"/>
        </w:rPr>
        <w:t>zemí</w:t>
      </w:r>
      <w:r w:rsidRPr="00733DD1">
        <w:rPr>
          <w:rFonts w:hint="default"/>
          <w:color w:val="000000"/>
          <w:szCs w:val="20"/>
        </w:rPr>
        <w:t xml:space="preserve"> ktorý</w:t>
      </w:r>
      <w:r w:rsidRPr="00733DD1">
        <w:rPr>
          <w:rFonts w:hint="default"/>
          <w:color w:val="000000"/>
          <w:szCs w:val="20"/>
        </w:rPr>
        <w:t>ch sa nachá</w:t>
      </w:r>
      <w:r w:rsidRPr="00733DD1">
        <w:rPr>
          <w:rFonts w:hint="default"/>
          <w:color w:val="000000"/>
          <w:szCs w:val="20"/>
        </w:rPr>
        <w:t>dzajú</w:t>
      </w:r>
      <w:r w:rsidRPr="00733DD1">
        <w:rPr>
          <w:rFonts w:hint="default"/>
          <w:color w:val="000000"/>
          <w:szCs w:val="20"/>
        </w:rPr>
        <w:t xml:space="preserve"> turisti</w:t>
      </w:r>
      <w:r w:rsidRPr="00733DD1">
        <w:rPr>
          <w:rFonts w:hint="default"/>
          <w:color w:val="000000"/>
          <w:szCs w:val="20"/>
        </w:rPr>
        <w:t>cké</w:t>
      </w:r>
      <w:r w:rsidRPr="00733DD1">
        <w:rPr>
          <w:rFonts w:hint="default"/>
          <w:color w:val="000000"/>
          <w:szCs w:val="20"/>
        </w:rPr>
        <w:t xml:space="preserve"> atraktivity s </w:t>
      </w:r>
      <w:r w:rsidRPr="00733DD1">
        <w:rPr>
          <w:rFonts w:hint="default"/>
          <w:color w:val="000000"/>
          <w:szCs w:val="20"/>
        </w:rPr>
        <w:t>taký</w:t>
      </w:r>
      <w:r w:rsidRPr="00733DD1">
        <w:rPr>
          <w:rFonts w:hint="default"/>
          <w:color w:val="000000"/>
          <w:szCs w:val="20"/>
        </w:rPr>
        <w:t>mi, ktoré</w:t>
      </w:r>
      <w:r w:rsidRPr="00733DD1">
        <w:rPr>
          <w:rFonts w:hint="default"/>
          <w:color w:val="000000"/>
          <w:szCs w:val="20"/>
        </w:rPr>
        <w:t xml:space="preserve"> majú</w:t>
      </w:r>
      <w:r w:rsidRPr="00733DD1">
        <w:rPr>
          <w:rFonts w:hint="default"/>
          <w:color w:val="000000"/>
          <w:szCs w:val="20"/>
        </w:rPr>
        <w:t xml:space="preserve"> zasa ubytovacie kapacity. Ich minimá</w:t>
      </w:r>
      <w:r w:rsidRPr="00733DD1">
        <w:rPr>
          <w:rFonts w:hint="default"/>
          <w:color w:val="000000"/>
          <w:szCs w:val="20"/>
        </w:rPr>
        <w:t>lny poč</w:t>
      </w:r>
      <w:r w:rsidRPr="00733DD1">
        <w:rPr>
          <w:rFonts w:hint="default"/>
          <w:color w:val="000000"/>
          <w:szCs w:val="20"/>
        </w:rPr>
        <w:t>et je stanovený</w:t>
      </w:r>
      <w:r w:rsidRPr="00733DD1">
        <w:rPr>
          <w:rFonts w:hint="default"/>
          <w:color w:val="000000"/>
          <w:szCs w:val="20"/>
        </w:rPr>
        <w:t xml:space="preserve"> na 5</w:t>
      </w:r>
      <w:r>
        <w:rPr>
          <w:color w:val="000000"/>
          <w:szCs w:val="20"/>
        </w:rPr>
        <w:t>,</w:t>
      </w:r>
      <w:r w:rsidRPr="00733DD1">
        <w:rPr>
          <w:rFonts w:hint="default"/>
          <w:color w:val="000000"/>
          <w:szCs w:val="20"/>
        </w:rPr>
        <w:t xml:space="preserve"> ak poč</w:t>
      </w:r>
      <w:r w:rsidRPr="00733DD1">
        <w:rPr>
          <w:rFonts w:hint="default"/>
          <w:color w:val="000000"/>
          <w:szCs w:val="20"/>
        </w:rPr>
        <w:t>et prenocovaní</w:t>
      </w:r>
      <w:r w:rsidRPr="00733DD1">
        <w:rPr>
          <w:rFonts w:hint="default"/>
          <w:color w:val="000000"/>
          <w:szCs w:val="20"/>
        </w:rPr>
        <w:t xml:space="preserve"> za </w:t>
      </w:r>
      <w:r>
        <w:rPr>
          <w:rFonts w:hint="default"/>
          <w:color w:val="000000"/>
          <w:szCs w:val="20"/>
        </w:rPr>
        <w:t>predchá</w:t>
      </w:r>
      <w:r>
        <w:rPr>
          <w:rFonts w:hint="default"/>
          <w:color w:val="000000"/>
          <w:szCs w:val="20"/>
        </w:rPr>
        <w:t>dzajú</w:t>
      </w:r>
      <w:r>
        <w:rPr>
          <w:rFonts w:hint="default"/>
          <w:color w:val="000000"/>
          <w:szCs w:val="20"/>
        </w:rPr>
        <w:t>ci kalendá</w:t>
      </w:r>
      <w:r>
        <w:rPr>
          <w:rFonts w:hint="default"/>
          <w:color w:val="000000"/>
          <w:szCs w:val="20"/>
        </w:rPr>
        <w:t xml:space="preserve">rny </w:t>
      </w:r>
      <w:r w:rsidRPr="00733DD1">
        <w:rPr>
          <w:color w:val="000000"/>
          <w:szCs w:val="20"/>
        </w:rPr>
        <w:t xml:space="preserve">rok je </w:t>
      </w:r>
      <w:r>
        <w:rPr>
          <w:color w:val="000000"/>
          <w:szCs w:val="20"/>
        </w:rPr>
        <w:t>najmenej</w:t>
      </w:r>
      <w:r w:rsidRPr="00733DD1">
        <w:rPr>
          <w:color w:val="000000"/>
          <w:szCs w:val="20"/>
        </w:rPr>
        <w:t xml:space="preserve"> </w:t>
      </w:r>
      <w:r w:rsidRPr="000A0604">
        <w:rPr>
          <w:color w:val="000000"/>
          <w:szCs w:val="20"/>
          <w:lang w:val="pl-PL"/>
        </w:rPr>
        <w:t xml:space="preserve">50 000. </w:t>
      </w:r>
      <w:r w:rsidRPr="00733DD1">
        <w:rPr>
          <w:rFonts w:hint="default"/>
          <w:color w:val="000000"/>
          <w:szCs w:val="20"/>
        </w:rPr>
        <w:t>Organizá</w:t>
      </w:r>
      <w:r w:rsidRPr="00733DD1">
        <w:rPr>
          <w:rFonts w:hint="default"/>
          <w:color w:val="000000"/>
          <w:szCs w:val="20"/>
        </w:rPr>
        <w:t>ci</w:t>
      </w:r>
      <w:r>
        <w:rPr>
          <w:color w:val="000000"/>
          <w:szCs w:val="20"/>
        </w:rPr>
        <w:t>u</w:t>
      </w:r>
      <w:r w:rsidRPr="00733DD1">
        <w:rPr>
          <w:rFonts w:hint="default"/>
          <w:color w:val="000000"/>
          <w:szCs w:val="20"/>
        </w:rPr>
        <w:t xml:space="preserve"> cestovné</w:t>
      </w:r>
      <w:r w:rsidRPr="00733DD1">
        <w:rPr>
          <w:rFonts w:hint="default"/>
          <w:color w:val="000000"/>
          <w:szCs w:val="20"/>
        </w:rPr>
        <w:t>ho ruchu môž</w:t>
      </w:r>
      <w:r>
        <w:rPr>
          <w:color w:val="000000"/>
          <w:szCs w:val="20"/>
        </w:rPr>
        <w:t>e</w:t>
      </w:r>
      <w:r w:rsidRPr="00733DD1">
        <w:rPr>
          <w:rFonts w:hint="default"/>
          <w:color w:val="000000"/>
          <w:szCs w:val="20"/>
        </w:rPr>
        <w:t xml:space="preserve"> založ</w:t>
      </w:r>
      <w:r w:rsidRPr="00733DD1">
        <w:rPr>
          <w:rFonts w:hint="default"/>
          <w:color w:val="000000"/>
          <w:szCs w:val="20"/>
        </w:rPr>
        <w:t>iť</w:t>
      </w:r>
      <w:r w:rsidRPr="00733DD1">
        <w:rPr>
          <w:rFonts w:hint="default"/>
          <w:color w:val="000000"/>
          <w:szCs w:val="20"/>
        </w:rPr>
        <w:t xml:space="preserve"> aj menej ako je 5 obcí</w:t>
      </w:r>
      <w:r>
        <w:rPr>
          <w:color w:val="000000"/>
          <w:szCs w:val="20"/>
        </w:rPr>
        <w:t>,</w:t>
      </w:r>
      <w:r w:rsidRPr="00733DD1">
        <w:rPr>
          <w:rFonts w:hint="default"/>
          <w:color w:val="000000"/>
          <w:szCs w:val="20"/>
        </w:rPr>
        <w:t xml:space="preserve"> ak majú</w:t>
      </w:r>
      <w:r w:rsidRPr="00733DD1">
        <w:rPr>
          <w:rFonts w:hint="default"/>
          <w:color w:val="000000"/>
          <w:szCs w:val="20"/>
        </w:rPr>
        <w:t xml:space="preserve"> poč</w:t>
      </w:r>
      <w:r w:rsidRPr="00733DD1">
        <w:rPr>
          <w:rFonts w:hint="default"/>
          <w:color w:val="000000"/>
          <w:szCs w:val="20"/>
        </w:rPr>
        <w:t xml:space="preserve">et </w:t>
      </w:r>
      <w:r w:rsidRPr="00733DD1">
        <w:rPr>
          <w:rFonts w:hint="default"/>
          <w:color w:val="000000"/>
          <w:szCs w:val="20"/>
        </w:rPr>
        <w:t>prenocovaní</w:t>
      </w:r>
      <w:r w:rsidRPr="00733DD1">
        <w:rPr>
          <w:rFonts w:hint="default"/>
          <w:color w:val="000000"/>
          <w:szCs w:val="20"/>
        </w:rPr>
        <w:t xml:space="preserve"> </w:t>
      </w:r>
      <w:r>
        <w:rPr>
          <w:color w:val="000000"/>
          <w:szCs w:val="20"/>
        </w:rPr>
        <w:t>najmenej</w:t>
      </w:r>
      <w:r w:rsidRPr="00733DD1">
        <w:rPr>
          <w:color w:val="000000"/>
          <w:szCs w:val="20"/>
        </w:rPr>
        <w:t xml:space="preserve"> 150 </w:t>
      </w:r>
      <w:r w:rsidRPr="00733DD1">
        <w:rPr>
          <w:rFonts w:hint="default"/>
          <w:color w:val="000000"/>
          <w:szCs w:val="20"/>
        </w:rPr>
        <w:t>000 za predchá</w:t>
      </w:r>
      <w:r w:rsidRPr="00733DD1">
        <w:rPr>
          <w:rFonts w:hint="default"/>
          <w:color w:val="000000"/>
          <w:szCs w:val="20"/>
        </w:rPr>
        <w:t>dzajú</w:t>
      </w:r>
      <w:r w:rsidRPr="00733DD1">
        <w:rPr>
          <w:rFonts w:hint="default"/>
          <w:color w:val="000000"/>
          <w:szCs w:val="20"/>
        </w:rPr>
        <w:t>ci kalendá</w:t>
      </w:r>
      <w:r w:rsidRPr="00733DD1">
        <w:rPr>
          <w:rFonts w:hint="default"/>
          <w:color w:val="000000"/>
          <w:szCs w:val="20"/>
        </w:rPr>
        <w:t>rny rok.</w:t>
      </w:r>
      <w:r w:rsidRPr="00BC7AB6">
        <w:rPr>
          <w:color w:val="000000"/>
          <w:szCs w:val="20"/>
        </w:rPr>
        <w:t xml:space="preserve"> </w:t>
      </w:r>
      <w:r w:rsidRPr="00821E34">
        <w:rPr>
          <w:rFonts w:hint="default"/>
          <w:color w:val="000000"/>
          <w:szCs w:val="20"/>
        </w:rPr>
        <w:t>Sú</w:t>
      </w:r>
      <w:r w:rsidRPr="00821E34">
        <w:rPr>
          <w:rFonts w:hint="default"/>
          <w:color w:val="000000"/>
          <w:szCs w:val="20"/>
        </w:rPr>
        <w:t xml:space="preserve"> obce, je ich na Slovensku niekoľ</w:t>
      </w:r>
      <w:r w:rsidRPr="00821E34">
        <w:rPr>
          <w:rFonts w:hint="default"/>
          <w:color w:val="000000"/>
          <w:szCs w:val="20"/>
        </w:rPr>
        <w:t>ko, ktoré</w:t>
      </w:r>
      <w:r w:rsidRPr="00821E34">
        <w:rPr>
          <w:rFonts w:hint="default"/>
          <w:color w:val="000000"/>
          <w:szCs w:val="20"/>
        </w:rPr>
        <w:t xml:space="preserve"> taký</w:t>
      </w:r>
      <w:r w:rsidRPr="00821E34">
        <w:rPr>
          <w:rFonts w:hint="default"/>
          <w:color w:val="000000"/>
          <w:szCs w:val="20"/>
        </w:rPr>
        <w:t>to objem prenocovaní</w:t>
      </w:r>
      <w:r w:rsidRPr="00821E34">
        <w:rPr>
          <w:rFonts w:hint="default"/>
          <w:color w:val="000000"/>
          <w:szCs w:val="20"/>
        </w:rPr>
        <w:t xml:space="preserve"> dokáž</w:t>
      </w:r>
      <w:r w:rsidRPr="00821E34">
        <w:rPr>
          <w:rFonts w:hint="default"/>
          <w:color w:val="000000"/>
          <w:szCs w:val="20"/>
        </w:rPr>
        <w:t>u realizovať</w:t>
      </w:r>
      <w:r w:rsidRPr="00821E34">
        <w:rPr>
          <w:rFonts w:hint="default"/>
          <w:color w:val="000000"/>
          <w:szCs w:val="20"/>
        </w:rPr>
        <w:t xml:space="preserve"> a majú</w:t>
      </w:r>
      <w:r w:rsidRPr="00821E34">
        <w:rPr>
          <w:rFonts w:hint="default"/>
          <w:color w:val="000000"/>
          <w:szCs w:val="20"/>
        </w:rPr>
        <w:t xml:space="preserve"> aj potrebné</w:t>
      </w:r>
      <w:r w:rsidRPr="00821E34">
        <w:rPr>
          <w:rFonts w:hint="default"/>
          <w:color w:val="000000"/>
          <w:szCs w:val="20"/>
        </w:rPr>
        <w:t xml:space="preserve"> predpoklady, aby sa rozví</w:t>
      </w:r>
      <w:r w:rsidRPr="00821E34">
        <w:rPr>
          <w:rFonts w:hint="default"/>
          <w:color w:val="000000"/>
          <w:szCs w:val="20"/>
        </w:rPr>
        <w:t xml:space="preserve">jali samostatne. </w:t>
      </w:r>
    </w:p>
    <w:p w:rsidR="00A271CB" w:rsidP="00A271CB">
      <w:pPr>
        <w:bidi w:val="0"/>
        <w:ind w:firstLine="708"/>
        <w:jc w:val="both"/>
        <w:rPr>
          <w:rFonts w:hint="default"/>
        </w:rPr>
      </w:pPr>
      <w:r w:rsidRPr="00445CB5">
        <w:rPr>
          <w:rFonts w:hint="default"/>
        </w:rPr>
        <w:t>Ná</w:t>
      </w:r>
      <w:r w:rsidRPr="00445CB5">
        <w:rPr>
          <w:rFonts w:hint="default"/>
        </w:rPr>
        <w:t xml:space="preserve">vrh </w:t>
      </w:r>
      <w:r>
        <w:rPr>
          <w:rFonts w:hint="default"/>
        </w:rPr>
        <w:t>zá</w:t>
      </w:r>
      <w:r>
        <w:rPr>
          <w:rFonts w:hint="default"/>
        </w:rPr>
        <w:t>kona</w:t>
      </w:r>
      <w:r w:rsidRPr="00BC7AB6">
        <w:rPr>
          <w:rFonts w:hint="default"/>
        </w:rPr>
        <w:t xml:space="preserve"> tiež</w:t>
      </w:r>
      <w:r w:rsidRPr="00BC7AB6">
        <w:rPr>
          <w:rFonts w:hint="default"/>
        </w:rPr>
        <w:t xml:space="preserve"> precí</w:t>
      </w:r>
      <w:r w:rsidRPr="00BC7AB6">
        <w:rPr>
          <w:rFonts w:hint="default"/>
        </w:rPr>
        <w:t>znejš</w:t>
      </w:r>
      <w:r w:rsidRPr="00BC7AB6">
        <w:rPr>
          <w:rFonts w:hint="default"/>
        </w:rPr>
        <w:t>ie upravuje zru</w:t>
      </w:r>
      <w:r w:rsidRPr="00BC7AB6">
        <w:rPr>
          <w:rFonts w:hint="default"/>
        </w:rPr>
        <w:t>š</w:t>
      </w:r>
      <w:r w:rsidRPr="00BC7AB6">
        <w:rPr>
          <w:rFonts w:hint="default"/>
        </w:rPr>
        <w:t>enie a </w:t>
      </w:r>
      <w:r w:rsidRPr="00BC7AB6">
        <w:rPr>
          <w:rFonts w:hint="default"/>
        </w:rPr>
        <w:t>zá</w:t>
      </w:r>
      <w:r w:rsidRPr="00BC7AB6">
        <w:rPr>
          <w:rFonts w:hint="default"/>
        </w:rPr>
        <w:t>nik organizá</w:t>
      </w:r>
      <w:r w:rsidRPr="00BC7AB6">
        <w:rPr>
          <w:rFonts w:hint="default"/>
        </w:rPr>
        <w:t>cií</w:t>
      </w:r>
      <w:r w:rsidRPr="00BC7AB6">
        <w:rPr>
          <w:rFonts w:hint="default"/>
        </w:rPr>
        <w:t xml:space="preserve"> cestovné</w:t>
      </w:r>
      <w:r w:rsidRPr="00BC7AB6">
        <w:rPr>
          <w:rFonts w:hint="default"/>
        </w:rPr>
        <w:t xml:space="preserve">ho ruchu. </w:t>
      </w:r>
      <w:r w:rsidRPr="00445CB5">
        <w:rPr>
          <w:rFonts w:hint="default"/>
        </w:rPr>
        <w:t>Taktiež</w:t>
      </w:r>
      <w:r w:rsidRPr="00445CB5">
        <w:rPr>
          <w:rFonts w:hint="default"/>
        </w:rPr>
        <w:t xml:space="preserve"> </w:t>
      </w:r>
      <w:r>
        <w:t>u</w:t>
      </w:r>
      <w:r w:rsidRPr="00445CB5">
        <w:t xml:space="preserve">stanovuje zriadenie </w:t>
      </w:r>
      <w:r>
        <w:rPr>
          <w:rFonts w:hint="default"/>
        </w:rPr>
        <w:t>nové</w:t>
      </w:r>
      <w:r>
        <w:rPr>
          <w:rFonts w:hint="default"/>
        </w:rPr>
        <w:t>ho orgá</w:t>
      </w:r>
      <w:r>
        <w:rPr>
          <w:rFonts w:hint="default"/>
        </w:rPr>
        <w:t>nu oblastnej organizá</w:t>
      </w:r>
      <w:r>
        <w:rPr>
          <w:rFonts w:hint="default"/>
        </w:rPr>
        <w:t>cie, a </w:t>
      </w:r>
      <w:r>
        <w:rPr>
          <w:rFonts w:hint="default"/>
        </w:rPr>
        <w:t>to vý</w:t>
      </w:r>
      <w:r>
        <w:rPr>
          <w:rFonts w:hint="default"/>
        </w:rPr>
        <w:t>konné</w:t>
      </w:r>
      <w:r>
        <w:rPr>
          <w:rFonts w:hint="default"/>
        </w:rPr>
        <w:t>ho riaditeľ</w:t>
      </w:r>
      <w:r>
        <w:rPr>
          <w:rFonts w:hint="default"/>
        </w:rPr>
        <w:t>a z </w:t>
      </w:r>
      <w:r>
        <w:rPr>
          <w:rFonts w:hint="default"/>
        </w:rPr>
        <w:t>dô</w:t>
      </w:r>
      <w:r>
        <w:rPr>
          <w:rFonts w:hint="default"/>
        </w:rPr>
        <w:t>vodu flexibilnosti a </w:t>
      </w:r>
      <w:r>
        <w:rPr>
          <w:rFonts w:hint="default"/>
        </w:rPr>
        <w:t>akcieschopnosti organizá</w:t>
      </w:r>
      <w:r>
        <w:rPr>
          <w:rFonts w:hint="default"/>
        </w:rPr>
        <w:t>cií</w:t>
      </w:r>
      <w:r>
        <w:rPr>
          <w:rFonts w:hint="default"/>
        </w:rPr>
        <w:t xml:space="preserve"> destinač</w:t>
      </w:r>
      <w:r>
        <w:rPr>
          <w:rFonts w:hint="default"/>
        </w:rPr>
        <w:t>né</w:t>
      </w:r>
      <w:r>
        <w:rPr>
          <w:rFonts w:hint="default"/>
        </w:rPr>
        <w:t>ho manaž</w:t>
      </w:r>
      <w:r>
        <w:rPr>
          <w:rFonts w:hint="default"/>
        </w:rPr>
        <w:t>mentu. Ná</w:t>
      </w:r>
      <w:r>
        <w:rPr>
          <w:rFonts w:hint="default"/>
        </w:rPr>
        <w:t>vrh zá</w:t>
      </w:r>
      <w:r>
        <w:rPr>
          <w:rFonts w:hint="default"/>
        </w:rPr>
        <w:t>kona stanovuje aj orgá</w:t>
      </w:r>
      <w:r>
        <w:rPr>
          <w:rFonts w:hint="default"/>
        </w:rPr>
        <w:t>ny krajskej o</w:t>
      </w:r>
      <w:r>
        <w:rPr>
          <w:rFonts w:hint="default"/>
        </w:rPr>
        <w:t>rganizá</w:t>
      </w:r>
      <w:r>
        <w:rPr>
          <w:rFonts w:hint="default"/>
        </w:rPr>
        <w:t>cie cestovné</w:t>
      </w:r>
      <w:r>
        <w:rPr>
          <w:rFonts w:hint="default"/>
        </w:rPr>
        <w:t>ho ruchu a </w:t>
      </w:r>
      <w:r>
        <w:rPr>
          <w:rFonts w:hint="default"/>
        </w:rPr>
        <w:t>to valné</w:t>
      </w:r>
      <w:r>
        <w:rPr>
          <w:rFonts w:hint="default"/>
        </w:rPr>
        <w:t xml:space="preserve"> zhromaž</w:t>
      </w:r>
      <w:r>
        <w:rPr>
          <w:rFonts w:hint="default"/>
        </w:rPr>
        <w:t>denie a </w:t>
      </w:r>
      <w:r>
        <w:rPr>
          <w:rFonts w:hint="default"/>
        </w:rPr>
        <w:t>vý</w:t>
      </w:r>
      <w:r>
        <w:rPr>
          <w:rFonts w:hint="default"/>
        </w:rPr>
        <w:t>konné</w:t>
      </w:r>
      <w:r>
        <w:rPr>
          <w:rFonts w:hint="default"/>
        </w:rPr>
        <w:t>ho riaditeľ</w:t>
      </w:r>
      <w:r>
        <w:rPr>
          <w:rFonts w:hint="default"/>
        </w:rPr>
        <w:t>a, kde č</w:t>
      </w:r>
      <w:r>
        <w:rPr>
          <w:rFonts w:hint="default"/>
        </w:rPr>
        <w:t>lenovia valné</w:t>
      </w:r>
      <w:r>
        <w:rPr>
          <w:rFonts w:hint="default"/>
        </w:rPr>
        <w:t>ho zhromaž</w:t>
      </w:r>
      <w:r>
        <w:rPr>
          <w:rFonts w:hint="default"/>
        </w:rPr>
        <w:t>denia budú</w:t>
      </w:r>
      <w:r>
        <w:rPr>
          <w:rFonts w:hint="default"/>
        </w:rPr>
        <w:t xml:space="preserve"> zá</w:t>
      </w:r>
      <w:r>
        <w:rPr>
          <w:rFonts w:hint="default"/>
        </w:rPr>
        <w:t>stupcovia oblastný</w:t>
      </w:r>
      <w:r>
        <w:rPr>
          <w:rFonts w:hint="default"/>
        </w:rPr>
        <w:t>ch organizá</w:t>
      </w:r>
      <w:r>
        <w:rPr>
          <w:rFonts w:hint="default"/>
        </w:rPr>
        <w:t>cií</w:t>
      </w:r>
      <w:r>
        <w:rPr>
          <w:rFonts w:hint="default"/>
        </w:rPr>
        <w:t xml:space="preserve"> cestovné</w:t>
      </w:r>
      <w:r>
        <w:rPr>
          <w:rFonts w:hint="default"/>
        </w:rPr>
        <w:t>ho ruchu.</w:t>
      </w:r>
    </w:p>
    <w:p w:rsidR="00A271CB" w:rsidRPr="005B10D5" w:rsidP="00A271CB">
      <w:pPr>
        <w:bidi w:val="0"/>
        <w:ind w:firstLine="708"/>
        <w:jc w:val="both"/>
        <w:rPr>
          <w:rFonts w:hint="default"/>
        </w:rPr>
      </w:pPr>
      <w:r w:rsidRPr="005B10D5">
        <w:rPr>
          <w:rFonts w:hint="default"/>
        </w:rPr>
        <w:t>Predkladaný</w:t>
      </w:r>
      <w:r w:rsidRPr="005B10D5">
        <w:rPr>
          <w:rFonts w:hint="default"/>
        </w:rPr>
        <w:t xml:space="preserve"> ná</w:t>
      </w:r>
      <w:r w:rsidRPr="005B10D5">
        <w:rPr>
          <w:rFonts w:hint="default"/>
        </w:rPr>
        <w:t>vrh zá</w:t>
      </w:r>
      <w:r w:rsidRPr="005B10D5">
        <w:rPr>
          <w:rFonts w:hint="default"/>
        </w:rPr>
        <w:t>kona je v </w:t>
      </w:r>
      <w:r w:rsidRPr="005B10D5">
        <w:rPr>
          <w:rFonts w:hint="default"/>
        </w:rPr>
        <w:t>sú</w:t>
      </w:r>
      <w:r w:rsidRPr="005B10D5">
        <w:rPr>
          <w:rFonts w:hint="default"/>
        </w:rPr>
        <w:t>lade s </w:t>
      </w:r>
      <w:r w:rsidRPr="005B10D5">
        <w:rPr>
          <w:rFonts w:hint="default"/>
        </w:rPr>
        <w:t>Ú</w:t>
      </w:r>
      <w:r w:rsidRPr="005B10D5">
        <w:rPr>
          <w:rFonts w:hint="default"/>
        </w:rPr>
        <w:t>stavou SR, ú</w:t>
      </w:r>
      <w:r w:rsidRPr="005B10D5">
        <w:rPr>
          <w:rFonts w:hint="default"/>
        </w:rPr>
        <w:t>stavný</w:t>
      </w:r>
      <w:r w:rsidRPr="005B10D5">
        <w:rPr>
          <w:rFonts w:hint="default"/>
        </w:rPr>
        <w:t>mi zá</w:t>
      </w:r>
      <w:r w:rsidRPr="005B10D5">
        <w:rPr>
          <w:rFonts w:hint="default"/>
        </w:rPr>
        <w:t>konmi, ostatný</w:t>
      </w:r>
      <w:r w:rsidRPr="005B10D5">
        <w:rPr>
          <w:rFonts w:hint="default"/>
        </w:rPr>
        <w:t xml:space="preserve">mi </w:t>
      </w:r>
      <w:r w:rsidRPr="005B10D5">
        <w:rPr>
          <w:rFonts w:cs="Calibri" w:hint="default"/>
        </w:rPr>
        <w:t>vš</w:t>
      </w:r>
      <w:r w:rsidRPr="005B10D5">
        <w:rPr>
          <w:rFonts w:cs="Calibri" w:hint="default"/>
        </w:rPr>
        <w:t>eobecne</w:t>
      </w:r>
      <w:r w:rsidRPr="005B10D5">
        <w:rPr>
          <w:rFonts w:cs="Calibri" w:hint="default"/>
        </w:rPr>
        <w:t xml:space="preserve"> zá</w:t>
      </w:r>
      <w:r w:rsidRPr="005B10D5">
        <w:rPr>
          <w:rFonts w:cs="Calibri" w:hint="default"/>
        </w:rPr>
        <w:t>vä</w:t>
      </w:r>
      <w:r w:rsidRPr="005B10D5">
        <w:rPr>
          <w:rFonts w:cs="Calibri" w:hint="default"/>
        </w:rPr>
        <w:t>zný</w:t>
      </w:r>
      <w:r w:rsidRPr="005B10D5">
        <w:rPr>
          <w:rFonts w:cs="Calibri" w:hint="default"/>
        </w:rPr>
        <w:t>mi prá</w:t>
      </w:r>
      <w:r w:rsidRPr="005B10D5">
        <w:rPr>
          <w:rFonts w:cs="Calibri" w:hint="default"/>
        </w:rPr>
        <w:t>vnymi predpismi, v sú</w:t>
      </w:r>
      <w:r w:rsidRPr="005B10D5">
        <w:rPr>
          <w:rFonts w:cs="Calibri" w:hint="default"/>
        </w:rPr>
        <w:t>lade s prá</w:t>
      </w:r>
      <w:r w:rsidRPr="005B10D5">
        <w:rPr>
          <w:rFonts w:cs="Calibri" w:hint="default"/>
        </w:rPr>
        <w:t>vom EÚ </w:t>
      </w:r>
      <w:r w:rsidRPr="005B10D5">
        <w:rPr>
          <w:rFonts w:hint="default"/>
        </w:rPr>
        <w:t xml:space="preserve"> a medziná</w:t>
      </w:r>
      <w:r w:rsidRPr="005B10D5">
        <w:rPr>
          <w:rFonts w:hint="default"/>
        </w:rPr>
        <w:t>rodný</w:t>
      </w:r>
      <w:r w:rsidRPr="005B10D5">
        <w:rPr>
          <w:rFonts w:hint="default"/>
        </w:rPr>
        <w:t>mi zmluvami, ktorý</w:t>
      </w:r>
      <w:r w:rsidRPr="005B10D5">
        <w:rPr>
          <w:rFonts w:hint="default"/>
        </w:rPr>
        <w:t>mi je Slovenská</w:t>
      </w:r>
      <w:r w:rsidRPr="005B10D5">
        <w:rPr>
          <w:rFonts w:hint="default"/>
        </w:rPr>
        <w:t xml:space="preserve"> republika viazaná</w:t>
      </w:r>
      <w:r w:rsidRPr="005B10D5">
        <w:rPr>
          <w:rFonts w:hint="default"/>
        </w:rPr>
        <w:t xml:space="preserve">. </w:t>
      </w:r>
    </w:p>
    <w:p w:rsidR="00A271CB" w:rsidP="00A271CB">
      <w:pPr>
        <w:bidi w:val="0"/>
        <w:ind w:firstLine="708"/>
        <w:jc w:val="both"/>
      </w:pPr>
      <w:r w:rsidRPr="00BC7AB6">
        <w:t xml:space="preserve"> </w:t>
      </w:r>
      <w:r w:rsidRPr="00BC7AB6">
        <w:rPr>
          <w:rStyle w:val="PlaceholderText"/>
          <w:rFonts w:hint="default"/>
          <w:color w:val="000000"/>
        </w:rPr>
        <w:t>Finanč</w:t>
      </w:r>
      <w:r w:rsidRPr="00BC7AB6">
        <w:rPr>
          <w:rStyle w:val="PlaceholderText"/>
          <w:rFonts w:hint="default"/>
          <w:color w:val="000000"/>
        </w:rPr>
        <w:t>ný</w:t>
      </w:r>
      <w:r w:rsidRPr="00BC7AB6">
        <w:rPr>
          <w:rStyle w:val="PlaceholderText"/>
          <w:rFonts w:hint="default"/>
          <w:color w:val="000000"/>
        </w:rPr>
        <w:t>, ekonomický</w:t>
      </w:r>
      <w:r w:rsidRPr="00BC7AB6">
        <w:rPr>
          <w:rStyle w:val="PlaceholderText"/>
          <w:rFonts w:hint="default"/>
          <w:color w:val="000000"/>
        </w:rPr>
        <w:t>, environmentá</w:t>
      </w:r>
      <w:r w:rsidRPr="00BC7AB6">
        <w:rPr>
          <w:rStyle w:val="PlaceholderText"/>
          <w:rFonts w:hint="default"/>
          <w:color w:val="000000"/>
        </w:rPr>
        <w:t>lny vplyv a </w:t>
      </w:r>
      <w:r w:rsidRPr="00BC7AB6">
        <w:rPr>
          <w:rStyle w:val="PlaceholderText"/>
          <w:rFonts w:hint="default"/>
          <w:color w:val="000000"/>
        </w:rPr>
        <w:t>vplyv na zamestnanosť</w:t>
      </w:r>
      <w:r w:rsidRPr="00BC7AB6">
        <w:rPr>
          <w:rStyle w:val="PlaceholderText"/>
          <w:rFonts w:hint="default"/>
          <w:color w:val="000000"/>
        </w:rPr>
        <w:t xml:space="preserve"> a </w:t>
      </w:r>
      <w:r w:rsidRPr="00BC7AB6">
        <w:rPr>
          <w:rStyle w:val="PlaceholderText"/>
          <w:rFonts w:hint="default"/>
          <w:color w:val="000000"/>
        </w:rPr>
        <w:t>na podnikateľ</w:t>
      </w:r>
      <w:r w:rsidRPr="00BC7AB6">
        <w:rPr>
          <w:rStyle w:val="PlaceholderText"/>
          <w:rFonts w:hint="default"/>
          <w:color w:val="000000"/>
        </w:rPr>
        <w:t>ské</w:t>
      </w:r>
      <w:r w:rsidRPr="00BC7AB6">
        <w:rPr>
          <w:rStyle w:val="PlaceholderText"/>
          <w:rFonts w:hint="default"/>
          <w:color w:val="000000"/>
        </w:rPr>
        <w:t xml:space="preserve"> prostredie je uvedený</w:t>
      </w:r>
      <w:r w:rsidRPr="00BC7AB6">
        <w:rPr>
          <w:rStyle w:val="PlaceholderText"/>
          <w:rFonts w:hint="default"/>
          <w:color w:val="000000"/>
        </w:rPr>
        <w:t xml:space="preserve"> v </w:t>
      </w:r>
      <w:r w:rsidRPr="00BC7AB6">
        <w:rPr>
          <w:rStyle w:val="PlaceholderText"/>
          <w:rFonts w:hint="default"/>
          <w:color w:val="000000"/>
        </w:rPr>
        <w:t>Dolož</w:t>
      </w:r>
      <w:r w:rsidRPr="00BC7AB6">
        <w:rPr>
          <w:rStyle w:val="PlaceholderText"/>
          <w:rFonts w:hint="default"/>
          <w:color w:val="000000"/>
        </w:rPr>
        <w:t>ke vybraný</w:t>
      </w:r>
      <w:r w:rsidRPr="00BC7AB6">
        <w:rPr>
          <w:rStyle w:val="PlaceholderText"/>
          <w:rFonts w:hint="default"/>
          <w:color w:val="000000"/>
        </w:rPr>
        <w:t>ch vplyv</w:t>
      </w:r>
      <w:r w:rsidRPr="00BC7AB6">
        <w:rPr>
          <w:rStyle w:val="PlaceholderText"/>
          <w:rFonts w:hint="default"/>
          <w:color w:val="000000"/>
        </w:rPr>
        <w:t>ov.</w:t>
      </w:r>
      <w:r w:rsidRPr="00BC7AB6">
        <w:t xml:space="preserve"> </w:t>
      </w:r>
    </w:p>
    <w:p w:rsidR="00A03145" w:rsidRPr="00805F50" w:rsidP="00A271CB">
      <w:pPr>
        <w:bidi w:val="0"/>
        <w:ind w:firstLine="708"/>
        <w:jc w:val="both"/>
      </w:pPr>
      <w:r w:rsidRPr="00BC7AB6" w:rsidR="00A271CB">
        <w:rPr>
          <w:rStyle w:val="PlaceholderText"/>
          <w:rFonts w:hint="default"/>
          <w:color w:val="000000"/>
        </w:rPr>
        <w:t>Materiá</w:t>
      </w:r>
      <w:r w:rsidRPr="00BC7AB6" w:rsidR="00A271CB">
        <w:rPr>
          <w:rStyle w:val="PlaceholderText"/>
          <w:rFonts w:hint="default"/>
          <w:color w:val="000000"/>
        </w:rPr>
        <w:t>l podlieha sprí</w:t>
      </w:r>
      <w:r w:rsidRPr="00BC7AB6" w:rsidR="00A271CB">
        <w:rPr>
          <w:rStyle w:val="PlaceholderText"/>
          <w:rFonts w:hint="default"/>
          <w:color w:val="000000"/>
        </w:rPr>
        <w:t>stupň</w:t>
      </w:r>
      <w:r w:rsidRPr="00BC7AB6" w:rsidR="00A271CB">
        <w:rPr>
          <w:rStyle w:val="PlaceholderText"/>
          <w:rFonts w:hint="default"/>
          <w:color w:val="000000"/>
        </w:rPr>
        <w:t>ovaniu podľ</w:t>
      </w:r>
      <w:r w:rsidRPr="00BC7AB6" w:rsidR="00A271CB">
        <w:rPr>
          <w:rStyle w:val="PlaceholderText"/>
          <w:rFonts w:hint="default"/>
          <w:color w:val="000000"/>
        </w:rPr>
        <w:t>a zá</w:t>
      </w:r>
      <w:r w:rsidRPr="00BC7AB6" w:rsidR="00A271CB">
        <w:rPr>
          <w:rStyle w:val="PlaceholderText"/>
          <w:rFonts w:hint="default"/>
          <w:color w:val="000000"/>
        </w:rPr>
        <w:t>kona č</w:t>
      </w:r>
      <w:r w:rsidRPr="00BC7AB6" w:rsidR="00A271CB">
        <w:rPr>
          <w:rStyle w:val="PlaceholderText"/>
          <w:rFonts w:hint="default"/>
          <w:color w:val="000000"/>
        </w:rPr>
        <w:t>. 211/2000 Z. z. o slobodnom prí</w:t>
      </w:r>
      <w:r w:rsidRPr="00BC7AB6" w:rsidR="00A271CB">
        <w:rPr>
          <w:rStyle w:val="PlaceholderText"/>
          <w:rFonts w:hint="default"/>
          <w:color w:val="000000"/>
        </w:rPr>
        <w:t>stupe k informá</w:t>
      </w:r>
      <w:r w:rsidRPr="00BC7AB6" w:rsidR="00A271CB">
        <w:rPr>
          <w:rStyle w:val="PlaceholderText"/>
          <w:rFonts w:hint="default"/>
          <w:color w:val="000000"/>
        </w:rPr>
        <w:t>ciá</w:t>
      </w:r>
      <w:r w:rsidRPr="00BC7AB6" w:rsidR="00A271CB">
        <w:rPr>
          <w:rStyle w:val="PlaceholderText"/>
          <w:rFonts w:hint="default"/>
          <w:color w:val="000000"/>
        </w:rPr>
        <w:t>m a o zmene a doplnení</w:t>
      </w:r>
      <w:r w:rsidRPr="00BC7AB6" w:rsidR="00A271CB">
        <w:rPr>
          <w:rStyle w:val="PlaceholderText"/>
          <w:rFonts w:hint="default"/>
          <w:color w:val="000000"/>
        </w:rPr>
        <w:t xml:space="preserve"> niektorý</w:t>
      </w:r>
      <w:r w:rsidRPr="00BC7AB6" w:rsidR="00A271CB">
        <w:rPr>
          <w:rStyle w:val="PlaceholderText"/>
          <w:rFonts w:hint="default"/>
          <w:color w:val="000000"/>
        </w:rPr>
        <w:t>ch zá</w:t>
      </w:r>
      <w:r w:rsidRPr="00BC7AB6" w:rsidR="00A271CB">
        <w:rPr>
          <w:rStyle w:val="PlaceholderText"/>
          <w:rFonts w:hint="default"/>
          <w:color w:val="000000"/>
        </w:rPr>
        <w:t>konov (zá</w:t>
      </w:r>
      <w:r w:rsidRPr="00BC7AB6" w:rsidR="00A271CB">
        <w:rPr>
          <w:rStyle w:val="PlaceholderText"/>
          <w:rFonts w:hint="default"/>
          <w:color w:val="000000"/>
        </w:rPr>
        <w:t>kon o slobode informá</w:t>
      </w:r>
      <w:r w:rsidRPr="00BC7AB6" w:rsidR="00A271CB">
        <w:rPr>
          <w:rStyle w:val="PlaceholderText"/>
          <w:rFonts w:hint="default"/>
          <w:color w:val="000000"/>
        </w:rPr>
        <w:t>cií</w:t>
      </w:r>
      <w:r w:rsidRPr="00BC7AB6" w:rsidR="00A271CB">
        <w:rPr>
          <w:rStyle w:val="PlaceholderText"/>
          <w:rFonts w:hint="default"/>
          <w:color w:val="000000"/>
        </w:rPr>
        <w:t>) v znení</w:t>
      </w:r>
      <w:r w:rsidRPr="00BC7AB6" w:rsidR="00A271CB">
        <w:rPr>
          <w:rStyle w:val="PlaceholderText"/>
          <w:rFonts w:hint="default"/>
          <w:color w:val="000000"/>
        </w:rPr>
        <w:t xml:space="preserve"> neskorší</w:t>
      </w:r>
      <w:r w:rsidRPr="00BC7AB6" w:rsidR="00A271CB">
        <w:rPr>
          <w:rStyle w:val="PlaceholderText"/>
          <w:rFonts w:hint="default"/>
          <w:color w:val="000000"/>
        </w:rPr>
        <w:t>ch predpisov.</w:t>
      </w:r>
    </w:p>
    <w:p w:rsidR="00A03145" w:rsidRPr="00805F50" w:rsidP="00A03145">
      <w:pPr>
        <w:bidi w:val="0"/>
        <w:jc w:val="both"/>
      </w:pPr>
    </w:p>
    <w:p w:rsidR="00A03145" w:rsidP="00A03145">
      <w:pPr>
        <w:bidi w:val="0"/>
        <w:jc w:val="both"/>
      </w:pPr>
    </w:p>
    <w:p w:rsidR="00DC41FD" w:rsidP="00A03145">
      <w:pPr>
        <w:bidi w:val="0"/>
        <w:jc w:val="both"/>
      </w:pPr>
    </w:p>
    <w:p w:rsidR="005B7DE4" w:rsidRPr="00D95A40" w:rsidP="005B7DE4">
      <w:pPr>
        <w:bidi w:val="0"/>
        <w:jc w:val="center"/>
        <w:rPr>
          <w:rFonts w:hint="default"/>
          <w:b/>
          <w:bCs/>
          <w:caps/>
          <w:spacing w:val="30"/>
        </w:rPr>
      </w:pPr>
      <w:r w:rsidRPr="00D95A40">
        <w:rPr>
          <w:rFonts w:hint="default"/>
          <w:b/>
          <w:bCs/>
          <w:caps/>
          <w:spacing w:val="30"/>
        </w:rPr>
        <w:t>Dolož</w:t>
      </w:r>
      <w:r w:rsidRPr="00D95A40">
        <w:rPr>
          <w:rFonts w:hint="default"/>
          <w:b/>
          <w:bCs/>
          <w:caps/>
          <w:spacing w:val="30"/>
        </w:rPr>
        <w:t>ka</w:t>
      </w:r>
    </w:p>
    <w:p w:rsidR="005B7DE4" w:rsidRPr="00D95A40" w:rsidP="005B7DE4">
      <w:pPr>
        <w:bidi w:val="0"/>
        <w:jc w:val="center"/>
        <w:rPr>
          <w:rFonts w:hint="default"/>
          <w:b/>
          <w:bCs/>
        </w:rPr>
      </w:pPr>
      <w:r w:rsidRPr="00D95A40">
        <w:rPr>
          <w:rFonts w:hint="default"/>
          <w:b/>
          <w:bCs/>
        </w:rPr>
        <w:t>vybraný</w:t>
      </w:r>
      <w:r w:rsidRPr="00D95A40">
        <w:rPr>
          <w:rFonts w:hint="default"/>
          <w:b/>
          <w:bCs/>
        </w:rPr>
        <w:t>ch vplyvov</w:t>
      </w:r>
    </w:p>
    <w:p w:rsidR="005B7DE4" w:rsidRPr="00D95A40" w:rsidP="005B7DE4">
      <w:pPr>
        <w:bidi w:val="0"/>
      </w:pPr>
    </w:p>
    <w:p w:rsidR="005B7DE4" w:rsidRPr="00D95A40" w:rsidP="005B7DE4">
      <w:pPr>
        <w:bidi w:val="0"/>
      </w:pPr>
    </w:p>
    <w:p w:rsidR="00A271CB" w:rsidP="00A271CB">
      <w:pPr>
        <w:bidi w:val="0"/>
        <w:spacing w:after="120"/>
        <w:jc w:val="both"/>
        <w:rPr>
          <w:rFonts w:hint="default"/>
          <w:b/>
          <w:bCs/>
        </w:rPr>
      </w:pPr>
      <w:r>
        <w:rPr>
          <w:rFonts w:hint="default"/>
          <w:b/>
          <w:bCs/>
        </w:rPr>
        <w:t>A.1. Ná</w:t>
      </w:r>
      <w:r>
        <w:rPr>
          <w:rFonts w:hint="default"/>
          <w:b/>
          <w:bCs/>
        </w:rPr>
        <w:t>zov materiá</w:t>
      </w:r>
      <w:r>
        <w:rPr>
          <w:rFonts w:hint="default"/>
          <w:b/>
          <w:bCs/>
        </w:rPr>
        <w:t>lu:</w:t>
      </w:r>
    </w:p>
    <w:p w:rsidR="00A271CB" w:rsidRPr="00051B35" w:rsidP="00A271CB">
      <w:pPr>
        <w:bidi w:val="0"/>
        <w:spacing w:after="120"/>
        <w:jc w:val="both"/>
        <w:rPr>
          <w:bCs/>
        </w:rPr>
      </w:pPr>
      <w:r>
        <w:rPr>
          <w:rFonts w:hint="default"/>
          <w:b/>
          <w:bCs/>
        </w:rPr>
        <w:t>Ná</w:t>
      </w:r>
      <w:r>
        <w:rPr>
          <w:rFonts w:hint="default"/>
          <w:b/>
          <w:bCs/>
        </w:rPr>
        <w:t xml:space="preserve">vrh </w:t>
      </w:r>
      <w:r w:rsidRPr="00D22EF1">
        <w:rPr>
          <w:rFonts w:hint="default"/>
          <w:b/>
          <w:bCs/>
        </w:rPr>
        <w:t>zá</w:t>
      </w:r>
      <w:r w:rsidRPr="00D22EF1">
        <w:rPr>
          <w:rFonts w:hint="default"/>
          <w:b/>
          <w:bCs/>
        </w:rPr>
        <w:t>kona,</w:t>
      </w:r>
      <w:r w:rsidRPr="00D22EF1">
        <w:rPr>
          <w:bCs/>
        </w:rPr>
        <w:t xml:space="preserve"> </w:t>
      </w:r>
      <w:r w:rsidRPr="00D22EF1">
        <w:rPr>
          <w:rFonts w:hint="default"/>
          <w:b/>
        </w:rPr>
        <w:t>ktorý</w:t>
      </w:r>
      <w:r w:rsidRPr="00D22EF1">
        <w:rPr>
          <w:rFonts w:hint="default"/>
          <w:b/>
        </w:rPr>
        <w:t>m</w:t>
      </w:r>
      <w:r w:rsidRPr="00AD201F">
        <w:rPr>
          <w:b/>
        </w:rPr>
        <w:t xml:space="preserve"> sa </w:t>
      </w:r>
      <w:r>
        <w:rPr>
          <w:rFonts w:hint="default"/>
          <w:b/>
        </w:rPr>
        <w:t>mení</w:t>
      </w:r>
      <w:r>
        <w:rPr>
          <w:rFonts w:hint="default"/>
          <w:b/>
        </w:rPr>
        <w:t xml:space="preserve"> a </w:t>
      </w:r>
      <w:r w:rsidRPr="00AD201F">
        <w:rPr>
          <w:rFonts w:hint="default"/>
          <w:b/>
        </w:rPr>
        <w:t>dopĺň</w:t>
      </w:r>
      <w:r w:rsidRPr="00AD201F">
        <w:rPr>
          <w:rFonts w:hint="default"/>
          <w:b/>
        </w:rPr>
        <w:t>a zá</w:t>
      </w:r>
      <w:r w:rsidRPr="00AD201F">
        <w:rPr>
          <w:rFonts w:hint="default"/>
          <w:b/>
        </w:rPr>
        <w:t>kon č</w:t>
      </w:r>
      <w:r w:rsidRPr="00AD201F">
        <w:rPr>
          <w:rFonts w:hint="default"/>
          <w:b/>
        </w:rPr>
        <w:t>. 91/2010 Z. z. o </w:t>
      </w:r>
      <w:r w:rsidRPr="00AD201F">
        <w:rPr>
          <w:rFonts w:hint="default"/>
          <w:b/>
        </w:rPr>
        <w:t>podpore cestovné</w:t>
      </w:r>
      <w:r w:rsidRPr="00AD201F">
        <w:rPr>
          <w:rFonts w:hint="default"/>
          <w:b/>
        </w:rPr>
        <w:t>ho ruchu</w:t>
      </w:r>
      <w:r>
        <w:rPr>
          <w:b/>
        </w:rPr>
        <w:t xml:space="preserve"> v </w:t>
      </w:r>
      <w:r>
        <w:rPr>
          <w:rFonts w:hint="default"/>
          <w:b/>
        </w:rPr>
        <w:t>znení</w:t>
      </w:r>
      <w:r>
        <w:rPr>
          <w:rFonts w:hint="default"/>
          <w:b/>
        </w:rPr>
        <w:t xml:space="preserve"> zá</w:t>
      </w:r>
      <w:r>
        <w:rPr>
          <w:rFonts w:hint="default"/>
          <w:b/>
        </w:rPr>
        <w:t>kona č</w:t>
      </w:r>
      <w:r>
        <w:rPr>
          <w:rFonts w:hint="default"/>
          <w:b/>
        </w:rPr>
        <w:t>. 556/2010 Z. z.</w:t>
      </w:r>
    </w:p>
    <w:p w:rsidR="00A271CB" w:rsidP="00A271CB">
      <w:pPr>
        <w:pStyle w:val="NormalWeb"/>
        <w:bidi w:val="0"/>
        <w:spacing w:before="0" w:beforeAutospacing="0" w:after="0" w:afterAutospacing="0"/>
        <w:rPr>
          <w:rFonts w:ascii="Times New Roman" w:hAnsi="Times New Roman"/>
        </w:rPr>
      </w:pPr>
      <w:r>
        <w:rPr>
          <w:rFonts w:ascii="Times New Roman" w:hAnsi="Times New Roman"/>
          <w:b/>
        </w:rPr>
        <w:t>T</w:t>
      </w:r>
      <w:r>
        <w:rPr>
          <w:rFonts w:ascii="Times New Roman" w:hAnsi="Times New Roman"/>
          <w:b/>
          <w:bCs/>
        </w:rPr>
        <w:t>ermín začatia a ukončenia  MPK: 02. 06. 2011 – 23. 06. 2011</w:t>
      </w:r>
    </w:p>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 </w:t>
      </w:r>
    </w:p>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 </w:t>
      </w:r>
    </w:p>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 </w:t>
      </w:r>
    </w:p>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A.2. Vplyvy:</w:t>
      </w:r>
    </w:p>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bl>
      <w:tblPr>
        <w:tblStyle w:val="TableNormal"/>
        <w:tblW w:w="9356" w:type="dxa"/>
        <w:tblInd w:w="108" w:type="dxa"/>
        <w:tblCellMar>
          <w:left w:w="0" w:type="dxa"/>
          <w:right w:w="0" w:type="dxa"/>
        </w:tblCellMar>
      </w:tblPr>
      <w:tblGrid>
        <w:gridCol w:w="3618"/>
        <w:gridCol w:w="1912"/>
        <w:gridCol w:w="1913"/>
        <w:gridCol w:w="1913"/>
      </w:tblGrid>
      <w:tr>
        <w:tblPrEx>
          <w:tblW w:w="9356" w:type="dxa"/>
          <w:tblInd w:w="108" w:type="dxa"/>
          <w:tblCellMar>
            <w:left w:w="0" w:type="dxa"/>
            <w:right w:w="0" w:type="dxa"/>
          </w:tblCellMar>
        </w:tblPrEx>
        <w:tc>
          <w:tcPr>
            <w:tcW w:w="36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c>
          <w:tcPr>
            <w:tcW w:w="19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Pozitívne</w:t>
            </w:r>
            <w:r>
              <w:rPr>
                <w:rFonts w:ascii="Times New Roman" w:hAnsi="Times New Roman"/>
                <w:sz w:val="16"/>
                <w:szCs w:val="16"/>
                <w:vertAlign w:val="superscript"/>
              </w:rPr>
              <w:t>*</w:t>
            </w:r>
            <w:r>
              <w:rPr>
                <w:rFonts w:ascii="Times New Roman" w:hAnsi="Times New Roman"/>
              </w:rPr>
              <w:t xml:space="preserve"> </w:t>
            </w:r>
          </w:p>
        </w:tc>
        <w:tc>
          <w:tcPr>
            <w:tcW w:w="191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Žiadne</w:t>
            </w:r>
            <w:r>
              <w:rPr>
                <w:rFonts w:ascii="Times New Roman" w:hAnsi="Times New Roman"/>
                <w:sz w:val="16"/>
                <w:szCs w:val="16"/>
                <w:vertAlign w:val="superscript"/>
              </w:rPr>
              <w:t>*</w:t>
            </w:r>
          </w:p>
        </w:tc>
        <w:tc>
          <w:tcPr>
            <w:tcW w:w="191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Negatívne</w:t>
            </w:r>
            <w:r>
              <w:rPr>
                <w:rFonts w:ascii="Times New Roman" w:hAnsi="Times New Roman"/>
                <w:sz w:val="16"/>
                <w:szCs w:val="16"/>
                <w:vertAlign w:val="superscript"/>
              </w:rPr>
              <w:t>*</w:t>
            </w:r>
          </w:p>
        </w:tc>
      </w:tr>
      <w:tr>
        <w:tblPrEx>
          <w:tblW w:w="9356" w:type="dxa"/>
          <w:tblInd w:w="108" w:type="dxa"/>
          <w:tblCellMar>
            <w:left w:w="0" w:type="dxa"/>
            <w:right w:w="0" w:type="dxa"/>
          </w:tblCellMar>
        </w:tblPrEx>
        <w:tc>
          <w:tcPr>
            <w:tcW w:w="36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2"/>
                <w:szCs w:val="22"/>
              </w:rPr>
              <w:t>1. Vplyvy na rozpočet verejnej správy</w:t>
            </w:r>
          </w:p>
          <w:p w:rsidR="00A271CB" w:rsidP="00A271CB">
            <w:pPr>
              <w:pStyle w:val="NormalWeb"/>
              <w:bidi w:val="0"/>
              <w:spacing w:before="0" w:beforeAutospacing="0" w:after="0" w:afterAutospacing="0"/>
              <w:rPr>
                <w:rFonts w:ascii="Times New Roman" w:hAnsi="Times New Roman"/>
              </w:rPr>
            </w:pPr>
            <w:r>
              <w:rPr>
                <w:rFonts w:ascii="Times New Roman" w:hAnsi="Times New Roman"/>
                <w:i/>
                <w:iCs/>
                <w:sz w:val="22"/>
                <w:szCs w:val="22"/>
              </w:rPr>
              <w:t> </w:t>
            </w:r>
          </w:p>
        </w:tc>
        <w:tc>
          <w:tcPr>
            <w:tcW w:w="19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X</w:t>
            </w:r>
          </w:p>
        </w:tc>
        <w:tc>
          <w:tcPr>
            <w:tcW w:w="191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91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X</w:t>
            </w:r>
          </w:p>
        </w:tc>
      </w:tr>
      <w:tr>
        <w:tblPrEx>
          <w:tblW w:w="9356" w:type="dxa"/>
          <w:tblInd w:w="108" w:type="dxa"/>
          <w:tblCellMar>
            <w:left w:w="0" w:type="dxa"/>
            <w:right w:w="0" w:type="dxa"/>
          </w:tblCellMar>
        </w:tblPrEx>
        <w:tc>
          <w:tcPr>
            <w:tcW w:w="36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2"/>
                <w:szCs w:val="22"/>
              </w:rPr>
              <w:t>2. Vplyvy na podnikateľské prostredie – dochádza k zvýšeniu regulačného zaťaženia?</w:t>
            </w:r>
          </w:p>
        </w:tc>
        <w:tc>
          <w:tcPr>
            <w:tcW w:w="19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X </w:t>
            </w:r>
          </w:p>
        </w:tc>
        <w:tc>
          <w:tcPr>
            <w:tcW w:w="191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91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X</w:t>
            </w:r>
          </w:p>
        </w:tc>
      </w:tr>
      <w:tr>
        <w:tblPrEx>
          <w:tblW w:w="9356" w:type="dxa"/>
          <w:tblInd w:w="108" w:type="dxa"/>
          <w:tblCellMar>
            <w:left w:w="0" w:type="dxa"/>
            <w:right w:w="0" w:type="dxa"/>
          </w:tblCellMar>
        </w:tblPrEx>
        <w:tc>
          <w:tcPr>
            <w:tcW w:w="36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2"/>
                <w:szCs w:val="22"/>
              </w:rPr>
              <w:t xml:space="preserve">3, Sociálne vplyvy </w:t>
            </w:r>
          </w:p>
          <w:p w:rsidR="00A271CB" w:rsidP="00A271CB">
            <w:pPr>
              <w:pStyle w:val="NormalWeb"/>
              <w:bidi w:val="0"/>
              <w:spacing w:before="0" w:beforeAutospacing="0" w:after="0" w:afterAutospacing="0"/>
              <w:rPr>
                <w:rFonts w:ascii="Times New Roman" w:hAnsi="Times New Roman"/>
              </w:rPr>
            </w:pPr>
            <w:r w:rsidRPr="00A271CB">
              <w:rPr>
                <w:rFonts w:ascii="Times New Roman" w:hAnsi="Times New Roman"/>
                <w:sz w:val="22"/>
                <w:szCs w:val="22"/>
              </w:rPr>
              <w:t>-</w:t>
            </w:r>
            <w:r>
              <w:rPr>
                <w:rFonts w:ascii="Times New Roman" w:hAnsi="Times New Roman"/>
                <w:sz w:val="22"/>
                <w:szCs w:val="22"/>
              </w:rPr>
              <w:t xml:space="preserve"> vplyvy  na hospodárenie obyvateľstva,</w:t>
            </w:r>
          </w:p>
          <w:p w:rsidR="00A271CB" w:rsidP="00A271CB">
            <w:pPr>
              <w:pStyle w:val="NormalWeb"/>
              <w:bidi w:val="0"/>
              <w:spacing w:before="0" w:beforeAutospacing="0" w:after="0" w:afterAutospacing="0"/>
              <w:rPr>
                <w:rFonts w:ascii="Times New Roman" w:hAnsi="Times New Roman"/>
              </w:rPr>
            </w:pPr>
            <w:r>
              <w:rPr>
                <w:rFonts w:ascii="Times New Roman" w:hAnsi="Times New Roman"/>
                <w:sz w:val="22"/>
                <w:szCs w:val="22"/>
              </w:rPr>
              <w:t>- sociálnu exklúziu,</w:t>
            </w:r>
          </w:p>
          <w:p w:rsidR="00A271CB" w:rsidP="00A271CB">
            <w:pPr>
              <w:pStyle w:val="NormalWeb"/>
              <w:bidi w:val="0"/>
              <w:spacing w:before="0" w:beforeAutospacing="0" w:after="0" w:afterAutospacing="0"/>
              <w:rPr>
                <w:rFonts w:ascii="Times New Roman" w:hAnsi="Times New Roman"/>
              </w:rPr>
            </w:pPr>
            <w:r>
              <w:rPr>
                <w:rFonts w:ascii="Times New Roman" w:hAnsi="Times New Roman"/>
                <w:sz w:val="22"/>
                <w:szCs w:val="22"/>
              </w:rPr>
              <w:t>- rovnosť príležitostí a rodovú rovnosť a vplyvy na zamestnanosť</w:t>
            </w:r>
          </w:p>
        </w:tc>
        <w:tc>
          <w:tcPr>
            <w:tcW w:w="19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X</w:t>
            </w:r>
          </w:p>
        </w:tc>
        <w:tc>
          <w:tcPr>
            <w:tcW w:w="191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p>
        </w:tc>
        <w:tc>
          <w:tcPr>
            <w:tcW w:w="191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r>
      <w:tr>
        <w:tblPrEx>
          <w:tblW w:w="9356" w:type="dxa"/>
          <w:tblInd w:w="108" w:type="dxa"/>
          <w:tblCellMar>
            <w:left w:w="0" w:type="dxa"/>
            <w:right w:w="0" w:type="dxa"/>
          </w:tblCellMar>
        </w:tblPrEx>
        <w:tc>
          <w:tcPr>
            <w:tcW w:w="36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2"/>
                <w:szCs w:val="22"/>
              </w:rPr>
              <w:t>4. Vplyvy na životné prostredie</w:t>
            </w:r>
          </w:p>
        </w:tc>
        <w:tc>
          <w:tcPr>
            <w:tcW w:w="19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91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X</w:t>
            </w:r>
          </w:p>
        </w:tc>
        <w:tc>
          <w:tcPr>
            <w:tcW w:w="191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r>
      <w:tr>
        <w:tblPrEx>
          <w:tblW w:w="9356" w:type="dxa"/>
          <w:tblInd w:w="108" w:type="dxa"/>
          <w:tblCellMar>
            <w:left w:w="0" w:type="dxa"/>
            <w:right w:w="0" w:type="dxa"/>
          </w:tblCellMar>
        </w:tblPrEx>
        <w:tc>
          <w:tcPr>
            <w:tcW w:w="36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2"/>
                <w:szCs w:val="22"/>
              </w:rPr>
              <w:t>5. Vplyvy na informatizáciu spoločnosti</w:t>
            </w:r>
          </w:p>
        </w:tc>
        <w:tc>
          <w:tcPr>
            <w:tcW w:w="19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X</w:t>
            </w:r>
          </w:p>
        </w:tc>
        <w:tc>
          <w:tcPr>
            <w:tcW w:w="191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91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r>
    </w:tbl>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sz w:val="16"/>
          <w:szCs w:val="16"/>
        </w:rPr>
        <w:t>*</w:t>
      </w:r>
      <w:r>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sz w:val="16"/>
          <w:szCs w:val="16"/>
        </w:rPr>
        <w:t> </w:t>
      </w:r>
    </w:p>
    <w:p w:rsidR="00A271CB" w:rsidP="00A271CB">
      <w:pPr>
        <w:pStyle w:val="NormalWeb"/>
        <w:bidi w:val="0"/>
        <w:spacing w:before="0" w:beforeAutospacing="0" w:after="0" w:afterAutospacing="0"/>
        <w:jc w:val="both"/>
        <w:rPr>
          <w:rFonts w:ascii="Times New Roman" w:hAnsi="Times New Roman"/>
          <w:b/>
          <w:bCs/>
        </w:rPr>
      </w:pPr>
      <w:r>
        <w:rPr>
          <w:rFonts w:ascii="Times New Roman" w:hAnsi="Times New Roman"/>
        </w:rPr>
        <w:t> </w:t>
      </w:r>
      <w:r>
        <w:rPr>
          <w:rFonts w:ascii="Times New Roman" w:hAnsi="Times New Roman"/>
          <w:b/>
          <w:bCs/>
        </w:rPr>
        <w:t>A.3. Poznámky</w:t>
      </w:r>
    </w:p>
    <w:p w:rsidR="00A271CB" w:rsidP="00A271CB">
      <w:pPr>
        <w:pStyle w:val="NormalWeb"/>
        <w:bidi w:val="0"/>
        <w:spacing w:before="0" w:beforeAutospacing="0" w:after="0" w:afterAutospacing="0"/>
        <w:jc w:val="both"/>
        <w:rPr>
          <w:rFonts w:ascii="Times New Roman" w:hAnsi="Times New Roman"/>
          <w:b/>
          <w:bCs/>
        </w:rPr>
      </w:pPr>
    </w:p>
    <w:p w:rsidR="00A271CB" w:rsidP="00A271CB">
      <w:pPr>
        <w:pStyle w:val="NormalWeb"/>
        <w:bidi w:val="0"/>
        <w:spacing w:before="0" w:beforeAutospacing="0" w:after="0" w:afterAutospacing="0"/>
        <w:jc w:val="both"/>
        <w:rPr>
          <w:rFonts w:ascii="Times New Roman" w:hAnsi="Times New Roman"/>
          <w:bCs/>
        </w:rPr>
      </w:pPr>
      <w:r>
        <w:rPr>
          <w:rFonts w:ascii="Times New Roman" w:hAnsi="Times New Roman"/>
          <w:color w:val="000000"/>
        </w:rPr>
        <w:t xml:space="preserve">Zákon </w:t>
      </w:r>
      <w:r w:rsidRPr="008D0A3B">
        <w:rPr>
          <w:rFonts w:ascii="Times New Roman" w:hAnsi="Times New Roman"/>
          <w:bCs/>
        </w:rPr>
        <w:t>č. 91/2010</w:t>
      </w:r>
      <w:r>
        <w:rPr>
          <w:rFonts w:ascii="Times New Roman" w:hAnsi="Times New Roman"/>
          <w:bCs/>
        </w:rPr>
        <w:t xml:space="preserve"> </w:t>
      </w:r>
      <w:r w:rsidRPr="008D0A3B">
        <w:rPr>
          <w:rFonts w:ascii="Times New Roman" w:hAnsi="Times New Roman"/>
          <w:bCs/>
        </w:rPr>
        <w:t>Z</w:t>
      </w:r>
      <w:r>
        <w:rPr>
          <w:rFonts w:ascii="Times New Roman" w:hAnsi="Times New Roman"/>
          <w:bCs/>
        </w:rPr>
        <w:t xml:space="preserve"> .z.</w:t>
      </w:r>
      <w:r>
        <w:rPr>
          <w:rFonts w:ascii="Times New Roman" w:hAnsi="Times New Roman"/>
          <w:color w:val="000000"/>
        </w:rPr>
        <w:t xml:space="preserve"> a k nemu navrhovaná novela sú jednými z prvých systémovým opatrení podpory a rozvoja cestovného ruchu na Slovensku, ktorý bude mať viacero pozitívnych </w:t>
      </w:r>
      <w:r>
        <w:rPr>
          <w:rFonts w:ascii="Times New Roman" w:hAnsi="Times New Roman"/>
          <w:bCs/>
        </w:rPr>
        <w:t>dimenzií:</w:t>
      </w:r>
    </w:p>
    <w:p w:rsidR="00A271CB" w:rsidP="00A271CB">
      <w:pPr>
        <w:pStyle w:val="NormalWeb"/>
        <w:bidi w:val="0"/>
        <w:spacing w:before="0" w:beforeAutospacing="0" w:after="0" w:afterAutospacing="0"/>
        <w:jc w:val="both"/>
        <w:rPr>
          <w:rFonts w:ascii="Times New Roman" w:hAnsi="Times New Roman"/>
          <w:bCs/>
        </w:rPr>
      </w:pPr>
    </w:p>
    <w:p w:rsidR="00A271CB" w:rsidRPr="003A3C39" w:rsidP="00A271CB">
      <w:pPr>
        <w:pStyle w:val="NormalWeb"/>
        <w:bidi w:val="0"/>
        <w:spacing w:before="0" w:beforeAutospacing="0" w:after="0" w:afterAutospacing="0"/>
        <w:jc w:val="both"/>
        <w:rPr>
          <w:rFonts w:ascii="Times New Roman" w:hAnsi="Times New Roman"/>
          <w:bCs/>
          <w:u w:val="single"/>
        </w:rPr>
      </w:pPr>
      <w:r w:rsidRPr="003A3C39">
        <w:rPr>
          <w:rFonts w:ascii="Times New Roman" w:hAnsi="Times New Roman"/>
          <w:bCs/>
          <w:u w:val="single"/>
        </w:rPr>
        <w:t xml:space="preserve">Konkurenčný rozmer </w:t>
      </w:r>
    </w:p>
    <w:p w:rsidR="00A271CB" w:rsidP="00A271CB">
      <w:pPr>
        <w:pStyle w:val="NormalWeb"/>
        <w:bidi w:val="0"/>
        <w:spacing w:before="0" w:beforeAutospacing="0" w:after="0" w:afterAutospacing="0"/>
        <w:jc w:val="both"/>
        <w:rPr>
          <w:rFonts w:ascii="Times New Roman" w:hAnsi="Times New Roman"/>
          <w:bCs/>
        </w:rPr>
      </w:pPr>
      <w:r>
        <w:rPr>
          <w:rFonts w:ascii="Times New Roman" w:hAnsi="Times New Roman"/>
          <w:bCs/>
        </w:rPr>
        <w:t xml:space="preserve">      </w:t>
      </w:r>
      <w:r w:rsidRPr="004E1612">
        <w:rPr>
          <w:rFonts w:ascii="Times New Roman" w:hAnsi="Times New Roman"/>
          <w:bCs/>
        </w:rPr>
        <w:t>Vnímanie konkurencieschopnosti cestovného ruchu v</w:t>
      </w:r>
      <w:r>
        <w:rPr>
          <w:rFonts w:ascii="Times New Roman" w:hAnsi="Times New Roman"/>
          <w:bCs/>
        </w:rPr>
        <w:t xml:space="preserve">o vyspelých </w:t>
      </w:r>
      <w:r w:rsidRPr="004E1612">
        <w:rPr>
          <w:rFonts w:ascii="Times New Roman" w:hAnsi="Times New Roman"/>
          <w:bCs/>
        </w:rPr>
        <w:t> krajinách EÚ je v poslednom desaťročí vnímané predovšetkým cez </w:t>
      </w:r>
      <w:r>
        <w:rPr>
          <w:rFonts w:ascii="Times New Roman" w:hAnsi="Times New Roman"/>
          <w:bCs/>
        </w:rPr>
        <w:t xml:space="preserve">úroveň </w:t>
      </w:r>
      <w:r w:rsidRPr="004E1612">
        <w:rPr>
          <w:rFonts w:ascii="Times New Roman" w:hAnsi="Times New Roman"/>
          <w:bCs/>
        </w:rPr>
        <w:t>konkurencieschopnos</w:t>
      </w:r>
      <w:r>
        <w:rPr>
          <w:rFonts w:ascii="Times New Roman" w:hAnsi="Times New Roman"/>
          <w:bCs/>
        </w:rPr>
        <w:t>ti</w:t>
      </w:r>
      <w:r w:rsidRPr="004E1612">
        <w:rPr>
          <w:rFonts w:ascii="Times New Roman" w:hAnsi="Times New Roman"/>
          <w:bCs/>
        </w:rPr>
        <w:t xml:space="preserve"> </w:t>
      </w:r>
      <w:r>
        <w:rPr>
          <w:rFonts w:ascii="Times New Roman" w:hAnsi="Times New Roman"/>
          <w:bCs/>
        </w:rPr>
        <w:t xml:space="preserve">jednotlivých </w:t>
      </w:r>
      <w:r w:rsidRPr="004E1612">
        <w:rPr>
          <w:rFonts w:ascii="Times New Roman" w:hAnsi="Times New Roman"/>
          <w:bCs/>
        </w:rPr>
        <w:t>destináci</w:t>
      </w:r>
      <w:r>
        <w:rPr>
          <w:rFonts w:ascii="Times New Roman" w:hAnsi="Times New Roman"/>
          <w:bCs/>
        </w:rPr>
        <w:t>í</w:t>
      </w:r>
      <w:r w:rsidRPr="004E1612">
        <w:rPr>
          <w:rFonts w:ascii="Times New Roman" w:hAnsi="Times New Roman"/>
          <w:bCs/>
        </w:rPr>
        <w:t xml:space="preserve"> cestovného ruchu</w:t>
      </w:r>
      <w:r>
        <w:rPr>
          <w:rFonts w:ascii="Times New Roman" w:hAnsi="Times New Roman"/>
          <w:bCs/>
        </w:rPr>
        <w:t xml:space="preserve"> konkrétnej krajiny, to znamená priamo v lokalitách, kde sa realizuje aj výkon cestovného ruchu. Úspešnosť tej či onej destinácie je v plnej miere závislá od množstva faktorov predovšetkým však: úrovne kvality </w:t>
      </w:r>
      <w:r w:rsidRPr="004E1612">
        <w:rPr>
          <w:rFonts w:ascii="Times New Roman" w:hAnsi="Times New Roman"/>
          <w:bCs/>
        </w:rPr>
        <w:t>manažment</w:t>
      </w:r>
      <w:r>
        <w:rPr>
          <w:rFonts w:ascii="Times New Roman" w:hAnsi="Times New Roman"/>
          <w:bCs/>
        </w:rPr>
        <w:t xml:space="preserve">u </w:t>
      </w:r>
      <w:r w:rsidRPr="004E1612">
        <w:rPr>
          <w:rFonts w:ascii="Times New Roman" w:hAnsi="Times New Roman"/>
          <w:bCs/>
        </w:rPr>
        <w:t>destinácie a</w:t>
      </w:r>
      <w:r>
        <w:rPr>
          <w:rFonts w:ascii="Times New Roman" w:hAnsi="Times New Roman"/>
          <w:bCs/>
        </w:rPr>
        <w:t xml:space="preserve"> stupňa </w:t>
      </w:r>
      <w:r w:rsidRPr="004E1612">
        <w:rPr>
          <w:rFonts w:ascii="Times New Roman" w:hAnsi="Times New Roman"/>
          <w:bCs/>
        </w:rPr>
        <w:t>rozvoj</w:t>
      </w:r>
      <w:r>
        <w:rPr>
          <w:rFonts w:ascii="Times New Roman" w:hAnsi="Times New Roman"/>
          <w:bCs/>
        </w:rPr>
        <w:t>a cestovného ruchu v nej</w:t>
      </w:r>
      <w:r w:rsidRPr="004E1612">
        <w:rPr>
          <w:rFonts w:ascii="Times New Roman" w:hAnsi="Times New Roman"/>
          <w:bCs/>
        </w:rPr>
        <w:t xml:space="preserve">, </w:t>
      </w:r>
      <w:r>
        <w:rPr>
          <w:rFonts w:ascii="Times New Roman" w:hAnsi="Times New Roman"/>
          <w:bCs/>
        </w:rPr>
        <w:t>efektívnosti</w:t>
      </w:r>
      <w:r w:rsidRPr="004E1612">
        <w:rPr>
          <w:rFonts w:ascii="Times New Roman" w:hAnsi="Times New Roman"/>
          <w:bCs/>
        </w:rPr>
        <w:t xml:space="preserve"> </w:t>
      </w:r>
      <w:r>
        <w:rPr>
          <w:rFonts w:ascii="Times New Roman" w:hAnsi="Times New Roman"/>
          <w:bCs/>
        </w:rPr>
        <w:t>koordinácie</w:t>
      </w:r>
      <w:r w:rsidRPr="004E1612">
        <w:rPr>
          <w:rFonts w:ascii="Times New Roman" w:hAnsi="Times New Roman"/>
          <w:bCs/>
        </w:rPr>
        <w:t xml:space="preserve"> a zladeni</w:t>
      </w:r>
      <w:r>
        <w:rPr>
          <w:rFonts w:ascii="Times New Roman" w:hAnsi="Times New Roman"/>
          <w:bCs/>
        </w:rPr>
        <w:t>a</w:t>
      </w:r>
      <w:r w:rsidRPr="004E1612">
        <w:rPr>
          <w:rFonts w:ascii="Times New Roman" w:hAnsi="Times New Roman"/>
          <w:bCs/>
        </w:rPr>
        <w:t xml:space="preserve"> </w:t>
      </w:r>
      <w:r>
        <w:rPr>
          <w:rFonts w:ascii="Times New Roman" w:hAnsi="Times New Roman"/>
          <w:bCs/>
        </w:rPr>
        <w:t>vzájomných interakcií medzi</w:t>
      </w:r>
      <w:r w:rsidRPr="004E1612">
        <w:rPr>
          <w:rFonts w:ascii="Times New Roman" w:hAnsi="Times New Roman"/>
          <w:bCs/>
        </w:rPr>
        <w:t xml:space="preserve"> množstv</w:t>
      </w:r>
      <w:r>
        <w:rPr>
          <w:rFonts w:ascii="Times New Roman" w:hAnsi="Times New Roman"/>
          <w:bCs/>
        </w:rPr>
        <w:t>om</w:t>
      </w:r>
      <w:r w:rsidRPr="004E1612">
        <w:rPr>
          <w:rFonts w:ascii="Times New Roman" w:hAnsi="Times New Roman"/>
          <w:bCs/>
        </w:rPr>
        <w:t xml:space="preserve"> relevantných subjektov </w:t>
      </w:r>
      <w:r>
        <w:rPr>
          <w:rFonts w:ascii="Times New Roman" w:hAnsi="Times New Roman"/>
          <w:bCs/>
        </w:rPr>
        <w:t>vrátane</w:t>
      </w:r>
      <w:r w:rsidRPr="004E1612">
        <w:rPr>
          <w:rFonts w:ascii="Times New Roman" w:hAnsi="Times New Roman"/>
          <w:bCs/>
        </w:rPr>
        <w:t xml:space="preserve"> samosprávy</w:t>
      </w:r>
      <w:r>
        <w:rPr>
          <w:rFonts w:ascii="Times New Roman" w:hAnsi="Times New Roman"/>
          <w:bCs/>
        </w:rPr>
        <w:t>,  podnikateľských a nepodnikateľských</w:t>
      </w:r>
      <w:r w:rsidRPr="004E1612">
        <w:rPr>
          <w:rFonts w:ascii="Times New Roman" w:hAnsi="Times New Roman"/>
          <w:bCs/>
        </w:rPr>
        <w:t xml:space="preserve"> </w:t>
      </w:r>
      <w:r>
        <w:rPr>
          <w:rFonts w:ascii="Times New Roman" w:hAnsi="Times New Roman"/>
          <w:bCs/>
        </w:rPr>
        <w:t>subjektov</w:t>
      </w:r>
      <w:r w:rsidRPr="004E1612">
        <w:rPr>
          <w:rFonts w:ascii="Times New Roman" w:hAnsi="Times New Roman"/>
          <w:bCs/>
        </w:rPr>
        <w:t xml:space="preserve">, tvorby </w:t>
      </w:r>
      <w:r>
        <w:rPr>
          <w:rFonts w:ascii="Times New Roman" w:hAnsi="Times New Roman"/>
          <w:bCs/>
        </w:rPr>
        <w:t>atraktívnych</w:t>
      </w:r>
      <w:r w:rsidRPr="004E1612">
        <w:rPr>
          <w:rFonts w:ascii="Times New Roman" w:hAnsi="Times New Roman"/>
          <w:bCs/>
        </w:rPr>
        <w:t xml:space="preserve"> produktov</w:t>
      </w:r>
      <w:r>
        <w:rPr>
          <w:rFonts w:ascii="Times New Roman" w:hAnsi="Times New Roman"/>
          <w:bCs/>
        </w:rPr>
        <w:t xml:space="preserve"> cestovného ruchu, udržiavania štandardov kvality</w:t>
      </w:r>
      <w:r w:rsidRPr="004E1612">
        <w:rPr>
          <w:rFonts w:ascii="Times New Roman" w:hAnsi="Times New Roman"/>
          <w:bCs/>
        </w:rPr>
        <w:t xml:space="preserve"> poskytovaný</w:t>
      </w:r>
      <w:r>
        <w:rPr>
          <w:rFonts w:ascii="Times New Roman" w:hAnsi="Times New Roman"/>
          <w:bCs/>
        </w:rPr>
        <w:t>ch</w:t>
      </w:r>
      <w:r w:rsidRPr="004E1612">
        <w:rPr>
          <w:rFonts w:ascii="Times New Roman" w:hAnsi="Times New Roman"/>
          <w:bCs/>
        </w:rPr>
        <w:t xml:space="preserve"> služ</w:t>
      </w:r>
      <w:r>
        <w:rPr>
          <w:rFonts w:ascii="Times New Roman" w:hAnsi="Times New Roman"/>
          <w:bCs/>
        </w:rPr>
        <w:t xml:space="preserve">ieb, vyprofilovaného destinačného marketingu a pod.   </w:t>
      </w:r>
    </w:p>
    <w:p w:rsidR="00A271CB" w:rsidRPr="0094069A" w:rsidP="00A271CB">
      <w:pPr>
        <w:pStyle w:val="NormalWeb"/>
        <w:bidi w:val="0"/>
        <w:spacing w:before="0" w:beforeAutospacing="0" w:after="0" w:afterAutospacing="0"/>
        <w:jc w:val="both"/>
        <w:rPr>
          <w:rFonts w:ascii="Times New Roman" w:hAnsi="Times New Roman"/>
          <w:bCs/>
        </w:rPr>
      </w:pPr>
      <w:r>
        <w:rPr>
          <w:rFonts w:ascii="Times New Roman" w:hAnsi="Times New Roman"/>
          <w:bCs/>
        </w:rPr>
        <w:t xml:space="preserve">      Tento komplex faktorov zásadným spôsobom vplýva na celkovú </w:t>
      </w:r>
      <w:r w:rsidRPr="004E1612">
        <w:rPr>
          <w:rFonts w:ascii="Times New Roman" w:hAnsi="Times New Roman"/>
          <w:bCs/>
        </w:rPr>
        <w:t>atraktivitu destinácie</w:t>
      </w:r>
      <w:r>
        <w:rPr>
          <w:rFonts w:ascii="Times New Roman" w:hAnsi="Times New Roman"/>
          <w:bCs/>
        </w:rPr>
        <w:t xml:space="preserve">, ktorá sa následne premieta </w:t>
      </w:r>
      <w:r w:rsidRPr="004E1612">
        <w:rPr>
          <w:rFonts w:ascii="Times New Roman" w:hAnsi="Times New Roman"/>
          <w:bCs/>
        </w:rPr>
        <w:t xml:space="preserve">do </w:t>
      </w:r>
      <w:r>
        <w:rPr>
          <w:rFonts w:ascii="Times New Roman" w:hAnsi="Times New Roman"/>
          <w:bCs/>
        </w:rPr>
        <w:t xml:space="preserve">jej výkonnosti, </w:t>
      </w:r>
      <w:r w:rsidRPr="004E1612">
        <w:rPr>
          <w:rFonts w:ascii="Times New Roman" w:hAnsi="Times New Roman"/>
          <w:bCs/>
        </w:rPr>
        <w:t xml:space="preserve">konkurencieschopnosti a v poslednom období aj udržateľnosti </w:t>
      </w:r>
      <w:r>
        <w:rPr>
          <w:rFonts w:ascii="Times New Roman" w:hAnsi="Times New Roman"/>
          <w:bCs/>
        </w:rPr>
        <w:t xml:space="preserve">jej budúceho </w:t>
      </w:r>
      <w:r w:rsidRPr="004E1612">
        <w:rPr>
          <w:rFonts w:ascii="Times New Roman" w:hAnsi="Times New Roman"/>
          <w:bCs/>
        </w:rPr>
        <w:t xml:space="preserve">rozvoja. </w:t>
      </w:r>
      <w:r>
        <w:rPr>
          <w:rFonts w:ascii="Times New Roman" w:hAnsi="Times New Roman"/>
          <w:bCs/>
        </w:rPr>
        <w:t xml:space="preserve">Je možné konštatovať, že destinačný manažment sa stal  jedným z najefektívnejších spôsobov riadenia cestovného ruchu krajiny, ktorého systémový rozvoj dokáže byť z dlhodobého hľadiska konkurencieschopný a udržateľný. Štáty, ktoré takýto koncept uplatnili, dostali stav cestovného ruchu na vysokú úroveň </w:t>
      </w:r>
      <w:r w:rsidRPr="0094069A">
        <w:rPr>
          <w:rFonts w:ascii="Times New Roman" w:hAnsi="Times New Roman"/>
          <w:bCs/>
        </w:rPr>
        <w:t xml:space="preserve">(napríklad krajiny ako: Švajčiarsko, Rakúsko, Nemecko, Veľká Británia, ale aj Maďarsko, či v poslednej dobe aj Česká republika). Zákon a navrhovaná novela vytvárajú podmienky, aby </w:t>
      </w:r>
      <w:r>
        <w:rPr>
          <w:rFonts w:ascii="Times New Roman" w:hAnsi="Times New Roman"/>
          <w:bCs/>
        </w:rPr>
        <w:t xml:space="preserve">sa </w:t>
      </w:r>
      <w:r w:rsidRPr="0094069A">
        <w:rPr>
          <w:rFonts w:ascii="Times New Roman" w:hAnsi="Times New Roman"/>
          <w:bCs/>
        </w:rPr>
        <w:t>aj na Slovensku intenzívne začal destinačný manažment realizovať.</w:t>
      </w:r>
    </w:p>
    <w:p w:rsidR="00A271CB" w:rsidRPr="003A3C39" w:rsidP="00A271CB">
      <w:pPr>
        <w:pStyle w:val="NormalWeb"/>
        <w:bidi w:val="0"/>
        <w:spacing w:before="0" w:beforeAutospacing="0" w:after="0" w:afterAutospacing="0"/>
        <w:jc w:val="both"/>
        <w:rPr>
          <w:rFonts w:ascii="Times New Roman" w:hAnsi="Times New Roman"/>
          <w:bCs/>
          <w:u w:val="single"/>
        </w:rPr>
      </w:pPr>
    </w:p>
    <w:p w:rsidR="00A271CB" w:rsidRPr="003A3C39" w:rsidP="00A271CB">
      <w:pPr>
        <w:pStyle w:val="NormalWeb"/>
        <w:bidi w:val="0"/>
        <w:spacing w:before="0" w:beforeAutospacing="0" w:after="0" w:afterAutospacing="0"/>
        <w:jc w:val="both"/>
        <w:rPr>
          <w:rFonts w:ascii="Times New Roman" w:hAnsi="Times New Roman"/>
          <w:bCs/>
          <w:u w:val="single"/>
        </w:rPr>
      </w:pPr>
      <w:r>
        <w:rPr>
          <w:rFonts w:ascii="Times New Roman" w:hAnsi="Times New Roman"/>
          <w:bCs/>
          <w:u w:val="single"/>
        </w:rPr>
        <w:t>Odborný</w:t>
      </w:r>
      <w:r w:rsidRPr="003A3C39">
        <w:rPr>
          <w:rFonts w:ascii="Times New Roman" w:hAnsi="Times New Roman"/>
          <w:bCs/>
          <w:u w:val="single"/>
        </w:rPr>
        <w:t xml:space="preserve"> rozmer </w:t>
      </w:r>
    </w:p>
    <w:p w:rsidR="00A271CB" w:rsidP="00A271CB">
      <w:pPr>
        <w:pStyle w:val="NormalWeb"/>
        <w:bidi w:val="0"/>
        <w:spacing w:before="0" w:beforeAutospacing="0" w:after="0" w:afterAutospacing="0"/>
        <w:ind w:firstLine="360"/>
        <w:jc w:val="both"/>
        <w:rPr>
          <w:rFonts w:ascii="Times New Roman" w:hAnsi="Times New Roman"/>
          <w:bCs/>
        </w:rPr>
      </w:pPr>
      <w:r w:rsidRPr="003A3C39">
        <w:rPr>
          <w:rFonts w:ascii="Times New Roman" w:hAnsi="Times New Roman"/>
          <w:bCs/>
        </w:rPr>
        <w:t xml:space="preserve">Filozofiou </w:t>
      </w:r>
      <w:r>
        <w:rPr>
          <w:rFonts w:ascii="Times New Roman" w:hAnsi="Times New Roman"/>
          <w:bCs/>
        </w:rPr>
        <w:t xml:space="preserve">novely </w:t>
      </w:r>
      <w:r w:rsidRPr="003A3C39">
        <w:rPr>
          <w:rFonts w:ascii="Times New Roman" w:hAnsi="Times New Roman"/>
          <w:bCs/>
        </w:rPr>
        <w:t>zákona je podpora cestovného ruchu v rámci destinácie</w:t>
      </w:r>
      <w:r>
        <w:rPr>
          <w:rFonts w:ascii="Times New Roman" w:hAnsi="Times New Roman"/>
          <w:bCs/>
        </w:rPr>
        <w:t>.</w:t>
      </w:r>
      <w:r w:rsidRPr="003A3C39">
        <w:rPr>
          <w:rFonts w:ascii="Times New Roman" w:hAnsi="Times New Roman"/>
          <w:bCs/>
        </w:rPr>
        <w:t xml:space="preserve"> </w:t>
      </w:r>
      <w:r>
        <w:rPr>
          <w:rFonts w:ascii="Times New Roman" w:hAnsi="Times New Roman"/>
          <w:bCs/>
        </w:rPr>
        <w:t>J</w:t>
      </w:r>
      <w:r w:rsidRPr="003A3C39">
        <w:rPr>
          <w:rFonts w:ascii="Times New Roman" w:hAnsi="Times New Roman"/>
          <w:bCs/>
        </w:rPr>
        <w:t>e postavená na motivačnom princípe pri zachovaní dobrovoľnosti združovania</w:t>
      </w:r>
      <w:r>
        <w:rPr>
          <w:rFonts w:ascii="Times New Roman" w:hAnsi="Times New Roman"/>
          <w:bCs/>
        </w:rPr>
        <w:t>. Jej</w:t>
      </w:r>
      <w:r w:rsidRPr="003A3C39">
        <w:rPr>
          <w:rFonts w:ascii="Times New Roman" w:hAnsi="Times New Roman"/>
          <w:bCs/>
        </w:rPr>
        <w:t xml:space="preserve"> cieľom je združovať subjekty v cestovnom ruchu a vytvárať priestor pre vznik výkonných združení (oblastných a krajských organizácií cestovného ruchu), ktoré svojou náplňou a</w:t>
      </w:r>
      <w:r>
        <w:rPr>
          <w:rFonts w:ascii="Times New Roman" w:hAnsi="Times New Roman"/>
          <w:bCs/>
        </w:rPr>
        <w:t> </w:t>
      </w:r>
      <w:r w:rsidRPr="003A3C39">
        <w:rPr>
          <w:rFonts w:ascii="Times New Roman" w:hAnsi="Times New Roman"/>
          <w:bCs/>
        </w:rPr>
        <w:t>poslaním</w:t>
      </w:r>
      <w:r>
        <w:rPr>
          <w:rFonts w:ascii="Times New Roman" w:hAnsi="Times New Roman"/>
          <w:bCs/>
        </w:rPr>
        <w:t>,</w:t>
      </w:r>
      <w:r w:rsidRPr="003A3C39">
        <w:rPr>
          <w:rFonts w:ascii="Times New Roman" w:hAnsi="Times New Roman"/>
          <w:bCs/>
        </w:rPr>
        <w:t xml:space="preserve"> tak ako je to vo vyspelom svete</w:t>
      </w:r>
      <w:r>
        <w:rPr>
          <w:rFonts w:ascii="Times New Roman" w:hAnsi="Times New Roman"/>
          <w:bCs/>
        </w:rPr>
        <w:t>,</w:t>
      </w:r>
      <w:r w:rsidRPr="003A3C39">
        <w:rPr>
          <w:rFonts w:ascii="Times New Roman" w:hAnsi="Times New Roman"/>
          <w:bCs/>
        </w:rPr>
        <w:t xml:space="preserve"> by </w:t>
      </w:r>
      <w:r>
        <w:rPr>
          <w:rFonts w:ascii="Times New Roman" w:hAnsi="Times New Roman"/>
          <w:bCs/>
        </w:rPr>
        <w:t>mali plniť funkciu</w:t>
      </w:r>
      <w:r w:rsidRPr="003A3C39">
        <w:rPr>
          <w:rFonts w:ascii="Times New Roman" w:hAnsi="Times New Roman"/>
          <w:bCs/>
        </w:rPr>
        <w:t xml:space="preserve"> </w:t>
      </w:r>
      <w:r>
        <w:rPr>
          <w:rFonts w:ascii="Times New Roman" w:hAnsi="Times New Roman"/>
          <w:bCs/>
        </w:rPr>
        <w:t>organizácii</w:t>
      </w:r>
      <w:r w:rsidRPr="003A3C39">
        <w:rPr>
          <w:rFonts w:ascii="Times New Roman" w:hAnsi="Times New Roman"/>
          <w:bCs/>
        </w:rPr>
        <w:t xml:space="preserve"> destinačného manažmentu. </w:t>
      </w:r>
    </w:p>
    <w:p w:rsidR="00A271CB" w:rsidRPr="003A3C39" w:rsidP="00A271CB">
      <w:pPr>
        <w:pStyle w:val="NormalWeb"/>
        <w:bidi w:val="0"/>
        <w:spacing w:before="0" w:beforeAutospacing="0" w:after="0" w:afterAutospacing="0"/>
        <w:ind w:firstLine="360"/>
        <w:jc w:val="both"/>
        <w:rPr>
          <w:rFonts w:ascii="Times New Roman" w:hAnsi="Times New Roman"/>
          <w:bCs/>
        </w:rPr>
      </w:pPr>
      <w:r>
        <w:rPr>
          <w:rFonts w:ascii="Times New Roman" w:hAnsi="Times New Roman"/>
          <w:bCs/>
        </w:rPr>
        <w:t>Slabá konkurencieschopnosť</w:t>
      </w:r>
      <w:r w:rsidRPr="003A3C39">
        <w:rPr>
          <w:rFonts w:ascii="Times New Roman" w:hAnsi="Times New Roman"/>
          <w:bCs/>
        </w:rPr>
        <w:t xml:space="preserve"> </w:t>
      </w:r>
      <w:r>
        <w:rPr>
          <w:rFonts w:ascii="Times New Roman" w:hAnsi="Times New Roman"/>
          <w:bCs/>
        </w:rPr>
        <w:t xml:space="preserve">cestovného ruchu na </w:t>
      </w:r>
      <w:r w:rsidRPr="003A3C39">
        <w:rPr>
          <w:rFonts w:ascii="Times New Roman" w:hAnsi="Times New Roman"/>
          <w:bCs/>
        </w:rPr>
        <w:t>Slovensk</w:t>
      </w:r>
      <w:r>
        <w:rPr>
          <w:rFonts w:ascii="Times New Roman" w:hAnsi="Times New Roman"/>
          <w:bCs/>
        </w:rPr>
        <w:t>u</w:t>
      </w:r>
      <w:r w:rsidRPr="003A3C39">
        <w:rPr>
          <w:rFonts w:ascii="Times New Roman" w:hAnsi="Times New Roman"/>
          <w:bCs/>
        </w:rPr>
        <w:t xml:space="preserve"> </w:t>
      </w:r>
      <w:r>
        <w:rPr>
          <w:rFonts w:ascii="Times New Roman" w:hAnsi="Times New Roman"/>
          <w:bCs/>
        </w:rPr>
        <w:t>tkvie</w:t>
      </w:r>
      <w:r w:rsidRPr="003A3C39">
        <w:rPr>
          <w:rFonts w:ascii="Times New Roman" w:hAnsi="Times New Roman"/>
          <w:bCs/>
        </w:rPr>
        <w:t xml:space="preserve"> predovšetkým v</w:t>
      </w:r>
      <w:r>
        <w:rPr>
          <w:rFonts w:ascii="Times New Roman" w:hAnsi="Times New Roman"/>
          <w:bCs/>
        </w:rPr>
        <w:t xml:space="preserve"> nedostatočnej konkurencieschopnosti samotných </w:t>
      </w:r>
      <w:r w:rsidRPr="003A3C39">
        <w:rPr>
          <w:rFonts w:ascii="Times New Roman" w:hAnsi="Times New Roman"/>
          <w:bCs/>
        </w:rPr>
        <w:t>turistických destináci</w:t>
      </w:r>
      <w:r>
        <w:rPr>
          <w:rFonts w:ascii="Times New Roman" w:hAnsi="Times New Roman"/>
          <w:bCs/>
        </w:rPr>
        <w:t>í</w:t>
      </w:r>
      <w:r w:rsidRPr="003A3C39">
        <w:rPr>
          <w:rFonts w:ascii="Times New Roman" w:hAnsi="Times New Roman"/>
          <w:bCs/>
        </w:rPr>
        <w:t xml:space="preserve">, kde sa </w:t>
      </w:r>
      <w:r>
        <w:rPr>
          <w:rFonts w:ascii="Times New Roman" w:hAnsi="Times New Roman"/>
          <w:bCs/>
        </w:rPr>
        <w:t xml:space="preserve">za minulé obdobie </w:t>
      </w:r>
      <w:r w:rsidRPr="003A3C39">
        <w:rPr>
          <w:rFonts w:ascii="Times New Roman" w:hAnsi="Times New Roman"/>
          <w:bCs/>
        </w:rPr>
        <w:t xml:space="preserve">nahromadili desiatky rušivých faktorov (napr. nízka úroveň </w:t>
      </w:r>
      <w:r>
        <w:rPr>
          <w:rFonts w:ascii="Times New Roman" w:hAnsi="Times New Roman"/>
          <w:bCs/>
        </w:rPr>
        <w:t xml:space="preserve">celkovej </w:t>
      </w:r>
      <w:r w:rsidRPr="003A3C39">
        <w:rPr>
          <w:rFonts w:ascii="Times New Roman" w:hAnsi="Times New Roman"/>
          <w:bCs/>
        </w:rPr>
        <w:t>infraštruktúry</w:t>
      </w:r>
      <w:r>
        <w:rPr>
          <w:rFonts w:ascii="Times New Roman" w:hAnsi="Times New Roman"/>
          <w:bCs/>
        </w:rPr>
        <w:t xml:space="preserve"> cestovného ruchu</w:t>
      </w:r>
      <w:r w:rsidRPr="003A3C39">
        <w:rPr>
          <w:rFonts w:ascii="Times New Roman" w:hAnsi="Times New Roman"/>
          <w:bCs/>
        </w:rPr>
        <w:t xml:space="preserve">, </w:t>
      </w:r>
      <w:r>
        <w:rPr>
          <w:rFonts w:ascii="Times New Roman" w:hAnsi="Times New Roman"/>
          <w:bCs/>
        </w:rPr>
        <w:t xml:space="preserve">nedostatočný, prípadne neexistujúci manažment destinácie, </w:t>
      </w:r>
      <w:r w:rsidRPr="003A3C39">
        <w:rPr>
          <w:rFonts w:ascii="Times New Roman" w:hAnsi="Times New Roman"/>
          <w:bCs/>
        </w:rPr>
        <w:t>nedostatočná ú</w:t>
      </w:r>
      <w:r>
        <w:rPr>
          <w:rFonts w:ascii="Times New Roman" w:hAnsi="Times New Roman"/>
          <w:bCs/>
        </w:rPr>
        <w:t>d</w:t>
      </w:r>
      <w:r w:rsidRPr="003A3C39">
        <w:rPr>
          <w:rFonts w:ascii="Times New Roman" w:hAnsi="Times New Roman"/>
          <w:bCs/>
        </w:rPr>
        <w:t xml:space="preserve">ržba verejných priestranstiev, nečistota, zdecimovaná zeleň so silne narušenou </w:t>
      </w:r>
      <w:r>
        <w:rPr>
          <w:rFonts w:ascii="Times New Roman" w:hAnsi="Times New Roman"/>
          <w:bCs/>
        </w:rPr>
        <w:t>krajinotvorb</w:t>
      </w:r>
      <w:r w:rsidRPr="003A3C39">
        <w:rPr>
          <w:rFonts w:ascii="Times New Roman" w:hAnsi="Times New Roman"/>
          <w:bCs/>
        </w:rPr>
        <w:t>ou, sl</w:t>
      </w:r>
      <w:r>
        <w:rPr>
          <w:rFonts w:ascii="Times New Roman" w:hAnsi="Times New Roman"/>
          <w:bCs/>
        </w:rPr>
        <w:t xml:space="preserve">abý manažment atraktivít, neatraktívne </w:t>
      </w:r>
      <w:r w:rsidRPr="003A3C39">
        <w:rPr>
          <w:rFonts w:ascii="Times New Roman" w:hAnsi="Times New Roman"/>
          <w:bCs/>
        </w:rPr>
        <w:t xml:space="preserve">produkty cestovného ruchu, </w:t>
      </w:r>
      <w:r>
        <w:rPr>
          <w:rFonts w:ascii="Times New Roman" w:hAnsi="Times New Roman"/>
          <w:bCs/>
        </w:rPr>
        <w:t xml:space="preserve">slabo cielený  marketing). Jednou z hlavných úloh organizácií cestovného ruchu, ktorých činnosť by mala byť predovšetkým </w:t>
      </w:r>
      <w:r w:rsidRPr="003A3C39">
        <w:rPr>
          <w:rFonts w:ascii="Times New Roman" w:hAnsi="Times New Roman"/>
          <w:bCs/>
        </w:rPr>
        <w:t>koordinačn</w:t>
      </w:r>
      <w:r>
        <w:rPr>
          <w:rFonts w:ascii="Times New Roman" w:hAnsi="Times New Roman"/>
          <w:bCs/>
        </w:rPr>
        <w:t>á</w:t>
      </w:r>
      <w:r w:rsidRPr="003A3C39">
        <w:rPr>
          <w:rFonts w:ascii="Times New Roman" w:hAnsi="Times New Roman"/>
          <w:bCs/>
        </w:rPr>
        <w:t>, komunikačn</w:t>
      </w:r>
      <w:r>
        <w:rPr>
          <w:rFonts w:ascii="Times New Roman" w:hAnsi="Times New Roman"/>
          <w:bCs/>
        </w:rPr>
        <w:t>á</w:t>
      </w:r>
      <w:r w:rsidRPr="003A3C39">
        <w:rPr>
          <w:rFonts w:ascii="Times New Roman" w:hAnsi="Times New Roman"/>
          <w:bCs/>
        </w:rPr>
        <w:t xml:space="preserve"> a</w:t>
      </w:r>
      <w:r>
        <w:rPr>
          <w:rFonts w:ascii="Times New Roman" w:hAnsi="Times New Roman"/>
          <w:bCs/>
        </w:rPr>
        <w:t> </w:t>
      </w:r>
      <w:r w:rsidRPr="003A3C39">
        <w:rPr>
          <w:rFonts w:ascii="Times New Roman" w:hAnsi="Times New Roman"/>
          <w:bCs/>
        </w:rPr>
        <w:t>koncepčn</w:t>
      </w:r>
      <w:r>
        <w:rPr>
          <w:rFonts w:ascii="Times New Roman" w:hAnsi="Times New Roman"/>
          <w:bCs/>
        </w:rPr>
        <w:t>á, by mala spočívať v riešení práve vyššie spomínaných oblastí. N</w:t>
      </w:r>
      <w:r w:rsidRPr="003A3C39">
        <w:rPr>
          <w:rFonts w:ascii="Times New Roman" w:hAnsi="Times New Roman"/>
          <w:bCs/>
        </w:rPr>
        <w:t>a čel</w:t>
      </w:r>
      <w:r>
        <w:rPr>
          <w:rFonts w:ascii="Times New Roman" w:hAnsi="Times New Roman"/>
          <w:bCs/>
        </w:rPr>
        <w:t>e</w:t>
      </w:r>
      <w:r w:rsidRPr="003A3C39">
        <w:rPr>
          <w:rFonts w:ascii="Times New Roman" w:hAnsi="Times New Roman"/>
          <w:bCs/>
        </w:rPr>
        <w:t xml:space="preserve"> </w:t>
      </w:r>
      <w:r>
        <w:rPr>
          <w:rFonts w:ascii="Times New Roman" w:hAnsi="Times New Roman"/>
          <w:bCs/>
        </w:rPr>
        <w:t xml:space="preserve">týchto organizácií </w:t>
      </w:r>
      <w:r w:rsidRPr="003A3C39">
        <w:rPr>
          <w:rFonts w:ascii="Times New Roman" w:hAnsi="Times New Roman"/>
          <w:bCs/>
        </w:rPr>
        <w:t>by</w:t>
      </w:r>
      <w:r>
        <w:rPr>
          <w:rFonts w:ascii="Times New Roman" w:hAnsi="Times New Roman"/>
          <w:bCs/>
        </w:rPr>
        <w:t xml:space="preserve"> </w:t>
      </w:r>
      <w:r w:rsidRPr="003A3C39">
        <w:rPr>
          <w:rFonts w:ascii="Times New Roman" w:hAnsi="Times New Roman"/>
          <w:bCs/>
        </w:rPr>
        <w:t>mali stáť výkonní riaditelia</w:t>
      </w:r>
      <w:r>
        <w:rPr>
          <w:rFonts w:ascii="Times New Roman" w:hAnsi="Times New Roman"/>
          <w:bCs/>
        </w:rPr>
        <w:t>,</w:t>
      </w:r>
      <w:r w:rsidRPr="003A3C39">
        <w:rPr>
          <w:rFonts w:ascii="Times New Roman" w:hAnsi="Times New Roman"/>
          <w:bCs/>
        </w:rPr>
        <w:t xml:space="preserve"> </w:t>
      </w:r>
      <w:r>
        <w:rPr>
          <w:rFonts w:ascii="Times New Roman" w:hAnsi="Times New Roman"/>
          <w:bCs/>
        </w:rPr>
        <w:t>ktorí</w:t>
      </w:r>
      <w:r w:rsidRPr="003A3C39">
        <w:rPr>
          <w:rFonts w:ascii="Times New Roman" w:hAnsi="Times New Roman"/>
          <w:bCs/>
        </w:rPr>
        <w:t xml:space="preserve"> na dennej báze </w:t>
      </w:r>
      <w:r>
        <w:rPr>
          <w:rFonts w:ascii="Times New Roman" w:hAnsi="Times New Roman"/>
          <w:bCs/>
        </w:rPr>
        <w:t xml:space="preserve">budú </w:t>
      </w:r>
      <w:r w:rsidRPr="003A3C39">
        <w:rPr>
          <w:rFonts w:ascii="Times New Roman" w:hAnsi="Times New Roman"/>
          <w:bCs/>
        </w:rPr>
        <w:t xml:space="preserve">hájiť </w:t>
      </w:r>
      <w:r>
        <w:rPr>
          <w:rFonts w:ascii="Times New Roman" w:hAnsi="Times New Roman"/>
          <w:bCs/>
        </w:rPr>
        <w:t xml:space="preserve">verejný záujem, </w:t>
      </w:r>
      <w:r w:rsidRPr="003A3C39">
        <w:rPr>
          <w:rFonts w:ascii="Times New Roman" w:hAnsi="Times New Roman"/>
          <w:bCs/>
        </w:rPr>
        <w:t xml:space="preserve"> vyvažovať záujmy samosprávy na jednej strane a podnikateľských a iných subjektov na druhej strane s cieľom zvyšovať výkony, kvalitu, konkurencieschopnosť a udržateľnosť </w:t>
      </w:r>
      <w:r>
        <w:rPr>
          <w:rFonts w:ascii="Times New Roman" w:hAnsi="Times New Roman"/>
          <w:bCs/>
        </w:rPr>
        <w:t xml:space="preserve">rozvoja </w:t>
      </w:r>
      <w:r w:rsidRPr="003A3C39">
        <w:rPr>
          <w:rFonts w:ascii="Times New Roman" w:hAnsi="Times New Roman"/>
          <w:bCs/>
        </w:rPr>
        <w:t>cestovného ruchu v konkrétnej destinácií</w:t>
      </w:r>
      <w:r>
        <w:rPr>
          <w:rFonts w:ascii="Times New Roman" w:hAnsi="Times New Roman"/>
          <w:bCs/>
        </w:rPr>
        <w:t>.</w:t>
      </w:r>
    </w:p>
    <w:p w:rsidR="00A271CB" w:rsidRPr="00C45DD7" w:rsidP="00A271CB">
      <w:pPr>
        <w:pStyle w:val="NormalWeb"/>
        <w:bidi w:val="0"/>
        <w:spacing w:before="0" w:beforeAutospacing="0" w:after="0" w:afterAutospacing="0"/>
        <w:ind w:left="360"/>
        <w:jc w:val="both"/>
        <w:rPr>
          <w:rFonts w:ascii="Times New Roman" w:hAnsi="Times New Roman"/>
          <w:bCs/>
        </w:rPr>
      </w:pPr>
    </w:p>
    <w:p w:rsidR="00A271CB" w:rsidRPr="003A3C39" w:rsidP="00A271CB">
      <w:pPr>
        <w:pStyle w:val="NormalWeb"/>
        <w:bidi w:val="0"/>
        <w:spacing w:before="0" w:beforeAutospacing="0" w:after="0" w:afterAutospacing="0"/>
        <w:jc w:val="both"/>
        <w:rPr>
          <w:rFonts w:ascii="Times New Roman" w:hAnsi="Times New Roman"/>
          <w:bCs/>
          <w:u w:val="single"/>
        </w:rPr>
      </w:pPr>
      <w:r w:rsidRPr="003A3C39">
        <w:rPr>
          <w:rFonts w:ascii="Times New Roman" w:hAnsi="Times New Roman"/>
          <w:bCs/>
          <w:u w:val="single"/>
        </w:rPr>
        <w:t xml:space="preserve">Integračný rozmer </w:t>
      </w:r>
    </w:p>
    <w:p w:rsidR="00A271CB" w:rsidP="00A271CB">
      <w:pPr>
        <w:pStyle w:val="NormalWeb"/>
        <w:bidi w:val="0"/>
        <w:spacing w:before="0" w:beforeAutospacing="0" w:after="0" w:afterAutospacing="0"/>
        <w:ind w:firstLine="360"/>
        <w:jc w:val="both"/>
        <w:rPr>
          <w:rFonts w:ascii="Times New Roman" w:hAnsi="Times New Roman"/>
          <w:bCs/>
        </w:rPr>
      </w:pPr>
      <w:r>
        <w:rPr>
          <w:rFonts w:ascii="Times New Roman" w:hAnsi="Times New Roman"/>
          <w:bCs/>
        </w:rPr>
        <w:t xml:space="preserve">Implementácia umožní integráciu subjektov </w:t>
      </w:r>
      <w:r w:rsidRPr="0094069A">
        <w:rPr>
          <w:rFonts w:ascii="Times New Roman" w:hAnsi="Times New Roman"/>
          <w:bCs/>
        </w:rPr>
        <w:t>(viacerých podnikateľských aj nepodnikateľských), obcí a miest spolu s vyššími územnými celkami</w:t>
      </w:r>
      <w:r w:rsidRPr="00A271CB">
        <w:rPr>
          <w:rFonts w:ascii="Times New Roman" w:hAnsi="Times New Roman"/>
          <w:bCs/>
        </w:rPr>
        <w:t xml:space="preserve"> </w:t>
      </w:r>
      <w:r>
        <w:rPr>
          <w:rFonts w:ascii="Times New Roman" w:hAnsi="Times New Roman"/>
          <w:bCs/>
        </w:rPr>
        <w:t>podieľajúcich sa na cestovnom ruchu, čím je možné očakávať sfunkčnenie doterajšej štruktúry riadenia a komunikácie cestovného ruchu na lokálnej, regionálnej ako aj národnej</w:t>
      </w:r>
      <w:r>
        <w:rPr>
          <w:rFonts w:ascii="Times New Roman" w:hAnsi="Times New Roman"/>
          <w:bCs/>
        </w:rPr>
        <w:t xml:space="preserve"> </w:t>
      </w:r>
      <w:r>
        <w:rPr>
          <w:rFonts w:ascii="Times New Roman" w:hAnsi="Times New Roman"/>
          <w:bCs/>
        </w:rPr>
        <w:t>úrovni. Je možné predpokladať, aj zo skúseností zo zahraničia, postupne ďalšie a ďalšie obce budú motivované vstúpiť do organizácií, aby sa stali súčasťou koordinovaných procesov rozvoja cestovného ruchu v rámci destinácie.</w:t>
      </w:r>
    </w:p>
    <w:p w:rsidR="00A271CB" w:rsidP="00A271CB">
      <w:pPr>
        <w:pStyle w:val="NormalWeb"/>
        <w:bidi w:val="0"/>
        <w:spacing w:before="0" w:beforeAutospacing="0" w:after="0" w:afterAutospacing="0"/>
        <w:ind w:firstLine="360"/>
        <w:jc w:val="both"/>
        <w:rPr>
          <w:rFonts w:ascii="Times New Roman" w:hAnsi="Times New Roman"/>
          <w:bCs/>
        </w:rPr>
      </w:pPr>
    </w:p>
    <w:p w:rsidR="00A271CB" w:rsidRPr="003A3C39" w:rsidP="00A271CB">
      <w:pPr>
        <w:pStyle w:val="NormalWeb"/>
        <w:bidi w:val="0"/>
        <w:spacing w:before="0" w:beforeAutospacing="0" w:after="0" w:afterAutospacing="0"/>
        <w:jc w:val="both"/>
        <w:rPr>
          <w:rFonts w:ascii="Times New Roman" w:hAnsi="Times New Roman"/>
          <w:bCs/>
          <w:u w:val="single"/>
        </w:rPr>
      </w:pPr>
      <w:r w:rsidRPr="003A3C39">
        <w:rPr>
          <w:rFonts w:ascii="Times New Roman" w:hAnsi="Times New Roman"/>
          <w:bCs/>
          <w:u w:val="single"/>
        </w:rPr>
        <w:t xml:space="preserve">Hospodársky a makroekonomický rozmer </w:t>
      </w:r>
    </w:p>
    <w:p w:rsidR="00A271CB" w:rsidP="00A271CB">
      <w:pPr>
        <w:pStyle w:val="NormalWeb"/>
        <w:bidi w:val="0"/>
        <w:spacing w:before="0" w:beforeAutospacing="0" w:after="0" w:afterAutospacing="0"/>
        <w:ind w:firstLine="360"/>
        <w:jc w:val="both"/>
        <w:rPr>
          <w:rFonts w:ascii="Times New Roman" w:hAnsi="Times New Roman"/>
          <w:bCs/>
        </w:rPr>
      </w:pPr>
      <w:r>
        <w:rPr>
          <w:rFonts w:ascii="Times New Roman" w:hAnsi="Times New Roman"/>
          <w:bCs/>
        </w:rPr>
        <w:t xml:space="preserve">Prostredníctvom organizácií destinačného manažmentu bude jednoduchšie implementovať rôzne systémové nástroje a koncepčné opatrenia na zvyšovanie kvality a ponuky služieb v destinácií, čo je predpokladom stimulácie celkového zvyšovania podielu výkonov cestovného ruchu na HDP a celkovej spotreby obyvateľstva. Tá by sa mala premietnuť vo zvyšovaní prínosov pre štátnu a verejnú správu predovšetkým vo forme rastu podielových daní z  príjmov fyzických osôb, vybratej dane za ubytovanie,  dane z príjmov právnických osôb, odvodov do sociálnej a zdravotnej poisťovne a pod. </w:t>
      </w:r>
    </w:p>
    <w:p w:rsidR="00A271CB" w:rsidP="00A271CB">
      <w:pPr>
        <w:pStyle w:val="NormalWeb"/>
        <w:bidi w:val="0"/>
        <w:spacing w:before="0" w:beforeAutospacing="0" w:after="0" w:afterAutospacing="0"/>
        <w:ind w:left="360"/>
        <w:jc w:val="both"/>
        <w:rPr>
          <w:rFonts w:ascii="Times New Roman" w:hAnsi="Times New Roman"/>
          <w:bCs/>
        </w:rPr>
      </w:pPr>
    </w:p>
    <w:p w:rsidR="00A271CB" w:rsidRPr="003A3C39" w:rsidP="00A271CB">
      <w:pPr>
        <w:pStyle w:val="NormalWeb"/>
        <w:bidi w:val="0"/>
        <w:spacing w:before="0" w:beforeAutospacing="0" w:after="0" w:afterAutospacing="0"/>
        <w:jc w:val="both"/>
        <w:rPr>
          <w:rFonts w:ascii="Times New Roman" w:hAnsi="Times New Roman"/>
          <w:bCs/>
          <w:u w:val="single"/>
        </w:rPr>
      </w:pPr>
      <w:r w:rsidRPr="003A3C39">
        <w:rPr>
          <w:rFonts w:ascii="Times New Roman" w:hAnsi="Times New Roman"/>
          <w:bCs/>
          <w:u w:val="single"/>
        </w:rPr>
        <w:t xml:space="preserve">Rozmer regionálneho rozvoja </w:t>
      </w:r>
    </w:p>
    <w:p w:rsidR="00A271CB" w:rsidRPr="0094069A" w:rsidP="00A271CB">
      <w:pPr>
        <w:pStyle w:val="NormalWeb"/>
        <w:bidi w:val="0"/>
        <w:spacing w:before="0" w:beforeAutospacing="0" w:after="0" w:afterAutospacing="0"/>
        <w:jc w:val="both"/>
        <w:rPr>
          <w:rFonts w:ascii="Times New Roman" w:hAnsi="Times New Roman"/>
          <w:bCs/>
        </w:rPr>
      </w:pPr>
      <w:r>
        <w:rPr>
          <w:rFonts w:ascii="Times New Roman" w:hAnsi="Times New Roman"/>
          <w:bCs/>
        </w:rPr>
        <w:t xml:space="preserve">      Novela vytvára podmienky pre celoplošný rozvoj cestovného ruchu v silných i slabo rozvinutých regiónoch, v ktorých existujú ideálne podmienky pre rozvoj práve cestovného ruchu. Mnohé krajiny vďaka cestovnému ruchu naštartovali hospodársky rast v menej rozvinutých regiónoch, kde priemysel </w:t>
      </w:r>
      <w:r w:rsidRPr="00A271CB">
        <w:rPr>
          <w:rFonts w:ascii="Times New Roman" w:hAnsi="Times New Roman"/>
          <w:bCs/>
        </w:rPr>
        <w:t xml:space="preserve">mal </w:t>
      </w:r>
      <w:r w:rsidRPr="0094069A">
        <w:rPr>
          <w:rFonts w:ascii="Times New Roman" w:hAnsi="Times New Roman"/>
          <w:bCs/>
        </w:rPr>
        <w:t>problém sa etablovať. Slovensko vďaka svojim prírodným, kultúrnym, historickým a iným predpokladom je typickým príkladom, kde by sa cestovný ruch mohol stať ťahúňom ekonomického rozvoja, najmä v  regiónoch severného, východného či južného Slovenska.</w:t>
      </w:r>
    </w:p>
    <w:p w:rsidR="00A271CB" w:rsidRPr="00A271CB" w:rsidP="00A271CB">
      <w:pPr>
        <w:pStyle w:val="NormalWeb"/>
        <w:bidi w:val="0"/>
        <w:spacing w:before="0" w:beforeAutospacing="0" w:after="0" w:afterAutospacing="0"/>
        <w:jc w:val="both"/>
        <w:rPr>
          <w:rFonts w:ascii="Times New Roman" w:hAnsi="Times New Roman"/>
          <w:bCs/>
        </w:rPr>
      </w:pPr>
    </w:p>
    <w:p w:rsidR="00A271CB" w:rsidRPr="003A3C39" w:rsidP="00A271CB">
      <w:pPr>
        <w:pStyle w:val="NormalWeb"/>
        <w:bidi w:val="0"/>
        <w:spacing w:before="0" w:beforeAutospacing="0" w:after="0" w:afterAutospacing="0"/>
        <w:jc w:val="both"/>
        <w:rPr>
          <w:rFonts w:ascii="Times New Roman" w:hAnsi="Times New Roman"/>
          <w:bCs/>
          <w:u w:val="single"/>
        </w:rPr>
      </w:pPr>
      <w:r w:rsidRPr="003A3C39">
        <w:rPr>
          <w:rFonts w:ascii="Times New Roman" w:hAnsi="Times New Roman"/>
          <w:bCs/>
          <w:u w:val="single"/>
        </w:rPr>
        <w:t xml:space="preserve">Rozmer zamestnanosti </w:t>
      </w:r>
    </w:p>
    <w:p w:rsidR="00A271CB" w:rsidP="00A271CB">
      <w:pPr>
        <w:pStyle w:val="NormalWeb"/>
        <w:bidi w:val="0"/>
        <w:spacing w:before="0" w:beforeAutospacing="0" w:after="0" w:afterAutospacing="0"/>
        <w:jc w:val="both"/>
        <w:rPr>
          <w:rFonts w:ascii="Times New Roman" w:hAnsi="Times New Roman"/>
          <w:bCs/>
        </w:rPr>
      </w:pPr>
      <w:r>
        <w:rPr>
          <w:rFonts w:ascii="Times New Roman" w:hAnsi="Times New Roman"/>
          <w:bCs/>
        </w:rPr>
        <w:t xml:space="preserve">      Schválením novely, následkom integrácie subjektov cestovného ruchu bude požiadavka na zamestnávanie ľudí v rôznych činnostiach vo všetkých regiónoch. Cestovný ruch je prierezové odvetvie s multiplikačnými efektmi vo vzťahu k tvorbe zamestnanosti. Intenzívny rozvoj cestovného ruchu dokáže intenzívne stimulovať rôzne odvetvia, napríklad stavebníctvo, dopravu, služby, maloobchod. Podľa dostupných štatistík, každých 100 prenocovaní generuje 1 nové pracovné miesto v oblasti cestovného ruchu.</w:t>
      </w:r>
      <w:r w:rsidRPr="00772639">
        <w:rPr>
          <w:rFonts w:ascii="Times New Roman" w:hAnsi="Times New Roman"/>
          <w:bCs/>
        </w:rPr>
        <w:t xml:space="preserve"> </w:t>
      </w:r>
      <w:r>
        <w:rPr>
          <w:rFonts w:ascii="Times New Roman" w:hAnsi="Times New Roman"/>
          <w:bCs/>
        </w:rPr>
        <w:t>Jedno pracovné miesto v cestovnom ruchu zasa dokáže vyvolať vznik 1-2 nových pracovných miest v pridružených odvetviach. Cestovný ruch je práve tým odvetvím v oblasti služieb, kde sa môžu uplatniť aj starší občania, občania s nižším vzdelaním, ale aj dlhodobo nezamestnaní.</w:t>
      </w:r>
    </w:p>
    <w:p w:rsidR="00A271CB" w:rsidP="00A271CB">
      <w:pPr>
        <w:pStyle w:val="NormalWeb"/>
        <w:bidi w:val="0"/>
        <w:spacing w:before="0" w:beforeAutospacing="0" w:after="0" w:afterAutospacing="0"/>
        <w:ind w:left="360"/>
        <w:jc w:val="both"/>
        <w:rPr>
          <w:rFonts w:ascii="Times New Roman" w:hAnsi="Times New Roman"/>
          <w:bCs/>
        </w:rPr>
      </w:pPr>
    </w:p>
    <w:p w:rsidR="00A271CB" w:rsidRPr="003A3C39" w:rsidP="00A271CB">
      <w:pPr>
        <w:pStyle w:val="NormalWeb"/>
        <w:bidi w:val="0"/>
        <w:spacing w:before="0" w:beforeAutospacing="0" w:after="0" w:afterAutospacing="0"/>
        <w:jc w:val="both"/>
        <w:rPr>
          <w:rFonts w:ascii="Times New Roman" w:hAnsi="Times New Roman"/>
          <w:bCs/>
          <w:u w:val="single"/>
        </w:rPr>
      </w:pPr>
      <w:r w:rsidRPr="003A3C39">
        <w:rPr>
          <w:rFonts w:ascii="Times New Roman" w:hAnsi="Times New Roman"/>
          <w:bCs/>
          <w:u w:val="single"/>
        </w:rPr>
        <w:t xml:space="preserve">Motivačný a mobilizačný charakter </w:t>
      </w:r>
    </w:p>
    <w:p w:rsidR="00A271CB" w:rsidP="00A271CB">
      <w:pPr>
        <w:pStyle w:val="NormalWeb"/>
        <w:bidi w:val="0"/>
        <w:spacing w:before="0" w:beforeAutospacing="0" w:after="0" w:afterAutospacing="0"/>
        <w:ind w:firstLine="360"/>
        <w:jc w:val="both"/>
        <w:rPr>
          <w:rFonts w:ascii="Times New Roman" w:hAnsi="Times New Roman"/>
          <w:bCs/>
        </w:rPr>
      </w:pPr>
      <w:r>
        <w:rPr>
          <w:rFonts w:ascii="Times New Roman" w:hAnsi="Times New Roman"/>
          <w:bCs/>
        </w:rPr>
        <w:t>Z</w:t>
      </w:r>
      <w:r w:rsidRPr="000F65E9">
        <w:rPr>
          <w:rFonts w:ascii="Times New Roman" w:hAnsi="Times New Roman"/>
          <w:bCs/>
        </w:rPr>
        <w:t xml:space="preserve"> hľadiska tvorby finančných zdrojov </w:t>
      </w:r>
      <w:r>
        <w:rPr>
          <w:rFonts w:ascii="Times New Roman" w:hAnsi="Times New Roman"/>
          <w:bCs/>
        </w:rPr>
        <w:t xml:space="preserve">bude </w:t>
      </w:r>
      <w:r w:rsidRPr="000F65E9">
        <w:rPr>
          <w:rFonts w:ascii="Times New Roman" w:hAnsi="Times New Roman"/>
          <w:bCs/>
        </w:rPr>
        <w:t>potrebn</w:t>
      </w:r>
      <w:r>
        <w:rPr>
          <w:rFonts w:ascii="Times New Roman" w:hAnsi="Times New Roman"/>
          <w:bCs/>
        </w:rPr>
        <w:t>é</w:t>
      </w:r>
      <w:r w:rsidRPr="000F65E9">
        <w:rPr>
          <w:rFonts w:ascii="Times New Roman" w:hAnsi="Times New Roman"/>
          <w:bCs/>
        </w:rPr>
        <w:t xml:space="preserve"> zabezpeč</w:t>
      </w:r>
      <w:r>
        <w:rPr>
          <w:rFonts w:ascii="Times New Roman" w:hAnsi="Times New Roman"/>
          <w:bCs/>
        </w:rPr>
        <w:t>e</w:t>
      </w:r>
      <w:r w:rsidRPr="000F65E9">
        <w:rPr>
          <w:rFonts w:ascii="Times New Roman" w:hAnsi="Times New Roman"/>
          <w:bCs/>
        </w:rPr>
        <w:t xml:space="preserve">nie a rozvoj spoločných služieb a potrieb v rámci destinácie. </w:t>
      </w:r>
      <w:r>
        <w:rPr>
          <w:rFonts w:ascii="Times New Roman" w:hAnsi="Times New Roman"/>
          <w:bCs/>
        </w:rPr>
        <w:t xml:space="preserve">Novela prichádza so </w:t>
      </w:r>
      <w:r w:rsidRPr="000F65E9">
        <w:rPr>
          <w:rFonts w:ascii="Times New Roman" w:hAnsi="Times New Roman"/>
          <w:bCs/>
        </w:rPr>
        <w:t>systémový</w:t>
      </w:r>
      <w:r>
        <w:rPr>
          <w:rFonts w:ascii="Times New Roman" w:hAnsi="Times New Roman"/>
          <w:bCs/>
        </w:rPr>
        <w:t>m</w:t>
      </w:r>
      <w:r w:rsidRPr="000F65E9">
        <w:rPr>
          <w:rFonts w:ascii="Times New Roman" w:hAnsi="Times New Roman"/>
          <w:bCs/>
        </w:rPr>
        <w:t xml:space="preserve"> prvk</w:t>
      </w:r>
      <w:r>
        <w:rPr>
          <w:rFonts w:ascii="Times New Roman" w:hAnsi="Times New Roman"/>
          <w:bCs/>
        </w:rPr>
        <w:t>om</w:t>
      </w:r>
      <w:r w:rsidRPr="000F65E9">
        <w:rPr>
          <w:rFonts w:ascii="Times New Roman" w:hAnsi="Times New Roman"/>
          <w:bCs/>
        </w:rPr>
        <w:t xml:space="preserve"> financovania cestovného ruchu na lokálnej</w:t>
      </w:r>
      <w:r>
        <w:rPr>
          <w:rFonts w:ascii="Times New Roman" w:hAnsi="Times New Roman"/>
          <w:bCs/>
        </w:rPr>
        <w:t xml:space="preserve"> ako aj regionálnej</w:t>
      </w:r>
      <w:r w:rsidRPr="000F65E9">
        <w:rPr>
          <w:rFonts w:ascii="Times New Roman" w:hAnsi="Times New Roman"/>
          <w:bCs/>
        </w:rPr>
        <w:t xml:space="preserve"> úrovni</w:t>
      </w:r>
      <w:r>
        <w:rPr>
          <w:rFonts w:ascii="Times New Roman" w:hAnsi="Times New Roman"/>
          <w:bCs/>
        </w:rPr>
        <w:t xml:space="preserve">. </w:t>
      </w:r>
      <w:r w:rsidRPr="000F65E9">
        <w:rPr>
          <w:rFonts w:ascii="Times New Roman" w:hAnsi="Times New Roman"/>
          <w:bCs/>
        </w:rPr>
        <w:t xml:space="preserve">Čím viac samospráva vyberie na dani za ubytovanie, tým viac </w:t>
      </w:r>
      <w:r>
        <w:rPr>
          <w:rFonts w:ascii="Times New Roman" w:hAnsi="Times New Roman"/>
          <w:bCs/>
        </w:rPr>
        <w:t xml:space="preserve">organizácia cestovného ruchu </w:t>
      </w:r>
      <w:r w:rsidRPr="000F65E9">
        <w:rPr>
          <w:rFonts w:ascii="Times New Roman" w:hAnsi="Times New Roman"/>
          <w:bCs/>
        </w:rPr>
        <w:t xml:space="preserve">dostane dotácie od štátu. </w:t>
      </w:r>
      <w:r>
        <w:rPr>
          <w:rFonts w:ascii="Times New Roman" w:hAnsi="Times New Roman"/>
          <w:bCs/>
        </w:rPr>
        <w:t xml:space="preserve">Finančné prostriedky, ktoré v podobe vybratej dane za ubytovanie, DPH, podielových daní a pod. idú do rozpočtu verejnej správy, by sa tak konečne začali vracali späť do systému, t.j. tam, kde sa výkony v cestovnom ruchu aj realizujú. Systémové financovanie na lokálnej úrovni je dôležité na udržanie rozvoja cestovného ruchu aj v budúcnosti. Novela </w:t>
      </w:r>
      <w:r w:rsidRPr="000F65E9">
        <w:rPr>
          <w:rFonts w:ascii="Times New Roman" w:hAnsi="Times New Roman"/>
          <w:bCs/>
        </w:rPr>
        <w:t xml:space="preserve">je </w:t>
      </w:r>
      <w:r>
        <w:rPr>
          <w:rFonts w:ascii="Times New Roman" w:hAnsi="Times New Roman"/>
          <w:bCs/>
        </w:rPr>
        <w:t xml:space="preserve">taktiež </w:t>
      </w:r>
      <w:r w:rsidRPr="000F65E9">
        <w:rPr>
          <w:rFonts w:ascii="Times New Roman" w:hAnsi="Times New Roman"/>
          <w:bCs/>
        </w:rPr>
        <w:t xml:space="preserve">silným motivačným nástrojom pre samosprávy proti šedej ekonomike v oblasti ubytovania, z ktorých sa neodvádza daň </w:t>
      </w:r>
      <w:r>
        <w:rPr>
          <w:rFonts w:ascii="Times New Roman" w:hAnsi="Times New Roman"/>
          <w:bCs/>
        </w:rPr>
        <w:t>za ubytovanie</w:t>
      </w:r>
      <w:r w:rsidRPr="000F65E9">
        <w:rPr>
          <w:rFonts w:ascii="Times New Roman" w:hAnsi="Times New Roman"/>
          <w:bCs/>
        </w:rPr>
        <w:t xml:space="preserve">.  </w:t>
      </w:r>
    </w:p>
    <w:p w:rsidR="00A271CB" w:rsidP="00A271CB">
      <w:pPr>
        <w:pStyle w:val="NormalWeb"/>
        <w:bidi w:val="0"/>
        <w:spacing w:before="0" w:beforeAutospacing="0" w:after="0" w:afterAutospacing="0"/>
        <w:ind w:firstLine="360"/>
        <w:jc w:val="both"/>
        <w:rPr>
          <w:rFonts w:ascii="Times New Roman" w:hAnsi="Times New Roman"/>
          <w:bCs/>
        </w:rPr>
      </w:pPr>
    </w:p>
    <w:p w:rsidR="00A271CB" w:rsidRPr="003A3C39" w:rsidP="00A271CB">
      <w:pPr>
        <w:pStyle w:val="NormalWeb"/>
        <w:bidi w:val="0"/>
        <w:spacing w:before="0" w:beforeAutospacing="0" w:after="0" w:afterAutospacing="0"/>
        <w:jc w:val="both"/>
        <w:rPr>
          <w:rFonts w:ascii="Times New Roman" w:hAnsi="Times New Roman"/>
          <w:bCs/>
          <w:u w:val="single"/>
        </w:rPr>
      </w:pPr>
      <w:r w:rsidRPr="003A3C39">
        <w:rPr>
          <w:rFonts w:ascii="Times New Roman" w:hAnsi="Times New Roman"/>
          <w:bCs/>
          <w:u w:val="single"/>
        </w:rPr>
        <w:t xml:space="preserve">Rozmer udržateľnosti </w:t>
      </w:r>
    </w:p>
    <w:p w:rsidR="00A271CB" w:rsidP="00A271CB">
      <w:pPr>
        <w:pStyle w:val="NormalWeb"/>
        <w:bidi w:val="0"/>
        <w:spacing w:before="0" w:beforeAutospacing="0" w:after="0" w:afterAutospacing="0"/>
        <w:jc w:val="both"/>
        <w:rPr>
          <w:rFonts w:ascii="Times New Roman" w:hAnsi="Times New Roman"/>
          <w:bCs/>
        </w:rPr>
      </w:pPr>
      <w:r>
        <w:rPr>
          <w:rFonts w:ascii="Times New Roman" w:hAnsi="Times New Roman"/>
          <w:bCs/>
        </w:rPr>
        <w:t xml:space="preserve">      Organizácie destinačného manažmentu predstavujú spojenie záujmov samosprávy, podnikateľských a iných subjektov. Podnikateľské subjekty svojimi členskými príspevkami budú určite motivované kontrolovať činnosť, aktivity výkonných riaditeľov organizácií destinačného manažmentu ako aj alokáciu finančných zdrojov vybratých z členských príspevkov. Je málo pravdepodobné, že ak destinačný manažment bude dosahovať pozitívne výsledky, premietajúce sa do zvyšovania výkonnosti podnikateľských subjektov, aby podnikateľské subjekty chceli tento zabehnutý systém meniť. Skúsenosť vo vyspelých krajinách Európy ukazuje, že destinačný manažment úspešne funguje už dlhé roky.</w:t>
      </w:r>
    </w:p>
    <w:p w:rsidR="00A271CB" w:rsidRPr="000F65E9" w:rsidP="00A271CB">
      <w:pPr>
        <w:pStyle w:val="NormalWeb"/>
        <w:bidi w:val="0"/>
        <w:spacing w:before="0" w:beforeAutospacing="0" w:after="0" w:afterAutospacing="0"/>
        <w:ind w:left="360"/>
        <w:jc w:val="both"/>
        <w:rPr>
          <w:rFonts w:ascii="Times New Roman" w:hAnsi="Times New Roman"/>
          <w:bCs/>
        </w:rPr>
      </w:pPr>
    </w:p>
    <w:p w:rsidR="00A271CB" w:rsidP="00A271CB">
      <w:pPr>
        <w:pStyle w:val="NormalWeb"/>
        <w:bidi w:val="0"/>
        <w:spacing w:before="0" w:beforeAutospacing="0" w:after="0" w:afterAutospacing="0"/>
        <w:jc w:val="both"/>
        <w:rPr>
          <w:rFonts w:ascii="Times New Roman" w:hAnsi="Times New Roman"/>
          <w:bCs/>
        </w:rPr>
      </w:pPr>
      <w:r>
        <w:rPr>
          <w:rFonts w:ascii="Times New Roman" w:hAnsi="Times New Roman"/>
          <w:bCs/>
        </w:rPr>
        <w:t>Vo vzťahu k negatívnym vplyvom, na</w:t>
      </w:r>
      <w:r w:rsidRPr="007B6A6C">
        <w:rPr>
          <w:rFonts w:ascii="Times New Roman" w:hAnsi="Times New Roman"/>
          <w:bCs/>
        </w:rPr>
        <w:t xml:space="preserve">vrhovaná novelizácia zákona č. 91/2010 Z. z. bude mať </w:t>
      </w:r>
      <w:r>
        <w:rPr>
          <w:rFonts w:ascii="Times New Roman" w:hAnsi="Times New Roman"/>
          <w:bCs/>
        </w:rPr>
        <w:t>aj negatívne dimenzie</w:t>
      </w:r>
      <w:r w:rsidRPr="007B6A6C">
        <w:rPr>
          <w:rFonts w:ascii="Times New Roman" w:hAnsi="Times New Roman"/>
          <w:bCs/>
        </w:rPr>
        <w:t>:</w:t>
      </w:r>
    </w:p>
    <w:p w:rsidR="00A271CB" w:rsidP="00A271CB">
      <w:pPr>
        <w:pStyle w:val="NormalWeb"/>
        <w:bidi w:val="0"/>
        <w:spacing w:before="0" w:beforeAutospacing="0" w:after="0" w:afterAutospacing="0"/>
        <w:jc w:val="both"/>
        <w:rPr>
          <w:rFonts w:ascii="Times New Roman" w:hAnsi="Times New Roman"/>
          <w:bCs/>
        </w:rPr>
      </w:pPr>
      <w:r>
        <w:rPr>
          <w:rFonts w:ascii="Times New Roman" w:hAnsi="Times New Roman"/>
          <w:bCs/>
        </w:rPr>
        <w:t xml:space="preserve">       Predovšetkým na</w:t>
      </w:r>
      <w:r w:rsidRPr="008D0A3B">
        <w:rPr>
          <w:rFonts w:ascii="Times New Roman" w:hAnsi="Times New Roman"/>
          <w:bCs/>
        </w:rPr>
        <w:t xml:space="preserve"> rozpočet verejnej správy</w:t>
      </w:r>
      <w:r>
        <w:rPr>
          <w:rFonts w:ascii="Times New Roman" w:hAnsi="Times New Roman"/>
          <w:bCs/>
        </w:rPr>
        <w:t xml:space="preserve"> </w:t>
      </w:r>
      <w:r w:rsidRPr="00A271CB">
        <w:rPr>
          <w:rFonts w:ascii="Times New Roman" w:hAnsi="Times New Roman"/>
          <w:bCs/>
        </w:rPr>
        <w:t>(</w:t>
      </w:r>
      <w:r>
        <w:rPr>
          <w:rFonts w:ascii="Times New Roman" w:hAnsi="Times New Roman"/>
          <w:bCs/>
        </w:rPr>
        <w:t>štátny rozpočet,  rozpočty samospráv a vyšších územných celkov</w:t>
      </w:r>
      <w:r w:rsidRPr="00A271CB">
        <w:rPr>
          <w:rFonts w:ascii="Times New Roman" w:hAnsi="Times New Roman"/>
          <w:bCs/>
        </w:rPr>
        <w:t xml:space="preserve">) </w:t>
      </w:r>
      <w:r w:rsidRPr="00D13C35">
        <w:rPr>
          <w:rFonts w:ascii="Times New Roman" w:hAnsi="Times New Roman"/>
          <w:bCs/>
        </w:rPr>
        <w:t>ako aj na podnikateľské</w:t>
      </w:r>
      <w:r w:rsidRPr="008D0A3B">
        <w:rPr>
          <w:rFonts w:ascii="Times New Roman" w:hAnsi="Times New Roman"/>
          <w:bCs/>
        </w:rPr>
        <w:t xml:space="preserve"> prostredie</w:t>
      </w:r>
      <w:r>
        <w:rPr>
          <w:rFonts w:ascii="Times New Roman" w:hAnsi="Times New Roman"/>
          <w:bCs/>
        </w:rPr>
        <w:t>, kde podnikateľské subjekty budú musieť prispievať svojim členským príspevkom do činnosti organizácií cestovného ruchu.</w:t>
      </w:r>
    </w:p>
    <w:p w:rsidR="00A271CB" w:rsidP="00A271CB">
      <w:pPr>
        <w:pStyle w:val="NormalWeb"/>
        <w:bidi w:val="0"/>
        <w:spacing w:before="0" w:beforeAutospacing="0" w:after="0" w:afterAutospacing="0"/>
        <w:jc w:val="both"/>
        <w:rPr>
          <w:rFonts w:ascii="Times New Roman" w:hAnsi="Times New Roman"/>
          <w:bCs/>
        </w:rPr>
      </w:pPr>
      <w:r>
        <w:rPr>
          <w:rFonts w:ascii="Times New Roman" w:hAnsi="Times New Roman"/>
          <w:bCs/>
        </w:rPr>
        <w:t>Avšak členské príspevky zo strany samospráv, podnikateľských subjektov a dotácia štátu budú slúžiť práve na zvyšovanie výkonov cestovného ruchu v konkrétnych destináciách, to znamená, že budú generovať výkonnosť podnikateľských subjektov prejavujúcej sa v náraste návštevnosti ubytovacích a stravovacích zariadení, atraktivít, múzeí, kultúrnych a spoločenských podujatí a pod. To vytvorí reálny rast ziskov podnikateľských subjektov, u samospráv zvyšovanie príjmov prostredníctvom dane</w:t>
      </w:r>
      <w:r w:rsidRPr="008D0A3B">
        <w:rPr>
          <w:rFonts w:ascii="Times New Roman" w:hAnsi="Times New Roman"/>
          <w:bCs/>
        </w:rPr>
        <w:t xml:space="preserve"> za ubytovanie</w:t>
      </w:r>
      <w:r>
        <w:rPr>
          <w:rFonts w:ascii="Times New Roman" w:hAnsi="Times New Roman"/>
          <w:bCs/>
        </w:rPr>
        <w:t xml:space="preserve"> a</w:t>
      </w:r>
      <w:r w:rsidRPr="008D0A3B">
        <w:rPr>
          <w:rFonts w:ascii="Times New Roman" w:hAnsi="Times New Roman"/>
          <w:bCs/>
        </w:rPr>
        <w:t> cez podielové dane</w:t>
      </w:r>
      <w:r>
        <w:rPr>
          <w:rFonts w:ascii="Times New Roman" w:hAnsi="Times New Roman"/>
          <w:bCs/>
        </w:rPr>
        <w:t>, pre štát cez výber DPH a daní z príjmov a odvodov</w:t>
      </w:r>
      <w:r w:rsidRPr="008D0A3B">
        <w:rPr>
          <w:rFonts w:ascii="Times New Roman" w:hAnsi="Times New Roman"/>
          <w:bCs/>
        </w:rPr>
        <w:t xml:space="preserve">. </w:t>
      </w:r>
    </w:p>
    <w:p w:rsidR="00A271CB" w:rsidP="00A271CB">
      <w:pPr>
        <w:pStyle w:val="NormalWeb"/>
        <w:bidi w:val="0"/>
        <w:spacing w:before="0" w:beforeAutospacing="0" w:after="0" w:afterAutospacing="0"/>
        <w:jc w:val="both"/>
        <w:rPr>
          <w:rFonts w:ascii="Times New Roman" w:hAnsi="Times New Roman"/>
          <w:b/>
          <w:bCs/>
        </w:rPr>
      </w:pPr>
      <w:r>
        <w:rPr>
          <w:rFonts w:ascii="Times New Roman" w:hAnsi="Times New Roman"/>
          <w:bCs/>
        </w:rPr>
        <w:t xml:space="preserve">     </w:t>
      </w:r>
    </w:p>
    <w:p w:rsidR="00A271CB" w:rsidP="00A271CB">
      <w:pPr>
        <w:pStyle w:val="NormalWeb"/>
        <w:bidi w:val="0"/>
        <w:spacing w:before="0" w:beforeAutospacing="0" w:after="0" w:afterAutospacing="0"/>
        <w:jc w:val="both"/>
        <w:rPr>
          <w:rFonts w:ascii="Times New Roman" w:hAnsi="Times New Roman"/>
          <w:b/>
          <w:bCs/>
        </w:rPr>
      </w:pP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rPr>
        <w:t>A.4. Alternatívne riešenia</w:t>
      </w:r>
    </w:p>
    <w:p w:rsidR="00A271CB" w:rsidP="00A271CB">
      <w:pPr>
        <w:pStyle w:val="NormalWeb"/>
        <w:bidi w:val="0"/>
        <w:spacing w:before="0" w:beforeAutospacing="0" w:after="0" w:afterAutospacing="0"/>
        <w:ind w:left="1416"/>
        <w:jc w:val="both"/>
        <w:rPr>
          <w:rFonts w:ascii="Times New Roman" w:hAnsi="Times New Roman"/>
        </w:rPr>
      </w:pPr>
      <w:r>
        <w:rPr>
          <w:rFonts w:ascii="Times New Roman" w:hAnsi="Times New Roman"/>
          <w:sz w:val="22"/>
          <w:szCs w:val="22"/>
        </w:rPr>
        <w:t> </w:t>
      </w:r>
    </w:p>
    <w:p w:rsidR="00A271CB" w:rsidP="00A271CB">
      <w:pPr>
        <w:pStyle w:val="NormalWeb"/>
        <w:bidi w:val="0"/>
        <w:spacing w:before="0" w:beforeAutospacing="0" w:after="0" w:afterAutospacing="0"/>
        <w:ind w:left="1416"/>
        <w:jc w:val="both"/>
        <w:rPr>
          <w:rFonts w:ascii="Times New Roman" w:hAnsi="Times New Roman"/>
          <w:sz w:val="22"/>
          <w:szCs w:val="22"/>
        </w:rPr>
      </w:pPr>
      <w:r>
        <w:rPr>
          <w:rFonts w:ascii="Times New Roman" w:hAnsi="Times New Roman"/>
          <w:sz w:val="22"/>
          <w:szCs w:val="22"/>
        </w:rPr>
        <w:t xml:space="preserve">XXXXXXXXXXXXXXXX  </w:t>
      </w:r>
    </w:p>
    <w:p w:rsidR="00A271CB" w:rsidP="00A271CB">
      <w:pPr>
        <w:pStyle w:val="NormalWeb"/>
        <w:bidi w:val="0"/>
        <w:spacing w:before="0" w:beforeAutospacing="0" w:after="0" w:afterAutospacing="0"/>
        <w:ind w:left="1416"/>
        <w:jc w:val="both"/>
        <w:rPr>
          <w:rFonts w:ascii="Times New Roman" w:hAnsi="Times New Roman"/>
        </w:rPr>
      </w:pPr>
      <w:r>
        <w:rPr>
          <w:rFonts w:ascii="Times New Roman" w:hAnsi="Times New Roman"/>
          <w:sz w:val="22"/>
          <w:szCs w:val="22"/>
        </w:rPr>
        <w:t>Ak zvažoval predkladateľ alternatívne riešenia, prosím uveďte bližšie aké, prečo a ktorý variant je v materiáli použitý?</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rPr>
        <w:t>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rPr>
        <w:t>  </w:t>
      </w:r>
    </w:p>
    <w:p w:rsidR="00A271CB" w:rsidP="00A271CB">
      <w:pPr>
        <w:pStyle w:val="NormalWeb"/>
        <w:bidi w:val="0"/>
        <w:spacing w:before="0" w:beforeAutospacing="0" w:after="0" w:afterAutospacing="0"/>
        <w:rPr>
          <w:rFonts w:ascii="Times New Roman" w:hAnsi="Times New Roman"/>
          <w:b/>
          <w:bCs/>
        </w:rPr>
      </w:pPr>
      <w:r>
        <w:rPr>
          <w:rFonts w:ascii="Times New Roman" w:hAnsi="Times New Roman"/>
          <w:b/>
          <w:bCs/>
        </w:rPr>
        <w:t xml:space="preserve">A.5. Stanovisko gestorov </w:t>
      </w:r>
    </w:p>
    <w:p w:rsidR="00A271CB" w:rsidP="00A271CB">
      <w:pPr>
        <w:pStyle w:val="NormalWeb"/>
        <w:bidi w:val="0"/>
        <w:spacing w:before="0" w:beforeAutospacing="0" w:after="0" w:afterAutospacing="0"/>
        <w:rPr>
          <w:rFonts w:ascii="Times New Roman" w:hAnsi="Times New Roman"/>
          <w:b/>
          <w:bCs/>
        </w:rPr>
      </w:pPr>
    </w:p>
    <w:p w:rsidR="00A271CB" w:rsidP="00A271CB">
      <w:pPr>
        <w:pStyle w:val="NormalWeb"/>
        <w:numPr>
          <w:numId w:val="21"/>
        </w:numPr>
        <w:bidi w:val="0"/>
        <w:spacing w:before="0" w:beforeAutospacing="0" w:after="0" w:afterAutospacing="0"/>
        <w:rPr>
          <w:rFonts w:ascii="Times New Roman" w:hAnsi="Times New Roman"/>
          <w:b/>
          <w:bCs/>
        </w:rPr>
      </w:pPr>
      <w:r>
        <w:rPr>
          <w:rFonts w:ascii="Times New Roman" w:hAnsi="Times New Roman"/>
          <w:b/>
          <w:bCs/>
        </w:rPr>
        <w:t>Ministerstvo financií SR</w:t>
      </w:r>
    </w:p>
    <w:p w:rsidR="00A271CB" w:rsidP="00A271CB">
      <w:pPr>
        <w:pStyle w:val="NormalWeb"/>
        <w:bidi w:val="0"/>
        <w:spacing w:before="0" w:beforeAutospacing="0" w:after="0" w:afterAutospacing="0"/>
        <w:ind w:left="360"/>
        <w:jc w:val="both"/>
        <w:rPr>
          <w:rFonts w:ascii="Times New Roman" w:hAnsi="Times New Roman"/>
          <w:bCs/>
        </w:rPr>
      </w:pPr>
    </w:p>
    <w:p w:rsidR="00A271CB" w:rsidP="00A271CB">
      <w:pPr>
        <w:pStyle w:val="NormalWeb"/>
        <w:numPr>
          <w:numId w:val="22"/>
        </w:numPr>
        <w:bidi w:val="0"/>
        <w:spacing w:before="0" w:beforeAutospacing="0" w:after="0" w:afterAutospacing="0"/>
        <w:jc w:val="both"/>
        <w:rPr>
          <w:rFonts w:ascii="Times New Roman" w:hAnsi="Times New Roman"/>
          <w:bCs/>
        </w:rPr>
      </w:pPr>
      <w:r>
        <w:rPr>
          <w:rFonts w:ascii="Times New Roman" w:hAnsi="Times New Roman"/>
          <w:bCs/>
        </w:rPr>
        <w:t xml:space="preserve">Doložku vybraných vplyvov (ďalej len „doložka vplyvov“) upraviť tak, aby v nej bol kvantifikovaný vplyv na štátny rozpočet až od roku 2013; vplyv na územnú samosprávu je potrebné vypustiť. </w:t>
      </w:r>
    </w:p>
    <w:p w:rsidR="00A271CB" w:rsidP="00A271CB">
      <w:pPr>
        <w:pStyle w:val="NormalWeb"/>
        <w:bidi w:val="0"/>
        <w:spacing w:before="0" w:beforeAutospacing="0" w:after="0" w:afterAutospacing="0"/>
        <w:ind w:left="360"/>
        <w:jc w:val="both"/>
        <w:rPr>
          <w:rFonts w:ascii="Times New Roman" w:hAnsi="Times New Roman"/>
          <w:bCs/>
        </w:rPr>
      </w:pPr>
      <w:r>
        <w:rPr>
          <w:rFonts w:ascii="Times New Roman" w:hAnsi="Times New Roman"/>
          <w:bCs/>
        </w:rPr>
        <w:t xml:space="preserve">Ministerstvo dopravy, výstavby a regionálneho rozvoja čiastočne akceptuje pripomienku. Vplyv  na územnú samosprávu bol z doložky vypustený. </w:t>
      </w:r>
    </w:p>
    <w:p w:rsidR="00A271CB" w:rsidP="00A271CB">
      <w:pPr>
        <w:pStyle w:val="NormalWeb"/>
        <w:bidi w:val="0"/>
        <w:spacing w:before="0" w:beforeAutospacing="0" w:after="0" w:afterAutospacing="0"/>
        <w:ind w:left="360"/>
        <w:jc w:val="both"/>
        <w:rPr>
          <w:rFonts w:ascii="Times New Roman" w:hAnsi="Times New Roman"/>
          <w:bCs/>
        </w:rPr>
      </w:pPr>
      <w:r>
        <w:rPr>
          <w:rFonts w:ascii="Times New Roman" w:hAnsi="Times New Roman"/>
          <w:bCs/>
        </w:rPr>
        <w:t xml:space="preserve">Vplyv na štátny rozpočet od roku 2012 v doložke naďalej zostal aj po rozporovom konaní, ktoré sa konalo na ministerstve financií 13. 07. 2011 na úrovni štátnych tajomníkov. Poskytnutie dotácie na rok 2012 bude predmetom rokovania vlády SR. </w:t>
      </w:r>
    </w:p>
    <w:p w:rsidR="00A271CB" w:rsidP="00A271CB">
      <w:pPr>
        <w:pStyle w:val="NormalWeb"/>
        <w:numPr>
          <w:numId w:val="22"/>
        </w:numPr>
        <w:bidi w:val="0"/>
        <w:spacing w:before="0" w:beforeAutospacing="0" w:after="0" w:afterAutospacing="0"/>
        <w:jc w:val="both"/>
        <w:rPr>
          <w:rFonts w:ascii="Times New Roman" w:hAnsi="Times New Roman"/>
          <w:bCs/>
        </w:rPr>
      </w:pPr>
      <w:r>
        <w:rPr>
          <w:rFonts w:ascii="Times New Roman" w:hAnsi="Times New Roman"/>
          <w:bCs/>
        </w:rPr>
        <w:t>V doložke vplyvov vyznačiť pozitívne vplyvy na informatizáciu spoločnosti a vypracovať analýzu vplyvov na informatizáciu spoločnosti nasledovne:</w:t>
      </w:r>
    </w:p>
    <w:p w:rsidR="00A271CB" w:rsidP="00A271CB">
      <w:pPr>
        <w:pStyle w:val="NormalWeb"/>
        <w:bidi w:val="0"/>
        <w:spacing w:before="0" w:beforeAutospacing="0" w:after="0" w:afterAutospacing="0"/>
        <w:ind w:left="720"/>
        <w:jc w:val="both"/>
        <w:rPr>
          <w:rFonts w:ascii="Times New Roman" w:hAnsi="Times New Roman"/>
          <w:bCs/>
        </w:rPr>
      </w:pPr>
      <w:r>
        <w:rPr>
          <w:rFonts w:ascii="Times New Roman" w:hAnsi="Times New Roman"/>
          <w:bCs/>
        </w:rPr>
        <w:t xml:space="preserve">V časti Vplyvy na informatizáciu spoločnosti bode 6.1. doplniť túto vetu: „Áno, priebežným zverejňovaním zoznamu žiadateľov o dotácie, zoznamu žiadateľov, ktorým bola poskytnutá dotácia a sumy poskytnutej dotácie na webovom sídle Ministerstva dopravy, výstavby a regionálneho rozvoja Slovenskej republiky sa zavádza nová elektronická služba s úrovňou I (informatívna úroveň).“; ostatné časti analýzy vyplniť slovom „nie“. </w:t>
      </w:r>
    </w:p>
    <w:p w:rsidR="00A271CB" w:rsidP="00A271CB">
      <w:pPr>
        <w:pStyle w:val="NormalWeb"/>
        <w:bidi w:val="0"/>
        <w:spacing w:before="0" w:beforeAutospacing="0" w:after="0" w:afterAutospacing="0"/>
        <w:ind w:left="340"/>
        <w:jc w:val="both"/>
        <w:rPr>
          <w:rFonts w:ascii="Times New Roman" w:hAnsi="Times New Roman"/>
          <w:bCs/>
        </w:rPr>
      </w:pPr>
      <w:r>
        <w:rPr>
          <w:rFonts w:ascii="Times New Roman" w:hAnsi="Times New Roman"/>
          <w:bCs/>
        </w:rPr>
        <w:t>Doložka vplyvov bola upravená v zmysle vznesenej pripomienky.</w:t>
      </w:r>
    </w:p>
    <w:p w:rsidR="00A271CB" w:rsidP="00A271CB">
      <w:pPr>
        <w:pStyle w:val="NormalWeb"/>
        <w:bidi w:val="0"/>
        <w:spacing w:before="0" w:beforeAutospacing="0" w:after="0" w:afterAutospacing="0"/>
        <w:ind w:left="340"/>
        <w:jc w:val="both"/>
        <w:rPr>
          <w:rFonts w:ascii="Times New Roman" w:hAnsi="Times New Roman"/>
          <w:bCs/>
        </w:rPr>
      </w:pPr>
    </w:p>
    <w:p w:rsidR="00A271CB" w:rsidP="00A271CB">
      <w:pPr>
        <w:pStyle w:val="NormalWeb"/>
        <w:numPr>
          <w:numId w:val="21"/>
        </w:numPr>
        <w:bidi w:val="0"/>
        <w:spacing w:before="0" w:beforeAutospacing="0" w:after="0" w:afterAutospacing="0"/>
        <w:jc w:val="both"/>
        <w:rPr>
          <w:rFonts w:ascii="Times New Roman" w:hAnsi="Times New Roman"/>
          <w:b/>
          <w:bCs/>
        </w:rPr>
      </w:pPr>
      <w:r>
        <w:rPr>
          <w:rFonts w:ascii="Times New Roman" w:hAnsi="Times New Roman"/>
          <w:b/>
          <w:bCs/>
        </w:rPr>
        <w:t>Ministerstvo hospodárstva SR</w:t>
      </w:r>
    </w:p>
    <w:p w:rsidR="00A271CB" w:rsidP="00A271CB">
      <w:pPr>
        <w:pStyle w:val="NormalWeb"/>
        <w:bidi w:val="0"/>
        <w:spacing w:before="0" w:beforeAutospacing="0" w:after="0" w:afterAutospacing="0"/>
        <w:jc w:val="both"/>
        <w:rPr>
          <w:rFonts w:ascii="Times New Roman" w:hAnsi="Times New Roman"/>
          <w:bCs/>
        </w:rPr>
      </w:pPr>
      <w:r>
        <w:rPr>
          <w:rFonts w:ascii="Times New Roman" w:hAnsi="Times New Roman"/>
          <w:b/>
          <w:bCs/>
        </w:rPr>
        <w:t xml:space="preserve">     </w:t>
      </w:r>
      <w:r>
        <w:rPr>
          <w:rFonts w:ascii="Times New Roman" w:hAnsi="Times New Roman"/>
          <w:bCs/>
        </w:rPr>
        <w:t xml:space="preserve">Ministerstvo hospodárstva upozorňuje v rámci MPK, že predkladateľ nedodržal postup stanovený Jednotnou metodikou na hodnotenie vybraných vplyvov (schválený uznesením vlády SR č. 112/2010) a čl. 12 Legislatívnych pravidiel vlády SR a pred procesom medzirezortného pripomienkového konania nepredložil materiál na predbežné pripomienkové konanie. </w:t>
      </w:r>
    </w:p>
    <w:p w:rsidR="00A271CB" w:rsidP="00A271CB">
      <w:pPr>
        <w:pStyle w:val="NormalWeb"/>
        <w:bidi w:val="0"/>
        <w:spacing w:before="0" w:beforeAutospacing="0" w:after="0" w:afterAutospacing="0"/>
        <w:jc w:val="both"/>
        <w:rPr>
          <w:rFonts w:ascii="Times New Roman" w:hAnsi="Times New Roman"/>
          <w:bCs/>
        </w:rPr>
      </w:pPr>
      <w:r>
        <w:rPr>
          <w:rFonts w:ascii="Times New Roman" w:hAnsi="Times New Roman"/>
          <w:bCs/>
        </w:rPr>
        <w:t xml:space="preserve">     Iné pripomienky k doložke vybraných vplyvov – vplyvy na podnikateľské prostredie, ministerstvo hospodárstva nevznieslo. </w:t>
      </w:r>
    </w:p>
    <w:p w:rsidR="00A271CB" w:rsidP="00A271CB">
      <w:pPr>
        <w:pStyle w:val="NormalWeb"/>
        <w:bidi w:val="0"/>
        <w:spacing w:before="0" w:beforeAutospacing="0" w:after="0" w:afterAutospacing="0"/>
        <w:jc w:val="both"/>
        <w:rPr>
          <w:rFonts w:ascii="Times New Roman" w:hAnsi="Times New Roman"/>
          <w:bCs/>
        </w:rPr>
      </w:pPr>
      <w:r>
        <w:rPr>
          <w:rFonts w:ascii="Times New Roman" w:hAnsi="Times New Roman"/>
          <w:bCs/>
        </w:rPr>
        <w:t xml:space="preserve">     Ministerstvo dopravy, výstavby a regionálneho rozvoja pripomienku akceptuje. Z časového hľadiska už nebol priestor na  PPK. </w:t>
      </w:r>
    </w:p>
    <w:p w:rsidR="00A271CB" w:rsidP="00A271CB">
      <w:pPr>
        <w:pStyle w:val="NormalWeb"/>
        <w:bidi w:val="0"/>
        <w:spacing w:before="0" w:beforeAutospacing="0" w:after="0" w:afterAutospacing="0"/>
        <w:jc w:val="both"/>
        <w:rPr>
          <w:rFonts w:ascii="Times New Roman" w:hAnsi="Times New Roman"/>
          <w:bCs/>
        </w:rPr>
      </w:pPr>
    </w:p>
    <w:p w:rsidR="00A271CB" w:rsidP="00A271CB">
      <w:pPr>
        <w:pStyle w:val="NormalWeb"/>
        <w:numPr>
          <w:numId w:val="21"/>
        </w:numPr>
        <w:bidi w:val="0"/>
        <w:spacing w:before="0" w:beforeAutospacing="0" w:after="0" w:afterAutospacing="0"/>
        <w:jc w:val="both"/>
        <w:rPr>
          <w:rFonts w:ascii="Times New Roman" w:hAnsi="Times New Roman"/>
          <w:b/>
        </w:rPr>
      </w:pPr>
      <w:r>
        <w:rPr>
          <w:rFonts w:ascii="Times New Roman" w:hAnsi="Times New Roman"/>
          <w:b/>
        </w:rPr>
        <w:t>Ministerstvo práce, sociálnych vecí a rodiny SR</w:t>
      </w:r>
    </w:p>
    <w:p w:rsidR="00A271CB" w:rsidRPr="00F45E1C" w:rsidP="00A271CB">
      <w:pPr>
        <w:pStyle w:val="NormalWeb"/>
        <w:bidi w:val="0"/>
        <w:spacing w:before="0" w:beforeAutospacing="0" w:after="0" w:afterAutospacing="0"/>
        <w:jc w:val="both"/>
        <w:rPr>
          <w:rFonts w:ascii="Times New Roman" w:hAnsi="Times New Roman"/>
        </w:rPr>
      </w:pPr>
      <w:r>
        <w:rPr>
          <w:rFonts w:ascii="Times New Roman" w:hAnsi="Times New Roman"/>
        </w:rPr>
        <w:t xml:space="preserve">     Ministerstvo práce, sociálnych vecí a rodiny neuplatnilo pripomienku k doložke vybraných vplyvov – sociálne vplyvy. </w:t>
      </w:r>
    </w:p>
    <w:p w:rsidR="00A271CB" w:rsidP="00A271CB">
      <w:pPr>
        <w:pStyle w:val="NormalWeb"/>
        <w:bidi w:val="0"/>
        <w:spacing w:before="0" w:beforeAutospacing="0" w:after="0" w:afterAutospacing="0"/>
        <w:jc w:val="both"/>
        <w:rPr>
          <w:rFonts w:ascii="Times New Roman" w:hAnsi="Times New Roman"/>
          <w:b/>
        </w:rPr>
      </w:pPr>
    </w:p>
    <w:p w:rsidR="00A271CB" w:rsidP="00A271CB">
      <w:pPr>
        <w:pStyle w:val="NormalWeb"/>
        <w:numPr>
          <w:numId w:val="21"/>
        </w:numPr>
        <w:bidi w:val="0"/>
        <w:spacing w:before="0" w:beforeAutospacing="0" w:after="0" w:afterAutospacing="0"/>
        <w:jc w:val="both"/>
        <w:rPr>
          <w:rFonts w:ascii="Times New Roman" w:hAnsi="Times New Roman"/>
          <w:b/>
        </w:rPr>
      </w:pPr>
      <w:r>
        <w:rPr>
          <w:rFonts w:ascii="Times New Roman" w:hAnsi="Times New Roman"/>
          <w:b/>
        </w:rPr>
        <w:t>Ministerstvo životného prostredia SR</w:t>
      </w:r>
    </w:p>
    <w:p w:rsidR="00A271CB" w:rsidRPr="00045D66" w:rsidP="00A271CB">
      <w:pPr>
        <w:pStyle w:val="NormalWeb"/>
        <w:bidi w:val="0"/>
        <w:spacing w:before="0" w:beforeAutospacing="0" w:after="0" w:afterAutospacing="0"/>
        <w:jc w:val="both"/>
        <w:rPr>
          <w:rFonts w:ascii="Times New Roman" w:hAnsi="Times New Roman"/>
        </w:rPr>
      </w:pPr>
      <w:r>
        <w:rPr>
          <w:rFonts w:ascii="Times New Roman" w:hAnsi="Times New Roman"/>
        </w:rPr>
        <w:t xml:space="preserve">     Ministerstvo životného prostredia ako gestor za oblasť vplyvov na životné prostredie nevznieslo pripomienku k doložke vybraných vplyvov. </w:t>
      </w:r>
    </w:p>
    <w:p w:rsidR="00A271CB" w:rsidP="00A271CB">
      <w:pPr>
        <w:pStyle w:val="NormalWeb"/>
        <w:bidi w:val="0"/>
        <w:spacing w:before="0" w:beforeAutospacing="0" w:after="0" w:afterAutospacing="0"/>
        <w:jc w:val="right"/>
        <w:rPr>
          <w:rFonts w:ascii="Times New Roman" w:hAnsi="Times New Roman"/>
          <w:bCs/>
        </w:rPr>
      </w:pPr>
    </w:p>
    <w:p w:rsidR="00A271CB" w:rsidP="00A271CB">
      <w:pPr>
        <w:pStyle w:val="NormalWeb"/>
        <w:bidi w:val="0"/>
        <w:spacing w:before="0" w:beforeAutospacing="0" w:after="0" w:afterAutospacing="0"/>
        <w:jc w:val="right"/>
        <w:rPr>
          <w:rFonts w:ascii="Times New Roman" w:hAnsi="Times New Roman"/>
          <w:bCs/>
        </w:rPr>
      </w:pPr>
    </w:p>
    <w:p w:rsidR="00A271CB" w:rsidP="00A271CB">
      <w:pPr>
        <w:pStyle w:val="NormalWeb"/>
        <w:bidi w:val="0"/>
        <w:spacing w:before="0" w:beforeAutospacing="0" w:after="0" w:afterAutospacing="0"/>
        <w:jc w:val="right"/>
        <w:rPr>
          <w:rFonts w:ascii="Times New Roman" w:hAnsi="Times New Roman"/>
          <w:bCs/>
        </w:rPr>
      </w:pPr>
    </w:p>
    <w:p w:rsidR="00A271CB" w:rsidRPr="00981982" w:rsidP="00A271CB">
      <w:pPr>
        <w:pStyle w:val="NormalWeb"/>
        <w:bidi w:val="0"/>
        <w:spacing w:before="0" w:beforeAutospacing="0" w:after="0" w:afterAutospacing="0"/>
        <w:jc w:val="right"/>
        <w:rPr>
          <w:rFonts w:ascii="Times New Roman" w:hAnsi="Times New Roman"/>
          <w:bCs/>
        </w:rPr>
      </w:pPr>
      <w:r w:rsidRPr="00981982">
        <w:rPr>
          <w:rFonts w:ascii="Times New Roman" w:hAnsi="Times New Roman"/>
          <w:bCs/>
        </w:rPr>
        <w:t>Príloha č. 2</w:t>
      </w:r>
    </w:p>
    <w:p w:rsidR="00A271CB" w:rsidP="00A271CB">
      <w:pPr>
        <w:pStyle w:val="NormalWeb"/>
        <w:bidi w:val="0"/>
        <w:spacing w:before="0" w:beforeAutospacing="0" w:after="0" w:afterAutospacing="0"/>
        <w:jc w:val="center"/>
        <w:rPr>
          <w:rFonts w:ascii="Times New Roman" w:hAnsi="Times New Roman"/>
          <w:b/>
          <w:bCs/>
          <w:sz w:val="28"/>
          <w:szCs w:val="28"/>
        </w:rPr>
      </w:pPr>
    </w:p>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8"/>
          <w:szCs w:val="28"/>
        </w:rPr>
        <w:t>Vplyvy na rozpočet verejnej správy,</w:t>
      </w:r>
    </w:p>
    <w:p w:rsidR="00A271CB" w:rsidP="00A271CB">
      <w:pPr>
        <w:pStyle w:val="NormalWeb"/>
        <w:bidi w:val="0"/>
        <w:spacing w:before="0" w:beforeAutospacing="0" w:after="0" w:afterAutospacing="0"/>
        <w:jc w:val="center"/>
        <w:rPr>
          <w:rFonts w:ascii="Times New Roman" w:hAnsi="Times New Roman"/>
          <w:b/>
          <w:bCs/>
          <w:sz w:val="28"/>
          <w:szCs w:val="28"/>
        </w:rPr>
      </w:pPr>
      <w:r>
        <w:rPr>
          <w:rFonts w:ascii="Times New Roman" w:hAnsi="Times New Roman"/>
          <w:b/>
          <w:bCs/>
          <w:sz w:val="28"/>
          <w:szCs w:val="28"/>
        </w:rPr>
        <w:t>na zamestnanosť vo verejnej správe a financovanie návrhu</w:t>
      </w:r>
    </w:p>
    <w:p w:rsidR="00A271CB" w:rsidP="00A271CB">
      <w:pPr>
        <w:pStyle w:val="NormalWeb"/>
        <w:bidi w:val="0"/>
        <w:spacing w:before="0" w:beforeAutospacing="0" w:after="0" w:afterAutospacing="0"/>
        <w:jc w:val="center"/>
        <w:rPr>
          <w:rFonts w:ascii="Times New Roman" w:hAnsi="Times New Roman"/>
          <w:b/>
          <w:bCs/>
          <w:sz w:val="28"/>
          <w:szCs w:val="28"/>
        </w:rPr>
      </w:pPr>
    </w:p>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2.1. Zhrnutie vplyvov na rozpočet verejnej správy v návrhu</w:t>
      </w:r>
    </w:p>
    <w:p w:rsidR="00A271CB" w:rsidP="00A271CB">
      <w:pPr>
        <w:pStyle w:val="NormalWeb"/>
        <w:bidi w:val="0"/>
        <w:spacing w:before="0" w:beforeAutospacing="0" w:after="0" w:afterAutospacing="0"/>
        <w:jc w:val="right"/>
        <w:rPr>
          <w:rFonts w:ascii="Times New Roman" w:hAnsi="Times New Roman"/>
        </w:rPr>
      </w:pPr>
      <w:r>
        <w:rPr>
          <w:rFonts w:ascii="Times New Roman" w:hAnsi="Times New Roman"/>
          <w:sz w:val="20"/>
          <w:szCs w:val="20"/>
        </w:rPr>
        <w:t xml:space="preserve">Tabuľka č. 1 </w:t>
      </w:r>
    </w:p>
    <w:tbl>
      <w:tblPr>
        <w:tblStyle w:val="TableNormal"/>
        <w:tblW w:w="9568" w:type="dxa"/>
        <w:tblCellMar>
          <w:left w:w="0" w:type="dxa"/>
          <w:right w:w="0" w:type="dxa"/>
        </w:tblCellMar>
      </w:tblPr>
      <w:tblGrid>
        <w:gridCol w:w="3850"/>
        <w:gridCol w:w="1465"/>
        <w:gridCol w:w="1418"/>
        <w:gridCol w:w="1417"/>
        <w:gridCol w:w="1418"/>
      </w:tblGrid>
      <w:tr>
        <w:tblPrEx>
          <w:tblW w:w="9568" w:type="dxa"/>
          <w:tblCellMar>
            <w:left w:w="0" w:type="dxa"/>
            <w:right w:w="0" w:type="dxa"/>
          </w:tblCellMar>
        </w:tblPrEx>
        <w:trPr>
          <w:trHeight w:val="194"/>
        </w:trPr>
        <w:tc>
          <w:tcPr>
            <w:tcW w:w="385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194" w:lineRule="atLeast"/>
              <w:jc w:val="center"/>
              <w:rPr>
                <w:rFonts w:ascii="Times New Roman" w:hAnsi="Times New Roman"/>
              </w:rPr>
            </w:pPr>
            <w:bookmarkStart w:id="0" w:name="OLE_LINK1"/>
            <w:bookmarkEnd w:id="0"/>
            <w:r>
              <w:rPr>
                <w:rFonts w:ascii="Times New Roman" w:hAnsi="Times New Roman"/>
                <w:b/>
                <w:bCs/>
                <w:color w:val="FFFFFF"/>
              </w:rPr>
              <w:t xml:space="preserve">Vplyvy na </w:t>
            </w:r>
            <w:r>
              <w:rPr>
                <w:rFonts w:ascii="Times New Roman" w:hAnsi="Times New Roman"/>
                <w:b/>
                <w:bCs/>
              </w:rPr>
              <w:t>rozpočet verejnej správy</w:t>
            </w:r>
          </w:p>
        </w:tc>
        <w:tc>
          <w:tcPr>
            <w:tcW w:w="5718"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194" w:lineRule="atLeast"/>
              <w:jc w:val="center"/>
              <w:rPr>
                <w:rFonts w:ascii="Times New Roman" w:hAnsi="Times New Roman"/>
              </w:rPr>
            </w:pPr>
            <w:r>
              <w:rPr>
                <w:rFonts w:ascii="Times New Roman" w:hAnsi="Times New Roman"/>
                <w:b/>
                <w:bCs/>
                <w:color w:val="FFFFFF"/>
              </w:rPr>
              <w:t xml:space="preserve">Vplyv na rozpočet verejnej správy </w:t>
            </w:r>
            <w:r>
              <w:rPr>
                <w:rFonts w:ascii="Times New Roman" w:hAnsi="Times New Roman"/>
                <w:b/>
                <w:bCs/>
              </w:rPr>
              <w:t>(v eurách)</w:t>
            </w:r>
          </w:p>
        </w:tc>
      </w:tr>
      <w:tr>
        <w:tblPrEx>
          <w:tblW w:w="9568" w:type="dxa"/>
          <w:tblCellMar>
            <w:left w:w="0" w:type="dxa"/>
            <w:right w:w="0" w:type="dxa"/>
          </w:tblCellMar>
        </w:tblPrEx>
        <w:trPr>
          <w:trHeight w:val="70"/>
        </w:trPr>
        <w:tc>
          <w:tcPr>
            <w:tcW w:w="3850" w:type="dxa"/>
            <w:tcBorders>
              <w:top w:val="single" w:sz="4" w:space="0" w:color="000000"/>
              <w:left w:val="single" w:sz="4" w:space="0" w:color="000000"/>
              <w:bottom w:val="single" w:sz="4" w:space="0" w:color="000000"/>
              <w:right w:val="single" w:sz="4" w:space="0" w:color="000000"/>
            </w:tcBorders>
            <w:shd w:val="clear" w:color="auto" w:fill="000000"/>
            <w:textDirection w:val="lrTb"/>
            <w:vAlign w:val="center"/>
          </w:tcPr>
          <w:p w:rsidR="00A271CB" w:rsidP="00A271CB">
            <w:pPr>
              <w:bidi w:val="0"/>
            </w:pPr>
          </w:p>
        </w:tc>
        <w:tc>
          <w:tcPr>
            <w:tcW w:w="1465"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RPr="004372D2" w:rsidP="00A271CB">
            <w:pPr>
              <w:pStyle w:val="NormalWeb"/>
              <w:bidi w:val="0"/>
              <w:spacing w:before="0" w:beforeAutospacing="0" w:after="0" w:afterAutospacing="0" w:line="70" w:lineRule="atLeast"/>
              <w:jc w:val="center"/>
              <w:rPr>
                <w:rFonts w:ascii="Times New Roman" w:hAnsi="Times New Roman"/>
                <w:b/>
              </w:rPr>
            </w:pPr>
            <w:r w:rsidRPr="004372D2">
              <w:rPr>
                <w:rFonts w:ascii="Times New Roman" w:hAnsi="Times New Roman"/>
                <w:b/>
              </w:rPr>
              <w:t>2011</w:t>
            </w:r>
          </w:p>
        </w:tc>
        <w:tc>
          <w:tcPr>
            <w:tcW w:w="14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center"/>
              <w:rPr>
                <w:rFonts w:ascii="Times New Roman" w:hAnsi="Times New Roman"/>
              </w:rPr>
            </w:pPr>
            <w:r>
              <w:rPr>
                <w:rFonts w:ascii="Times New Roman" w:hAnsi="Times New Roman"/>
                <w:b/>
                <w:bCs/>
                <w:color w:val="FFFFFF"/>
              </w:rPr>
              <w:t>2012</w:t>
            </w:r>
          </w:p>
        </w:tc>
        <w:tc>
          <w:tcPr>
            <w:tcW w:w="141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center"/>
              <w:rPr>
                <w:rFonts w:ascii="Times New Roman" w:hAnsi="Times New Roman"/>
              </w:rPr>
            </w:pPr>
            <w:r>
              <w:rPr>
                <w:rFonts w:ascii="Times New Roman" w:hAnsi="Times New Roman"/>
                <w:b/>
                <w:bCs/>
                <w:color w:val="FFFFFF"/>
              </w:rPr>
              <w:t>2013</w:t>
            </w:r>
          </w:p>
        </w:tc>
        <w:tc>
          <w:tcPr>
            <w:tcW w:w="14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center"/>
              <w:rPr>
                <w:rFonts w:ascii="Times New Roman" w:hAnsi="Times New Roman"/>
              </w:rPr>
            </w:pPr>
            <w:r>
              <w:rPr>
                <w:rFonts w:ascii="Times New Roman" w:hAnsi="Times New Roman"/>
                <w:b/>
                <w:bCs/>
                <w:color w:val="FFFFFF"/>
              </w:rPr>
              <w:t>2014</w:t>
            </w:r>
          </w:p>
        </w:tc>
      </w:tr>
      <w:tr>
        <w:tblPrEx>
          <w:tblW w:w="9568" w:type="dxa"/>
          <w:tblCellMar>
            <w:left w:w="0" w:type="dxa"/>
            <w:right w:w="0" w:type="dxa"/>
          </w:tblCellMar>
        </w:tblPrEx>
        <w:trPr>
          <w:trHeight w:val="555"/>
        </w:trPr>
        <w:tc>
          <w:tcPr>
            <w:tcW w:w="38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RPr="005006C8" w:rsidP="00A271CB">
            <w:pPr>
              <w:pStyle w:val="NormalWeb"/>
              <w:bidi w:val="0"/>
              <w:spacing w:before="0" w:beforeAutospacing="0" w:after="0" w:afterAutospacing="0" w:line="70" w:lineRule="atLeast"/>
              <w:rPr>
                <w:rFonts w:ascii="Times New Roman" w:hAnsi="Times New Roman"/>
                <w:b/>
                <w:bCs/>
                <w:color w:val="FFFFFF"/>
              </w:rPr>
            </w:pPr>
            <w:r>
              <w:rPr>
                <w:rFonts w:ascii="Times New Roman" w:hAnsi="Times New Roman"/>
                <w:b/>
                <w:bCs/>
                <w:color w:val="FFFFFF"/>
              </w:rPr>
              <w:t>Príjmy verejnej správy celkom</w:t>
            </w:r>
          </w:p>
        </w:tc>
        <w:tc>
          <w:tcPr>
            <w:tcW w:w="1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C0C0C0"/>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b/>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C0C0C0"/>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C0C0C0"/>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b/>
                <w:bCs/>
              </w:rPr>
            </w:pPr>
          </w:p>
        </w:tc>
      </w:tr>
      <w:tr>
        <w:tblPrEx>
          <w:tblW w:w="9568" w:type="dxa"/>
          <w:tblCellMar>
            <w:left w:w="0" w:type="dxa"/>
            <w:right w:w="0" w:type="dxa"/>
          </w:tblCellMar>
        </w:tblPrEx>
        <w:trPr>
          <w:trHeight w:val="132"/>
        </w:trPr>
        <w:tc>
          <w:tcPr>
            <w:tcW w:w="3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132" w:lineRule="atLeast"/>
              <w:rPr>
                <w:rFonts w:ascii="Times New Roman" w:hAnsi="Times New Roman"/>
              </w:rPr>
            </w:pPr>
            <w:r>
              <w:rPr>
                <w:rFonts w:ascii="Times New Roman" w:hAnsi="Times New Roman"/>
              </w:rPr>
              <w:t>v tom: za každý subjekt verejnej správy zvlášť</w:t>
            </w:r>
          </w:p>
        </w:tc>
        <w:tc>
          <w:tcPr>
            <w:tcW w:w="1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C917A7" w:rsidP="00A271CB">
            <w:pPr>
              <w:pStyle w:val="NormalWeb"/>
              <w:bidi w:val="0"/>
              <w:spacing w:before="0" w:beforeAutospacing="0" w:after="0" w:afterAutospacing="0" w:line="132" w:lineRule="atLeast"/>
              <w:jc w:val="right"/>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C917A7" w:rsidP="00A271CB">
            <w:pPr>
              <w:pStyle w:val="NormalWeb"/>
              <w:bidi w:val="0"/>
              <w:spacing w:before="0" w:beforeAutospacing="0" w:after="0" w:afterAutospacing="0" w:line="132" w:lineRule="atLeast"/>
              <w:jc w:val="right"/>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C917A7" w:rsidP="00A271CB">
            <w:pPr>
              <w:pStyle w:val="NormalWeb"/>
              <w:bidi w:val="0"/>
              <w:spacing w:before="0" w:beforeAutospacing="0" w:after="0" w:afterAutospacing="0" w:line="132" w:lineRule="atLeast"/>
              <w:jc w:val="right"/>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C917A7" w:rsidP="00A271CB">
            <w:pPr>
              <w:pStyle w:val="NormalWeb"/>
              <w:bidi w:val="0"/>
              <w:spacing w:before="0" w:beforeAutospacing="0" w:after="0" w:afterAutospacing="0" w:line="132" w:lineRule="atLeast"/>
              <w:jc w:val="right"/>
              <w:rPr>
                <w:rFonts w:ascii="Times New Roman" w:hAnsi="Times New Roman"/>
                <w:b/>
              </w:rPr>
            </w:pPr>
          </w:p>
        </w:tc>
      </w:tr>
      <w:tr>
        <w:tblPrEx>
          <w:tblW w:w="9568" w:type="dxa"/>
          <w:tblCellMar>
            <w:left w:w="0" w:type="dxa"/>
            <w:right w:w="0" w:type="dxa"/>
          </w:tblCellMar>
        </w:tblPrEx>
        <w:trPr>
          <w:trHeight w:val="70"/>
        </w:trPr>
        <w:tc>
          <w:tcPr>
            <w:tcW w:w="3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rPr>
                <w:rFonts w:ascii="Times New Roman" w:hAnsi="Times New Roman"/>
              </w:rPr>
            </w:pPr>
            <w:r>
              <w:rPr>
                <w:rFonts w:ascii="Times New Roman" w:hAnsi="Times New Roman"/>
                <w:b/>
                <w:bCs/>
                <w:i/>
                <w:iCs/>
              </w:rPr>
              <w:t xml:space="preserve">z toho: </w:t>
            </w:r>
          </w:p>
        </w:tc>
        <w:tc>
          <w:tcPr>
            <w:tcW w:w="1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r>
      <w:tr>
        <w:tblPrEx>
          <w:tblW w:w="9568" w:type="dxa"/>
          <w:tblCellMar>
            <w:left w:w="0" w:type="dxa"/>
            <w:right w:w="0" w:type="dxa"/>
          </w:tblCellMar>
        </w:tblPrEx>
        <w:trPr>
          <w:trHeight w:val="125"/>
        </w:trPr>
        <w:tc>
          <w:tcPr>
            <w:tcW w:w="3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125" w:lineRule="atLeast"/>
              <w:rPr>
                <w:rFonts w:ascii="Times New Roman" w:hAnsi="Times New Roman"/>
              </w:rPr>
            </w:pPr>
            <w:r>
              <w:rPr>
                <w:rFonts w:ascii="Times New Roman" w:hAnsi="Times New Roman"/>
                <w:b/>
                <w:bCs/>
                <w:i/>
                <w:iCs/>
              </w:rPr>
              <w:t>- vplyv na ŠR</w:t>
            </w:r>
          </w:p>
        </w:tc>
        <w:tc>
          <w:tcPr>
            <w:tcW w:w="1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line="125" w:lineRule="atLeast"/>
              <w:jc w:val="right"/>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line="125" w:lineRule="atLeast"/>
              <w:jc w:val="right"/>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line="125" w:lineRule="atLeast"/>
              <w:jc w:val="right"/>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line="125" w:lineRule="atLeast"/>
              <w:jc w:val="right"/>
              <w:rPr>
                <w:rFonts w:ascii="Times New Roman" w:hAnsi="Times New Roman"/>
              </w:rPr>
            </w:pPr>
          </w:p>
        </w:tc>
      </w:tr>
      <w:tr>
        <w:tblPrEx>
          <w:tblW w:w="9568" w:type="dxa"/>
          <w:tblCellMar>
            <w:left w:w="0" w:type="dxa"/>
            <w:right w:w="0" w:type="dxa"/>
          </w:tblCellMar>
        </w:tblPrEx>
        <w:trPr>
          <w:trHeight w:val="330"/>
        </w:trPr>
        <w:tc>
          <w:tcPr>
            <w:tcW w:w="3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125" w:lineRule="atLeast"/>
              <w:rPr>
                <w:rFonts w:ascii="Times New Roman" w:hAnsi="Times New Roman"/>
              </w:rPr>
            </w:pPr>
            <w:r>
              <w:rPr>
                <w:rFonts w:ascii="Times New Roman" w:hAnsi="Times New Roman"/>
                <w:b/>
                <w:bCs/>
                <w:i/>
                <w:iCs/>
              </w:rPr>
              <w:t>- vplyv na územnú samosprávu</w:t>
            </w:r>
          </w:p>
        </w:tc>
        <w:tc>
          <w:tcPr>
            <w:tcW w:w="1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line="125" w:lineRule="atLeast"/>
              <w:jc w:val="right"/>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line="125" w:lineRule="atLeast"/>
              <w:jc w:val="right"/>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line="125" w:lineRule="atLeast"/>
              <w:jc w:val="right"/>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line="125" w:lineRule="atLeast"/>
              <w:jc w:val="right"/>
              <w:rPr>
                <w:rFonts w:ascii="Times New Roman" w:hAnsi="Times New Roman"/>
              </w:rPr>
            </w:pPr>
          </w:p>
        </w:tc>
      </w:tr>
      <w:tr>
        <w:tblPrEx>
          <w:tblW w:w="9568" w:type="dxa"/>
          <w:tblCellMar>
            <w:left w:w="0" w:type="dxa"/>
            <w:right w:w="0" w:type="dxa"/>
          </w:tblCellMar>
        </w:tblPrEx>
        <w:trPr>
          <w:trHeight w:val="125"/>
        </w:trPr>
        <w:tc>
          <w:tcPr>
            <w:tcW w:w="385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125" w:lineRule="atLeast"/>
              <w:rPr>
                <w:rFonts w:ascii="Times New Roman" w:hAnsi="Times New Roman"/>
              </w:rPr>
            </w:pPr>
            <w:r>
              <w:rPr>
                <w:rFonts w:ascii="Times New Roman" w:hAnsi="Times New Roman"/>
                <w:b/>
                <w:bCs/>
              </w:rPr>
              <w:t>Výdavky verejnej správy celkom</w:t>
            </w:r>
          </w:p>
        </w:tc>
        <w:tc>
          <w:tcPr>
            <w:tcW w:w="1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lang w:val="en-US"/>
              </w:rPr>
            </w:pPr>
            <w:r>
              <w:rPr>
                <w:rFonts w:ascii="Times New Roman" w:hAnsi="Times New Roman"/>
                <w:bCs/>
                <w:iCs/>
                <w:lang w:val="en-US"/>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r>
              <w:rPr>
                <w:rFonts w:ascii="Times New Roman" w:hAnsi="Times New Roman"/>
                <w:bCs/>
                <w:iCs/>
              </w:rPr>
              <w:t>4 540 504</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r>
              <w:rPr>
                <w:rFonts w:ascii="Times New Roman" w:hAnsi="Times New Roman"/>
                <w:bCs/>
                <w:iCs/>
              </w:rPr>
              <w:t>6 356 706</w:t>
            </w:r>
          </w:p>
        </w:tc>
        <w:tc>
          <w:tcPr>
            <w:tcW w:w="141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rPr>
            </w:pPr>
            <w:r>
              <w:rPr>
                <w:rFonts w:ascii="Times New Roman" w:hAnsi="Times New Roman"/>
                <w:bCs/>
                <w:iCs/>
              </w:rPr>
              <w:t>8 172 902</w:t>
            </w:r>
          </w:p>
        </w:tc>
      </w:tr>
      <w:tr>
        <w:tblPrEx>
          <w:tblW w:w="9568" w:type="dxa"/>
          <w:tblCellMar>
            <w:left w:w="0" w:type="dxa"/>
            <w:right w:w="0" w:type="dxa"/>
          </w:tblCellMar>
        </w:tblPrEx>
        <w:trPr>
          <w:trHeight w:val="70"/>
        </w:trPr>
        <w:tc>
          <w:tcPr>
            <w:tcW w:w="3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rPr>
                <w:rFonts w:ascii="Times New Roman" w:hAnsi="Times New Roman"/>
              </w:rPr>
            </w:pPr>
            <w:r>
              <w:rPr>
                <w:rFonts w:ascii="Times New Roman" w:hAnsi="Times New Roman"/>
              </w:rPr>
              <w:t>v tom: za každý subjekt verejnej správy / program zvlášť</w:t>
            </w:r>
          </w:p>
        </w:tc>
        <w:tc>
          <w:tcPr>
            <w:tcW w:w="1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r>
      <w:tr>
        <w:tblPrEx>
          <w:tblW w:w="9568" w:type="dxa"/>
          <w:tblCellMar>
            <w:left w:w="0" w:type="dxa"/>
            <w:right w:w="0" w:type="dxa"/>
          </w:tblCellMar>
        </w:tblPrEx>
        <w:trPr>
          <w:trHeight w:val="70"/>
        </w:trPr>
        <w:tc>
          <w:tcPr>
            <w:tcW w:w="3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rPr>
                <w:rFonts w:ascii="Times New Roman" w:hAnsi="Times New Roman"/>
              </w:rPr>
            </w:pPr>
            <w:r>
              <w:rPr>
                <w:rFonts w:ascii="Times New Roman" w:hAnsi="Times New Roman"/>
                <w:b/>
                <w:bCs/>
                <w:i/>
                <w:iCs/>
              </w:rPr>
              <w:t xml:space="preserve">z toho: </w:t>
            </w:r>
          </w:p>
        </w:tc>
        <w:tc>
          <w:tcPr>
            <w:tcW w:w="1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r>
      <w:tr>
        <w:tblPrEx>
          <w:tblW w:w="9568" w:type="dxa"/>
          <w:tblCellMar>
            <w:left w:w="0" w:type="dxa"/>
            <w:right w:w="0" w:type="dxa"/>
          </w:tblCellMar>
        </w:tblPrEx>
        <w:trPr>
          <w:trHeight w:val="70"/>
        </w:trPr>
        <w:tc>
          <w:tcPr>
            <w:tcW w:w="3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rPr>
                <w:rFonts w:ascii="Times New Roman" w:hAnsi="Times New Roman"/>
                <w:b/>
                <w:bCs/>
                <w:i/>
                <w:iCs/>
                <w:lang w:val="en-US"/>
              </w:rPr>
            </w:pPr>
            <w:r w:rsidRPr="005408DF">
              <w:rPr>
                <w:rFonts w:ascii="Times New Roman" w:hAnsi="Times New Roman"/>
                <w:b/>
                <w:bCs/>
                <w:i/>
                <w:iCs/>
                <w:lang w:val="en-US"/>
              </w:rPr>
              <w:t>-</w:t>
            </w:r>
            <w:r>
              <w:rPr>
                <w:rFonts w:ascii="Times New Roman" w:hAnsi="Times New Roman"/>
                <w:b/>
                <w:bCs/>
                <w:i/>
                <w:iCs/>
                <w:lang w:val="en-US"/>
              </w:rPr>
              <w:t xml:space="preserve"> vplyv na </w:t>
            </w:r>
            <w:r>
              <w:rPr>
                <w:rFonts w:ascii="Times New Roman" w:hAnsi="Times New Roman"/>
                <w:b/>
                <w:bCs/>
                <w:i/>
                <w:iCs/>
              </w:rPr>
              <w:t>ŠR vo forme dotácie</w:t>
            </w:r>
          </w:p>
        </w:tc>
        <w:tc>
          <w:tcPr>
            <w:tcW w:w="1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lang w:val="en-US"/>
              </w:rPr>
            </w:pPr>
            <w:r>
              <w:rPr>
                <w:rFonts w:ascii="Times New Roman" w:hAnsi="Times New Roman"/>
                <w:bCs/>
                <w:iCs/>
                <w:lang w:val="en-US"/>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r>
              <w:rPr>
                <w:rFonts w:ascii="Times New Roman" w:hAnsi="Times New Roman"/>
                <w:bCs/>
                <w:iCs/>
              </w:rPr>
              <w:t>4 540 504</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r>
              <w:rPr>
                <w:rFonts w:ascii="Times New Roman" w:hAnsi="Times New Roman"/>
                <w:bCs/>
                <w:iCs/>
              </w:rPr>
              <w:t>6 356 706</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rPr>
            </w:pPr>
            <w:r>
              <w:rPr>
                <w:rFonts w:ascii="Times New Roman" w:hAnsi="Times New Roman"/>
                <w:bCs/>
                <w:iCs/>
              </w:rPr>
              <w:t>8 172 902</w:t>
            </w:r>
          </w:p>
        </w:tc>
      </w:tr>
      <w:tr>
        <w:tblPrEx>
          <w:tblW w:w="9568" w:type="dxa"/>
          <w:tblCellMar>
            <w:left w:w="0" w:type="dxa"/>
            <w:right w:w="0" w:type="dxa"/>
          </w:tblCellMar>
        </w:tblPrEx>
        <w:trPr>
          <w:trHeight w:val="70"/>
        </w:trPr>
        <w:tc>
          <w:tcPr>
            <w:tcW w:w="3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rPr>
                <w:rFonts w:ascii="Times New Roman" w:hAnsi="Times New Roman"/>
                <w:b/>
                <w:bCs/>
                <w:i/>
                <w:iCs/>
                <w:lang w:val="en-US"/>
              </w:rPr>
            </w:pPr>
            <w:r w:rsidRPr="005408DF">
              <w:rPr>
                <w:rFonts w:ascii="Times New Roman" w:hAnsi="Times New Roman"/>
                <w:b/>
                <w:bCs/>
                <w:i/>
                <w:iCs/>
                <w:lang w:val="en-US"/>
              </w:rPr>
              <w:t>-</w:t>
            </w:r>
            <w:r>
              <w:rPr>
                <w:rFonts w:ascii="Times New Roman" w:hAnsi="Times New Roman"/>
                <w:b/>
                <w:bCs/>
                <w:i/>
                <w:iCs/>
                <w:lang w:val="en-US"/>
              </w:rPr>
              <w:t xml:space="preserve"> vplyv</w:t>
            </w:r>
            <w:r>
              <w:rPr>
                <w:rFonts w:ascii="Times New Roman" w:hAnsi="Times New Roman"/>
                <w:b/>
                <w:bCs/>
                <w:i/>
                <w:iCs/>
              </w:rPr>
              <w:t xml:space="preserve"> na územnú samosprávu</w:t>
            </w:r>
          </w:p>
        </w:tc>
        <w:tc>
          <w:tcPr>
            <w:tcW w:w="1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r>
      <w:tr>
        <w:tblPrEx>
          <w:tblW w:w="9568" w:type="dxa"/>
          <w:tblCellMar>
            <w:left w:w="0" w:type="dxa"/>
            <w:right w:w="0" w:type="dxa"/>
          </w:tblCellMar>
        </w:tblPrEx>
        <w:trPr>
          <w:trHeight w:val="420"/>
        </w:trPr>
        <w:tc>
          <w:tcPr>
            <w:tcW w:w="3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125" w:lineRule="atLeast"/>
              <w:rPr>
                <w:rFonts w:ascii="Times New Roman" w:hAnsi="Times New Roman"/>
              </w:rPr>
            </w:pPr>
          </w:p>
        </w:tc>
        <w:tc>
          <w:tcPr>
            <w:tcW w:w="1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tabs>
                <w:tab w:val="left" w:pos="6840"/>
              </w:tabs>
              <w:bidi w:val="0"/>
              <w:spacing w:before="0" w:beforeAutospacing="0" w:after="0" w:afterAutospacing="0"/>
              <w:jc w:val="right"/>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125" w:lineRule="atLeast"/>
              <w:jc w:val="right"/>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125" w:lineRule="atLeast"/>
              <w:jc w:val="right"/>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125" w:lineRule="atLeast"/>
              <w:jc w:val="right"/>
              <w:rPr>
                <w:rFonts w:ascii="Times New Roman" w:hAnsi="Times New Roman"/>
              </w:rPr>
            </w:pPr>
          </w:p>
        </w:tc>
      </w:tr>
      <w:tr>
        <w:tblPrEx>
          <w:tblW w:w="9568" w:type="dxa"/>
          <w:tblCellMar>
            <w:left w:w="0" w:type="dxa"/>
            <w:right w:w="0" w:type="dxa"/>
          </w:tblCellMar>
        </w:tblPrEx>
        <w:trPr>
          <w:trHeight w:val="70"/>
        </w:trPr>
        <w:tc>
          <w:tcPr>
            <w:tcW w:w="385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rPr>
                <w:rFonts w:ascii="Times New Roman" w:hAnsi="Times New Roman"/>
              </w:rPr>
            </w:pPr>
            <w:r>
              <w:rPr>
                <w:rFonts w:ascii="Times New Roman" w:hAnsi="Times New Roman"/>
                <w:b/>
                <w:bCs/>
              </w:rPr>
              <w:t xml:space="preserve">Celková zamestnanosť – prírastok počtu pracovných miest   </w:t>
            </w:r>
          </w:p>
        </w:tc>
        <w:tc>
          <w:tcPr>
            <w:tcW w:w="1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r>
      <w:tr>
        <w:tblPrEx>
          <w:tblW w:w="9568" w:type="dxa"/>
          <w:tblCellMar>
            <w:left w:w="0" w:type="dxa"/>
            <w:right w:w="0" w:type="dxa"/>
          </w:tblCellMar>
        </w:tblPrEx>
        <w:trPr>
          <w:trHeight w:val="70"/>
        </w:trPr>
        <w:tc>
          <w:tcPr>
            <w:tcW w:w="3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rPr>
                <w:rFonts w:ascii="Times New Roman" w:hAnsi="Times New Roman"/>
              </w:rPr>
            </w:pPr>
            <w:r>
              <w:rPr>
                <w:rFonts w:ascii="Times New Roman" w:hAnsi="Times New Roman"/>
                <w:b/>
                <w:bCs/>
                <w:i/>
                <w:iCs/>
              </w:rPr>
              <w:t>- z toho vplyv na ŠR</w:t>
            </w:r>
            <w:r>
              <w:rPr>
                <w:rFonts w:ascii="Times New Roman" w:hAnsi="Times New Roman"/>
              </w:rPr>
              <w:t xml:space="preserve"> </w:t>
            </w:r>
          </w:p>
        </w:tc>
        <w:tc>
          <w:tcPr>
            <w:tcW w:w="1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r>
      <w:tr>
        <w:tblPrEx>
          <w:tblW w:w="9568" w:type="dxa"/>
          <w:tblCellMar>
            <w:left w:w="0" w:type="dxa"/>
            <w:right w:w="0" w:type="dxa"/>
          </w:tblCellMar>
        </w:tblPrEx>
        <w:trPr>
          <w:trHeight w:val="70"/>
        </w:trPr>
        <w:tc>
          <w:tcPr>
            <w:tcW w:w="385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rPr>
                <w:rFonts w:ascii="Times New Roman" w:hAnsi="Times New Roman"/>
              </w:rPr>
            </w:pPr>
            <w:r>
              <w:rPr>
                <w:rFonts w:ascii="Times New Roman" w:hAnsi="Times New Roman"/>
                <w:b/>
                <w:bCs/>
              </w:rPr>
              <w:t>Financovanie zabezpečené v rozpočte</w:t>
            </w:r>
          </w:p>
        </w:tc>
        <w:tc>
          <w:tcPr>
            <w:tcW w:w="1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r>
              <w:rPr>
                <w:rFonts w:ascii="Times New Roman" w:hAnsi="Times New Roman"/>
                <w:b/>
                <w:bCs/>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r>
              <w:rPr>
                <w:rFonts w:ascii="Times New Roman" w:hAnsi="Times New Roman"/>
                <w:b/>
                <w:bCs/>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r>
              <w:rPr>
                <w:rFonts w:ascii="Times New Roman" w:hAnsi="Times New Roman"/>
                <w:b/>
                <w:bCs/>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r>
              <w:rPr>
                <w:rFonts w:ascii="Times New Roman" w:hAnsi="Times New Roman"/>
                <w:b/>
                <w:bCs/>
              </w:rPr>
              <w:t>0</w:t>
            </w:r>
          </w:p>
        </w:tc>
      </w:tr>
      <w:tr>
        <w:tblPrEx>
          <w:tblW w:w="9568" w:type="dxa"/>
          <w:tblCellMar>
            <w:left w:w="0" w:type="dxa"/>
            <w:right w:w="0" w:type="dxa"/>
          </w:tblCellMar>
        </w:tblPrEx>
        <w:trPr>
          <w:trHeight w:val="70"/>
        </w:trPr>
        <w:tc>
          <w:tcPr>
            <w:tcW w:w="3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rPr>
                <w:rFonts w:ascii="Times New Roman" w:hAnsi="Times New Roman"/>
              </w:rPr>
            </w:pPr>
            <w:r>
              <w:rPr>
                <w:rFonts w:ascii="Times New Roman" w:hAnsi="Times New Roman"/>
              </w:rPr>
              <w:t>v tom: za každý subjekt verejnej správy / program zvlášť</w:t>
            </w:r>
          </w:p>
        </w:tc>
        <w:tc>
          <w:tcPr>
            <w:tcW w:w="1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r>
              <w:rPr>
                <w:rFonts w:ascii="Times New Roman" w:hAnsi="Times New Roman"/>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r>
              <w:rPr>
                <w:rFonts w:ascii="Times New Roman" w:hAnsi="Times New Roman"/>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r>
              <w:rPr>
                <w:rFonts w:ascii="Times New Roman" w:hAnsi="Times New Roman"/>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r>
              <w:rPr>
                <w:rFonts w:ascii="Times New Roman" w:hAnsi="Times New Roman"/>
              </w:rPr>
              <w:t>0</w:t>
            </w:r>
          </w:p>
        </w:tc>
      </w:tr>
      <w:tr>
        <w:tblPrEx>
          <w:tblW w:w="9568" w:type="dxa"/>
          <w:tblCellMar>
            <w:left w:w="0" w:type="dxa"/>
            <w:right w:w="0" w:type="dxa"/>
          </w:tblCellMar>
        </w:tblPrEx>
        <w:tc>
          <w:tcPr>
            <w:tcW w:w="3850" w:type="dxa"/>
            <w:tcBorders>
              <w:top w:val="nil"/>
              <w:left w:val="nil"/>
              <w:bottom w:val="nil"/>
              <w:right w:val="nil"/>
            </w:tcBorders>
            <w:textDirection w:val="lrTb"/>
            <w:vAlign w:val="center"/>
          </w:tcPr>
          <w:p w:rsidR="00A271CB" w:rsidP="00A271CB">
            <w:pPr>
              <w:bidi w:val="0"/>
              <w:rPr>
                <w:sz w:val="2"/>
              </w:rPr>
            </w:pPr>
          </w:p>
        </w:tc>
        <w:tc>
          <w:tcPr>
            <w:tcW w:w="1465" w:type="dxa"/>
            <w:tcBorders>
              <w:top w:val="nil"/>
              <w:left w:val="nil"/>
              <w:bottom w:val="nil"/>
              <w:right w:val="nil"/>
            </w:tcBorders>
            <w:textDirection w:val="lrTb"/>
            <w:vAlign w:val="center"/>
          </w:tcPr>
          <w:p w:rsidR="00A271CB" w:rsidP="00A271CB">
            <w:pPr>
              <w:bidi w:val="0"/>
              <w:rPr>
                <w:sz w:val="2"/>
              </w:rPr>
            </w:pPr>
          </w:p>
        </w:tc>
        <w:tc>
          <w:tcPr>
            <w:tcW w:w="1418" w:type="dxa"/>
            <w:tcBorders>
              <w:top w:val="nil"/>
              <w:left w:val="nil"/>
              <w:bottom w:val="nil"/>
              <w:right w:val="nil"/>
            </w:tcBorders>
            <w:textDirection w:val="lrTb"/>
            <w:vAlign w:val="center"/>
          </w:tcPr>
          <w:p w:rsidR="00A271CB" w:rsidP="00A271CB">
            <w:pPr>
              <w:bidi w:val="0"/>
              <w:rPr>
                <w:sz w:val="2"/>
              </w:rPr>
            </w:pPr>
          </w:p>
        </w:tc>
        <w:tc>
          <w:tcPr>
            <w:tcW w:w="1417" w:type="dxa"/>
            <w:tcBorders>
              <w:top w:val="nil"/>
              <w:left w:val="nil"/>
              <w:bottom w:val="nil"/>
              <w:right w:val="nil"/>
            </w:tcBorders>
            <w:textDirection w:val="lrTb"/>
            <w:vAlign w:val="center"/>
          </w:tcPr>
          <w:p w:rsidR="00A271CB" w:rsidP="00A271CB">
            <w:pPr>
              <w:bidi w:val="0"/>
              <w:rPr>
                <w:sz w:val="2"/>
              </w:rPr>
            </w:pPr>
          </w:p>
        </w:tc>
        <w:tc>
          <w:tcPr>
            <w:tcW w:w="1418" w:type="dxa"/>
            <w:tcBorders>
              <w:top w:val="nil"/>
              <w:left w:val="nil"/>
              <w:bottom w:val="nil"/>
              <w:right w:val="nil"/>
            </w:tcBorders>
            <w:textDirection w:val="lrTb"/>
            <w:vAlign w:val="center"/>
          </w:tcPr>
          <w:p w:rsidR="00A271CB" w:rsidP="00A271CB">
            <w:pPr>
              <w:bidi w:val="0"/>
              <w:rPr>
                <w:sz w:val="2"/>
              </w:rPr>
            </w:pPr>
          </w:p>
        </w:tc>
      </w:tr>
    </w:tbl>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p w:rsidR="00A271CB" w:rsidP="00A271CB">
      <w:pPr>
        <w:pStyle w:val="NormalWeb"/>
        <w:bidi w:val="0"/>
        <w:spacing w:before="0" w:beforeAutospacing="0" w:after="0" w:afterAutospacing="0"/>
        <w:rPr>
          <w:rFonts w:ascii="Times New Roman" w:hAnsi="Times New Roman"/>
          <w:b/>
          <w:bCs/>
        </w:rPr>
      </w:pPr>
    </w:p>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2.2. Financovanie návrhu</w:t>
      </w:r>
    </w:p>
    <w:p w:rsidR="00A271CB" w:rsidP="00A271CB">
      <w:pPr>
        <w:pStyle w:val="NormalWeb"/>
        <w:bidi w:val="0"/>
        <w:spacing w:before="0" w:beforeAutospacing="0" w:after="0" w:afterAutospacing="0"/>
        <w:jc w:val="right"/>
        <w:rPr>
          <w:rFonts w:ascii="Times New Roman" w:hAnsi="Times New Roman"/>
        </w:rPr>
      </w:pPr>
      <w:r>
        <w:rPr>
          <w:rFonts w:ascii="Times New Roman" w:hAnsi="Times New Roman"/>
          <w:sz w:val="20"/>
          <w:szCs w:val="20"/>
        </w:rPr>
        <w:t>Tabuľka č. 2</w:t>
      </w:r>
    </w:p>
    <w:tbl>
      <w:tblPr>
        <w:tblStyle w:val="TableNormal"/>
        <w:tblW w:w="9568" w:type="dxa"/>
        <w:tblCellMar>
          <w:left w:w="0" w:type="dxa"/>
          <w:right w:w="0" w:type="dxa"/>
        </w:tblCellMar>
      </w:tblPr>
      <w:tblGrid>
        <w:gridCol w:w="4181"/>
        <w:gridCol w:w="1289"/>
        <w:gridCol w:w="1260"/>
        <w:gridCol w:w="1366"/>
        <w:gridCol w:w="1472"/>
      </w:tblGrid>
      <w:tr>
        <w:tblPrEx>
          <w:tblW w:w="9568" w:type="dxa"/>
          <w:tblCellMar>
            <w:left w:w="0" w:type="dxa"/>
            <w:right w:w="0" w:type="dxa"/>
          </w:tblCellMar>
        </w:tblPrEx>
        <w:trPr>
          <w:trHeight w:val="70"/>
        </w:trPr>
        <w:tc>
          <w:tcPr>
            <w:tcW w:w="418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center"/>
              <w:rPr>
                <w:rFonts w:ascii="Times New Roman" w:hAnsi="Times New Roman"/>
              </w:rPr>
            </w:pPr>
            <w:r>
              <w:rPr>
                <w:rFonts w:ascii="Times New Roman" w:hAnsi="Times New Roman"/>
                <w:b/>
                <w:bCs/>
                <w:color w:val="FFFFFF"/>
              </w:rPr>
              <w:t>Financovanie</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center"/>
              <w:rPr>
                <w:rFonts w:ascii="Times New Roman" w:hAnsi="Times New Roman"/>
              </w:rPr>
            </w:pPr>
            <w:r>
              <w:rPr>
                <w:rFonts w:ascii="Times New Roman" w:hAnsi="Times New Roman"/>
                <w:b/>
                <w:bCs/>
                <w:color w:val="FFFFFF"/>
              </w:rPr>
              <w:t xml:space="preserve">Vplyv na rozpočet verejnej správy </w:t>
            </w:r>
            <w:r>
              <w:rPr>
                <w:rFonts w:ascii="Times New Roman" w:hAnsi="Times New Roman"/>
                <w:b/>
                <w:bCs/>
              </w:rPr>
              <w:t>(v eurách)</w:t>
            </w:r>
          </w:p>
        </w:tc>
      </w:tr>
      <w:tr>
        <w:tblPrEx>
          <w:tblW w:w="9568" w:type="dxa"/>
          <w:tblCellMar>
            <w:left w:w="0" w:type="dxa"/>
            <w:right w:w="0" w:type="dxa"/>
          </w:tblCellMar>
        </w:tblPrEx>
        <w:trPr>
          <w:trHeight w:val="70"/>
        </w:trPr>
        <w:tc>
          <w:tcPr>
            <w:tcW w:w="4181" w:type="dxa"/>
            <w:vMerge/>
            <w:tcBorders>
              <w:top w:val="single" w:sz="4" w:space="0" w:color="000000"/>
              <w:left w:val="single" w:sz="4" w:space="0" w:color="000000"/>
              <w:bottom w:val="single" w:sz="4" w:space="0" w:color="000000"/>
              <w:right w:val="single" w:sz="4" w:space="0" w:color="000000"/>
            </w:tcBorders>
            <w:textDirection w:val="lrTb"/>
            <w:vAlign w:val="center"/>
          </w:tcPr>
          <w:p w:rsidR="00A271CB" w:rsidP="00A271CB">
            <w:pPr>
              <w:bidi w:val="0"/>
            </w:pPr>
          </w:p>
        </w:tc>
        <w:tc>
          <w:tcPr>
            <w:tcW w:w="1289"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RPr="004372D2" w:rsidP="00A271CB">
            <w:pPr>
              <w:pStyle w:val="NormalWeb"/>
              <w:bidi w:val="0"/>
              <w:spacing w:before="0" w:beforeAutospacing="0" w:after="0" w:afterAutospacing="0" w:line="70" w:lineRule="atLeast"/>
              <w:jc w:val="center"/>
              <w:rPr>
                <w:rFonts w:ascii="Times New Roman" w:hAnsi="Times New Roman"/>
                <w:b/>
              </w:rPr>
            </w:pPr>
            <w:r w:rsidRPr="004372D2">
              <w:rPr>
                <w:rFonts w:ascii="Times New Roman" w:hAnsi="Times New Roman"/>
                <w:b/>
              </w:rPr>
              <w:t>2011</w:t>
            </w:r>
          </w:p>
        </w:tc>
        <w:tc>
          <w:tcPr>
            <w:tcW w:w="126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center"/>
              <w:rPr>
                <w:rFonts w:ascii="Times New Roman" w:hAnsi="Times New Roman"/>
              </w:rPr>
            </w:pPr>
            <w:r>
              <w:rPr>
                <w:rFonts w:ascii="Times New Roman" w:hAnsi="Times New Roman"/>
                <w:b/>
                <w:bCs/>
                <w:color w:val="FFFFFF"/>
              </w:rPr>
              <w:t>2012</w:t>
            </w:r>
          </w:p>
        </w:tc>
        <w:tc>
          <w:tcPr>
            <w:tcW w:w="1366"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center"/>
              <w:rPr>
                <w:rFonts w:ascii="Times New Roman" w:hAnsi="Times New Roman"/>
              </w:rPr>
            </w:pPr>
            <w:r>
              <w:rPr>
                <w:rFonts w:ascii="Times New Roman" w:hAnsi="Times New Roman"/>
                <w:b/>
                <w:bCs/>
                <w:color w:val="FFFFFF"/>
              </w:rPr>
              <w:t>2013</w:t>
            </w:r>
          </w:p>
        </w:tc>
        <w:tc>
          <w:tcPr>
            <w:tcW w:w="1472"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center"/>
              <w:rPr>
                <w:rFonts w:ascii="Times New Roman" w:hAnsi="Times New Roman"/>
              </w:rPr>
            </w:pPr>
            <w:r>
              <w:rPr>
                <w:rFonts w:ascii="Times New Roman" w:hAnsi="Times New Roman"/>
                <w:b/>
                <w:bCs/>
                <w:color w:val="FFFFFF"/>
              </w:rPr>
              <w:t>2014</w:t>
            </w:r>
          </w:p>
        </w:tc>
      </w:tr>
      <w:tr>
        <w:tblPrEx>
          <w:tblW w:w="9568" w:type="dxa"/>
          <w:tblCellMar>
            <w:left w:w="0" w:type="dxa"/>
            <w:right w:w="0" w:type="dxa"/>
          </w:tblCellMar>
        </w:tblPrEx>
        <w:trPr>
          <w:trHeight w:val="70"/>
        </w:trPr>
        <w:tc>
          <w:tcPr>
            <w:tcW w:w="4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rPr>
                <w:rFonts w:ascii="Times New Roman" w:hAnsi="Times New Roman"/>
              </w:rPr>
            </w:pPr>
            <w:r>
              <w:rPr>
                <w:rFonts w:ascii="Times New Roman" w:hAnsi="Times New Roman"/>
                <w:b/>
                <w:bCs/>
              </w:rPr>
              <w:t>Odhadovaný celkový vplyv na rozpočet verejnej správy ( - príjmy, + výdavky)</w:t>
            </w:r>
          </w:p>
        </w:tc>
        <w:tc>
          <w:tcPr>
            <w:tcW w:w="12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E04017" w:rsidP="00A271CB">
            <w:pPr>
              <w:pStyle w:val="NormalWeb"/>
              <w:bidi w:val="0"/>
              <w:spacing w:before="0" w:beforeAutospacing="0" w:after="0" w:afterAutospacing="0" w:line="125" w:lineRule="atLeast"/>
              <w:jc w:val="right"/>
              <w:rPr>
                <w:rFonts w:ascii="Times New Roman" w:hAnsi="Times New Roman"/>
                <w:b/>
              </w:rPr>
            </w:pPr>
            <w:r w:rsidRPr="00E04017">
              <w:rPr>
                <w:rFonts w:ascii="Times New Roman" w:hAnsi="Times New Roman"/>
                <w:b/>
              </w:rPr>
              <w:t>0</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9A2CCA" w:rsidP="00A271CB">
            <w:pPr>
              <w:pStyle w:val="NormalWeb"/>
              <w:bidi w:val="0"/>
              <w:spacing w:before="0" w:beforeAutospacing="0" w:after="0" w:afterAutospacing="0" w:line="70" w:lineRule="atLeast"/>
              <w:jc w:val="right"/>
              <w:rPr>
                <w:rFonts w:ascii="Times New Roman" w:hAnsi="Times New Roman"/>
                <w:b/>
                <w:bCs/>
                <w:iCs/>
              </w:rPr>
            </w:pPr>
            <w:r w:rsidRPr="009A2CCA">
              <w:rPr>
                <w:rFonts w:ascii="Times New Roman" w:hAnsi="Times New Roman"/>
                <w:b/>
                <w:bCs/>
                <w:iCs/>
              </w:rPr>
              <w:t>4 540 504</w:t>
            </w:r>
          </w:p>
        </w:tc>
        <w:tc>
          <w:tcPr>
            <w:tcW w:w="13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9A2CCA" w:rsidP="00A271CB">
            <w:pPr>
              <w:pStyle w:val="NormalWeb"/>
              <w:bidi w:val="0"/>
              <w:spacing w:before="0" w:beforeAutospacing="0" w:after="0" w:afterAutospacing="0" w:line="70" w:lineRule="atLeast"/>
              <w:jc w:val="right"/>
              <w:rPr>
                <w:rFonts w:ascii="Times New Roman" w:hAnsi="Times New Roman"/>
                <w:b/>
                <w:bCs/>
                <w:iCs/>
              </w:rPr>
            </w:pPr>
            <w:r w:rsidRPr="009A2CCA">
              <w:rPr>
                <w:rFonts w:ascii="Times New Roman" w:hAnsi="Times New Roman"/>
                <w:b/>
                <w:bCs/>
                <w:iCs/>
              </w:rPr>
              <w:t>6 356 706</w:t>
            </w:r>
          </w:p>
        </w:tc>
        <w:tc>
          <w:tcPr>
            <w:tcW w:w="1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E04017" w:rsidP="00A271CB">
            <w:pPr>
              <w:pStyle w:val="NormalWeb"/>
              <w:bidi w:val="0"/>
              <w:spacing w:before="0" w:beforeAutospacing="0" w:after="0" w:afterAutospacing="0" w:line="70" w:lineRule="atLeast"/>
              <w:jc w:val="right"/>
              <w:rPr>
                <w:rFonts w:ascii="Times New Roman" w:hAnsi="Times New Roman"/>
                <w:b/>
              </w:rPr>
            </w:pPr>
            <w:r w:rsidRPr="00E04017">
              <w:rPr>
                <w:rFonts w:ascii="Times New Roman" w:hAnsi="Times New Roman"/>
                <w:b/>
                <w:bCs/>
                <w:iCs/>
              </w:rPr>
              <w:t>8 172 902</w:t>
            </w:r>
          </w:p>
        </w:tc>
      </w:tr>
      <w:tr>
        <w:tblPrEx>
          <w:tblW w:w="9568" w:type="dxa"/>
          <w:tblCellMar>
            <w:left w:w="0" w:type="dxa"/>
            <w:right w:w="0" w:type="dxa"/>
          </w:tblCellMar>
        </w:tblPrEx>
        <w:trPr>
          <w:trHeight w:val="70"/>
        </w:trPr>
        <w:tc>
          <w:tcPr>
            <w:tcW w:w="4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rPr>
                <w:rFonts w:ascii="Times New Roman" w:hAnsi="Times New Roman"/>
              </w:rPr>
            </w:pPr>
            <w:r>
              <w:rPr>
                <w:rFonts w:ascii="Times New Roman" w:hAnsi="Times New Roman"/>
              </w:rPr>
              <w:t>  - z toho vplyv na ŠR</w:t>
            </w:r>
          </w:p>
        </w:tc>
        <w:tc>
          <w:tcPr>
            <w:tcW w:w="12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lang w:val="en-US"/>
              </w:rPr>
            </w:pPr>
            <w:r>
              <w:rPr>
                <w:rFonts w:ascii="Times New Roman" w:hAnsi="Times New Roman"/>
                <w:bCs/>
                <w:iCs/>
                <w:lang w:val="en-US"/>
              </w:rPr>
              <w:t>0</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r>
              <w:rPr>
                <w:rFonts w:ascii="Times New Roman" w:hAnsi="Times New Roman"/>
                <w:bCs/>
                <w:iCs/>
              </w:rPr>
              <w:t>4 540 504</w:t>
            </w:r>
          </w:p>
        </w:tc>
        <w:tc>
          <w:tcPr>
            <w:tcW w:w="13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r>
              <w:rPr>
                <w:rFonts w:ascii="Times New Roman" w:hAnsi="Times New Roman"/>
                <w:bCs/>
                <w:iCs/>
              </w:rPr>
              <w:t>6 356 706</w:t>
            </w:r>
          </w:p>
        </w:tc>
        <w:tc>
          <w:tcPr>
            <w:tcW w:w="1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rPr>
            </w:pPr>
            <w:r>
              <w:rPr>
                <w:rFonts w:ascii="Times New Roman" w:hAnsi="Times New Roman"/>
                <w:bCs/>
                <w:iCs/>
              </w:rPr>
              <w:t>8 172 902</w:t>
            </w:r>
          </w:p>
        </w:tc>
      </w:tr>
      <w:tr>
        <w:tblPrEx>
          <w:tblW w:w="9568" w:type="dxa"/>
          <w:tblCellMar>
            <w:left w:w="0" w:type="dxa"/>
            <w:right w:w="0" w:type="dxa"/>
          </w:tblCellMar>
        </w:tblPrEx>
        <w:trPr>
          <w:trHeight w:val="151"/>
        </w:trPr>
        <w:tc>
          <w:tcPr>
            <w:tcW w:w="4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151" w:lineRule="atLeast"/>
              <w:rPr>
                <w:rFonts w:ascii="Times New Roman" w:hAnsi="Times New Roman"/>
              </w:rPr>
            </w:pPr>
            <w:r>
              <w:rPr>
                <w:rFonts w:ascii="Times New Roman" w:hAnsi="Times New Roman"/>
              </w:rPr>
              <w:t>  - financovanie zabezpečené v rozpočte</w:t>
            </w:r>
          </w:p>
        </w:tc>
        <w:tc>
          <w:tcPr>
            <w:tcW w:w="12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lang w:val="en-US"/>
              </w:rPr>
            </w:pPr>
            <w:r>
              <w:rPr>
                <w:rFonts w:ascii="Times New Roman" w:hAnsi="Times New Roman"/>
                <w:bCs/>
                <w:iCs/>
                <w:lang w:val="en-US"/>
              </w:rPr>
              <w:t>0</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r>
              <w:rPr>
                <w:rFonts w:ascii="Times New Roman" w:hAnsi="Times New Roman"/>
                <w:bCs/>
                <w:iCs/>
              </w:rPr>
              <w:t>0</w:t>
            </w:r>
          </w:p>
        </w:tc>
        <w:tc>
          <w:tcPr>
            <w:tcW w:w="13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r>
              <w:rPr>
                <w:rFonts w:ascii="Times New Roman" w:hAnsi="Times New Roman"/>
                <w:bCs/>
                <w:iCs/>
              </w:rPr>
              <w:t>0</w:t>
            </w:r>
          </w:p>
        </w:tc>
        <w:tc>
          <w:tcPr>
            <w:tcW w:w="1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rPr>
            </w:pPr>
            <w:r>
              <w:rPr>
                <w:rFonts w:ascii="Times New Roman" w:hAnsi="Times New Roman"/>
              </w:rPr>
              <w:t>0</w:t>
            </w:r>
          </w:p>
        </w:tc>
      </w:tr>
      <w:tr>
        <w:tblPrEx>
          <w:tblW w:w="9568" w:type="dxa"/>
          <w:tblCellMar>
            <w:left w:w="0" w:type="dxa"/>
            <w:right w:w="0" w:type="dxa"/>
          </w:tblCellMar>
        </w:tblPrEx>
        <w:trPr>
          <w:trHeight w:val="135"/>
        </w:trPr>
        <w:tc>
          <w:tcPr>
            <w:tcW w:w="4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135" w:lineRule="atLeast"/>
              <w:rPr>
                <w:rFonts w:ascii="Times New Roman" w:hAnsi="Times New Roman"/>
              </w:rPr>
            </w:pPr>
            <w:r>
              <w:rPr>
                <w:rFonts w:ascii="Times New Roman" w:hAnsi="Times New Roman"/>
              </w:rPr>
              <w:t>  - ostatné zdroje financovania</w:t>
            </w:r>
          </w:p>
        </w:tc>
        <w:tc>
          <w:tcPr>
            <w:tcW w:w="12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3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r>
      <w:tr>
        <w:tblPrEx>
          <w:tblW w:w="9568" w:type="dxa"/>
          <w:tblCellMar>
            <w:left w:w="0" w:type="dxa"/>
            <w:right w:w="0" w:type="dxa"/>
          </w:tblCellMar>
        </w:tblPrEx>
        <w:trPr>
          <w:trHeight w:val="70"/>
        </w:trPr>
        <w:tc>
          <w:tcPr>
            <w:tcW w:w="4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rPr>
                <w:rFonts w:ascii="Times New Roman" w:hAnsi="Times New Roman"/>
              </w:rPr>
            </w:pPr>
            <w:r>
              <w:rPr>
                <w:rFonts w:ascii="Times New Roman" w:hAnsi="Times New Roman"/>
                <w:b/>
                <w:bCs/>
              </w:rPr>
              <w:t>Rozpočtovo nekrytý vplyv / úspora</w:t>
            </w:r>
          </w:p>
        </w:tc>
        <w:tc>
          <w:tcPr>
            <w:tcW w:w="12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E04017" w:rsidP="00A271CB">
            <w:pPr>
              <w:pStyle w:val="NormalWeb"/>
              <w:bidi w:val="0"/>
              <w:spacing w:before="0" w:beforeAutospacing="0" w:after="0" w:afterAutospacing="0" w:line="125" w:lineRule="atLeast"/>
              <w:jc w:val="right"/>
              <w:rPr>
                <w:rFonts w:ascii="Times New Roman" w:hAnsi="Times New Roman"/>
                <w:b/>
              </w:rPr>
            </w:pPr>
            <w:r w:rsidRPr="00E04017">
              <w:rPr>
                <w:rFonts w:ascii="Times New Roman" w:hAnsi="Times New Roman"/>
                <w:b/>
              </w:rPr>
              <w:t>0</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9A2CCA" w:rsidP="00A271CB">
            <w:pPr>
              <w:pStyle w:val="NormalWeb"/>
              <w:bidi w:val="0"/>
              <w:spacing w:before="0" w:beforeAutospacing="0" w:after="0" w:afterAutospacing="0" w:line="70" w:lineRule="atLeast"/>
              <w:jc w:val="right"/>
              <w:rPr>
                <w:rFonts w:ascii="Times New Roman" w:hAnsi="Times New Roman"/>
                <w:b/>
                <w:bCs/>
                <w:iCs/>
              </w:rPr>
            </w:pPr>
            <w:r w:rsidRPr="009A2CCA">
              <w:rPr>
                <w:rFonts w:ascii="Times New Roman" w:hAnsi="Times New Roman"/>
                <w:b/>
                <w:bCs/>
                <w:iCs/>
              </w:rPr>
              <w:t>4 540 504</w:t>
            </w:r>
          </w:p>
        </w:tc>
        <w:tc>
          <w:tcPr>
            <w:tcW w:w="13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9A2CCA" w:rsidP="00A271CB">
            <w:pPr>
              <w:pStyle w:val="NormalWeb"/>
              <w:bidi w:val="0"/>
              <w:spacing w:before="0" w:beforeAutospacing="0" w:after="0" w:afterAutospacing="0" w:line="70" w:lineRule="atLeast"/>
              <w:jc w:val="right"/>
              <w:rPr>
                <w:rFonts w:ascii="Times New Roman" w:hAnsi="Times New Roman"/>
                <w:b/>
                <w:bCs/>
                <w:iCs/>
              </w:rPr>
            </w:pPr>
            <w:r w:rsidRPr="009A2CCA">
              <w:rPr>
                <w:rFonts w:ascii="Times New Roman" w:hAnsi="Times New Roman"/>
                <w:b/>
                <w:bCs/>
                <w:iCs/>
              </w:rPr>
              <w:t>6 356 706</w:t>
            </w:r>
          </w:p>
        </w:tc>
        <w:tc>
          <w:tcPr>
            <w:tcW w:w="1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RPr="00E04017" w:rsidP="00A271CB">
            <w:pPr>
              <w:pStyle w:val="NormalWeb"/>
              <w:bidi w:val="0"/>
              <w:spacing w:before="0" w:beforeAutospacing="0" w:after="0" w:afterAutospacing="0" w:line="70" w:lineRule="atLeast"/>
              <w:jc w:val="right"/>
              <w:rPr>
                <w:rFonts w:ascii="Times New Roman" w:hAnsi="Times New Roman"/>
                <w:b/>
              </w:rPr>
            </w:pPr>
            <w:r w:rsidRPr="00E04017">
              <w:rPr>
                <w:rFonts w:ascii="Times New Roman" w:hAnsi="Times New Roman"/>
                <w:b/>
                <w:bCs/>
                <w:iCs/>
              </w:rPr>
              <w:t>8 172 902</w:t>
            </w:r>
          </w:p>
        </w:tc>
      </w:tr>
      <w:tr>
        <w:tblPrEx>
          <w:tblW w:w="9568" w:type="dxa"/>
          <w:tblCellMar>
            <w:left w:w="0" w:type="dxa"/>
            <w:right w:w="0" w:type="dxa"/>
          </w:tblCellMar>
        </w:tblPrEx>
        <w:tc>
          <w:tcPr>
            <w:tcW w:w="4181" w:type="dxa"/>
            <w:tcBorders>
              <w:top w:val="nil"/>
              <w:left w:val="nil"/>
              <w:bottom w:val="nil"/>
              <w:right w:val="nil"/>
            </w:tcBorders>
            <w:textDirection w:val="lrTb"/>
            <w:vAlign w:val="center"/>
          </w:tcPr>
          <w:p w:rsidR="00A271CB" w:rsidP="00A271CB">
            <w:pPr>
              <w:bidi w:val="0"/>
              <w:rPr>
                <w:sz w:val="2"/>
              </w:rPr>
            </w:pPr>
          </w:p>
        </w:tc>
        <w:tc>
          <w:tcPr>
            <w:tcW w:w="1289" w:type="dxa"/>
            <w:tcBorders>
              <w:top w:val="nil"/>
              <w:left w:val="nil"/>
              <w:bottom w:val="nil"/>
              <w:right w:val="nil"/>
            </w:tcBorders>
            <w:textDirection w:val="lrTb"/>
            <w:vAlign w:val="center"/>
          </w:tcPr>
          <w:p w:rsidR="00A271CB" w:rsidP="00A271CB">
            <w:pPr>
              <w:bidi w:val="0"/>
              <w:rPr>
                <w:sz w:val="2"/>
              </w:rPr>
            </w:pPr>
          </w:p>
        </w:tc>
        <w:tc>
          <w:tcPr>
            <w:tcW w:w="1260" w:type="dxa"/>
            <w:tcBorders>
              <w:top w:val="nil"/>
              <w:left w:val="nil"/>
              <w:bottom w:val="nil"/>
              <w:right w:val="nil"/>
            </w:tcBorders>
            <w:textDirection w:val="lrTb"/>
            <w:vAlign w:val="center"/>
          </w:tcPr>
          <w:p w:rsidR="00A271CB" w:rsidP="00A271CB">
            <w:pPr>
              <w:bidi w:val="0"/>
              <w:rPr>
                <w:sz w:val="2"/>
              </w:rPr>
            </w:pPr>
          </w:p>
        </w:tc>
        <w:tc>
          <w:tcPr>
            <w:tcW w:w="1366" w:type="dxa"/>
            <w:tcBorders>
              <w:top w:val="nil"/>
              <w:left w:val="nil"/>
              <w:bottom w:val="nil"/>
              <w:right w:val="nil"/>
            </w:tcBorders>
            <w:textDirection w:val="lrTb"/>
            <w:vAlign w:val="center"/>
          </w:tcPr>
          <w:p w:rsidR="00A271CB" w:rsidP="00A271CB">
            <w:pPr>
              <w:bidi w:val="0"/>
              <w:rPr>
                <w:sz w:val="2"/>
              </w:rPr>
            </w:pPr>
          </w:p>
        </w:tc>
        <w:tc>
          <w:tcPr>
            <w:tcW w:w="1472" w:type="dxa"/>
            <w:tcBorders>
              <w:top w:val="nil"/>
              <w:left w:val="nil"/>
              <w:bottom w:val="nil"/>
              <w:right w:val="nil"/>
            </w:tcBorders>
            <w:textDirection w:val="lrTb"/>
            <w:vAlign w:val="center"/>
          </w:tcPr>
          <w:p w:rsidR="00A271CB" w:rsidP="00A271CB">
            <w:pPr>
              <w:bidi w:val="0"/>
              <w:rPr>
                <w:sz w:val="2"/>
              </w:rPr>
            </w:pPr>
          </w:p>
        </w:tc>
      </w:tr>
    </w:tbl>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p w:rsidR="00A271CB" w:rsidP="00A271CB">
      <w:pPr>
        <w:pStyle w:val="NormalWeb"/>
        <w:bidi w:val="0"/>
        <w:spacing w:before="0" w:beforeAutospacing="0" w:after="0" w:afterAutospacing="0"/>
        <w:rPr>
          <w:rFonts w:ascii="Times New Roman" w:hAnsi="Times New Roman"/>
          <w:b/>
          <w:bCs/>
        </w:rPr>
      </w:pPr>
    </w:p>
    <w:p w:rsidR="00A271CB" w:rsidRPr="005218BE" w:rsidP="00A271CB">
      <w:pPr>
        <w:pStyle w:val="NormalWeb"/>
        <w:bidi w:val="0"/>
        <w:spacing w:before="0" w:beforeAutospacing="0" w:after="0" w:afterAutospacing="0"/>
        <w:rPr>
          <w:rFonts w:ascii="Times New Roman" w:hAnsi="Times New Roman"/>
          <w:b/>
          <w:bCs/>
        </w:rPr>
      </w:pPr>
      <w:r w:rsidRPr="005218BE">
        <w:rPr>
          <w:rFonts w:ascii="Times New Roman" w:hAnsi="Times New Roman"/>
          <w:b/>
          <w:bCs/>
        </w:rPr>
        <w:t>Návrh na riešenie úbytku príjmov alebo zvýšených výdavkov podľa § 33 ods. 1 zákona č. 523/2004 Z. z. o rozpočtových pravidlách verejnej správy:</w:t>
      </w:r>
    </w:p>
    <w:p w:rsidR="00A271CB" w:rsidP="00A271CB">
      <w:pPr>
        <w:pStyle w:val="NormalWeb"/>
        <w:bidi w:val="0"/>
        <w:spacing w:before="0" w:beforeAutospacing="0" w:after="0" w:afterAutospacing="0"/>
        <w:rPr>
          <w:rFonts w:ascii="Times New Roman" w:hAnsi="Times New Roman"/>
        </w:rPr>
      </w:pPr>
    </w:p>
    <w:p w:rsidR="00A271CB" w:rsidP="00A271CB">
      <w:pPr>
        <w:pStyle w:val="NormalWeb"/>
        <w:pBdr>
          <w:top w:val="single" w:sz="4" w:space="1" w:color="000000"/>
          <w:left w:val="single" w:sz="4" w:space="4" w:color="000000"/>
          <w:bottom w:val="single" w:sz="4" w:space="1" w:color="000000"/>
          <w:right w:val="single" w:sz="4" w:space="0" w:color="000000"/>
        </w:pBdr>
        <w:bidi w:val="0"/>
        <w:spacing w:before="0" w:beforeAutospacing="0" w:after="0" w:afterAutospacing="0"/>
        <w:jc w:val="both"/>
        <w:rPr>
          <w:rFonts w:ascii="Times New Roman" w:hAnsi="Times New Roman"/>
        </w:rPr>
      </w:pPr>
      <w:r>
        <w:rPr>
          <w:rFonts w:ascii="Times New Roman" w:hAnsi="Times New Roman"/>
          <w:b/>
          <w:bCs/>
        </w:rPr>
        <w:t> Vychádzajúc z priemerného 2 %-ného rastu počtu prenocovaní za rok a z priemerného 2 %-ného rastu výkonov subjektov cestovného ruchu za rok potreba na podporu cestovného ruchu v zmysle predmetného zákona by mala byť rozpočtovo krytá. Je predpoklad rastu dane z príjmov fyzických a právnických osôb, rastu dane z pridanej hodnoty a rastu miestnej dane za ubytovanie.   </w:t>
      </w:r>
    </w:p>
    <w:p w:rsidR="00A271CB" w:rsidP="00A271CB">
      <w:pPr>
        <w:pStyle w:val="NormalWeb"/>
        <w:pBdr>
          <w:top w:val="single" w:sz="4" w:space="1" w:color="000000"/>
          <w:left w:val="single" w:sz="4" w:space="4" w:color="000000"/>
          <w:bottom w:val="single" w:sz="4" w:space="1" w:color="000000"/>
          <w:right w:val="single" w:sz="4" w:space="0" w:color="000000"/>
        </w:pBdr>
        <w:bidi w:val="0"/>
        <w:spacing w:before="0" w:beforeAutospacing="0" w:after="0" w:afterAutospacing="0"/>
        <w:rPr>
          <w:rFonts w:ascii="Times New Roman" w:hAnsi="Times New Roman"/>
        </w:rPr>
      </w:pPr>
      <w:r>
        <w:rPr>
          <w:rFonts w:ascii="Times New Roman" w:hAnsi="Times New Roman"/>
          <w:b/>
          <w:bCs/>
        </w:rPr>
        <w:t> </w:t>
      </w:r>
    </w:p>
    <w:p w:rsidR="00A271CB" w:rsidRPr="00360BF9" w:rsidP="00A271CB">
      <w:pPr>
        <w:pStyle w:val="NormalWeb"/>
        <w:bidi w:val="0"/>
        <w:spacing w:before="0" w:beforeAutospacing="0" w:after="0" w:afterAutospacing="0"/>
        <w:rPr>
          <w:rFonts w:ascii="Times New Roman" w:hAnsi="Times New Roman"/>
          <w:b/>
          <w:bCs/>
        </w:rPr>
      </w:pPr>
      <w:r>
        <w:rPr>
          <w:rFonts w:ascii="Times New Roman" w:hAnsi="Times New Roman"/>
          <w:b/>
          <w:bCs/>
        </w:rPr>
        <w:t> </w:t>
      </w:r>
    </w:p>
    <w:p w:rsidR="00A271CB" w:rsidP="00A271CB">
      <w:pPr>
        <w:pStyle w:val="NormalWeb"/>
        <w:bidi w:val="0"/>
        <w:spacing w:before="0" w:beforeAutospacing="0" w:after="0" w:afterAutospacing="0"/>
        <w:jc w:val="both"/>
        <w:rPr>
          <w:rFonts w:ascii="Times New Roman" w:hAnsi="Times New Roman"/>
          <w:b/>
          <w:bCs/>
        </w:rPr>
      </w:pPr>
      <w:r w:rsidRPr="00360BF9">
        <w:rPr>
          <w:rFonts w:ascii="Times New Roman" w:hAnsi="Times New Roman"/>
          <w:b/>
          <w:bCs/>
        </w:rPr>
        <w:t xml:space="preserve">Na základe uvedeného si MDVRR SR zdroje vo výške </w:t>
      </w:r>
      <w:r w:rsidRPr="00084E1B">
        <w:rPr>
          <w:rFonts w:ascii="Times New Roman" w:hAnsi="Times New Roman"/>
          <w:b/>
          <w:bCs/>
        </w:rPr>
        <w:t>4 540 504</w:t>
      </w:r>
      <w:r w:rsidRPr="00360BF9">
        <w:rPr>
          <w:rFonts w:ascii="Times New Roman" w:hAnsi="Times New Roman"/>
          <w:b/>
          <w:bCs/>
        </w:rPr>
        <w:t xml:space="preserve">,- Eur na rok 2012, </w:t>
      </w:r>
      <w:r w:rsidRPr="00084E1B">
        <w:rPr>
          <w:rFonts w:ascii="Times New Roman" w:hAnsi="Times New Roman"/>
          <w:b/>
          <w:bCs/>
        </w:rPr>
        <w:t>6 356 706</w:t>
      </w:r>
      <w:r w:rsidRPr="00360BF9">
        <w:rPr>
          <w:rFonts w:ascii="Times New Roman" w:hAnsi="Times New Roman"/>
          <w:b/>
          <w:bCs/>
        </w:rPr>
        <w:t xml:space="preserve">,- Eur na rok </w:t>
      </w:r>
      <w:smartTag w:uri="urn:schemas-microsoft-com:office:smarttags" w:element="metricconverter">
        <w:smartTagPr>
          <w:attr w:name="ProductID" w:val="2013 a"/>
        </w:smartTagPr>
        <w:r w:rsidRPr="00360BF9">
          <w:rPr>
            <w:rFonts w:ascii="Times New Roman" w:hAnsi="Times New Roman"/>
            <w:b/>
            <w:bCs/>
          </w:rPr>
          <w:t>2013 a</w:t>
        </w:r>
      </w:smartTag>
      <w:r>
        <w:rPr>
          <w:rFonts w:ascii="Times New Roman" w:hAnsi="Times New Roman"/>
          <w:b/>
          <w:bCs/>
        </w:rPr>
        <w:t xml:space="preserve"> </w:t>
      </w:r>
      <w:r w:rsidRPr="00360BF9">
        <w:rPr>
          <w:rFonts w:ascii="Times New Roman" w:hAnsi="Times New Roman"/>
          <w:b/>
          <w:bCs/>
        </w:rPr>
        <w:t xml:space="preserve">8 172 902,- Eur na rok 2014 uplatnilo pri príprave návrhu rozpočtu verejnej správy na roky 2012 a 2014. Listom č. 11765/2011-SR/z.25725-M z 20. mája 2011 bolo MF SR požiadané o zapracovanie predmetných zdrojov do návrhu rozpočtu kapitoly MDVRR SR na roky 2012 až 2014. </w:t>
      </w:r>
    </w:p>
    <w:p w:rsidR="00A271CB" w:rsidP="00A271CB">
      <w:pPr>
        <w:pStyle w:val="NormalWeb"/>
        <w:bidi w:val="0"/>
        <w:spacing w:before="0" w:beforeAutospacing="0" w:after="0" w:afterAutospacing="0"/>
        <w:rPr>
          <w:rFonts w:ascii="Times New Roman" w:hAnsi="Times New Roman"/>
          <w:b/>
          <w:bCs/>
        </w:rPr>
      </w:pPr>
      <w:r>
        <w:rPr>
          <w:rFonts w:ascii="Times New Roman" w:hAnsi="Times New Roman"/>
          <w:b/>
          <w:bCs/>
        </w:rPr>
        <w:t>  </w:t>
      </w:r>
    </w:p>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2.3. Popis a charakteristika návrhu</w:t>
      </w:r>
    </w:p>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rPr>
        <w:t>2.3.1. Popis návrhu:</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rPr>
        <w:t>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xml:space="preserve">       Navrhovaná novela zákona č. 91/2010 Z. z. o podpore rozvoja cestovného ruchu v znení zákona č. 556/2010 Z. z. obsahuje systémové opatrenia podpory a rozvoja cestovného ruchu na Slovensku. Novela je postavená na motivačnom princípe pri zachovaní dobrovoľnosti združovania, ktorého cieľom je združovať kľúčové subjekty v CR – obce, samosprávne kraje, podnikateľské subjekty, mimovládne neziskové organizácie a pod. Novela stanovuje vytváranie organizácií cestovného ruchu, ktoré budú predstavovať: </w:t>
      </w:r>
    </w:p>
    <w:p w:rsidR="00A271CB" w:rsidP="00A271CB">
      <w:pPr>
        <w:pStyle w:val="NormalWeb"/>
        <w:bidi w:val="0"/>
        <w:spacing w:before="0" w:beforeAutospacing="0" w:after="0" w:afterAutospacing="0"/>
        <w:jc w:val="both"/>
        <w:rPr>
          <w:rFonts w:ascii="Times New Roman" w:hAnsi="Times New Roman"/>
        </w:rPr>
      </w:pPr>
      <w:r w:rsidRPr="00A271CB">
        <w:rPr>
          <w:rFonts w:ascii="Times New Roman" w:hAnsi="Times New Roman"/>
        </w:rPr>
        <w:t xml:space="preserve">       - </w:t>
      </w:r>
      <w:r>
        <w:rPr>
          <w:rFonts w:ascii="Times New Roman" w:hAnsi="Times New Roman"/>
        </w:rPr>
        <w:t>oblastné organizácie cestovného ruchu ako formu združujúcu samosprávy a podnikateľské a iné subjekty (napr. občianske združenia, štátne inštitúcie, registrované cirkvi, fyzické osoby)</w:t>
      </w:r>
    </w:p>
    <w:p w:rsidR="00A271CB" w:rsidP="00A271CB">
      <w:pPr>
        <w:pStyle w:val="NormalWeb"/>
        <w:bidi w:val="0"/>
        <w:spacing w:before="0" w:beforeAutospacing="0" w:after="0" w:afterAutospacing="0"/>
        <w:jc w:val="both"/>
        <w:rPr>
          <w:rFonts w:ascii="Times New Roman" w:hAnsi="Times New Roman"/>
        </w:rPr>
      </w:pPr>
      <w:r w:rsidRPr="00A271CB">
        <w:rPr>
          <w:rFonts w:ascii="Times New Roman" w:hAnsi="Times New Roman"/>
        </w:rPr>
        <w:t xml:space="preserve">       -</w:t>
      </w:r>
      <w:r>
        <w:rPr>
          <w:rFonts w:ascii="Times New Roman" w:hAnsi="Times New Roman"/>
        </w:rPr>
        <w:t> krajské organizácie cestovného ruchu ako formu združujúcu vyšší územný celok s oblastnými organizáciami</w:t>
      </w:r>
      <w:r w:rsidRPr="00A271CB">
        <w:rPr>
          <w:rFonts w:ascii="Times New Roman" w:hAnsi="Times New Roman"/>
        </w:rPr>
        <w:t>)</w:t>
      </w:r>
      <w:r>
        <w:rPr>
          <w:rFonts w:ascii="Times New Roman" w:hAnsi="Times New Roman"/>
        </w:rPr>
        <w:t>. Novela zákona zavádza tri základné systémové prvky: určuje kompetencie v CR,</w:t>
      </w:r>
      <w:r w:rsidRPr="00A271CB">
        <w:rPr>
          <w:rFonts w:ascii="Times New Roman" w:hAnsi="Times New Roman"/>
        </w:rPr>
        <w:t xml:space="preserve"> stanovuje </w:t>
      </w:r>
      <w:r>
        <w:rPr>
          <w:rFonts w:ascii="Times New Roman" w:hAnsi="Times New Roman"/>
        </w:rPr>
        <w:t>organizačnú štruktúru subjektov v CR a určuje systém financovania organizácií CR, ktoré tvoria základnú kostru organizačnej štruktúry subjektov v CR.</w:t>
      </w:r>
      <w:r w:rsidRPr="00BB5877">
        <w:rPr>
          <w:rFonts w:ascii="Times New Roman" w:hAnsi="Times New Roman"/>
        </w:rPr>
        <w:t xml:space="preserve"> </w:t>
      </w:r>
      <w:r>
        <w:rPr>
          <w:rFonts w:ascii="Times New Roman" w:hAnsi="Times New Roman"/>
        </w:rPr>
        <w:t>Na území vyššieho územného celku môže pôsobiť len jedna krajská organizácia registrovaná podľa tohto zákona.</w:t>
      </w:r>
    </w:p>
    <w:p w:rsidR="00A271CB" w:rsidRPr="002341D1" w:rsidP="00A271CB">
      <w:pPr>
        <w:pStyle w:val="NormalWeb"/>
        <w:bidi w:val="0"/>
        <w:spacing w:before="0" w:beforeAutospacing="0" w:after="0" w:afterAutospacing="0"/>
        <w:jc w:val="both"/>
        <w:rPr>
          <w:rFonts w:ascii="Times New Roman" w:hAnsi="Times New Roman"/>
        </w:rPr>
      </w:pPr>
      <w:r>
        <w:rPr>
          <w:rFonts w:ascii="Times New Roman" w:hAnsi="Times New Roman"/>
        </w:rPr>
        <w:t xml:space="preserve">       Novela zákona definuje oblastnú organizáciu cestovného ruchu, ktorú môže založiť najmenej päť obcí alebo mestských častí v hlavnom meste SR Bratislave a v meste Košice s podnikateľskými subjektmi založenými podľa obchodného alebo občianskeho práva. Novela poskytuje určitú flexibilitu pri združovaní sa obcí, ktoré nemusia katastrálne hraničiť avšak pod podmienkou, že súhrn počtu prenocovaní v ubytovacích zariadeniach na území členských obcí v predchádzajúcom kalendárnom roku dosiahol najmenej 50 tisíc. To umožní sa združovať obciam, na území ktorých sa nachádzajú turistické atraktivity s obcami, kde sa nachádzajú zasa ubytovacie zariadenia. Ak je zakladateľom oblastnej organizácie menej ako päť obcí, súhrn počtu prenocovaní v ubytovacích zariadeniach na území členských obcí v predchádzajúcom kalendárnom roku musí byť najmenej 150 tis. prenocovaní. Pri počte prenocovaní sa vychádza z oficiálnej štatistickej evidencie prenocovaní. Krajskú organizáciu môže založiť vyšší územný celok s minimálne jednou oblastnou organizáciou cestovného ruchu. Filozofiou zákona je podporiť motiváciu združovať sa. </w:t>
      </w:r>
      <w:r w:rsidRPr="002341D1">
        <w:rPr>
          <w:rFonts w:ascii="Times New Roman" w:hAnsi="Times New Roman"/>
        </w:rPr>
        <w:t>Možno predpokladať, že oblastných organizácií by mohlo vzniknúť cca. 40 (asi 5 na úrovni vyššieho územného celku</w:t>
      </w:r>
      <w:r>
        <w:rPr>
          <w:rFonts w:ascii="Times New Roman" w:hAnsi="Times New Roman"/>
        </w:rPr>
        <w:t>)</w:t>
      </w:r>
      <w:r w:rsidRPr="002341D1">
        <w:rPr>
          <w:rFonts w:ascii="Times New Roman" w:hAnsi="Times New Roman"/>
        </w:rPr>
        <w:t xml:space="preserve"> a krajských organizácií s najväčšou pravdepodobnosťou 8 na úrovni vyšších územných celkov.</w:t>
      </w:r>
    </w:p>
    <w:p w:rsidR="00A271CB" w:rsidP="00A271CB">
      <w:pPr>
        <w:pStyle w:val="NormalWeb"/>
        <w:bidi w:val="0"/>
        <w:spacing w:before="0" w:beforeAutospacing="0" w:after="0" w:afterAutospacing="0"/>
        <w:ind w:firstLine="708"/>
        <w:jc w:val="both"/>
        <w:rPr>
          <w:rFonts w:ascii="Times New Roman" w:hAnsi="Times New Roman"/>
        </w:rPr>
      </w:pPr>
      <w:r>
        <w:rPr>
          <w:rFonts w:ascii="Times New Roman" w:hAnsi="Times New Roman"/>
        </w:rPr>
        <w:t>Predmetná novela zákona súčasne navrhuje aj systém ich financovania spočívajúci v tom, že štátny rozpočet formou dotácie prispeje na ich činnosť. Oblastnej organizácii cestovného ruchu poskytne štát dotáciu v rovnakej výške ako je súhrnná hodnota vybratých členských príspevkov oblastnej organizácie v predchádzajúcom kalendárnom roku, pričom maximálna výška dotácie je ohraničená súhrnnou hodnotou vybratej dane za ubytovanie od všetkých členských obcí oblastnej organizácie v predchádzajúcom kalendárnom roku. Krajskej organizácii cestovného ruchu poskytne štát dotáciu v rovnakej výške ako je členský príspevok vyššieho územného celku krajskej organizácie cestovného ruchu v predchádzajúcom kalendárnom roku, pričom maximálna výška dotácie krajskej organizácii je ohraničená 15 % z vybratej dane za ubytovanie v predchádzajúcom kalendárnom roku všetkých členských obcí oblastných organizácií, ktoré sú členmi krajskej organizácie. Do oblastných organizácií cestovného ruchu budú formou členských príspevkov prispievať aj teritoriálne príslušné podnikateľské subjekty a v neposlednom rade aj dobrovoľní členovia. Výška ich členských poplatkov nebude limitovaná, stanovenie výšky bude odsúhlasené členmi oblastnej organizácie na základe dohody medzi členmi.</w:t>
      </w:r>
    </w:p>
    <w:p w:rsidR="00A271CB" w:rsidP="00A271CB">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Zákon budú implementovať tak inštitúcie štátnej správy, vrátane Slovenskej agentúry pre cestovný ruch, ako aj inštitúcie samosprávy na krajskej a miestnej úrovni. Súčasťou implementácie budú aj podnikateľské subjekty a ostatní členovia organizácií  cestovného ruchu.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xml:space="preserve">Služby budú poskytované na území Slovenska pre domácich i zahraničných návštevníkov. </w:t>
      </w:r>
    </w:p>
    <w:p w:rsidR="00A271CB" w:rsidP="00A271CB">
      <w:pPr>
        <w:pStyle w:val="NormalWeb"/>
        <w:bidi w:val="0"/>
        <w:spacing w:before="0" w:beforeAutospacing="0" w:after="0" w:afterAutospacing="0"/>
        <w:ind w:firstLine="708"/>
        <w:jc w:val="both"/>
        <w:rPr>
          <w:rFonts w:ascii="Times New Roman" w:hAnsi="Times New Roman"/>
        </w:rPr>
      </w:pPr>
    </w:p>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2.3.2. Charakteristika návrhu podľa bodu  2.3.2. Metodiky:</w:t>
      </w:r>
      <w:r>
        <w:rPr>
          <w:rFonts w:ascii="Times New Roman" w:hAnsi="Times New Roman"/>
        </w:rPr>
        <w:t> </w:t>
      </w:r>
    </w:p>
    <w:p w:rsidR="00A271CB" w:rsidP="00A271CB">
      <w:pPr>
        <w:pStyle w:val="NormalWeb"/>
        <w:bidi w:val="0"/>
        <w:spacing w:before="0" w:beforeAutospacing="0" w:after="0" w:afterAutospacing="0"/>
        <w:rPr>
          <w:rFonts w:ascii="Times New Roman" w:hAnsi="Times New Roman"/>
        </w:rPr>
      </w:pPr>
      <w:r>
        <w:rPr>
          <w:rFonts w:ascii="Times New Roman" w:hAnsi="Times New Roman"/>
          <w:b/>
          <w:bCs/>
          <w:bdr w:val="single" w:sz="4" w:space="0" w:color="000000" w:frame="1"/>
        </w:rPr>
        <w:t xml:space="preserve">     </w:t>
      </w:r>
      <w:r>
        <w:rPr>
          <w:rFonts w:ascii="Times New Roman" w:hAnsi="Times New Roman"/>
          <w:b/>
          <w:bCs/>
        </w:rPr>
        <w:t xml:space="preserve">  </w:t>
      </w:r>
      <w:r>
        <w:rPr>
          <w:rFonts w:ascii="Times New Roman" w:hAnsi="Times New Roman"/>
        </w:rPr>
        <w:t>zmena sadzby</w:t>
      </w:r>
    </w:p>
    <w:p w:rsidR="00A271CB" w:rsidP="00A271CB">
      <w:pPr>
        <w:pStyle w:val="NormalWeb"/>
        <w:bidi w:val="0"/>
        <w:spacing w:before="0" w:beforeAutospacing="0" w:after="0" w:afterAutospacing="0"/>
        <w:rPr>
          <w:rFonts w:ascii="Times New Roman" w:hAnsi="Times New Roman"/>
        </w:rPr>
      </w:pPr>
      <w:r>
        <w:rPr>
          <w:rFonts w:ascii="Times New Roman" w:hAnsi="Times New Roman"/>
          <w:bdr w:val="single" w:sz="4" w:space="0" w:color="000000" w:frame="1"/>
        </w:rPr>
        <w:t xml:space="preserve">     </w:t>
      </w:r>
      <w:r>
        <w:rPr>
          <w:rFonts w:ascii="Times New Roman" w:hAnsi="Times New Roman"/>
        </w:rPr>
        <w:t>  zmena v nároku</w:t>
      </w:r>
    </w:p>
    <w:p w:rsidR="00A271CB" w:rsidP="00A271CB">
      <w:pPr>
        <w:pStyle w:val="NormalWeb"/>
        <w:bidi w:val="0"/>
        <w:spacing w:before="0" w:beforeAutospacing="0" w:after="0" w:afterAutospacing="0"/>
        <w:rPr>
          <w:rFonts w:ascii="Times New Roman" w:hAnsi="Times New Roman"/>
        </w:rPr>
      </w:pPr>
      <w:r>
        <w:rPr>
          <w:rFonts w:ascii="Times New Roman" w:hAnsi="Times New Roman"/>
          <w:bdr w:val="single" w:sz="4" w:space="0" w:color="000000" w:frame="1"/>
        </w:rPr>
        <w:t xml:space="preserve">     </w:t>
      </w:r>
      <w:r>
        <w:rPr>
          <w:rFonts w:ascii="Times New Roman" w:hAnsi="Times New Roman"/>
        </w:rPr>
        <w:t>  nová služba alebo nariadenie (alebo ich zrušenie)</w:t>
      </w:r>
    </w:p>
    <w:p w:rsidR="00A271CB" w:rsidRPr="00982C84" w:rsidP="00A271CB">
      <w:pPr>
        <w:pStyle w:val="NormalWeb"/>
        <w:bidi w:val="0"/>
        <w:spacing w:before="0" w:beforeAutospacing="0" w:after="0" w:afterAutospacing="0"/>
        <w:rPr>
          <w:rFonts w:ascii="Times New Roman" w:hAnsi="Times New Roman"/>
          <w:b/>
        </w:rPr>
      </w:pPr>
      <w:r w:rsidRPr="00982C84">
        <w:rPr>
          <w:rFonts w:ascii="Times New Roman" w:hAnsi="Times New Roman"/>
          <w:b/>
          <w:bdr w:val="single" w:sz="4" w:space="0" w:color="000000" w:frame="1"/>
        </w:rPr>
        <w:t xml:space="preserve">  X   </w:t>
      </w:r>
      <w:r w:rsidRPr="00982C84">
        <w:rPr>
          <w:rFonts w:ascii="Times New Roman" w:hAnsi="Times New Roman"/>
          <w:b/>
        </w:rPr>
        <w:t>  kombinovaný návrh</w:t>
      </w:r>
    </w:p>
    <w:p w:rsidR="00A271CB" w:rsidP="00A271CB">
      <w:pPr>
        <w:pStyle w:val="NormalWeb"/>
        <w:bidi w:val="0"/>
        <w:spacing w:before="0" w:beforeAutospacing="0" w:after="0" w:afterAutospacing="0"/>
        <w:rPr>
          <w:rFonts w:ascii="Times New Roman" w:hAnsi="Times New Roman"/>
        </w:rPr>
      </w:pPr>
      <w:r>
        <w:rPr>
          <w:rFonts w:ascii="Times New Roman" w:hAnsi="Times New Roman"/>
          <w:bdr w:val="single" w:sz="4" w:space="0" w:color="000000" w:frame="1"/>
        </w:rPr>
        <w:t xml:space="preserve">     </w:t>
      </w:r>
      <w:r>
        <w:rPr>
          <w:rFonts w:ascii="Times New Roman" w:hAnsi="Times New Roman"/>
        </w:rPr>
        <w:t xml:space="preserve">  iné </w:t>
      </w:r>
    </w:p>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2.3.3. Predpoklady vývoja objemu aktivít:</w:t>
      </w:r>
    </w:p>
    <w:p w:rsidR="00A271CB" w:rsidP="00A271CB">
      <w:pPr>
        <w:pStyle w:val="NormalWeb"/>
        <w:bidi w:val="0"/>
        <w:spacing w:before="0" w:beforeAutospacing="0" w:after="0" w:afterAutospacing="0"/>
        <w:rPr>
          <w:rFonts w:ascii="Times New Roman" w:hAnsi="Times New Roman"/>
        </w:rPr>
      </w:pPr>
      <w:r>
        <w:rPr>
          <w:rFonts w:ascii="Times New Roman" w:hAnsi="Times New Roman"/>
        </w:rPr>
        <w:t>      Jasne popíšte, v prípade potreby použite nižšie uvedenú tabuľku. Uveďte aj odhady základov daní a/alebo poplatkov, ak sa ich táto zmena týka.</w:t>
      </w:r>
    </w:p>
    <w:p w:rsidR="00A271CB" w:rsidP="00A271CB">
      <w:pPr>
        <w:pStyle w:val="NormalWeb"/>
        <w:bidi w:val="0"/>
        <w:spacing w:before="0" w:beforeAutospacing="0" w:after="0" w:afterAutospacing="0"/>
        <w:jc w:val="right"/>
        <w:rPr>
          <w:rFonts w:ascii="Times New Roman" w:hAnsi="Times New Roman"/>
        </w:rPr>
      </w:pPr>
      <w:r>
        <w:rPr>
          <w:rFonts w:ascii="Times New Roman" w:hAnsi="Times New Roman"/>
          <w:sz w:val="20"/>
          <w:szCs w:val="20"/>
        </w:rPr>
        <w:t xml:space="preserve">Tabuľka č. 3 </w:t>
      </w:r>
    </w:p>
    <w:tbl>
      <w:tblPr>
        <w:tblStyle w:val="TableNormal"/>
        <w:tblW w:w="0" w:type="auto"/>
        <w:tblCellMar>
          <w:left w:w="0" w:type="dxa"/>
          <w:right w:w="0" w:type="dxa"/>
        </w:tblCellMar>
      </w:tblPr>
      <w:tblGrid>
        <w:gridCol w:w="4530"/>
        <w:gridCol w:w="1134"/>
        <w:gridCol w:w="114"/>
        <w:gridCol w:w="1020"/>
        <w:gridCol w:w="256"/>
        <w:gridCol w:w="878"/>
        <w:gridCol w:w="398"/>
        <w:gridCol w:w="1134"/>
      </w:tblGrid>
      <w:tr>
        <w:tblPrEx>
          <w:tblW w:w="0" w:type="auto"/>
          <w:tblCellMar>
            <w:left w:w="0" w:type="dxa"/>
            <w:right w:w="0" w:type="dxa"/>
          </w:tblCellMar>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A271CB" w:rsidP="00A271CB">
            <w:pPr>
              <w:pStyle w:val="NormalWeb"/>
              <w:bidi w:val="0"/>
              <w:spacing w:before="0" w:beforeAutospacing="0" w:after="0" w:afterAutospacing="0" w:line="70" w:lineRule="atLeast"/>
              <w:jc w:val="center"/>
              <w:rPr>
                <w:rFonts w:ascii="Times New Roman" w:hAnsi="Times New Roman"/>
              </w:rPr>
            </w:pPr>
            <w:r>
              <w:rPr>
                <w:rFonts w:ascii="Times New Roman" w:hAnsi="Times New Roman"/>
                <w:b/>
                <w:bCs/>
                <w:color w:val="FFFFFF"/>
              </w:rPr>
              <w:t>Objem aktivít</w:t>
            </w:r>
          </w:p>
        </w:tc>
        <w:tc>
          <w:tcPr>
            <w:tcW w:w="4934" w:type="dxa"/>
            <w:gridSpan w:val="7"/>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A271CB" w:rsidP="00A271CB">
            <w:pPr>
              <w:pStyle w:val="NormalWeb"/>
              <w:bidi w:val="0"/>
              <w:spacing w:before="0" w:beforeAutospacing="0" w:after="0" w:afterAutospacing="0" w:line="70" w:lineRule="atLeast"/>
              <w:jc w:val="center"/>
              <w:rPr>
                <w:rFonts w:ascii="Times New Roman" w:hAnsi="Times New Roman"/>
              </w:rPr>
            </w:pPr>
            <w:r>
              <w:rPr>
                <w:rFonts w:ascii="Times New Roman" w:hAnsi="Times New Roman"/>
                <w:b/>
                <w:bCs/>
                <w:color w:val="FFFFFF"/>
              </w:rPr>
              <w:t>Odhadované objemy</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A271CB" w:rsidP="00A271CB">
            <w:pPr>
              <w:bidi w:val="0"/>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A271CB" w:rsidRPr="008E3D2E" w:rsidP="00A271CB">
            <w:pPr>
              <w:pStyle w:val="NormalWeb"/>
              <w:bidi w:val="0"/>
              <w:spacing w:before="0" w:beforeAutospacing="0" w:after="0" w:afterAutospacing="0" w:line="70" w:lineRule="atLeast"/>
              <w:jc w:val="right"/>
              <w:rPr>
                <w:rFonts w:ascii="Times New Roman" w:hAnsi="Times New Roman"/>
                <w:b/>
              </w:rPr>
            </w:pPr>
            <w:r w:rsidRPr="008E3D2E">
              <w:rPr>
                <w:rFonts w:ascii="Times New Roman" w:hAnsi="Times New Roman"/>
                <w:b/>
              </w:rPr>
              <w:t>2011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r>
              <w:rPr>
                <w:rFonts w:ascii="Times New Roman" w:hAnsi="Times New Roman"/>
                <w:b/>
                <w:bCs/>
                <w:color w:val="FFFFFF"/>
              </w:rPr>
              <w:t>2012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r>
              <w:rPr>
                <w:rFonts w:ascii="Times New Roman" w:hAnsi="Times New Roman"/>
                <w:b/>
                <w:bCs/>
                <w:color w:val="FFFFFF"/>
              </w:rPr>
              <w:t xml:space="preserve">      2013</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A271CB" w:rsidP="00A271CB">
            <w:pPr>
              <w:pStyle w:val="NormalWeb"/>
              <w:bidi w:val="0"/>
              <w:spacing w:before="0" w:beforeAutospacing="0" w:after="0" w:afterAutospacing="0" w:line="70" w:lineRule="atLeast"/>
              <w:jc w:val="center"/>
              <w:rPr>
                <w:rFonts w:ascii="Times New Roman" w:hAnsi="Times New Roman"/>
              </w:rPr>
            </w:pPr>
            <w:r>
              <w:rPr>
                <w:rFonts w:ascii="Times New Roman" w:hAnsi="Times New Roman"/>
                <w:b/>
                <w:bCs/>
                <w:color w:val="FFFFFF"/>
              </w:rPr>
              <w:t xml:space="preserve">       2014</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271CB" w:rsidP="00A271CB">
            <w:pPr>
              <w:pStyle w:val="NormalWeb"/>
              <w:bidi w:val="0"/>
              <w:spacing w:before="0" w:beforeAutospacing="0" w:after="0" w:afterAutospacing="0" w:line="70" w:lineRule="atLeast"/>
              <w:rPr>
                <w:rFonts w:ascii="Times New Roman" w:hAnsi="Times New Roman"/>
              </w:rPr>
            </w:pPr>
            <w:r>
              <w:rPr>
                <w:rFonts w:ascii="Times New Roman" w:hAnsi="Times New Roman"/>
              </w:rPr>
              <w:t>2 % - ný rast  počtu prenocovaní  v porovnaní s rokom 2010</w:t>
            </w:r>
          </w:p>
        </w:tc>
        <w:tc>
          <w:tcPr>
            <w:tcW w:w="12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271CB" w:rsidP="00A271CB">
            <w:pPr>
              <w:pStyle w:val="NormalWeb"/>
              <w:bidi w:val="0"/>
              <w:spacing w:before="0" w:beforeAutospacing="0" w:after="0" w:afterAutospacing="0"/>
              <w:jc w:val="right"/>
              <w:rPr>
                <w:rFonts w:ascii="Times New Roman" w:hAnsi="Times New Roman"/>
              </w:rPr>
            </w:pPr>
            <w:r>
              <w:rPr>
                <w:rFonts w:ascii="Times New Roman" w:hAnsi="Times New Roman"/>
              </w:rPr>
              <w:t>207 346</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271CB" w:rsidP="00A271CB">
            <w:pPr>
              <w:pStyle w:val="NormalWeb"/>
              <w:bidi w:val="0"/>
              <w:spacing w:before="0" w:beforeAutospacing="0" w:after="0" w:afterAutospacing="0"/>
              <w:jc w:val="right"/>
              <w:rPr>
                <w:rFonts w:ascii="Times New Roman" w:hAnsi="Times New Roman"/>
              </w:rPr>
            </w:pPr>
            <w:r>
              <w:rPr>
                <w:rFonts w:ascii="Times New Roman" w:hAnsi="Times New Roman"/>
              </w:rPr>
              <w:t>414 692</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271CB" w:rsidP="00A271CB">
            <w:pPr>
              <w:pStyle w:val="NormalWeb"/>
              <w:bidi w:val="0"/>
              <w:spacing w:before="0" w:beforeAutospacing="0" w:after="0" w:afterAutospacing="0"/>
              <w:jc w:val="right"/>
              <w:rPr>
                <w:rFonts w:ascii="Times New Roman" w:hAnsi="Times New Roman"/>
              </w:rPr>
            </w:pPr>
            <w:r>
              <w:rPr>
                <w:rFonts w:ascii="Times New Roman" w:hAnsi="Times New Roman"/>
              </w:rPr>
              <w:t>622 038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271CB" w:rsidP="00A271CB">
            <w:pPr>
              <w:pStyle w:val="NormalWeb"/>
              <w:bidi w:val="0"/>
              <w:spacing w:before="0" w:beforeAutospacing="0" w:after="0" w:afterAutospacing="0"/>
              <w:jc w:val="right"/>
              <w:rPr>
                <w:rFonts w:ascii="Times New Roman" w:hAnsi="Times New Roman"/>
              </w:rPr>
            </w:pPr>
            <w:r>
              <w:rPr>
                <w:rFonts w:ascii="Times New Roman" w:hAnsi="Times New Roman"/>
              </w:rPr>
              <w:t>829 384</w:t>
            </w: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A271CB" w:rsidP="00A271CB">
            <w:pPr>
              <w:bidi w:val="0"/>
              <w:rPr>
                <w:sz w:val="2"/>
              </w:rPr>
            </w:pPr>
          </w:p>
        </w:tc>
        <w:tc>
          <w:tcPr>
            <w:tcW w:w="1134" w:type="dxa"/>
            <w:tcBorders>
              <w:top w:val="nil"/>
              <w:left w:val="nil"/>
              <w:bottom w:val="nil"/>
              <w:right w:val="nil"/>
            </w:tcBorders>
            <w:textDirection w:val="lrTb"/>
            <w:vAlign w:val="center"/>
          </w:tcPr>
          <w:p w:rsidR="00A271CB" w:rsidP="00A271CB">
            <w:pPr>
              <w:bidi w:val="0"/>
              <w:rPr>
                <w:sz w:val="2"/>
              </w:rPr>
            </w:pPr>
          </w:p>
        </w:tc>
        <w:tc>
          <w:tcPr>
            <w:tcW w:w="1134" w:type="dxa"/>
            <w:gridSpan w:val="2"/>
            <w:tcBorders>
              <w:top w:val="nil"/>
              <w:left w:val="nil"/>
              <w:bottom w:val="nil"/>
              <w:right w:val="nil"/>
            </w:tcBorders>
            <w:textDirection w:val="lrTb"/>
            <w:vAlign w:val="center"/>
          </w:tcPr>
          <w:p w:rsidR="00A271CB" w:rsidP="00A271CB">
            <w:pPr>
              <w:bidi w:val="0"/>
              <w:rPr>
                <w:sz w:val="2"/>
              </w:rPr>
            </w:pPr>
          </w:p>
        </w:tc>
        <w:tc>
          <w:tcPr>
            <w:tcW w:w="1134" w:type="dxa"/>
            <w:gridSpan w:val="2"/>
            <w:tcBorders>
              <w:top w:val="nil"/>
              <w:left w:val="nil"/>
              <w:bottom w:val="nil"/>
              <w:right w:val="nil"/>
            </w:tcBorders>
            <w:textDirection w:val="lrTb"/>
            <w:vAlign w:val="center"/>
          </w:tcPr>
          <w:p w:rsidR="00A271CB" w:rsidP="00A271CB">
            <w:pPr>
              <w:bidi w:val="0"/>
              <w:rPr>
                <w:sz w:val="2"/>
              </w:rPr>
            </w:pPr>
          </w:p>
        </w:tc>
        <w:tc>
          <w:tcPr>
            <w:tcW w:w="1532" w:type="dxa"/>
            <w:gridSpan w:val="2"/>
            <w:tcBorders>
              <w:top w:val="nil"/>
              <w:left w:val="nil"/>
              <w:bottom w:val="nil"/>
              <w:right w:val="nil"/>
            </w:tcBorders>
            <w:textDirection w:val="lrTb"/>
            <w:vAlign w:val="center"/>
          </w:tcPr>
          <w:p w:rsidR="00A271CB" w:rsidP="00A271CB">
            <w:pPr>
              <w:bidi w:val="0"/>
              <w:rPr>
                <w:sz w:val="2"/>
              </w:rPr>
            </w:pPr>
          </w:p>
        </w:tc>
      </w:tr>
    </w:tbl>
    <w:p w:rsidR="00A271CB" w:rsidP="00A271CB">
      <w:pPr>
        <w:pStyle w:val="NormalWeb"/>
        <w:bidi w:val="0"/>
        <w:spacing w:before="0" w:beforeAutospacing="0" w:after="0" w:afterAutospacing="0"/>
        <w:rPr>
          <w:rFonts w:ascii="Times New Roman" w:hAnsi="Times New Roman"/>
          <w:b/>
          <w:bCs/>
        </w:rPr>
      </w:pPr>
    </w:p>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2.3.4. Výpočty vplyvov na verejné financie</w:t>
      </w:r>
      <w:r>
        <w:rPr>
          <w:rFonts w:ascii="Times New Roman" w:hAnsi="Times New Roman"/>
        </w:rPr>
        <w:t> </w:t>
      </w:r>
    </w:p>
    <w:p w:rsidR="00A271CB" w:rsidP="00A271CB">
      <w:pPr>
        <w:pStyle w:val="NormalWeb"/>
        <w:bidi w:val="0"/>
        <w:spacing w:before="0" w:beforeAutospacing="0" w:after="0" w:afterAutospacing="0"/>
        <w:jc w:val="both"/>
        <w:rPr>
          <w:rFonts w:ascii="Times New Roman" w:hAnsi="Times New Roman"/>
        </w:rPr>
      </w:pPr>
    </w:p>
    <w:p w:rsidR="00A271CB" w:rsidRPr="007E7650" w:rsidP="00A271CB">
      <w:pPr>
        <w:pStyle w:val="NormalWeb"/>
        <w:bidi w:val="0"/>
        <w:spacing w:before="0" w:beforeAutospacing="0" w:after="0" w:afterAutospacing="0"/>
        <w:jc w:val="both"/>
        <w:rPr>
          <w:rFonts w:ascii="Times New Roman" w:hAnsi="Times New Roman"/>
          <w:b/>
        </w:rPr>
      </w:pPr>
      <w:r w:rsidRPr="00625F41">
        <w:rPr>
          <w:rFonts w:ascii="Times New Roman" w:hAnsi="Times New Roman"/>
        </w:rPr>
        <w:t xml:space="preserve">Pre prehľadnosť doložky vplyvov </w:t>
      </w:r>
      <w:r>
        <w:rPr>
          <w:rFonts w:ascii="Times New Roman" w:hAnsi="Times New Roman"/>
        </w:rPr>
        <w:t xml:space="preserve">sa </w:t>
      </w:r>
      <w:r w:rsidRPr="00625F41">
        <w:rPr>
          <w:rFonts w:ascii="Times New Roman" w:hAnsi="Times New Roman"/>
        </w:rPr>
        <w:t xml:space="preserve">vychádza zo </w:t>
      </w:r>
      <w:r>
        <w:rPr>
          <w:rFonts w:ascii="Times New Roman" w:hAnsi="Times New Roman"/>
        </w:rPr>
        <w:t xml:space="preserve">súhrnnej sumy </w:t>
      </w:r>
      <w:r w:rsidRPr="00625F41">
        <w:rPr>
          <w:rFonts w:ascii="Times New Roman" w:hAnsi="Times New Roman"/>
        </w:rPr>
        <w:t>všetkých prenocovaní realizovaných</w:t>
      </w:r>
      <w:r w:rsidRPr="00982C84">
        <w:rPr>
          <w:rFonts w:ascii="Times New Roman" w:hAnsi="Times New Roman"/>
          <w:b/>
        </w:rPr>
        <w:t xml:space="preserve"> </w:t>
      </w:r>
      <w:r w:rsidRPr="00625F41">
        <w:rPr>
          <w:rFonts w:ascii="Times New Roman" w:hAnsi="Times New Roman"/>
        </w:rPr>
        <w:t>na</w:t>
      </w:r>
      <w:r w:rsidRPr="00982C84">
        <w:rPr>
          <w:rFonts w:ascii="Times New Roman" w:hAnsi="Times New Roman"/>
          <w:b/>
        </w:rPr>
        <w:t xml:space="preserve"> </w:t>
      </w:r>
      <w:r w:rsidRPr="00625F41">
        <w:rPr>
          <w:rFonts w:ascii="Times New Roman" w:hAnsi="Times New Roman"/>
        </w:rPr>
        <w:t>Slovensku</w:t>
      </w:r>
      <w:r>
        <w:rPr>
          <w:rFonts w:ascii="Times New Roman" w:hAnsi="Times New Roman"/>
        </w:rPr>
        <w:t xml:space="preserve">, ktoré vykazuje oficiálna štatistika </w:t>
      </w:r>
      <w:r w:rsidRPr="00A271CB">
        <w:rPr>
          <w:rFonts w:ascii="Times New Roman" w:hAnsi="Times New Roman"/>
        </w:rPr>
        <w:t>(</w:t>
      </w:r>
      <w:r>
        <w:rPr>
          <w:rFonts w:ascii="Times New Roman" w:hAnsi="Times New Roman"/>
        </w:rPr>
        <w:t>Štatistický úrad SR</w:t>
      </w:r>
      <w:r w:rsidRPr="00A271CB">
        <w:rPr>
          <w:rFonts w:ascii="Times New Roman" w:hAnsi="Times New Roman"/>
        </w:rPr>
        <w:t>)</w:t>
      </w:r>
      <w:r>
        <w:rPr>
          <w:rFonts w:ascii="Times New Roman" w:hAnsi="Times New Roman"/>
        </w:rPr>
        <w:t>.</w:t>
      </w:r>
      <w:r w:rsidRPr="00625F41">
        <w:rPr>
          <w:rFonts w:ascii="Times New Roman" w:hAnsi="Times New Roman"/>
        </w:rPr>
        <w:t xml:space="preserve"> </w:t>
      </w:r>
      <w:r>
        <w:rPr>
          <w:rFonts w:ascii="Times New Roman" w:hAnsi="Times New Roman"/>
        </w:rPr>
        <w:t>Organizácie cestovného ruchu b</w:t>
      </w:r>
      <w:r w:rsidRPr="00625F41">
        <w:rPr>
          <w:rFonts w:ascii="Times New Roman" w:hAnsi="Times New Roman"/>
        </w:rPr>
        <w:t>udú vytvárané postupne</w:t>
      </w:r>
      <w:r>
        <w:rPr>
          <w:rFonts w:ascii="Times New Roman" w:hAnsi="Times New Roman"/>
        </w:rPr>
        <w:t xml:space="preserve"> v závislosti predovšetkým od finančných možností samosprávy ako aj pripravenosti podnikateľských ako aj neziskových subjektov sa združovať. V návrhu novely zákona je strop dotácie pre oblastné organizácie cestovného ruchu ohraničený súhrnnou hodnotou vybratej dane za ubytovanie členských obcí za predchádzajúci kalendárny rok a u krajských organizácií 15 % z vybratej dane za ubytovanie členských obcí za predchádzajúci kalendárny rok združených v krajskej organizácii cestovného ruchu. Pre názornosť nároky organizácií cestovného ruchu na štátny rozpočet by boli nasledovné. Podľa oficiálnej štatistiky spracovanej Štatistickým úradom SR v roku </w:t>
      </w:r>
      <w:r w:rsidRPr="00A271CB">
        <w:rPr>
          <w:rFonts w:ascii="Times New Roman" w:hAnsi="Times New Roman"/>
        </w:rPr>
        <w:t xml:space="preserve">2010 </w:t>
      </w:r>
      <w:r w:rsidRPr="007E7650">
        <w:rPr>
          <w:rFonts w:ascii="Times New Roman" w:hAnsi="Times New Roman"/>
        </w:rPr>
        <w:t>sa realizovalo na Slovensku celkom 10 367 330 prenocovaní, pričom samosprávy vybrali daň za ubytovanie v celkovej hodnote 7 741 019 eur. Na základe súčasného vývoja prenocovaní možno odhadovať nárast výkonov za rok 2011 o 2 % vo vzťahu k celkovému počtu prenocovaní</w:t>
      </w:r>
      <w:r>
        <w:rPr>
          <w:rFonts w:ascii="Times New Roman" w:hAnsi="Times New Roman"/>
        </w:rPr>
        <w:t>, čo predstavuje prírastok 207 346 prenocovaní. Priemerná daň za ubytovanie na l prenocovanie predstavuje 0,75 eur, to znamená, že daň za ubytovanie by sa v roku 2011 zvýšila o 155 510 eur.</w:t>
      </w:r>
      <w:r w:rsidRPr="007E7650">
        <w:rPr>
          <w:rFonts w:ascii="Times New Roman" w:hAnsi="Times New Roman"/>
        </w:rPr>
        <w:t xml:space="preserve"> </w:t>
      </w:r>
      <w:r>
        <w:rPr>
          <w:rFonts w:ascii="Times New Roman" w:hAnsi="Times New Roman"/>
        </w:rPr>
        <w:t xml:space="preserve">Na základe toho sa predpokladá, že celková </w:t>
      </w:r>
      <w:r w:rsidRPr="007E7650">
        <w:rPr>
          <w:rFonts w:ascii="Times New Roman" w:hAnsi="Times New Roman"/>
        </w:rPr>
        <w:t xml:space="preserve"> hodnot</w:t>
      </w:r>
      <w:r>
        <w:rPr>
          <w:rFonts w:ascii="Times New Roman" w:hAnsi="Times New Roman"/>
        </w:rPr>
        <w:t>a dane za ubytovanie v roku 2011 by bola vo výške</w:t>
      </w:r>
      <w:r w:rsidRPr="007E7650">
        <w:rPr>
          <w:rFonts w:ascii="Times New Roman" w:hAnsi="Times New Roman"/>
        </w:rPr>
        <w:t xml:space="preserve"> 7 896 529 eur. Hypoteticky, ak by </w:t>
      </w:r>
      <w:r>
        <w:rPr>
          <w:rFonts w:ascii="Times New Roman" w:hAnsi="Times New Roman"/>
        </w:rPr>
        <w:t xml:space="preserve">sa </w:t>
      </w:r>
      <w:r w:rsidRPr="007E7650">
        <w:rPr>
          <w:rFonts w:ascii="Times New Roman" w:hAnsi="Times New Roman"/>
        </w:rPr>
        <w:t>do konca roku 2011 všetky obce ako aj vyššie územné celky na Slovensku združili do organizácií cestovného ruchu, tak maximálny limit štátnej dotácie pre žiadosti predložené v roku 2012 by sa rovnal 115 % výšky vybratej dane za ubytovanie za rok 2011, t.j. 9 081 008 eur.</w:t>
      </w:r>
    </w:p>
    <w:p w:rsidR="00A271CB" w:rsidP="00A271CB">
      <w:pPr>
        <w:pStyle w:val="NormalWeb"/>
        <w:bidi w:val="0"/>
        <w:spacing w:before="0" w:beforeAutospacing="0" w:after="0" w:afterAutospacing="0"/>
        <w:jc w:val="both"/>
        <w:rPr>
          <w:rFonts w:ascii="Times New Roman" w:hAnsi="Times New Roman"/>
          <w:b/>
          <w:u w:val="single"/>
        </w:rPr>
      </w:pPr>
    </w:p>
    <w:p w:rsidR="00A271CB" w:rsidRPr="00AF56A3" w:rsidP="00A271CB">
      <w:pPr>
        <w:pStyle w:val="NormalWeb"/>
        <w:bidi w:val="0"/>
        <w:spacing w:before="0" w:beforeAutospacing="0" w:after="0" w:afterAutospacing="0"/>
        <w:jc w:val="both"/>
        <w:rPr>
          <w:rFonts w:ascii="Times New Roman" w:hAnsi="Times New Roman"/>
          <w:u w:val="single"/>
        </w:rPr>
      </w:pPr>
      <w:r w:rsidRPr="00AF56A3">
        <w:rPr>
          <w:rFonts w:ascii="Times New Roman" w:hAnsi="Times New Roman"/>
          <w:b/>
          <w:u w:val="single"/>
        </w:rPr>
        <w:t>Východiskové údaje z roku 2010:</w:t>
      </w:r>
      <w:r w:rsidRPr="00AF56A3">
        <w:rPr>
          <w:rFonts w:ascii="Times New Roman" w:hAnsi="Times New Roman"/>
          <w:u w:val="single"/>
        </w:rPr>
        <w:t xml:space="preserve">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Počet prenocovaní v ubytovacích zriadeniach na Slovensku (nocí)                             10 367 330</w:t>
      </w:r>
    </w:p>
    <w:p w:rsidR="00A271CB" w:rsidP="00A271CB">
      <w:pPr>
        <w:pStyle w:val="NormalWeb"/>
        <w:bidi w:val="0"/>
        <w:spacing w:before="0" w:beforeAutospacing="0" w:after="0" w:afterAutospacing="0"/>
        <w:ind w:left="240"/>
        <w:jc w:val="both"/>
        <w:rPr>
          <w:rFonts w:ascii="Times New Roman" w:hAnsi="Times New Roman"/>
        </w:rPr>
      </w:pPr>
      <w:r>
        <w:rPr>
          <w:rFonts w:ascii="Times New Roman" w:hAnsi="Times New Roman"/>
        </w:rPr>
        <w:t>predpokladaný počet prenocovaní v roku 2011 (2 %-ný nárast medziročne)              10 574 676</w:t>
      </w:r>
    </w:p>
    <w:p w:rsidR="00A271CB" w:rsidP="00A271CB">
      <w:pPr>
        <w:pStyle w:val="NormalWeb"/>
        <w:tabs>
          <w:tab w:val="left" w:pos="6840"/>
        </w:tabs>
        <w:bidi w:val="0"/>
        <w:spacing w:before="0" w:beforeAutospacing="0" w:after="0" w:afterAutospacing="0"/>
        <w:jc w:val="both"/>
        <w:rPr>
          <w:rFonts w:ascii="Times New Roman" w:hAnsi="Times New Roman"/>
        </w:rPr>
      </w:pPr>
      <w:r w:rsidRPr="00A271CB">
        <w:rPr>
          <w:rFonts w:ascii="Times New Roman" w:hAnsi="Times New Roman"/>
          <w:lang w:val="de-DE"/>
        </w:rPr>
        <w:t xml:space="preserve">-  </w:t>
      </w:r>
      <w:r>
        <w:rPr>
          <w:rFonts w:ascii="Times New Roman" w:hAnsi="Times New Roman"/>
        </w:rPr>
        <w:t xml:space="preserve">Výber dane za ubytovanie v roku 2010  </w:t>
      </w:r>
      <w:r w:rsidRPr="00A271CB">
        <w:rPr>
          <w:rFonts w:ascii="Times New Roman" w:hAnsi="Times New Roman"/>
          <w:lang w:val="de-DE"/>
        </w:rPr>
        <w:t>(</w:t>
      </w:r>
      <w:r>
        <w:rPr>
          <w:rFonts w:ascii="Times New Roman" w:hAnsi="Times New Roman"/>
        </w:rPr>
        <w:t xml:space="preserve">v eurách)       </w:t>
        <w:tab/>
        <w:t xml:space="preserve">                          7 741 019</w:t>
      </w:r>
    </w:p>
    <w:p w:rsidR="00A271CB" w:rsidP="00A271CB">
      <w:pPr>
        <w:pStyle w:val="NormalWeb"/>
        <w:tabs>
          <w:tab w:val="left" w:pos="6840"/>
        </w:tabs>
        <w:bidi w:val="0"/>
        <w:spacing w:before="0" w:beforeAutospacing="0" w:after="0" w:afterAutospacing="0"/>
        <w:jc w:val="both"/>
        <w:rPr>
          <w:rFonts w:ascii="Times New Roman" w:hAnsi="Times New Roman"/>
        </w:rPr>
      </w:pPr>
      <w:r>
        <w:rPr>
          <w:rFonts w:ascii="Times New Roman" w:hAnsi="Times New Roman"/>
        </w:rPr>
        <w:t xml:space="preserve">    predpoklad výberu dane za ubytovanie v roku 2011 </w:t>
      </w:r>
    </w:p>
    <w:p w:rsidR="00A271CB" w:rsidP="00A271CB">
      <w:pPr>
        <w:pStyle w:val="NormalWeb"/>
        <w:tabs>
          <w:tab w:val="left" w:pos="6840"/>
        </w:tabs>
        <w:bidi w:val="0"/>
        <w:spacing w:before="0" w:beforeAutospacing="0" w:after="0" w:afterAutospacing="0"/>
        <w:jc w:val="both"/>
        <w:rPr>
          <w:rFonts w:ascii="Times New Roman" w:hAnsi="Times New Roman"/>
        </w:rPr>
      </w:pPr>
      <w:r>
        <w:rPr>
          <w:rFonts w:ascii="Times New Roman" w:hAnsi="Times New Roman"/>
        </w:rPr>
        <w:t xml:space="preserve">    (vychádza sa z predpokladaného 2 %-ného medziročného rastu počtu prenocovaní)   7 896 529</w:t>
      </w:r>
    </w:p>
    <w:p w:rsidR="00A271CB" w:rsidP="00A271CB">
      <w:pPr>
        <w:pStyle w:val="NormalWeb"/>
        <w:tabs>
          <w:tab w:val="left" w:pos="6840"/>
        </w:tabs>
        <w:bidi w:val="0"/>
        <w:spacing w:before="0" w:beforeAutospacing="0" w:after="0" w:afterAutospacing="0"/>
        <w:jc w:val="both"/>
        <w:rPr>
          <w:rFonts w:ascii="Times New Roman" w:hAnsi="Times New Roman"/>
        </w:rPr>
      </w:pPr>
      <w:r>
        <w:rPr>
          <w:rFonts w:ascii="Times New Roman" w:hAnsi="Times New Roman"/>
        </w:rPr>
        <w:t>-  Priemerná daň za ubytovanie na 1 prenocovanie</w:t>
      </w:r>
      <w:r w:rsidRPr="00F521C4">
        <w:rPr>
          <w:rFonts w:ascii="Times New Roman" w:hAnsi="Times New Roman"/>
        </w:rPr>
        <w:t xml:space="preserve"> </w:t>
      </w:r>
      <w:r>
        <w:rPr>
          <w:rFonts w:ascii="Times New Roman" w:hAnsi="Times New Roman"/>
        </w:rPr>
        <w:t>(v eurách)</w:t>
        <w:tab/>
        <w:t xml:space="preserve">                                   0,75</w:t>
      </w:r>
    </w:p>
    <w:p w:rsidR="00A271CB" w:rsidP="00A271CB">
      <w:pPr>
        <w:pStyle w:val="NormalWeb"/>
        <w:tabs>
          <w:tab w:val="left" w:pos="6840"/>
        </w:tabs>
        <w:bidi w:val="0"/>
        <w:spacing w:before="0" w:beforeAutospacing="0" w:after="0" w:afterAutospacing="0"/>
        <w:jc w:val="both"/>
        <w:rPr>
          <w:rFonts w:ascii="Times New Roman" w:hAnsi="Times New Roman"/>
        </w:rPr>
      </w:pPr>
      <w:r>
        <w:rPr>
          <w:rFonts w:ascii="Times New Roman" w:hAnsi="Times New Roman"/>
        </w:rPr>
        <w:t xml:space="preserve">-  Maximálna výška dotácie štátu na rok 2012 pre organizácie destinačného </w:t>
      </w:r>
    </w:p>
    <w:p w:rsidR="00A271CB" w:rsidP="00A271CB">
      <w:pPr>
        <w:pStyle w:val="NormalWeb"/>
        <w:tabs>
          <w:tab w:val="left" w:pos="6840"/>
        </w:tabs>
        <w:bidi w:val="0"/>
        <w:spacing w:before="0" w:beforeAutospacing="0" w:after="0" w:afterAutospacing="0"/>
        <w:jc w:val="both"/>
        <w:rPr>
          <w:rFonts w:ascii="Times New Roman" w:hAnsi="Times New Roman"/>
        </w:rPr>
      </w:pPr>
      <w:r>
        <w:rPr>
          <w:rFonts w:ascii="Times New Roman" w:hAnsi="Times New Roman"/>
        </w:rPr>
        <w:t xml:space="preserve">   manažmentu </w:t>
      </w:r>
      <w:r w:rsidRPr="00A271CB">
        <w:rPr>
          <w:rFonts w:ascii="Times New Roman" w:hAnsi="Times New Roman"/>
        </w:rPr>
        <w:t xml:space="preserve">- </w:t>
      </w:r>
      <w:r>
        <w:rPr>
          <w:rFonts w:ascii="Times New Roman" w:hAnsi="Times New Roman"/>
        </w:rPr>
        <w:t>súhrnná hodnota vybranej dane za ubytovanie</w:t>
      </w:r>
    </w:p>
    <w:p w:rsidR="00A271CB" w:rsidP="00A271CB">
      <w:pPr>
        <w:pStyle w:val="NormalWeb"/>
        <w:tabs>
          <w:tab w:val="left" w:pos="6840"/>
        </w:tabs>
        <w:bidi w:val="0"/>
        <w:spacing w:before="0" w:beforeAutospacing="0" w:after="0" w:afterAutospacing="0"/>
        <w:jc w:val="both"/>
        <w:rPr>
          <w:rFonts w:ascii="Times New Roman" w:hAnsi="Times New Roman"/>
        </w:rPr>
      </w:pPr>
      <w:r>
        <w:rPr>
          <w:rFonts w:ascii="Times New Roman" w:hAnsi="Times New Roman"/>
        </w:rPr>
        <w:t xml:space="preserve">   v predchádzajúcom kalendárnom roku násobená bodom </w:t>
      </w:r>
      <w:r w:rsidRPr="00A271CB">
        <w:rPr>
          <w:rFonts w:ascii="Times New Roman" w:hAnsi="Times New Roman"/>
        </w:rPr>
        <w:t>1,15 (v eur</w:t>
      </w:r>
      <w:r>
        <w:rPr>
          <w:rFonts w:ascii="Times New Roman" w:hAnsi="Times New Roman"/>
        </w:rPr>
        <w:t xml:space="preserve">ách) </w:t>
        <w:tab/>
        <w:t xml:space="preserve">          9 081 008</w:t>
      </w:r>
    </w:p>
    <w:p w:rsidR="00A271CB" w:rsidP="00A271CB">
      <w:pPr>
        <w:pStyle w:val="NormalWeb"/>
        <w:tabs>
          <w:tab w:val="left" w:pos="6840"/>
        </w:tabs>
        <w:bidi w:val="0"/>
        <w:spacing w:before="0" w:beforeAutospacing="0" w:after="0" w:afterAutospacing="0"/>
        <w:jc w:val="both"/>
        <w:rPr>
          <w:rFonts w:ascii="Times New Roman" w:hAnsi="Times New Roman"/>
        </w:rPr>
      </w:pPr>
      <w:r>
        <w:rPr>
          <w:rFonts w:ascii="Times New Roman" w:hAnsi="Times New Roman"/>
        </w:rPr>
        <w:t xml:space="preserve">                                                                                                    </w:t>
      </w:r>
    </w:p>
    <w:p w:rsidR="00A271CB" w:rsidP="00A271CB">
      <w:pPr>
        <w:pStyle w:val="NormalWeb"/>
        <w:tabs>
          <w:tab w:val="left" w:pos="6840"/>
        </w:tabs>
        <w:bidi w:val="0"/>
        <w:spacing w:before="0" w:beforeAutospacing="0" w:after="0" w:afterAutospacing="0"/>
        <w:jc w:val="both"/>
        <w:rPr>
          <w:rFonts w:ascii="Times New Roman" w:hAnsi="Times New Roman"/>
        </w:rPr>
      </w:pPr>
      <w:r>
        <w:rPr>
          <w:rFonts w:ascii="Times New Roman" w:hAnsi="Times New Roman"/>
        </w:rPr>
        <w:t xml:space="preserve">Vo vzťahu k stanoveniu maximálnych limitov dotácií pre jednotlivé roky, vzhľadom na účinnosť novely zákona v roku 2011 sa predpokladá, že v roku 2012 na dotáciu štát poskytne maximálne 50 % súhrnnej hodnoty vybratej dane za ubytovanie za rok 2011, v roku 2013 maximálne 70 % a v roku 2014 maximálne 90 %. </w:t>
      </w:r>
    </w:p>
    <w:p w:rsidR="00A271CB" w:rsidP="00A271CB">
      <w:pPr>
        <w:pStyle w:val="NormalWeb"/>
        <w:tabs>
          <w:tab w:val="left" w:pos="6840"/>
        </w:tabs>
        <w:bidi w:val="0"/>
        <w:spacing w:before="0" w:beforeAutospacing="0" w:after="0" w:afterAutospacing="0"/>
        <w:jc w:val="both"/>
        <w:rPr>
          <w:rFonts w:ascii="Times New Roman" w:hAnsi="Times New Roman"/>
        </w:rPr>
      </w:pPr>
    </w:p>
    <w:p w:rsidR="00A271CB" w:rsidP="00A271CB">
      <w:pPr>
        <w:pStyle w:val="NormalWeb"/>
        <w:tabs>
          <w:tab w:val="left" w:pos="6840"/>
        </w:tabs>
        <w:bidi w:val="0"/>
        <w:spacing w:before="0" w:beforeAutospacing="0" w:after="0" w:afterAutospacing="0"/>
        <w:jc w:val="both"/>
        <w:rPr>
          <w:rFonts w:ascii="Times New Roman" w:hAnsi="Times New Roman"/>
        </w:rPr>
      </w:pPr>
      <w:r>
        <w:rPr>
          <w:rFonts w:ascii="Times New Roman" w:hAnsi="Times New Roman"/>
        </w:rPr>
        <w:t>Predpokladanú výšku maximálnych limitov dotácie štátu v eurách ukazuje táto tabuľka:</w:t>
      </w:r>
    </w:p>
    <w:tbl>
      <w:tblPr>
        <w:tblStyle w:val="TableGrid"/>
        <w:tblW w:w="0" w:type="auto"/>
        <w:tblLook w:val="01E0"/>
      </w:tblPr>
      <w:tblGrid>
        <w:gridCol w:w="2386"/>
        <w:gridCol w:w="2386"/>
        <w:gridCol w:w="2387"/>
        <w:gridCol w:w="2387"/>
      </w:tblGrid>
      <w:tr>
        <w:tblPrEx>
          <w:tblW w:w="0" w:type="auto"/>
          <w:tblLook w:val="01E0"/>
        </w:tblPrEx>
        <w:tc>
          <w:tcPr>
            <w:tcW w:w="2386" w:type="dxa"/>
            <w:vMerge w:val="restart"/>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tabs>
                <w:tab w:val="left" w:pos="6840"/>
              </w:tabs>
              <w:bidi w:val="0"/>
              <w:spacing w:before="0" w:beforeAutospacing="0" w:after="0" w:afterAutospacing="0"/>
              <w:jc w:val="center"/>
              <w:rPr>
                <w:rFonts w:ascii="Times New Roman" w:hAnsi="Times New Roman"/>
              </w:rPr>
            </w:pPr>
            <w:r>
              <w:rPr>
                <w:rFonts w:ascii="Times New Roman" w:hAnsi="Times New Roman"/>
              </w:rPr>
              <w:t>Výška %-ného podielu na vybratej dani za ubytovanie</w:t>
            </w:r>
          </w:p>
        </w:tc>
        <w:tc>
          <w:tcPr>
            <w:tcW w:w="7160" w:type="dxa"/>
            <w:gridSpan w:val="3"/>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tabs>
                <w:tab w:val="left" w:pos="6840"/>
              </w:tabs>
              <w:bidi w:val="0"/>
              <w:spacing w:before="0" w:beforeAutospacing="0" w:after="0" w:afterAutospacing="0"/>
              <w:jc w:val="center"/>
              <w:rPr>
                <w:rFonts w:ascii="Times New Roman" w:hAnsi="Times New Roman"/>
              </w:rPr>
            </w:pPr>
            <w:r>
              <w:rPr>
                <w:rFonts w:ascii="Times New Roman" w:hAnsi="Times New Roman"/>
              </w:rPr>
              <w:t>Rok</w:t>
            </w:r>
          </w:p>
        </w:tc>
      </w:tr>
      <w:tr>
        <w:tblPrEx>
          <w:tblW w:w="0" w:type="auto"/>
          <w:tblLook w:val="01E0"/>
        </w:tblPrEx>
        <w:tc>
          <w:tcPr>
            <w:tcW w:w="2386" w:type="dxa"/>
            <w:vMerge/>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tabs>
                <w:tab w:val="left" w:pos="6840"/>
              </w:tabs>
              <w:bidi w:val="0"/>
              <w:spacing w:before="0" w:beforeAutospacing="0" w:after="0" w:afterAutospacing="0"/>
              <w:jc w:val="both"/>
              <w:rPr>
                <w:rFonts w:ascii="Times New Roman" w:hAnsi="Times New Roman"/>
              </w:rPr>
            </w:pPr>
          </w:p>
        </w:tc>
        <w:tc>
          <w:tcPr>
            <w:tcW w:w="2386"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tabs>
                <w:tab w:val="left" w:pos="6840"/>
              </w:tabs>
              <w:bidi w:val="0"/>
              <w:spacing w:before="0" w:beforeAutospacing="0" w:after="0" w:afterAutospacing="0"/>
              <w:jc w:val="center"/>
              <w:rPr>
                <w:rFonts w:ascii="Times New Roman" w:hAnsi="Times New Roman"/>
              </w:rPr>
            </w:pPr>
            <w:r>
              <w:rPr>
                <w:rFonts w:ascii="Times New Roman" w:hAnsi="Times New Roman"/>
              </w:rPr>
              <w:t xml:space="preserve">2012 </w:t>
            </w:r>
          </w:p>
          <w:p w:rsidR="00A271CB" w:rsidP="00A271CB">
            <w:pPr>
              <w:pStyle w:val="NormalWeb"/>
              <w:tabs>
                <w:tab w:val="left" w:pos="6840"/>
              </w:tabs>
              <w:bidi w:val="0"/>
              <w:spacing w:before="0" w:beforeAutospacing="0" w:after="0" w:afterAutospacing="0"/>
              <w:jc w:val="center"/>
              <w:rPr>
                <w:rFonts w:ascii="Times New Roman" w:hAnsi="Times New Roman"/>
              </w:rPr>
            </w:pPr>
          </w:p>
        </w:tc>
        <w:tc>
          <w:tcPr>
            <w:tcW w:w="2387"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tabs>
                <w:tab w:val="left" w:pos="6840"/>
              </w:tabs>
              <w:bidi w:val="0"/>
              <w:spacing w:before="0" w:beforeAutospacing="0" w:after="0" w:afterAutospacing="0"/>
              <w:jc w:val="center"/>
              <w:rPr>
                <w:rFonts w:ascii="Times New Roman" w:hAnsi="Times New Roman"/>
              </w:rPr>
            </w:pPr>
            <w:r>
              <w:rPr>
                <w:rFonts w:ascii="Times New Roman" w:hAnsi="Times New Roman"/>
              </w:rPr>
              <w:t>2013</w:t>
            </w:r>
          </w:p>
          <w:p w:rsidR="00A271CB" w:rsidP="00A271CB">
            <w:pPr>
              <w:pStyle w:val="NormalWeb"/>
              <w:tabs>
                <w:tab w:val="left" w:pos="6840"/>
              </w:tabs>
              <w:bidi w:val="0"/>
              <w:spacing w:before="0" w:beforeAutospacing="0" w:after="0" w:afterAutospacing="0"/>
              <w:jc w:val="center"/>
              <w:rPr>
                <w:rFonts w:ascii="Times New Roman" w:hAnsi="Times New Roman"/>
              </w:rPr>
            </w:pPr>
          </w:p>
        </w:tc>
        <w:tc>
          <w:tcPr>
            <w:tcW w:w="2387"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tabs>
                <w:tab w:val="left" w:pos="6840"/>
              </w:tabs>
              <w:bidi w:val="0"/>
              <w:spacing w:before="0" w:beforeAutospacing="0" w:after="0" w:afterAutospacing="0"/>
              <w:jc w:val="center"/>
              <w:rPr>
                <w:rFonts w:ascii="Times New Roman" w:hAnsi="Times New Roman"/>
              </w:rPr>
            </w:pPr>
            <w:r>
              <w:rPr>
                <w:rFonts w:ascii="Times New Roman" w:hAnsi="Times New Roman"/>
              </w:rPr>
              <w:t>2014</w:t>
            </w:r>
          </w:p>
          <w:p w:rsidR="00A271CB" w:rsidP="00A271CB">
            <w:pPr>
              <w:pStyle w:val="NormalWeb"/>
              <w:tabs>
                <w:tab w:val="left" w:pos="6840"/>
              </w:tabs>
              <w:bidi w:val="0"/>
              <w:spacing w:before="0" w:beforeAutospacing="0" w:after="0" w:afterAutospacing="0"/>
              <w:jc w:val="center"/>
              <w:rPr>
                <w:rFonts w:ascii="Times New Roman" w:hAnsi="Times New Roman"/>
              </w:rPr>
            </w:pPr>
          </w:p>
        </w:tc>
      </w:tr>
      <w:tr>
        <w:tblPrEx>
          <w:tblW w:w="0" w:type="auto"/>
          <w:tblLook w:val="01E0"/>
        </w:tblPrEx>
        <w:tc>
          <w:tcPr>
            <w:tcW w:w="2386"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tabs>
                <w:tab w:val="left" w:pos="6840"/>
              </w:tabs>
              <w:bidi w:val="0"/>
              <w:spacing w:before="0" w:beforeAutospacing="0" w:after="0" w:afterAutospacing="0"/>
              <w:jc w:val="center"/>
              <w:rPr>
                <w:rFonts w:ascii="Times New Roman" w:hAnsi="Times New Roman"/>
              </w:rPr>
            </w:pPr>
            <w:r>
              <w:rPr>
                <w:rFonts w:ascii="Times New Roman" w:hAnsi="Times New Roman"/>
              </w:rPr>
              <w:t>50 %</w:t>
            </w:r>
          </w:p>
        </w:tc>
        <w:tc>
          <w:tcPr>
            <w:tcW w:w="2386"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tabs>
                <w:tab w:val="left" w:pos="6840"/>
              </w:tabs>
              <w:bidi w:val="0"/>
              <w:spacing w:before="0" w:beforeAutospacing="0" w:after="0" w:afterAutospacing="0"/>
              <w:jc w:val="center"/>
              <w:rPr>
                <w:rFonts w:ascii="Times New Roman" w:hAnsi="Times New Roman"/>
              </w:rPr>
            </w:pPr>
            <w:r>
              <w:rPr>
                <w:rFonts w:ascii="Times New Roman" w:hAnsi="Times New Roman"/>
              </w:rPr>
              <w:t>4 540 504</w:t>
            </w:r>
          </w:p>
        </w:tc>
        <w:tc>
          <w:tcPr>
            <w:tcW w:w="2387"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tabs>
                <w:tab w:val="left" w:pos="6840"/>
              </w:tabs>
              <w:bidi w:val="0"/>
              <w:spacing w:before="0" w:beforeAutospacing="0" w:after="0" w:afterAutospacing="0"/>
              <w:jc w:val="center"/>
              <w:rPr>
                <w:rFonts w:ascii="Times New Roman" w:hAnsi="Times New Roman"/>
              </w:rPr>
            </w:pPr>
            <w:r>
              <w:rPr>
                <w:rFonts w:ascii="Times New Roman" w:hAnsi="Times New Roman"/>
              </w:rPr>
              <w:t>-</w:t>
            </w:r>
          </w:p>
        </w:tc>
        <w:tc>
          <w:tcPr>
            <w:tcW w:w="2387"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tabs>
                <w:tab w:val="left" w:pos="6840"/>
              </w:tabs>
              <w:bidi w:val="0"/>
              <w:spacing w:before="0" w:beforeAutospacing="0" w:after="0" w:afterAutospacing="0"/>
              <w:jc w:val="center"/>
              <w:rPr>
                <w:rFonts w:ascii="Times New Roman" w:hAnsi="Times New Roman"/>
              </w:rPr>
            </w:pPr>
            <w:r>
              <w:rPr>
                <w:rFonts w:ascii="Times New Roman" w:hAnsi="Times New Roman"/>
              </w:rPr>
              <w:t>-</w:t>
            </w:r>
          </w:p>
        </w:tc>
      </w:tr>
      <w:tr>
        <w:tblPrEx>
          <w:tblW w:w="0" w:type="auto"/>
          <w:tblLook w:val="01E0"/>
        </w:tblPrEx>
        <w:tc>
          <w:tcPr>
            <w:tcW w:w="2386"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tabs>
                <w:tab w:val="left" w:pos="6840"/>
              </w:tabs>
              <w:bidi w:val="0"/>
              <w:spacing w:before="0" w:beforeAutospacing="0" w:after="0" w:afterAutospacing="0"/>
              <w:jc w:val="center"/>
              <w:rPr>
                <w:rFonts w:ascii="Times New Roman" w:hAnsi="Times New Roman"/>
              </w:rPr>
            </w:pPr>
            <w:r>
              <w:rPr>
                <w:rFonts w:ascii="Times New Roman" w:hAnsi="Times New Roman"/>
              </w:rPr>
              <w:t>70 %</w:t>
            </w:r>
          </w:p>
        </w:tc>
        <w:tc>
          <w:tcPr>
            <w:tcW w:w="2386"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tabs>
                <w:tab w:val="left" w:pos="6840"/>
              </w:tabs>
              <w:bidi w:val="0"/>
              <w:spacing w:before="0" w:beforeAutospacing="0" w:after="0" w:afterAutospacing="0"/>
              <w:jc w:val="center"/>
              <w:rPr>
                <w:rFonts w:ascii="Times New Roman" w:hAnsi="Times New Roman"/>
              </w:rPr>
            </w:pPr>
            <w:r>
              <w:rPr>
                <w:rFonts w:ascii="Times New Roman" w:hAnsi="Times New Roman"/>
              </w:rPr>
              <w:t>-</w:t>
            </w:r>
          </w:p>
        </w:tc>
        <w:tc>
          <w:tcPr>
            <w:tcW w:w="2387"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tabs>
                <w:tab w:val="left" w:pos="6840"/>
              </w:tabs>
              <w:bidi w:val="0"/>
              <w:spacing w:before="0" w:beforeAutospacing="0" w:after="0" w:afterAutospacing="0"/>
              <w:jc w:val="center"/>
              <w:rPr>
                <w:rFonts w:ascii="Times New Roman" w:hAnsi="Times New Roman"/>
              </w:rPr>
            </w:pPr>
            <w:r>
              <w:rPr>
                <w:rFonts w:ascii="Times New Roman" w:hAnsi="Times New Roman"/>
              </w:rPr>
              <w:t>6 356 706</w:t>
            </w:r>
          </w:p>
        </w:tc>
        <w:tc>
          <w:tcPr>
            <w:tcW w:w="2387"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tabs>
                <w:tab w:val="left" w:pos="6840"/>
              </w:tabs>
              <w:bidi w:val="0"/>
              <w:spacing w:before="0" w:beforeAutospacing="0" w:after="0" w:afterAutospacing="0"/>
              <w:jc w:val="center"/>
              <w:rPr>
                <w:rFonts w:ascii="Times New Roman" w:hAnsi="Times New Roman"/>
              </w:rPr>
            </w:pPr>
            <w:r>
              <w:rPr>
                <w:rFonts w:ascii="Times New Roman" w:hAnsi="Times New Roman"/>
              </w:rPr>
              <w:t>-</w:t>
            </w:r>
          </w:p>
        </w:tc>
      </w:tr>
      <w:tr>
        <w:tblPrEx>
          <w:tblW w:w="0" w:type="auto"/>
          <w:tblLook w:val="01E0"/>
        </w:tblPrEx>
        <w:tc>
          <w:tcPr>
            <w:tcW w:w="2386"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tabs>
                <w:tab w:val="left" w:pos="6840"/>
              </w:tabs>
              <w:bidi w:val="0"/>
              <w:spacing w:before="0" w:beforeAutospacing="0" w:after="0" w:afterAutospacing="0"/>
              <w:jc w:val="center"/>
              <w:rPr>
                <w:rFonts w:ascii="Times New Roman" w:hAnsi="Times New Roman"/>
              </w:rPr>
            </w:pPr>
            <w:r>
              <w:rPr>
                <w:rFonts w:ascii="Times New Roman" w:hAnsi="Times New Roman"/>
              </w:rPr>
              <w:t>90 %</w:t>
            </w:r>
          </w:p>
        </w:tc>
        <w:tc>
          <w:tcPr>
            <w:tcW w:w="2386"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tabs>
                <w:tab w:val="left" w:pos="6840"/>
              </w:tabs>
              <w:bidi w:val="0"/>
              <w:spacing w:before="0" w:beforeAutospacing="0" w:after="0" w:afterAutospacing="0"/>
              <w:jc w:val="center"/>
              <w:rPr>
                <w:rFonts w:ascii="Times New Roman" w:hAnsi="Times New Roman"/>
              </w:rPr>
            </w:pPr>
            <w:r>
              <w:rPr>
                <w:rFonts w:ascii="Times New Roman" w:hAnsi="Times New Roman"/>
              </w:rPr>
              <w:t>-</w:t>
            </w:r>
          </w:p>
        </w:tc>
        <w:tc>
          <w:tcPr>
            <w:tcW w:w="2387"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tabs>
                <w:tab w:val="left" w:pos="6840"/>
              </w:tabs>
              <w:bidi w:val="0"/>
              <w:spacing w:before="0" w:beforeAutospacing="0" w:after="0" w:afterAutospacing="0"/>
              <w:jc w:val="center"/>
              <w:rPr>
                <w:rFonts w:ascii="Times New Roman" w:hAnsi="Times New Roman"/>
              </w:rPr>
            </w:pPr>
            <w:r>
              <w:rPr>
                <w:rFonts w:ascii="Times New Roman" w:hAnsi="Times New Roman"/>
              </w:rPr>
              <w:t>-</w:t>
            </w:r>
          </w:p>
        </w:tc>
        <w:tc>
          <w:tcPr>
            <w:tcW w:w="2387"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tabs>
                <w:tab w:val="left" w:pos="6840"/>
              </w:tabs>
              <w:bidi w:val="0"/>
              <w:spacing w:before="0" w:beforeAutospacing="0" w:after="0" w:afterAutospacing="0"/>
              <w:jc w:val="center"/>
              <w:rPr>
                <w:rFonts w:ascii="Times New Roman" w:hAnsi="Times New Roman"/>
              </w:rPr>
            </w:pPr>
            <w:r>
              <w:rPr>
                <w:rFonts w:ascii="Times New Roman" w:hAnsi="Times New Roman"/>
              </w:rPr>
              <w:t>8 172 902</w:t>
            </w:r>
          </w:p>
        </w:tc>
      </w:tr>
    </w:tbl>
    <w:p w:rsidR="00A271CB" w:rsidP="00A271CB">
      <w:pPr>
        <w:pStyle w:val="NormalWeb"/>
        <w:tabs>
          <w:tab w:val="left" w:pos="6840"/>
        </w:tabs>
        <w:bidi w:val="0"/>
        <w:spacing w:before="0" w:beforeAutospacing="0" w:after="0" w:afterAutospacing="0"/>
        <w:jc w:val="both"/>
        <w:rPr>
          <w:rFonts w:ascii="Times New Roman" w:hAnsi="Times New Roman"/>
        </w:rPr>
      </w:pPr>
    </w:p>
    <w:p w:rsidR="00A271CB" w:rsidRPr="005218BE" w:rsidP="00A271CB">
      <w:pPr>
        <w:pStyle w:val="NormalWeb"/>
        <w:tabs>
          <w:tab w:val="left" w:pos="6840"/>
        </w:tabs>
        <w:bidi w:val="0"/>
        <w:spacing w:before="0" w:beforeAutospacing="0" w:after="0" w:afterAutospacing="0"/>
        <w:jc w:val="both"/>
        <w:rPr>
          <w:rFonts w:ascii="Times New Roman" w:hAnsi="Times New Roman"/>
        </w:rPr>
      </w:pPr>
      <w:r w:rsidRPr="005218BE">
        <w:rPr>
          <w:rFonts w:ascii="Times New Roman" w:hAnsi="Times New Roman"/>
        </w:rPr>
        <w:t>Nie je predpoklad dramatického zvyšovania priemernej výšky dane za ubytovanie z dôvodu znižovania konkurencieschopnosti ubytovacích zariadení, keďže finálna cena pre návštevníka ubytovacieho zariadenia za lôžko</w:t>
      </w:r>
      <w:r>
        <w:rPr>
          <w:rFonts w:ascii="Times New Roman" w:hAnsi="Times New Roman"/>
        </w:rPr>
        <w:t>, resp. izbu</w:t>
      </w:r>
      <w:r w:rsidRPr="005218BE">
        <w:rPr>
          <w:rFonts w:ascii="Times New Roman" w:hAnsi="Times New Roman"/>
        </w:rPr>
        <w:t xml:space="preserve"> je cena skladajúca sa z ceny za lôžko/izbu, plus DPH plus </w:t>
      </w:r>
      <w:r>
        <w:rPr>
          <w:rFonts w:ascii="Times New Roman" w:hAnsi="Times New Roman"/>
        </w:rPr>
        <w:t>daň</w:t>
      </w:r>
      <w:r w:rsidRPr="005218BE">
        <w:rPr>
          <w:rFonts w:ascii="Times New Roman" w:hAnsi="Times New Roman"/>
        </w:rPr>
        <w:t xml:space="preserve"> za ubytovanie. </w:t>
      </w:r>
    </w:p>
    <w:p w:rsidR="00A271CB" w:rsidP="00A271CB">
      <w:pPr>
        <w:pStyle w:val="NormalWeb"/>
        <w:tabs>
          <w:tab w:val="left" w:pos="6840"/>
        </w:tabs>
        <w:bidi w:val="0"/>
        <w:spacing w:before="0" w:beforeAutospacing="0" w:after="0" w:afterAutospacing="0"/>
        <w:jc w:val="both"/>
        <w:rPr>
          <w:rFonts w:ascii="Times New Roman" w:hAnsi="Times New Roman"/>
        </w:rPr>
      </w:pPr>
    </w:p>
    <w:p w:rsidR="00A271CB" w:rsidP="00A271CB">
      <w:pPr>
        <w:pStyle w:val="NormalWeb"/>
        <w:tabs>
          <w:tab w:val="left" w:pos="6840"/>
        </w:tabs>
        <w:bidi w:val="0"/>
        <w:spacing w:before="0" w:beforeAutospacing="0" w:after="0" w:afterAutospacing="0"/>
        <w:jc w:val="both"/>
        <w:rPr>
          <w:rFonts w:ascii="Times New Roman" w:hAnsi="Times New Roman"/>
          <w:b/>
        </w:rPr>
      </w:pPr>
      <w:r>
        <w:rPr>
          <w:rFonts w:ascii="Times New Roman" w:hAnsi="Times New Roman"/>
        </w:rPr>
        <w:t>Postupne by sa naplnil dlhodobý cieľ rozvoja cestovného ruchu na miestnej úrovni, kedy by obce mohli využiť celú hodnotu vybratej dane za ubytovanie vo forme členského príspevku organizácii cestného ruchu, ktorý by spolu s ostatnými príspevkami podnikateľských a iných subjektov mohol byť použitý pre potreby rozvoja cestovného ruchu v konkrétnej destinácií. To bude závisieť aj od toho ako sa budú vyvíjať celkové financie samosprávy a tiež ako sa budú kreovať organizácie cestovného ruchu. Ide o dobrovoľný princíp tak vytvárania organizácií cestovného ruchu, ako i stanovovania výšky členských príspevkov do týchto organizácií. Od vývoja tejto situácie sa bude odvíjať aj výška dotácie. Od vyššie uvedených percentuálnych podielov sa odvíjajú aj výdavky samosprávy ako členské príspevky do organizácií cestovného ruchu, ktoré budú organizáciám poskytnuté v roku, ktorý predchádza roku poskytnutia dotácie.</w:t>
      </w:r>
    </w:p>
    <w:p w:rsidR="00A271CB" w:rsidP="00A271CB">
      <w:pPr>
        <w:pStyle w:val="NormalWeb"/>
        <w:tabs>
          <w:tab w:val="left" w:pos="6840"/>
        </w:tabs>
        <w:bidi w:val="0"/>
        <w:spacing w:before="0" w:beforeAutospacing="0" w:after="0" w:afterAutospacing="0"/>
        <w:ind w:left="794" w:hanging="794"/>
        <w:rPr>
          <w:rFonts w:ascii="Times New Roman" w:hAnsi="Times New Roman"/>
        </w:rPr>
      </w:pPr>
    </w:p>
    <w:p w:rsidR="00A271CB" w:rsidP="00A271CB">
      <w:pPr>
        <w:pStyle w:val="NormalWeb"/>
        <w:tabs>
          <w:tab w:val="num" w:pos="780"/>
          <w:tab w:val="left" w:pos="6840"/>
        </w:tabs>
        <w:bidi w:val="0"/>
        <w:spacing w:before="0" w:beforeAutospacing="0" w:after="0" w:afterAutospacing="0"/>
        <w:rPr>
          <w:rFonts w:ascii="Times New Roman" w:hAnsi="Times New Roman"/>
        </w:rPr>
      </w:pPr>
      <w:r w:rsidRPr="000320F9">
        <w:rPr>
          <w:rFonts w:ascii="Times New Roman" w:hAnsi="Times New Roman"/>
          <w:u w:val="single"/>
        </w:rPr>
        <w:t>Vplyv novely na tvorbu zamestnanosti:</w:t>
      </w:r>
    </w:p>
    <w:p w:rsidR="00A271CB" w:rsidP="00A271CB">
      <w:pPr>
        <w:pStyle w:val="NormalWeb"/>
        <w:tabs>
          <w:tab w:val="left" w:pos="6840"/>
        </w:tabs>
        <w:bidi w:val="0"/>
        <w:spacing w:before="0" w:beforeAutospacing="0" w:after="0" w:afterAutospacing="0"/>
        <w:rPr>
          <w:rFonts w:ascii="Times New Roman" w:hAnsi="Times New Roman"/>
        </w:rPr>
      </w:pPr>
      <w:r>
        <w:rPr>
          <w:rFonts w:ascii="Times New Roman" w:hAnsi="Times New Roman"/>
        </w:rPr>
        <w:t xml:space="preserve">- Počet zamestnancov podľa výberového štatistického </w:t>
        <w:br/>
        <w:t xml:space="preserve">  zisťovania v ubytovacích a v stravovacích službách (osôb) k 31.12.2010</w:t>
      </w:r>
      <w:r w:rsidRPr="00A271CB">
        <w:rPr>
          <w:rFonts w:ascii="Times New Roman" w:hAnsi="Times New Roman"/>
        </w:rPr>
        <w:t>*</w:t>
      </w:r>
      <w:r>
        <w:rPr>
          <w:rFonts w:ascii="Times New Roman" w:hAnsi="Times New Roman"/>
        </w:rPr>
        <w:t xml:space="preserve">                      103 600</w:t>
      </w:r>
    </w:p>
    <w:p w:rsidR="00A271CB" w:rsidP="00A271CB">
      <w:pPr>
        <w:pStyle w:val="NormalWeb"/>
        <w:tabs>
          <w:tab w:val="left" w:pos="6840"/>
        </w:tabs>
        <w:bidi w:val="0"/>
        <w:spacing w:before="0" w:beforeAutospacing="0" w:after="0" w:afterAutospacing="0"/>
        <w:rPr>
          <w:rFonts w:ascii="Times New Roman" w:hAnsi="Times New Roman"/>
        </w:rPr>
      </w:pPr>
      <w:r>
        <w:rPr>
          <w:rFonts w:ascii="Times New Roman" w:hAnsi="Times New Roman"/>
        </w:rPr>
        <w:t>- Počet prenocovaní generujúcich 1 pracovné miesto priamo v cestovnom ruchu</w:t>
        <w:tab/>
        <w:t xml:space="preserve">                   100</w:t>
      </w:r>
    </w:p>
    <w:p w:rsidR="00A271CB" w:rsidRPr="007C5F29" w:rsidP="00A271CB">
      <w:pPr>
        <w:pStyle w:val="NormalWeb"/>
        <w:tabs>
          <w:tab w:val="left" w:pos="6840"/>
        </w:tabs>
        <w:bidi w:val="0"/>
        <w:spacing w:before="0" w:beforeAutospacing="0" w:after="0" w:afterAutospacing="0"/>
        <w:rPr>
          <w:rFonts w:ascii="Times New Roman" w:hAnsi="Times New Roman"/>
        </w:rPr>
      </w:pPr>
      <w:r w:rsidRPr="00A271CB">
        <w:rPr>
          <w:rFonts w:ascii="Times New Roman" w:hAnsi="Times New Roman"/>
        </w:rPr>
        <w:t xml:space="preserve">- </w:t>
      </w:r>
      <w:r w:rsidRPr="008F1913">
        <w:rPr>
          <w:rFonts w:ascii="Times New Roman" w:hAnsi="Times New Roman"/>
        </w:rPr>
        <w:t xml:space="preserve">Počet </w:t>
      </w:r>
      <w:r>
        <w:rPr>
          <w:rFonts w:ascii="Times New Roman" w:hAnsi="Times New Roman"/>
        </w:rPr>
        <w:t>vyvolaných nových pracovných miest v pridružených odvetviach</w:t>
        <w:tab/>
        <w:tab/>
        <w:t xml:space="preserve">                  1– 2</w:t>
      </w:r>
    </w:p>
    <w:p w:rsidR="00A271CB" w:rsidP="00A271CB">
      <w:pPr>
        <w:pStyle w:val="NormalWeb"/>
        <w:tabs>
          <w:tab w:val="left" w:pos="6840"/>
        </w:tabs>
        <w:bidi w:val="0"/>
        <w:spacing w:before="0" w:beforeAutospacing="0" w:after="0" w:afterAutospacing="0"/>
        <w:rPr>
          <w:rFonts w:ascii="Times New Roman" w:hAnsi="Times New Roman"/>
        </w:rPr>
      </w:pPr>
      <w:r>
        <w:rPr>
          <w:rFonts w:ascii="Times New Roman" w:hAnsi="Times New Roman"/>
        </w:rPr>
        <w:t xml:space="preserve">- Predpokladaný rast výkonov – počtu prenocovaní, medziročne </w:t>
        <w:tab/>
        <w:tab/>
        <w:tab/>
        <w:tab/>
        <w:t xml:space="preserve">    + 2 %   </w:t>
      </w:r>
    </w:p>
    <w:p w:rsidR="00A271CB" w:rsidP="00A271CB">
      <w:pPr>
        <w:pStyle w:val="NormalWeb"/>
        <w:tabs>
          <w:tab w:val="left" w:pos="6840"/>
        </w:tabs>
        <w:bidi w:val="0"/>
        <w:spacing w:before="0" w:beforeAutospacing="0" w:after="0" w:afterAutospacing="0"/>
        <w:rPr>
          <w:rFonts w:ascii="Times New Roman" w:hAnsi="Times New Roman"/>
          <w:i/>
          <w:sz w:val="20"/>
          <w:szCs w:val="20"/>
        </w:rPr>
      </w:pPr>
      <w:r>
        <w:rPr>
          <w:rFonts w:ascii="Times New Roman" w:hAnsi="Times New Roman"/>
        </w:rPr>
        <w:t xml:space="preserve"> </w:t>
      </w:r>
      <w:r w:rsidRPr="007E1DF2">
        <w:rPr>
          <w:rFonts w:ascii="Times New Roman" w:hAnsi="Times New Roman"/>
          <w:i/>
          <w:sz w:val="20"/>
          <w:szCs w:val="20"/>
        </w:rPr>
        <w:t>*Zdroj: ŠÚ SR</w:t>
      </w:r>
      <w:r>
        <w:rPr>
          <w:rFonts w:ascii="Times New Roman" w:hAnsi="Times New Roman"/>
          <w:i/>
          <w:sz w:val="20"/>
          <w:szCs w:val="20"/>
        </w:rPr>
        <w:t>, 2011</w:t>
      </w:r>
    </w:p>
    <w:p w:rsidR="00A271CB" w:rsidRPr="007E1DF2" w:rsidP="00A271CB">
      <w:pPr>
        <w:pStyle w:val="NormalWeb"/>
        <w:tabs>
          <w:tab w:val="left" w:pos="6840"/>
        </w:tabs>
        <w:bidi w:val="0"/>
        <w:spacing w:before="0" w:beforeAutospacing="0" w:after="0" w:afterAutospacing="0"/>
        <w:rPr>
          <w:rFonts w:ascii="Times New Roman" w:hAnsi="Times New Roman"/>
          <w:i/>
          <w:sz w:val="20"/>
          <w:szCs w:val="20"/>
        </w:rPr>
      </w:pPr>
    </w:p>
    <w:p w:rsidR="00A271CB" w:rsidP="00A271CB">
      <w:pPr>
        <w:pStyle w:val="NormalWeb"/>
        <w:tabs>
          <w:tab w:val="left" w:pos="6840"/>
        </w:tabs>
        <w:bidi w:val="0"/>
        <w:spacing w:before="0" w:beforeAutospacing="0" w:after="0" w:afterAutospacing="0"/>
        <w:rPr>
          <w:rFonts w:ascii="Times New Roman" w:hAnsi="Times New Roman"/>
        </w:rPr>
      </w:pPr>
      <w:r>
        <w:rPr>
          <w:rFonts w:ascii="Times New Roman" w:hAnsi="Times New Roman"/>
        </w:rPr>
        <w:t xml:space="preserve"> Nepredpokladá sa potreba nových pracovných miest v štátnej správe a preto tab. č. 6 nie je   </w:t>
      </w:r>
    </w:p>
    <w:p w:rsidR="00A271CB" w:rsidP="00A271CB">
      <w:pPr>
        <w:pStyle w:val="NormalWeb"/>
        <w:tabs>
          <w:tab w:val="left" w:pos="6840"/>
        </w:tabs>
        <w:bidi w:val="0"/>
        <w:spacing w:before="0" w:beforeAutospacing="0" w:after="0" w:afterAutospacing="0"/>
        <w:rPr>
          <w:rFonts w:ascii="Times New Roman" w:hAnsi="Times New Roman"/>
        </w:rPr>
      </w:pPr>
      <w:r>
        <w:rPr>
          <w:rFonts w:ascii="Times New Roman" w:hAnsi="Times New Roman"/>
        </w:rPr>
        <w:t xml:space="preserve"> vyplnená.</w:t>
      </w:r>
    </w:p>
    <w:p w:rsidR="00A271CB" w:rsidP="00A271CB">
      <w:pPr>
        <w:pStyle w:val="NormalWeb"/>
        <w:tabs>
          <w:tab w:val="left" w:pos="6840"/>
        </w:tabs>
        <w:bidi w:val="0"/>
        <w:spacing w:before="0" w:beforeAutospacing="0" w:after="0" w:afterAutospacing="0"/>
        <w:rPr>
          <w:rFonts w:ascii="Times New Roman" w:hAnsi="Times New Roman"/>
        </w:rPr>
      </w:pPr>
      <w:r>
        <w:rPr>
          <w:rFonts w:ascii="Times New Roman" w:hAnsi="Times New Roman"/>
        </w:rPr>
        <w:tab/>
      </w:r>
    </w:p>
    <w:p w:rsidR="00A271CB" w:rsidP="00A271CB">
      <w:pPr>
        <w:pStyle w:val="NormalWeb"/>
        <w:tabs>
          <w:tab w:val="left" w:pos="6840"/>
        </w:tabs>
        <w:bidi w:val="0"/>
        <w:spacing w:before="0" w:beforeAutospacing="0" w:after="0" w:afterAutospacing="0"/>
        <w:jc w:val="both"/>
        <w:rPr>
          <w:rFonts w:ascii="Times New Roman" w:hAnsi="Times New Roman"/>
        </w:rPr>
      </w:pPr>
      <w:r>
        <w:rPr>
          <w:rFonts w:ascii="Times New Roman" w:hAnsi="Times New Roman"/>
        </w:rPr>
        <w:t xml:space="preserve">Zvýšenie počtu prenocovaní bude mať pozitívny vplyv nielen na tržby za ubytovanie, ale aj na tržby za pohostinské služby, ako aj na výkony ďalších subjektov pôsobiacich v cestovnom ruchu, ako sú lanovky a vleky, kúpaliská, turistické a informačné kancelárie, sprievodcovia, múzeá, kultúrne zariadenia a ďalšie zariadenie poskytujúce doplnkové služby v cestovnom ruchu. Tento pozitívny dopad sa premietne do zvýšenia dane z príjmov, dane z PH a tiež odvodov do sociálnej poisťovne a zdravotných poisťovní.  </w:t>
      </w:r>
    </w:p>
    <w:p w:rsidR="00A271CB" w:rsidP="00A271CB">
      <w:pPr>
        <w:pStyle w:val="NormalWeb"/>
        <w:tabs>
          <w:tab w:val="left" w:pos="6840"/>
        </w:tabs>
        <w:bidi w:val="0"/>
        <w:spacing w:before="0" w:beforeAutospacing="0" w:after="0" w:afterAutospacing="0"/>
        <w:jc w:val="both"/>
        <w:rPr>
          <w:rFonts w:ascii="Times New Roman" w:hAnsi="Times New Roman"/>
        </w:rPr>
      </w:pPr>
    </w:p>
    <w:p w:rsidR="00A271CB" w:rsidP="00A271CB">
      <w:pPr>
        <w:pStyle w:val="NormalWeb"/>
        <w:tabs>
          <w:tab w:val="left" w:pos="6840"/>
        </w:tabs>
        <w:bidi w:val="0"/>
        <w:spacing w:before="0" w:beforeAutospacing="0" w:after="0" w:afterAutospacing="0"/>
        <w:jc w:val="both"/>
        <w:rPr>
          <w:rFonts w:ascii="Times New Roman" w:hAnsi="Times New Roman"/>
        </w:rPr>
      </w:pPr>
      <w:r w:rsidRPr="000320F9">
        <w:rPr>
          <w:rFonts w:ascii="Times New Roman" w:hAnsi="Times New Roman"/>
        </w:rPr>
        <w:t>Na rozvoji cestovného ruchu budú profitovať aj iné subjekty, ktorých výkony vyvolané zvýšeným turizmom budú tiež narastať, napríklad v oblasti dopravy, služieb, obchodu atď. V odborný</w:t>
      </w:r>
      <w:r>
        <w:rPr>
          <w:rFonts w:ascii="Times New Roman" w:hAnsi="Times New Roman"/>
        </w:rPr>
        <w:t>ch</w:t>
      </w:r>
      <w:r w:rsidRPr="000320F9">
        <w:rPr>
          <w:rFonts w:ascii="Times New Roman" w:hAnsi="Times New Roman"/>
        </w:rPr>
        <w:t xml:space="preserve"> publikáciách sa predpokladá napríklad tvorba vyvolaných pracovných miest indexom 1</w:t>
      </w:r>
      <w:r>
        <w:rPr>
          <w:rFonts w:ascii="Times New Roman" w:hAnsi="Times New Roman"/>
        </w:rPr>
        <w:t xml:space="preserve"> </w:t>
      </w:r>
      <w:r w:rsidRPr="000320F9">
        <w:rPr>
          <w:rFonts w:ascii="Times New Roman" w:hAnsi="Times New Roman"/>
        </w:rPr>
        <w:t xml:space="preserve">až </w:t>
      </w:r>
      <w:r>
        <w:rPr>
          <w:rFonts w:ascii="Times New Roman" w:hAnsi="Times New Roman"/>
        </w:rPr>
        <w:t xml:space="preserve">2 </w:t>
      </w:r>
      <w:r w:rsidRPr="000320F9">
        <w:rPr>
          <w:rFonts w:ascii="Times New Roman" w:hAnsi="Times New Roman"/>
        </w:rPr>
        <w:t>za cestovný ruch</w:t>
      </w:r>
      <w:r>
        <w:rPr>
          <w:rFonts w:ascii="Times New Roman" w:hAnsi="Times New Roman"/>
        </w:rPr>
        <w:t>, v Nemecku to je až 2,6</w:t>
      </w:r>
      <w:r w:rsidRPr="000320F9">
        <w:rPr>
          <w:rFonts w:ascii="Times New Roman" w:hAnsi="Times New Roman"/>
        </w:rPr>
        <w:t xml:space="preserve">. </w:t>
      </w:r>
      <w:r>
        <w:rPr>
          <w:rFonts w:ascii="Times New Roman" w:hAnsi="Times New Roman"/>
        </w:rPr>
        <w:t xml:space="preserve">Zvýšenie počtu prenocovaní bude mať pozitívny vplyv aj na výber dane za ubytovanie a na podielové dane z príjmov fyzických osôb pre obce. </w:t>
      </w:r>
    </w:p>
    <w:p w:rsidR="00A271CB" w:rsidP="00A271CB">
      <w:pPr>
        <w:pStyle w:val="NormalWeb"/>
        <w:tabs>
          <w:tab w:val="left" w:pos="6840"/>
        </w:tabs>
        <w:bidi w:val="0"/>
        <w:spacing w:before="0" w:beforeAutospacing="0" w:after="0" w:afterAutospacing="0"/>
        <w:jc w:val="both"/>
        <w:rPr>
          <w:rFonts w:ascii="Times New Roman" w:hAnsi="Times New Roman"/>
        </w:rPr>
      </w:pPr>
    </w:p>
    <w:p w:rsidR="00A271CB" w:rsidP="00A271CB">
      <w:pPr>
        <w:pStyle w:val="NormalWeb"/>
        <w:tabs>
          <w:tab w:val="left" w:pos="6840"/>
        </w:tabs>
        <w:bidi w:val="0"/>
        <w:spacing w:before="0" w:beforeAutospacing="0" w:after="0" w:afterAutospacing="0"/>
        <w:jc w:val="both"/>
        <w:rPr>
          <w:rFonts w:ascii="Times New Roman" w:hAnsi="Times New Roman"/>
        </w:rPr>
      </w:pPr>
      <w:r>
        <w:rPr>
          <w:rFonts w:ascii="Times New Roman" w:hAnsi="Times New Roman"/>
        </w:rPr>
        <w:t>Pozitívny vplyv na rozpočet verejnej správy vychádza v priemere z 2 % zvýšenia počtu prenocovaní návštevníkov v ubytovacích zariadeniach na Slovensku. Toto sa pozitívne prejaví aj vo zvýšení výkonov ostatných subjektov cestovného ruchu. Vzhľadom na neistotu spojenú s pozitívnym vplyvom realizácie zákona nebude tento predpokladaný vplyv zahrnutý do odhadu príjmov verejnej správy. Z dôvodu nízkej dostupnosti údajov o výkonoch subjektov cestovného ruchu, predovšetkým z dôvodu nedostatku zodpovedajúcich informácií zo satelitného účtu cestovného ruchu, je takmer nemožné korektne vyčísliť aspoň časť príjmov do štátneho rozpočtu, ktoré by pozitívne ovplyvnili verejné financie.</w:t>
      </w:r>
    </w:p>
    <w:p w:rsidR="00DC41FD" w:rsidP="00A271CB">
      <w:pPr>
        <w:pStyle w:val="NormalWeb"/>
        <w:tabs>
          <w:tab w:val="left" w:pos="6840"/>
        </w:tabs>
        <w:bidi w:val="0"/>
        <w:spacing w:before="0" w:beforeAutospacing="0" w:after="0" w:afterAutospacing="0"/>
        <w:jc w:val="both"/>
        <w:rPr>
          <w:rFonts w:ascii="Times New Roman" w:hAnsi="Times New Roman"/>
          <w:i/>
        </w:rPr>
      </w:pPr>
    </w:p>
    <w:p w:rsidR="00A271CB" w:rsidRPr="004A3AAD" w:rsidP="00A271CB">
      <w:pPr>
        <w:pStyle w:val="NormalWeb"/>
        <w:tabs>
          <w:tab w:val="left" w:pos="6840"/>
        </w:tabs>
        <w:bidi w:val="0"/>
        <w:spacing w:before="0" w:beforeAutospacing="0" w:after="0" w:afterAutospacing="0"/>
        <w:jc w:val="both"/>
        <w:rPr>
          <w:rFonts w:ascii="Times New Roman" w:hAnsi="Times New Roman"/>
          <w:i/>
        </w:rPr>
      </w:pPr>
      <w:r w:rsidRPr="004A3AAD">
        <w:rPr>
          <w:rFonts w:ascii="Times New Roman" w:hAnsi="Times New Roman"/>
          <w:i/>
        </w:rPr>
        <w:t>Predpokladaný nárast prenocovaní</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863"/>
        <w:gridCol w:w="1863"/>
        <w:gridCol w:w="1863"/>
        <w:gridCol w:w="186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93" w:type="dxa"/>
            <w:tcBorders>
              <w:top w:val="single" w:sz="4" w:space="0" w:color="auto"/>
              <w:left w:val="single" w:sz="4" w:space="0" w:color="auto"/>
              <w:bottom w:val="single" w:sz="4" w:space="0" w:color="auto"/>
              <w:right w:val="single" w:sz="4" w:space="0" w:color="auto"/>
            </w:tcBorders>
            <w:textDirection w:val="lrTb"/>
            <w:vAlign w:val="top"/>
          </w:tcPr>
          <w:p w:rsidR="00A271CB" w:rsidRPr="009C72F8" w:rsidP="00A271CB">
            <w:pPr>
              <w:pStyle w:val="NormalWeb"/>
              <w:bidi w:val="0"/>
              <w:spacing w:before="0" w:beforeAutospacing="0" w:after="0" w:afterAutospacing="0"/>
              <w:jc w:val="both"/>
              <w:rPr>
                <w:rFonts w:ascii="Times New Roman" w:hAnsi="Times New Roman"/>
                <w:b/>
              </w:rPr>
            </w:pPr>
            <w:r w:rsidRPr="009C72F8">
              <w:rPr>
                <w:rFonts w:ascii="Times New Roman" w:hAnsi="Times New Roman"/>
                <w:b/>
              </w:rPr>
              <w:t>Prírastok/rok</w:t>
            </w:r>
          </w:p>
        </w:tc>
        <w:tc>
          <w:tcPr>
            <w:tcW w:w="1863" w:type="dxa"/>
            <w:tcBorders>
              <w:top w:val="single" w:sz="4" w:space="0" w:color="auto"/>
              <w:left w:val="single" w:sz="4" w:space="0" w:color="auto"/>
              <w:bottom w:val="single" w:sz="4" w:space="0" w:color="auto"/>
              <w:right w:val="single" w:sz="4" w:space="0" w:color="auto"/>
            </w:tcBorders>
            <w:textDirection w:val="lrTb"/>
            <w:vAlign w:val="top"/>
          </w:tcPr>
          <w:p w:rsidR="00A271CB" w:rsidRPr="009C72F8" w:rsidP="00A271CB">
            <w:pPr>
              <w:pStyle w:val="NormalWeb"/>
              <w:bidi w:val="0"/>
              <w:spacing w:before="0" w:beforeAutospacing="0" w:after="0" w:afterAutospacing="0"/>
              <w:jc w:val="center"/>
              <w:rPr>
                <w:rFonts w:ascii="Times New Roman" w:hAnsi="Times New Roman"/>
                <w:b/>
              </w:rPr>
            </w:pPr>
            <w:r w:rsidRPr="009C72F8">
              <w:rPr>
                <w:rFonts w:ascii="Times New Roman" w:hAnsi="Times New Roman"/>
                <w:b/>
              </w:rPr>
              <w:t>2011</w:t>
            </w:r>
          </w:p>
        </w:tc>
        <w:tc>
          <w:tcPr>
            <w:tcW w:w="1863" w:type="dxa"/>
            <w:tcBorders>
              <w:top w:val="single" w:sz="4" w:space="0" w:color="auto"/>
              <w:left w:val="single" w:sz="4" w:space="0" w:color="auto"/>
              <w:bottom w:val="single" w:sz="4" w:space="0" w:color="auto"/>
              <w:right w:val="single" w:sz="4" w:space="0" w:color="auto"/>
            </w:tcBorders>
            <w:textDirection w:val="lrTb"/>
            <w:vAlign w:val="top"/>
          </w:tcPr>
          <w:p w:rsidR="00A271CB" w:rsidRPr="009C72F8" w:rsidP="00A271CB">
            <w:pPr>
              <w:pStyle w:val="NormalWeb"/>
              <w:bidi w:val="0"/>
              <w:spacing w:before="0" w:beforeAutospacing="0" w:after="0" w:afterAutospacing="0"/>
              <w:jc w:val="center"/>
              <w:rPr>
                <w:rFonts w:ascii="Times New Roman" w:hAnsi="Times New Roman"/>
                <w:b/>
              </w:rPr>
            </w:pPr>
            <w:r w:rsidRPr="009C72F8">
              <w:rPr>
                <w:rFonts w:ascii="Times New Roman" w:hAnsi="Times New Roman"/>
                <w:b/>
              </w:rPr>
              <w:t>2012</w:t>
            </w:r>
          </w:p>
        </w:tc>
        <w:tc>
          <w:tcPr>
            <w:tcW w:w="1863" w:type="dxa"/>
            <w:tcBorders>
              <w:top w:val="single" w:sz="4" w:space="0" w:color="auto"/>
              <w:left w:val="single" w:sz="4" w:space="0" w:color="auto"/>
              <w:bottom w:val="single" w:sz="4" w:space="0" w:color="auto"/>
              <w:right w:val="single" w:sz="4" w:space="0" w:color="auto"/>
            </w:tcBorders>
            <w:textDirection w:val="lrTb"/>
            <w:vAlign w:val="top"/>
          </w:tcPr>
          <w:p w:rsidR="00A271CB" w:rsidRPr="009C72F8" w:rsidP="00A271CB">
            <w:pPr>
              <w:pStyle w:val="NormalWeb"/>
              <w:bidi w:val="0"/>
              <w:spacing w:before="0" w:beforeAutospacing="0" w:after="0" w:afterAutospacing="0"/>
              <w:jc w:val="center"/>
              <w:rPr>
                <w:rFonts w:ascii="Times New Roman" w:hAnsi="Times New Roman"/>
                <w:b/>
              </w:rPr>
            </w:pPr>
            <w:r w:rsidRPr="009C72F8">
              <w:rPr>
                <w:rFonts w:ascii="Times New Roman" w:hAnsi="Times New Roman"/>
                <w:b/>
              </w:rPr>
              <w:t>2013</w:t>
            </w:r>
          </w:p>
        </w:tc>
        <w:tc>
          <w:tcPr>
            <w:tcW w:w="1864" w:type="dxa"/>
            <w:tcBorders>
              <w:top w:val="single" w:sz="4" w:space="0" w:color="auto"/>
              <w:left w:val="single" w:sz="4" w:space="0" w:color="auto"/>
              <w:bottom w:val="single" w:sz="4" w:space="0" w:color="auto"/>
              <w:right w:val="single" w:sz="4" w:space="0" w:color="auto"/>
            </w:tcBorders>
            <w:textDirection w:val="lrTb"/>
            <w:vAlign w:val="top"/>
          </w:tcPr>
          <w:p w:rsidR="00A271CB" w:rsidRPr="009C72F8" w:rsidP="00A271CB">
            <w:pPr>
              <w:pStyle w:val="NormalWeb"/>
              <w:bidi w:val="0"/>
              <w:spacing w:before="0" w:beforeAutospacing="0" w:after="0" w:afterAutospacing="0"/>
              <w:jc w:val="center"/>
              <w:rPr>
                <w:rFonts w:ascii="Times New Roman" w:hAnsi="Times New Roman"/>
                <w:b/>
              </w:rPr>
            </w:pPr>
            <w:r w:rsidRPr="009C72F8">
              <w:rPr>
                <w:rFonts w:ascii="Times New Roman" w:hAnsi="Times New Roman"/>
                <w:b/>
              </w:rPr>
              <w:t>2014</w:t>
            </w:r>
          </w:p>
        </w:tc>
      </w:tr>
      <w:tr>
        <w:tblPrEx>
          <w:tblW w:w="0" w:type="auto"/>
          <w:tblLook w:val="01E0"/>
        </w:tblPrEx>
        <w:tc>
          <w:tcPr>
            <w:tcW w:w="2093" w:type="dxa"/>
            <w:tcBorders>
              <w:top w:val="single" w:sz="4" w:space="0" w:color="auto"/>
              <w:left w:val="single" w:sz="4" w:space="0" w:color="auto"/>
              <w:bottom w:val="single" w:sz="4" w:space="0" w:color="auto"/>
              <w:right w:val="single" w:sz="4" w:space="0" w:color="auto"/>
            </w:tcBorders>
            <w:textDirection w:val="lrTb"/>
            <w:vAlign w:val="top"/>
          </w:tcPr>
          <w:p w:rsidR="00A271CB" w:rsidRPr="009C72F8" w:rsidP="00A271CB">
            <w:pPr>
              <w:pStyle w:val="NormalWeb"/>
              <w:bidi w:val="0"/>
              <w:spacing w:before="0" w:beforeAutospacing="0" w:after="0" w:afterAutospacing="0"/>
              <w:jc w:val="both"/>
              <w:rPr>
                <w:rFonts w:ascii="Times New Roman" w:hAnsi="Times New Roman"/>
                <w:b/>
              </w:rPr>
            </w:pPr>
            <w:r w:rsidRPr="009C72F8">
              <w:rPr>
                <w:rFonts w:ascii="Times New Roman" w:hAnsi="Times New Roman"/>
                <w:b/>
              </w:rPr>
              <w:t>Prírastok celkom</w:t>
            </w:r>
          </w:p>
        </w:tc>
        <w:tc>
          <w:tcPr>
            <w:tcW w:w="1863"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10 574 676</w:t>
            </w:r>
          </w:p>
        </w:tc>
        <w:tc>
          <w:tcPr>
            <w:tcW w:w="1863"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10 782 022</w:t>
            </w:r>
          </w:p>
        </w:tc>
        <w:tc>
          <w:tcPr>
            <w:tcW w:w="1863"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10 989 368</w:t>
            </w:r>
          </w:p>
        </w:tc>
        <w:tc>
          <w:tcPr>
            <w:tcW w:w="1864"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11 196 714</w:t>
            </w:r>
          </w:p>
        </w:tc>
      </w:tr>
      <w:tr>
        <w:tblPrEx>
          <w:tblW w:w="0" w:type="auto"/>
          <w:tblLook w:val="01E0"/>
        </w:tblPrEx>
        <w:tc>
          <w:tcPr>
            <w:tcW w:w="2093" w:type="dxa"/>
            <w:tcBorders>
              <w:top w:val="single" w:sz="4" w:space="0" w:color="auto"/>
              <w:left w:val="single" w:sz="4" w:space="0" w:color="auto"/>
              <w:bottom w:val="single" w:sz="4" w:space="0" w:color="auto"/>
              <w:right w:val="single" w:sz="4" w:space="0" w:color="auto"/>
            </w:tcBorders>
            <w:textDirection w:val="lrTb"/>
            <w:vAlign w:val="top"/>
          </w:tcPr>
          <w:p w:rsidR="00A271CB" w:rsidRPr="009C72F8" w:rsidP="00A271CB">
            <w:pPr>
              <w:pStyle w:val="NormalWeb"/>
              <w:bidi w:val="0"/>
              <w:spacing w:before="0" w:beforeAutospacing="0" w:after="0" w:afterAutospacing="0"/>
              <w:jc w:val="both"/>
              <w:rPr>
                <w:rFonts w:ascii="Times New Roman" w:hAnsi="Times New Roman"/>
                <w:b/>
              </w:rPr>
            </w:pPr>
            <w:r w:rsidRPr="009C72F8">
              <w:rPr>
                <w:rFonts w:ascii="Times New Roman" w:hAnsi="Times New Roman"/>
                <w:b/>
              </w:rPr>
              <w:t xml:space="preserve">Medziročný prírastok </w:t>
            </w:r>
          </w:p>
        </w:tc>
        <w:tc>
          <w:tcPr>
            <w:tcW w:w="1863"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207 346</w:t>
            </w:r>
          </w:p>
        </w:tc>
        <w:tc>
          <w:tcPr>
            <w:tcW w:w="1863"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414 692</w:t>
            </w:r>
          </w:p>
        </w:tc>
        <w:tc>
          <w:tcPr>
            <w:tcW w:w="1863"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622 038</w:t>
            </w:r>
          </w:p>
        </w:tc>
        <w:tc>
          <w:tcPr>
            <w:tcW w:w="1864" w:type="dxa"/>
            <w:tcBorders>
              <w:top w:val="single" w:sz="4" w:space="0" w:color="auto"/>
              <w:left w:val="single" w:sz="4" w:space="0" w:color="auto"/>
              <w:bottom w:val="single" w:sz="4" w:space="0" w:color="auto"/>
              <w:right w:val="single" w:sz="4" w:space="0" w:color="auto"/>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829 384</w:t>
            </w:r>
          </w:p>
        </w:tc>
      </w:tr>
    </w:tbl>
    <w:p w:rsidR="00A271CB" w:rsidRPr="00F04A7D" w:rsidP="00A271CB">
      <w:pPr>
        <w:pStyle w:val="NormalWeb"/>
        <w:bidi w:val="0"/>
        <w:spacing w:before="0" w:beforeAutospacing="0" w:after="0" w:afterAutospacing="0"/>
        <w:rPr>
          <w:rFonts w:ascii="Times New Roman" w:hAnsi="Times New Roman"/>
          <w:i/>
          <w:sz w:val="20"/>
          <w:szCs w:val="20"/>
        </w:rPr>
        <w:sectPr w:rsidSect="00A271CB">
          <w:footerReference w:type="even" r:id="rId4"/>
          <w:footerReference w:type="default" r:id="rId5"/>
          <w:pgSz w:w="12240" w:h="15840"/>
          <w:pgMar w:top="1417" w:right="1417" w:bottom="1417" w:left="1417" w:header="708" w:footer="708" w:gutter="0"/>
          <w:lnNumType w:distance="0"/>
          <w:cols w:space="708"/>
          <w:noEndnote w:val="0"/>
          <w:titlePg/>
          <w:bidi w:val="0"/>
          <w:rtlGutter/>
        </w:sectPr>
      </w:pPr>
      <w:r w:rsidRPr="00F04A7D">
        <w:rPr>
          <w:rFonts w:ascii="Times New Roman" w:hAnsi="Times New Roman"/>
          <w:i/>
          <w:sz w:val="20"/>
          <w:szCs w:val="20"/>
        </w:rPr>
        <w:t>Zdroj: Prognóza Sekcie CR na MDVRR SR</w:t>
      </w:r>
      <w:r>
        <w:rPr>
          <w:rFonts w:ascii="Times New Roman" w:hAnsi="Times New Roman"/>
          <w:i/>
          <w:sz w:val="20"/>
          <w:szCs w:val="20"/>
        </w:rPr>
        <w:t>, 2011</w:t>
      </w:r>
      <w:r w:rsidRPr="00F04A7D">
        <w:rPr>
          <w:rFonts w:ascii="Times New Roman" w:hAnsi="Times New Roman"/>
          <w:i/>
          <w:sz w:val="20"/>
          <w:szCs w:val="20"/>
        </w:rPr>
        <w:t xml:space="preserve">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Tabuľka č. 4  </w:t>
      </w:r>
    </w:p>
    <w:tbl>
      <w:tblPr>
        <w:tblStyle w:val="TableNormal"/>
        <w:tblW w:w="13950" w:type="dxa"/>
        <w:tblCellMar>
          <w:left w:w="0" w:type="dxa"/>
          <w:right w:w="0" w:type="dxa"/>
        </w:tblCellMar>
      </w:tblPr>
      <w:tblGrid>
        <w:gridCol w:w="4950"/>
        <w:gridCol w:w="1500"/>
        <w:gridCol w:w="1500"/>
        <w:gridCol w:w="1500"/>
        <w:gridCol w:w="1500"/>
        <w:gridCol w:w="3000"/>
      </w:tblGrid>
      <w:tr>
        <w:tblPrEx>
          <w:tblW w:w="13950" w:type="dxa"/>
          <w:tblCellMar>
            <w:left w:w="0" w:type="dxa"/>
            <w:right w:w="0" w:type="dxa"/>
          </w:tblCellMar>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xml:space="preserve">Príjmy (v eurách) – štátny rozpočet </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39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A271CB" w:rsidP="00A271CB">
            <w:pPr>
              <w:bidi w:val="0"/>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2011</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2012</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2013</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2014</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A271CB" w:rsidP="00A271CB">
            <w:pPr>
              <w:bidi w:val="0"/>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 xml:space="preserve">Daňové príjmy (100)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jc w:val="right"/>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both"/>
              <w:rPr>
                <w:rFonts w:ascii="Times New Roman" w:hAnsi="Times New Roman"/>
                <w:b/>
                <w:bCs/>
              </w:rPr>
            </w:pPr>
            <w:r>
              <w:rPr>
                <w:rFonts w:ascii="Times New Roman" w:hAnsi="Times New Roman"/>
                <w:b/>
                <w:bCs/>
              </w:rPr>
              <w:t xml:space="preserve">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jc w:val="right"/>
              <w:rPr>
                <w:rFonts w:ascii="Times New Roman" w:hAnsi="Times New Roman"/>
              </w:rPr>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b/>
                <w:bCs/>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jc w:val="right"/>
              <w:rPr>
                <w:rFonts w:ascii="Times New Roman" w:hAnsi="Times New Roman"/>
              </w:rPr>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Nedaňové príjmy (200)</w:t>
            </w:r>
            <w:r>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Granty a transfery (300)</w:t>
            </w:r>
            <w:r>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color w:val="FFFFFF"/>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color w:val="FFFFFF"/>
              </w:rPr>
              <w:t> </w:t>
            </w:r>
          </w:p>
        </w:tc>
      </w:tr>
      <w:tr>
        <w:tblPrEx>
          <w:tblW w:w="13950" w:type="dxa"/>
          <w:tblCellMar>
            <w:left w:w="0" w:type="dxa"/>
            <w:right w:w="0" w:type="dxa"/>
          </w:tblCellMar>
        </w:tblPrEx>
        <w:tc>
          <w:tcPr>
            <w:tcW w:w="4950" w:type="dxa"/>
            <w:tcBorders>
              <w:top w:val="nil"/>
              <w:left w:val="nil"/>
              <w:bottom w:val="nil"/>
              <w:right w:val="nil"/>
            </w:tcBorders>
            <w:textDirection w:val="lrTb"/>
            <w:vAlign w:val="center"/>
          </w:tcPr>
          <w:p w:rsidR="00A271CB" w:rsidP="00A271CB">
            <w:pPr>
              <w:bidi w:val="0"/>
              <w:rPr>
                <w:sz w:val="2"/>
              </w:rPr>
            </w:pPr>
          </w:p>
        </w:tc>
        <w:tc>
          <w:tcPr>
            <w:tcW w:w="1500" w:type="dxa"/>
            <w:tcBorders>
              <w:top w:val="nil"/>
              <w:left w:val="nil"/>
              <w:bottom w:val="nil"/>
              <w:right w:val="nil"/>
            </w:tcBorders>
            <w:textDirection w:val="lrTb"/>
            <w:vAlign w:val="center"/>
          </w:tcPr>
          <w:p w:rsidR="00A271CB" w:rsidP="00A271CB">
            <w:pPr>
              <w:bidi w:val="0"/>
              <w:rPr>
                <w:sz w:val="2"/>
              </w:rPr>
            </w:pPr>
          </w:p>
        </w:tc>
        <w:tc>
          <w:tcPr>
            <w:tcW w:w="1500" w:type="dxa"/>
            <w:tcBorders>
              <w:top w:val="nil"/>
              <w:left w:val="nil"/>
              <w:bottom w:val="nil"/>
              <w:right w:val="nil"/>
            </w:tcBorders>
            <w:textDirection w:val="lrTb"/>
            <w:vAlign w:val="center"/>
          </w:tcPr>
          <w:p w:rsidR="00A271CB" w:rsidP="00A271CB">
            <w:pPr>
              <w:bidi w:val="0"/>
              <w:rPr>
                <w:sz w:val="2"/>
              </w:rPr>
            </w:pPr>
          </w:p>
        </w:tc>
        <w:tc>
          <w:tcPr>
            <w:tcW w:w="1500" w:type="dxa"/>
            <w:tcBorders>
              <w:top w:val="nil"/>
              <w:left w:val="nil"/>
              <w:bottom w:val="nil"/>
              <w:right w:val="nil"/>
            </w:tcBorders>
            <w:textDirection w:val="lrTb"/>
            <w:vAlign w:val="center"/>
          </w:tcPr>
          <w:p w:rsidR="00A271CB" w:rsidP="00A271CB">
            <w:pPr>
              <w:bidi w:val="0"/>
              <w:rPr>
                <w:sz w:val="2"/>
              </w:rPr>
            </w:pPr>
          </w:p>
        </w:tc>
        <w:tc>
          <w:tcPr>
            <w:tcW w:w="1500" w:type="dxa"/>
            <w:tcBorders>
              <w:top w:val="nil"/>
              <w:left w:val="nil"/>
              <w:bottom w:val="nil"/>
              <w:right w:val="nil"/>
            </w:tcBorders>
            <w:textDirection w:val="lrTb"/>
            <w:vAlign w:val="center"/>
          </w:tcPr>
          <w:p w:rsidR="00A271CB" w:rsidP="00A271CB">
            <w:pPr>
              <w:bidi w:val="0"/>
              <w:rPr>
                <w:sz w:val="2"/>
              </w:rPr>
            </w:pPr>
          </w:p>
        </w:tc>
        <w:tc>
          <w:tcPr>
            <w:tcW w:w="3000" w:type="dxa"/>
            <w:tcBorders>
              <w:top w:val="nil"/>
              <w:left w:val="nil"/>
              <w:bottom w:val="nil"/>
              <w:right w:val="nil"/>
            </w:tcBorders>
            <w:textDirection w:val="lrTb"/>
            <w:vAlign w:val="center"/>
          </w:tcPr>
          <w:p w:rsidR="00A271CB" w:rsidP="00A271CB">
            <w:pPr>
              <w:bidi w:val="0"/>
              <w:rPr>
                <w:sz w:val="2"/>
              </w:rPr>
            </w:pPr>
          </w:p>
        </w:tc>
      </w:tr>
    </w:tbl>
    <w:p w:rsidR="00A271CB" w:rsidP="00A271CB">
      <w:pPr>
        <w:pStyle w:val="NormalWeb"/>
        <w:bidi w:val="0"/>
        <w:spacing w:before="0" w:beforeAutospacing="0" w:after="0" w:afterAutospacing="0"/>
        <w:jc w:val="both"/>
        <w:rPr>
          <w:rFonts w:ascii="Times New Roman" w:hAnsi="Times New Roman"/>
        </w:rPr>
      </w:pPr>
      <w:r>
        <w:rPr>
          <w:rFonts w:ascii="Times New Roman" w:hAnsi="Times New Roman"/>
          <w:sz w:val="20"/>
          <w:szCs w:val="20"/>
        </w:rPr>
        <w:t>1 –  príjmy rozpísať až do položiek platnej ekonomickej klasifikácie</w:t>
      </w:r>
      <w:r>
        <w:rPr>
          <w:rFonts w:ascii="Times New Roman" w:hAnsi="Times New Roman"/>
        </w:rPr>
        <w:t> </w:t>
      </w:r>
    </w:p>
    <w:tbl>
      <w:tblPr>
        <w:tblStyle w:val="TableNormal"/>
        <w:tblW w:w="13950" w:type="dxa"/>
        <w:tblCellMar>
          <w:left w:w="0" w:type="dxa"/>
          <w:right w:w="0" w:type="dxa"/>
        </w:tblCellMar>
      </w:tblPr>
      <w:tblGrid>
        <w:gridCol w:w="4950"/>
        <w:gridCol w:w="1500"/>
        <w:gridCol w:w="1500"/>
        <w:gridCol w:w="1500"/>
        <w:gridCol w:w="1500"/>
        <w:gridCol w:w="3000"/>
      </w:tblGrid>
      <w:tr>
        <w:tblPrEx>
          <w:tblW w:w="13950" w:type="dxa"/>
          <w:tblCellMar>
            <w:left w:w="0" w:type="dxa"/>
            <w:right w:w="0" w:type="dxa"/>
          </w:tblCellMar>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xml:space="preserve">Príjmy (v eurách) – samospráva </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39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A271CB" w:rsidP="00A271CB">
            <w:pPr>
              <w:bidi w:val="0"/>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2011</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2012</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2013</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2014</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A271CB" w:rsidP="00A271CB">
            <w:pPr>
              <w:bidi w:val="0"/>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 xml:space="preserve">Daňové príjmy (100)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b/>
                <w:bCs/>
              </w:rPr>
            </w:pPr>
            <w:r>
              <w:rPr>
                <w:rFonts w:ascii="Times New Roman" w:hAnsi="Times New Roman"/>
                <w:b/>
                <w:bCs/>
              </w:rPr>
              <w:t xml:space="preserve">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Nedaňové príjmy (200)</w:t>
            </w:r>
            <w:r>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Granty a transfery (300)</w:t>
            </w:r>
            <w:r>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color w:val="FFFFFF"/>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RPr="00FE504C" w:rsidP="00A271CB">
            <w:pPr>
              <w:pStyle w:val="NormalWeb"/>
              <w:bidi w:val="0"/>
              <w:spacing w:before="0" w:beforeAutospacing="0" w:after="0" w:afterAutospacing="0"/>
              <w:jc w:val="center"/>
              <w:rPr>
                <w:rFonts w:ascii="Times New Roman" w:hAnsi="Times New Roman"/>
                <w:b/>
              </w:rPr>
            </w:pP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color w:val="FFFFFF"/>
              </w:rPr>
              <w:t> </w:t>
            </w:r>
          </w:p>
        </w:tc>
      </w:tr>
      <w:tr>
        <w:tblPrEx>
          <w:tblW w:w="13950" w:type="dxa"/>
          <w:tblCellMar>
            <w:left w:w="0" w:type="dxa"/>
            <w:right w:w="0" w:type="dxa"/>
          </w:tblCellMar>
        </w:tblPrEx>
        <w:tc>
          <w:tcPr>
            <w:tcW w:w="4950" w:type="dxa"/>
            <w:tcBorders>
              <w:top w:val="nil"/>
              <w:left w:val="nil"/>
              <w:bottom w:val="nil"/>
              <w:right w:val="nil"/>
            </w:tcBorders>
            <w:textDirection w:val="lrTb"/>
            <w:vAlign w:val="center"/>
          </w:tcPr>
          <w:p w:rsidR="00A271CB" w:rsidP="00A271CB">
            <w:pPr>
              <w:bidi w:val="0"/>
              <w:rPr>
                <w:sz w:val="2"/>
              </w:rPr>
            </w:pPr>
          </w:p>
        </w:tc>
        <w:tc>
          <w:tcPr>
            <w:tcW w:w="1500" w:type="dxa"/>
            <w:tcBorders>
              <w:top w:val="nil"/>
              <w:left w:val="nil"/>
              <w:bottom w:val="nil"/>
              <w:right w:val="nil"/>
            </w:tcBorders>
            <w:textDirection w:val="lrTb"/>
            <w:vAlign w:val="center"/>
          </w:tcPr>
          <w:p w:rsidR="00A271CB" w:rsidP="00A271CB">
            <w:pPr>
              <w:bidi w:val="0"/>
              <w:rPr>
                <w:sz w:val="2"/>
              </w:rPr>
            </w:pPr>
          </w:p>
        </w:tc>
        <w:tc>
          <w:tcPr>
            <w:tcW w:w="1500" w:type="dxa"/>
            <w:tcBorders>
              <w:top w:val="nil"/>
              <w:left w:val="nil"/>
              <w:bottom w:val="nil"/>
              <w:right w:val="nil"/>
            </w:tcBorders>
            <w:textDirection w:val="lrTb"/>
            <w:vAlign w:val="center"/>
          </w:tcPr>
          <w:p w:rsidR="00A271CB" w:rsidP="00A271CB">
            <w:pPr>
              <w:bidi w:val="0"/>
              <w:rPr>
                <w:sz w:val="2"/>
              </w:rPr>
            </w:pPr>
          </w:p>
        </w:tc>
        <w:tc>
          <w:tcPr>
            <w:tcW w:w="1500" w:type="dxa"/>
            <w:tcBorders>
              <w:top w:val="nil"/>
              <w:left w:val="nil"/>
              <w:bottom w:val="nil"/>
              <w:right w:val="nil"/>
            </w:tcBorders>
            <w:textDirection w:val="lrTb"/>
            <w:vAlign w:val="center"/>
          </w:tcPr>
          <w:p w:rsidR="00A271CB" w:rsidP="00A271CB">
            <w:pPr>
              <w:bidi w:val="0"/>
              <w:rPr>
                <w:sz w:val="2"/>
              </w:rPr>
            </w:pPr>
          </w:p>
        </w:tc>
        <w:tc>
          <w:tcPr>
            <w:tcW w:w="1500" w:type="dxa"/>
            <w:tcBorders>
              <w:top w:val="nil"/>
              <w:left w:val="nil"/>
              <w:bottom w:val="nil"/>
              <w:right w:val="nil"/>
            </w:tcBorders>
            <w:textDirection w:val="lrTb"/>
            <w:vAlign w:val="center"/>
          </w:tcPr>
          <w:p w:rsidR="00A271CB" w:rsidP="00A271CB">
            <w:pPr>
              <w:bidi w:val="0"/>
              <w:rPr>
                <w:sz w:val="2"/>
              </w:rPr>
            </w:pPr>
          </w:p>
        </w:tc>
        <w:tc>
          <w:tcPr>
            <w:tcW w:w="3000" w:type="dxa"/>
            <w:tcBorders>
              <w:top w:val="nil"/>
              <w:left w:val="nil"/>
              <w:bottom w:val="nil"/>
              <w:right w:val="nil"/>
            </w:tcBorders>
            <w:textDirection w:val="lrTb"/>
            <w:vAlign w:val="center"/>
          </w:tcPr>
          <w:p w:rsidR="00A271CB" w:rsidP="00A271CB">
            <w:pPr>
              <w:bidi w:val="0"/>
              <w:rPr>
                <w:sz w:val="2"/>
              </w:rPr>
            </w:pPr>
          </w:p>
        </w:tc>
      </w:tr>
    </w:tbl>
    <w:p w:rsidR="00A271CB" w:rsidP="00A271CB">
      <w:pPr>
        <w:pStyle w:val="NormalWeb"/>
        <w:bidi w:val="0"/>
        <w:spacing w:before="0" w:beforeAutospacing="0" w:after="0" w:afterAutospacing="0"/>
        <w:jc w:val="both"/>
        <w:rPr>
          <w:rFonts w:ascii="Times New Roman" w:hAnsi="Times New Roman"/>
        </w:rPr>
      </w:pPr>
    </w:p>
    <w:p w:rsidR="00A271CB" w:rsidRPr="00467991" w:rsidP="00A271CB">
      <w:pPr>
        <w:pStyle w:val="NormalWeb"/>
        <w:bidi w:val="0"/>
        <w:spacing w:before="0" w:beforeAutospacing="0" w:after="0" w:afterAutospacing="0"/>
        <w:ind w:right="-578"/>
        <w:jc w:val="both"/>
        <w:rPr>
          <w:rFonts w:ascii="Times New Roman" w:hAnsi="Times New Roman"/>
        </w:rPr>
      </w:pPr>
      <w:r w:rsidRPr="00467991">
        <w:rPr>
          <w:rFonts w:ascii="Times New Roman" w:hAnsi="Times New Roman"/>
        </w:rPr>
        <w:t>Poznámka:.</w:t>
      </w:r>
    </w:p>
    <w:p w:rsidR="00A271CB" w:rsidP="00A271CB">
      <w:pPr>
        <w:pStyle w:val="NormalWeb"/>
        <w:bidi w:val="0"/>
        <w:spacing w:before="0" w:beforeAutospacing="0" w:after="0" w:afterAutospacing="0"/>
        <w:ind w:right="-578"/>
        <w:jc w:val="both"/>
        <w:rPr>
          <w:rFonts w:ascii="Times New Roman" w:hAnsi="Times New Roman"/>
        </w:rPr>
      </w:pPr>
      <w:r>
        <w:rPr>
          <w:rFonts w:ascii="Times New Roman" w:hAnsi="Times New Roman"/>
        </w:rPr>
        <w:t xml:space="preserve">Realizáciou zákona sa predpokladá zvýšenie počtu prenocovaní v priemere minimálne o 2 % ročne. Tieto ciele sa premietnu do zvýšenia výkonov subjektov cestovného ruchu, ako aj ďalších subjektov poskytujúcich služby a tovar pre cestovný ruch (napr. obchod, doprava, komunálne služby, potravinársky priemysel, miestne remeselníctvo). Keďže ide o predpoklady, nie je isté k akému zvýšeniu výkonov dôjde. Preto predpokladaný pozitívny vplyv na rozpočet verejnej správy nie je možné reálne vyčísliť. </w:t>
      </w:r>
    </w:p>
    <w:p w:rsidR="00A271CB" w:rsidP="00A271CB">
      <w:pPr>
        <w:pStyle w:val="NormalWeb"/>
        <w:bidi w:val="0"/>
        <w:spacing w:before="0" w:beforeAutospacing="0" w:after="0" w:afterAutospacing="0"/>
        <w:ind w:right="-578"/>
        <w:jc w:val="right"/>
        <w:rPr>
          <w:rFonts w:ascii="Times New Roman" w:hAnsi="Times New Roman"/>
        </w:rPr>
      </w:pPr>
    </w:p>
    <w:p w:rsidR="00A271CB" w:rsidP="00A271CB">
      <w:pPr>
        <w:pStyle w:val="NormalWeb"/>
        <w:bidi w:val="0"/>
        <w:spacing w:before="0" w:beforeAutospacing="0" w:after="0" w:afterAutospacing="0"/>
        <w:ind w:right="-578"/>
        <w:jc w:val="right"/>
        <w:rPr>
          <w:rFonts w:ascii="Times New Roman" w:hAnsi="Times New Roman"/>
        </w:rPr>
      </w:pPr>
      <w:r>
        <w:rPr>
          <w:rFonts w:ascii="Times New Roman" w:hAnsi="Times New Roman"/>
        </w:rPr>
        <w:t>Tabuľka č. 5  </w:t>
      </w:r>
    </w:p>
    <w:tbl>
      <w:tblPr>
        <w:tblStyle w:val="TableNormal"/>
        <w:tblW w:w="14830" w:type="dxa"/>
        <w:tblCellMar>
          <w:left w:w="0" w:type="dxa"/>
          <w:right w:w="0" w:type="dxa"/>
        </w:tblCellMar>
      </w:tblPr>
      <w:tblGrid>
        <w:gridCol w:w="7070"/>
        <w:gridCol w:w="1540"/>
        <w:gridCol w:w="1540"/>
        <w:gridCol w:w="1540"/>
        <w:gridCol w:w="1540"/>
        <w:gridCol w:w="1600"/>
      </w:tblGrid>
      <w:tr>
        <w:tblPrEx>
          <w:tblW w:w="14830" w:type="dxa"/>
          <w:tblCellMar>
            <w:left w:w="0" w:type="dxa"/>
            <w:right w:w="0" w:type="dxa"/>
          </w:tblCellMar>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 xml:space="preserve">Výdavky (v eurách) – štátny rozpočet </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Vplyv na rozpočet verejnej správy</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483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A271CB" w:rsidP="00A271CB">
            <w:pPr>
              <w:bidi w:val="0"/>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2011</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2012</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2013</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2014</w:t>
            </w:r>
          </w:p>
        </w:tc>
        <w:tc>
          <w:tcPr>
            <w:tcW w:w="1600" w:type="dxa"/>
            <w:vMerge/>
            <w:tcBorders>
              <w:top w:val="single" w:sz="4" w:space="0" w:color="000000"/>
              <w:left w:val="single" w:sz="4" w:space="0" w:color="000000"/>
              <w:bottom w:val="single" w:sz="4" w:space="0" w:color="000000"/>
              <w:right w:val="single" w:sz="4" w:space="0" w:color="000000"/>
            </w:tcBorders>
            <w:textDirection w:val="lrTb"/>
            <w:vAlign w:val="center"/>
          </w:tcPr>
          <w:p w:rsidR="00A271CB" w:rsidP="00A271CB">
            <w:pPr>
              <w:bidi w:val="0"/>
            </w:pPr>
          </w:p>
        </w:tc>
      </w:tr>
      <w:tr>
        <w:tblPrEx>
          <w:tblW w:w="14830"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sz w:val="20"/>
                <w:szCs w:val="20"/>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lang w:val="en-US"/>
              </w:rPr>
            </w:pPr>
            <w:r>
              <w:rPr>
                <w:rFonts w:ascii="Times New Roman" w:hAnsi="Times New Roman"/>
                <w:bCs/>
                <w:iCs/>
                <w:lang w:val="en-US"/>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r>
              <w:rPr>
                <w:rFonts w:ascii="Times New Roman" w:hAnsi="Times New Roman"/>
                <w:bCs/>
                <w:iCs/>
              </w:rPr>
              <w:t>4 540 504</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r>
              <w:rPr>
                <w:rFonts w:ascii="Times New Roman" w:hAnsi="Times New Roman"/>
                <w:bCs/>
                <w:iCs/>
              </w:rPr>
              <w:t>6 356 706</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rPr>
            </w:pPr>
            <w:r>
              <w:rPr>
                <w:rFonts w:ascii="Times New Roman" w:hAnsi="Times New Roman"/>
                <w:bCs/>
                <w:iCs/>
              </w:rPr>
              <w:t>8 172 902</w:t>
            </w:r>
          </w:p>
        </w:tc>
        <w:tc>
          <w:tcPr>
            <w:tcW w:w="16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0"/>
                <w:szCs w:val="20"/>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6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0"/>
                <w:szCs w:val="20"/>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6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0"/>
                <w:szCs w:val="20"/>
              </w:rPr>
              <w:t>  Tovary a služby (630)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6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RPr="009D2171" w:rsidP="00A271CB">
            <w:pPr>
              <w:pStyle w:val="NormalWeb"/>
              <w:tabs>
                <w:tab w:val="left" w:pos="4650"/>
              </w:tabs>
              <w:bidi w:val="0"/>
              <w:spacing w:before="0" w:beforeAutospacing="0" w:after="0" w:afterAutospacing="0"/>
              <w:rPr>
                <w:rFonts w:ascii="Times New Roman" w:hAnsi="Times New Roman"/>
              </w:rPr>
            </w:pPr>
            <w:r>
              <w:rPr>
                <w:rFonts w:ascii="Times New Roman" w:hAnsi="Times New Roman"/>
                <w:sz w:val="20"/>
                <w:szCs w:val="20"/>
              </w:rPr>
              <w:t>  Bežné transfery (640)</w:t>
            </w:r>
            <w:r>
              <w:rPr>
                <w:rFonts w:ascii="Times New Roman" w:hAnsi="Times New Roman"/>
                <w:sz w:val="13"/>
                <w:szCs w:val="13"/>
                <w:vertAlign w:val="superscript"/>
              </w:rPr>
              <w:t>2</w:t>
              <w:tab/>
            </w:r>
            <w:r w:rsidRPr="009D2171">
              <w:rPr>
                <w:rFonts w:ascii="Times New Roman" w:hAnsi="Times New Roman"/>
                <w:sz w:val="20"/>
                <w:szCs w:val="13"/>
                <w:vertAlign w:val="superscript"/>
              </w:rPr>
              <w:t xml:space="preserve"> </w:t>
            </w:r>
            <w:r w:rsidRPr="009D2171">
              <w:rPr>
                <w:rFonts w:ascii="Times New Roman" w:hAnsi="Times New Roman"/>
                <w:sz w:val="20"/>
                <w:szCs w:val="13"/>
              </w:rPr>
              <w:t>644002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lang w:val="en-US"/>
              </w:rPr>
            </w:pPr>
            <w:r>
              <w:rPr>
                <w:rFonts w:ascii="Times New Roman" w:hAnsi="Times New Roman"/>
                <w:bCs/>
                <w:iCs/>
                <w:lang w:val="en-US"/>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r>
              <w:rPr>
                <w:rFonts w:ascii="Times New Roman" w:hAnsi="Times New Roman"/>
                <w:bCs/>
                <w:iCs/>
              </w:rPr>
              <w:t>4 540 504</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r>
              <w:rPr>
                <w:rFonts w:ascii="Times New Roman" w:hAnsi="Times New Roman"/>
                <w:bCs/>
                <w:iCs/>
              </w:rPr>
              <w:t>6 356 706</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rPr>
            </w:pPr>
            <w:r>
              <w:rPr>
                <w:rFonts w:ascii="Times New Roman" w:hAnsi="Times New Roman"/>
                <w:bCs/>
                <w:iCs/>
              </w:rPr>
              <w:t>8 172 902</w:t>
            </w:r>
          </w:p>
        </w:tc>
        <w:tc>
          <w:tcPr>
            <w:tcW w:w="16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0"/>
                <w:szCs w:val="20"/>
              </w:rPr>
              <w:t>  Splácanie úrokov a ostatné platby súvisiace s úvermi, pôžičkami a NFV (650)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6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sz w:val="20"/>
                <w:szCs w:val="20"/>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6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0"/>
                <w:szCs w:val="20"/>
              </w:rPr>
              <w:t>  Obstarávanie kapitálových aktív (710)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6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0"/>
                <w:szCs w:val="20"/>
              </w:rPr>
              <w:t>  Kapitálové transfery (720)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6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sz w:val="20"/>
                <w:szCs w:val="20"/>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6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color w:val="FFFFFF"/>
                <w:sz w:val="20"/>
                <w:szCs w:val="20"/>
              </w:rPr>
              <w:t>Dopad na výdavky štátneho rozpočtu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lang w:val="en-US"/>
              </w:rPr>
            </w:pPr>
            <w:r>
              <w:rPr>
                <w:rFonts w:ascii="Times New Roman" w:hAnsi="Times New Roman"/>
                <w:bCs/>
                <w:iCs/>
                <w:lang w:val="en-US"/>
              </w:rPr>
              <w:t>0</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r>
              <w:rPr>
                <w:rFonts w:ascii="Times New Roman" w:hAnsi="Times New Roman"/>
                <w:bCs/>
                <w:iCs/>
              </w:rPr>
              <w:t>4 540 504</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r>
              <w:rPr>
                <w:rFonts w:ascii="Times New Roman" w:hAnsi="Times New Roman"/>
                <w:bCs/>
                <w:iCs/>
              </w:rPr>
              <w:t>6 356 706</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rPr>
            </w:pPr>
            <w:r>
              <w:rPr>
                <w:rFonts w:ascii="Times New Roman" w:hAnsi="Times New Roman"/>
                <w:bCs/>
                <w:iCs/>
              </w:rPr>
              <w:t>8 172 902</w:t>
            </w:r>
          </w:p>
        </w:tc>
        <w:tc>
          <w:tcPr>
            <w:tcW w:w="160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color w:val="FFFFFF"/>
              </w:rPr>
              <w:t> </w:t>
            </w:r>
          </w:p>
        </w:tc>
      </w:tr>
      <w:tr>
        <w:tblPrEx>
          <w:tblW w:w="14830"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sz w:val="20"/>
                <w:szCs w:val="20"/>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1A3359" w:rsidP="00A271CB">
            <w:pPr>
              <w:pStyle w:val="NormalWeb"/>
              <w:bidi w:val="0"/>
              <w:spacing w:before="0" w:beforeAutospacing="0" w:after="0" w:afterAutospacing="0" w:line="70" w:lineRule="atLeast"/>
              <w:jc w:val="right"/>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70" w:lineRule="atLeast"/>
              <w:jc w:val="right"/>
              <w:rPr>
                <w:rFonts w:ascii="Times New Roman" w:hAnsi="Times New Roman"/>
              </w:rPr>
            </w:pPr>
          </w:p>
        </w:tc>
        <w:tc>
          <w:tcPr>
            <w:tcW w:w="16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sidRPr="009D2171">
              <w:rPr>
                <w:rFonts w:ascii="Times New Roman" w:hAnsi="Times New Roman"/>
                <w:sz w:val="20"/>
                <w:szCs w:val="20"/>
              </w:rPr>
              <w:t>)</w:t>
            </w:r>
            <w:r w:rsidRPr="009D2171">
              <w:rPr>
                <w:rFonts w:ascii="Times New Roman" w:hAnsi="Times New Roman"/>
                <w:bCs/>
                <w:sz w:val="20"/>
                <w:szCs w:val="20"/>
              </w:rPr>
              <w:t xml:space="preserve">                                               644002</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lang w:val="en-US"/>
              </w:rPr>
            </w:pPr>
            <w:r>
              <w:rPr>
                <w:rFonts w:ascii="Times New Roman" w:hAnsi="Times New Roman"/>
                <w:bCs/>
                <w:iCs/>
                <w:lang w:val="en-US"/>
              </w:rPr>
              <w:t>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r>
              <w:rPr>
                <w:rFonts w:ascii="Times New Roman" w:hAnsi="Times New Roman"/>
                <w:bCs/>
                <w:iCs/>
              </w:rPr>
              <w:t>4 540 504</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r>
              <w:rPr>
                <w:rFonts w:ascii="Times New Roman" w:hAnsi="Times New Roman"/>
                <w:bCs/>
                <w:iCs/>
              </w:rPr>
              <w:t>6 356 706</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rPr>
            </w:pPr>
            <w:r>
              <w:rPr>
                <w:rFonts w:ascii="Times New Roman" w:hAnsi="Times New Roman"/>
                <w:bCs/>
                <w:iCs/>
              </w:rPr>
              <w:t>8 172 902</w:t>
            </w:r>
          </w:p>
        </w:tc>
        <w:tc>
          <w:tcPr>
            <w:tcW w:w="16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sz w:val="20"/>
                <w:szCs w:val="20"/>
              </w:rPr>
              <w:t xml:space="preserve">               </w:t>
            </w:r>
            <w:r>
              <w:rPr>
                <w:rFonts w:ascii="Times New Roman" w:hAnsi="Times New Roman"/>
                <w:sz w:val="20"/>
                <w:szCs w:val="20"/>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6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0"/>
                <w:szCs w:val="20"/>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6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0"/>
                <w:szCs w:val="20"/>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6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c>
          <w:tcPr>
            <w:tcW w:w="7070" w:type="dxa"/>
            <w:tcBorders>
              <w:top w:val="nil"/>
              <w:left w:val="nil"/>
              <w:bottom w:val="nil"/>
              <w:right w:val="nil"/>
            </w:tcBorders>
            <w:textDirection w:val="lrTb"/>
            <w:vAlign w:val="center"/>
          </w:tcPr>
          <w:p w:rsidR="00A271CB" w:rsidP="00A271CB">
            <w:pPr>
              <w:bidi w:val="0"/>
              <w:rPr>
                <w:sz w:val="2"/>
              </w:rPr>
            </w:pPr>
          </w:p>
        </w:tc>
        <w:tc>
          <w:tcPr>
            <w:tcW w:w="1540" w:type="dxa"/>
            <w:tcBorders>
              <w:top w:val="nil"/>
              <w:left w:val="nil"/>
              <w:bottom w:val="nil"/>
              <w:right w:val="nil"/>
            </w:tcBorders>
            <w:textDirection w:val="lrTb"/>
            <w:vAlign w:val="center"/>
          </w:tcPr>
          <w:p w:rsidR="00A271CB" w:rsidP="00A271CB">
            <w:pPr>
              <w:bidi w:val="0"/>
              <w:rPr>
                <w:sz w:val="2"/>
              </w:rPr>
            </w:pPr>
          </w:p>
        </w:tc>
        <w:tc>
          <w:tcPr>
            <w:tcW w:w="1540" w:type="dxa"/>
            <w:tcBorders>
              <w:top w:val="nil"/>
              <w:left w:val="nil"/>
              <w:bottom w:val="nil"/>
              <w:right w:val="nil"/>
            </w:tcBorders>
            <w:textDirection w:val="lrTb"/>
            <w:vAlign w:val="center"/>
          </w:tcPr>
          <w:p w:rsidR="00A271CB" w:rsidP="00A271CB">
            <w:pPr>
              <w:bidi w:val="0"/>
              <w:rPr>
                <w:sz w:val="2"/>
              </w:rPr>
            </w:pPr>
          </w:p>
        </w:tc>
        <w:tc>
          <w:tcPr>
            <w:tcW w:w="1540" w:type="dxa"/>
            <w:tcBorders>
              <w:top w:val="nil"/>
              <w:left w:val="nil"/>
              <w:bottom w:val="nil"/>
              <w:right w:val="nil"/>
            </w:tcBorders>
            <w:textDirection w:val="lrTb"/>
            <w:vAlign w:val="center"/>
          </w:tcPr>
          <w:p w:rsidR="00A271CB" w:rsidP="00A271CB">
            <w:pPr>
              <w:bidi w:val="0"/>
              <w:rPr>
                <w:sz w:val="2"/>
              </w:rPr>
            </w:pPr>
          </w:p>
        </w:tc>
        <w:tc>
          <w:tcPr>
            <w:tcW w:w="1540" w:type="dxa"/>
            <w:tcBorders>
              <w:top w:val="nil"/>
              <w:left w:val="nil"/>
              <w:bottom w:val="nil"/>
              <w:right w:val="nil"/>
            </w:tcBorders>
            <w:textDirection w:val="lrTb"/>
            <w:vAlign w:val="center"/>
          </w:tcPr>
          <w:p w:rsidR="00A271CB" w:rsidP="00A271CB">
            <w:pPr>
              <w:bidi w:val="0"/>
              <w:rPr>
                <w:sz w:val="2"/>
              </w:rPr>
            </w:pPr>
          </w:p>
        </w:tc>
        <w:tc>
          <w:tcPr>
            <w:tcW w:w="1600" w:type="dxa"/>
            <w:tcBorders>
              <w:top w:val="nil"/>
              <w:left w:val="nil"/>
              <w:bottom w:val="nil"/>
              <w:right w:val="nil"/>
            </w:tcBorders>
            <w:textDirection w:val="lrTb"/>
            <w:vAlign w:val="center"/>
          </w:tcPr>
          <w:p w:rsidR="00A271CB" w:rsidP="00A271CB">
            <w:pPr>
              <w:bidi w:val="0"/>
              <w:rPr>
                <w:sz w:val="2"/>
              </w:rPr>
            </w:pPr>
          </w:p>
        </w:tc>
      </w:tr>
    </w:tbl>
    <w:p w:rsidR="00A271CB" w:rsidP="00A271CB">
      <w:pPr>
        <w:pStyle w:val="NormalWeb"/>
        <w:bidi w:val="0"/>
        <w:spacing w:before="0" w:beforeAutospacing="0" w:after="0" w:afterAutospacing="0"/>
        <w:jc w:val="both"/>
        <w:rPr>
          <w:rFonts w:ascii="Times New Roman" w:hAnsi="Times New Roman"/>
        </w:rPr>
      </w:pPr>
      <w:r>
        <w:rPr>
          <w:rFonts w:ascii="Times New Roman" w:hAnsi="Times New Roman"/>
          <w:sz w:val="20"/>
          <w:szCs w:val="20"/>
        </w:rPr>
        <w:t>2 –  výdavky rozpísať až do položiek platnej ekonomickej klasifikácie</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sz w:val="20"/>
          <w:szCs w:val="20"/>
        </w:rPr>
        <w:t>    </w:t>
      </w:r>
    </w:p>
    <w:tbl>
      <w:tblPr>
        <w:tblStyle w:val="TableNormal"/>
        <w:tblW w:w="14830" w:type="dxa"/>
        <w:tblCellMar>
          <w:left w:w="0" w:type="dxa"/>
          <w:right w:w="0" w:type="dxa"/>
        </w:tblCellMar>
      </w:tblPr>
      <w:tblGrid>
        <w:gridCol w:w="7070"/>
        <w:gridCol w:w="1540"/>
        <w:gridCol w:w="1540"/>
        <w:gridCol w:w="1540"/>
        <w:gridCol w:w="1540"/>
        <w:gridCol w:w="1600"/>
      </w:tblGrid>
      <w:tr>
        <w:tblPrEx>
          <w:tblW w:w="14830" w:type="dxa"/>
          <w:tblCellMar>
            <w:left w:w="0" w:type="dxa"/>
            <w:right w:w="0" w:type="dxa"/>
          </w:tblCellMar>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Výdavky (v eurách) – samospráva</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Vplyv na rozpočet verejnej správy</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483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A271CB" w:rsidP="00A271CB">
            <w:pPr>
              <w:bidi w:val="0"/>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2011</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2012</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2013</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2014</w:t>
            </w:r>
          </w:p>
        </w:tc>
        <w:tc>
          <w:tcPr>
            <w:tcW w:w="1600" w:type="dxa"/>
            <w:vMerge/>
            <w:tcBorders>
              <w:top w:val="single" w:sz="4" w:space="0" w:color="000000"/>
              <w:left w:val="single" w:sz="4" w:space="0" w:color="000000"/>
              <w:bottom w:val="single" w:sz="4" w:space="0" w:color="000000"/>
              <w:right w:val="single" w:sz="4" w:space="0" w:color="000000"/>
            </w:tcBorders>
            <w:textDirection w:val="lrTb"/>
            <w:vAlign w:val="center"/>
          </w:tcPr>
          <w:p w:rsidR="00A271CB" w:rsidP="00A271CB">
            <w:pPr>
              <w:bidi w:val="0"/>
            </w:pPr>
          </w:p>
        </w:tc>
      </w:tr>
      <w:tr>
        <w:tblPrEx>
          <w:tblW w:w="14830"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sz w:val="20"/>
                <w:szCs w:val="20"/>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6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0"/>
                <w:szCs w:val="20"/>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6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0"/>
                <w:szCs w:val="20"/>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6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0"/>
                <w:szCs w:val="20"/>
              </w:rPr>
              <w:t>  Tovary a služby (630)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6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0"/>
                <w:szCs w:val="20"/>
              </w:rPr>
              <w:t>  Bežné transfery (640)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6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0"/>
                <w:szCs w:val="20"/>
              </w:rPr>
              <w:t>  Splácanie úrokov a ostatné platby súvisiace s úvermi, pôžičkami a NFV (650)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6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sz w:val="20"/>
                <w:szCs w:val="20"/>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6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PrEx>
        <w:trPr>
          <w:trHeight w:val="255"/>
        </w:trPr>
        <w:tc>
          <w:tcPr>
            <w:tcW w:w="7070" w:type="dxa"/>
            <w:tcBorders>
              <w:top w:val="none" w:sz="0" w:space="0" w:color="auto"/>
              <w:left w:val="none" w:sz="0" w:space="0" w:color="auto"/>
              <w:bottom w:val="none" w:sz="0" w:space="0" w:color="auto"/>
              <w:right w:val="none" w:sz="0" w:space="0" w:color="auto"/>
            </w:tcBorders>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0"/>
                <w:szCs w:val="20"/>
              </w:rPr>
              <w:t>  Obstarávanie kapitálových aktív (710)</w:t>
            </w:r>
            <w:r>
              <w:rPr>
                <w:rFonts w:ascii="Times New Roman" w:hAnsi="Times New Roman"/>
                <w:sz w:val="13"/>
                <w:szCs w:val="13"/>
                <w:vertAlign w:val="superscript"/>
              </w:rPr>
              <w:t>2</w:t>
            </w:r>
          </w:p>
        </w:tc>
        <w:tc>
          <w:tcPr>
            <w:tcW w:w="1540" w:type="dxa"/>
            <w:tcBorders>
              <w:top w:val="none" w:sz="0" w:space="0" w:color="auto"/>
              <w:left w:val="none" w:sz="0" w:space="0" w:color="auto"/>
              <w:bottom w:val="none" w:sz="0" w:space="0" w:color="auto"/>
              <w:right w:val="none" w:sz="0" w:space="0" w:color="auto"/>
            </w:tcBorders>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none" w:sz="0" w:space="0" w:color="auto"/>
              <w:right w:val="none" w:sz="0" w:space="0" w:color="auto"/>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none" w:sz="0" w:space="0" w:color="auto"/>
              <w:right w:val="none" w:sz="0" w:space="0" w:color="auto"/>
            </w:tcBorders>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none" w:sz="0" w:space="0" w:color="auto"/>
              <w:right w:val="none" w:sz="0" w:space="0" w:color="auto"/>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600" w:type="dxa"/>
            <w:tcBorders>
              <w:top w:val="none" w:sz="0" w:space="0" w:color="auto"/>
              <w:left w:val="none" w:sz="0" w:space="0" w:color="auto"/>
              <w:bottom w:val="none" w:sz="0" w:space="0" w:color="auto"/>
              <w:right w:val="none" w:sz="0" w:space="0" w:color="auto"/>
            </w:tcBorders>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PrEx>
        <w:trPr>
          <w:trHeight w:val="255"/>
        </w:trPr>
        <w:tc>
          <w:tcPr>
            <w:tcW w:w="7070" w:type="dxa"/>
            <w:tcBorders>
              <w:top w:val="none" w:sz="0" w:space="0" w:color="auto"/>
              <w:left w:val="none" w:sz="0" w:space="0" w:color="auto"/>
              <w:bottom w:val="none" w:sz="0" w:space="0" w:color="auto"/>
              <w:right w:val="none" w:sz="0" w:space="0" w:color="auto"/>
            </w:tcBorders>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0"/>
                <w:szCs w:val="20"/>
              </w:rPr>
              <w:t>  Kapitálové transfery (720)</w:t>
            </w:r>
            <w:r>
              <w:rPr>
                <w:rFonts w:ascii="Times New Roman" w:hAnsi="Times New Roman"/>
                <w:sz w:val="13"/>
                <w:szCs w:val="13"/>
                <w:vertAlign w:val="superscript"/>
              </w:rPr>
              <w:t>2</w:t>
            </w:r>
          </w:p>
        </w:tc>
        <w:tc>
          <w:tcPr>
            <w:tcW w:w="1540" w:type="dxa"/>
            <w:tcBorders>
              <w:top w:val="none" w:sz="0" w:space="0" w:color="auto"/>
              <w:left w:val="nil"/>
              <w:bottom w:val="none" w:sz="0" w:space="0" w:color="auto"/>
              <w:right w:val="none" w:sz="0" w:space="0" w:color="auto"/>
            </w:tcBorders>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none" w:sz="0" w:space="0" w:color="auto"/>
              <w:right w:val="none" w:sz="0" w:space="0" w:color="auto"/>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none" w:sz="0" w:space="0" w:color="auto"/>
              <w:right w:val="none" w:sz="0" w:space="0" w:color="auto"/>
            </w:tcBorders>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none" w:sz="0" w:space="0" w:color="auto"/>
              <w:right w:val="none" w:sz="0" w:space="0" w:color="auto"/>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600" w:type="dxa"/>
            <w:tcBorders>
              <w:top w:val="none" w:sz="0" w:space="0" w:color="auto"/>
              <w:left w:val="none" w:sz="0" w:space="0" w:color="auto"/>
              <w:bottom w:val="none" w:sz="0" w:space="0" w:color="auto"/>
              <w:right w:val="none" w:sz="0" w:space="0" w:color="auto"/>
            </w:tcBorders>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PrEx>
        <w:trPr>
          <w:trHeight w:val="255"/>
        </w:trPr>
        <w:tc>
          <w:tcPr>
            <w:tcW w:w="7070" w:type="dxa"/>
            <w:tcBorders>
              <w:top w:val="none" w:sz="0" w:space="0" w:color="auto"/>
              <w:left w:val="none" w:sz="0" w:space="0" w:color="auto"/>
              <w:bottom w:val="none" w:sz="0" w:space="0" w:color="auto"/>
              <w:right w:val="none" w:sz="0" w:space="0" w:color="auto"/>
            </w:tcBorders>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sz w:val="20"/>
                <w:szCs w:val="20"/>
              </w:rPr>
              <w:t>Výdavky z transakcií s finančnými aktívami a finančnými pasívami (800)</w:t>
            </w:r>
          </w:p>
        </w:tc>
        <w:tc>
          <w:tcPr>
            <w:tcW w:w="1540" w:type="dxa"/>
            <w:tcBorders>
              <w:top w:val="none" w:sz="0" w:space="0" w:color="auto"/>
              <w:left w:val="none" w:sz="0" w:space="0" w:color="auto"/>
              <w:bottom w:val="none" w:sz="0" w:space="0" w:color="auto"/>
              <w:right w:val="none" w:sz="0" w:space="0" w:color="auto"/>
            </w:tcBorders>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none" w:sz="0" w:space="0" w:color="auto"/>
              <w:right w:val="none" w:sz="0" w:space="0" w:color="auto"/>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none" w:sz="0" w:space="0" w:color="auto"/>
              <w:right w:val="none" w:sz="0" w:space="0" w:color="auto"/>
            </w:tcBorders>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none" w:sz="0" w:space="0" w:color="auto"/>
              <w:right w:val="none" w:sz="0" w:space="0" w:color="auto"/>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600" w:type="dxa"/>
            <w:tcBorders>
              <w:top w:val="none" w:sz="0" w:space="0" w:color="auto"/>
              <w:left w:val="none" w:sz="0" w:space="0" w:color="auto"/>
              <w:bottom w:val="none" w:sz="0" w:space="0" w:color="auto"/>
              <w:right w:val="none" w:sz="0" w:space="0" w:color="auto"/>
            </w:tcBorders>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single" w:sz="4" w:space="0" w:color="auto"/>
              <w:left w:val="single" w:sz="4" w:space="0" w:color="000000"/>
              <w:bottom w:val="single" w:sz="4" w:space="0" w:color="auto"/>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color w:val="FFFFFF"/>
                <w:sz w:val="20"/>
                <w:szCs w:val="20"/>
              </w:rPr>
              <w:t>Dopad na výdavky samosprávy celkom</w:t>
            </w:r>
          </w:p>
        </w:tc>
        <w:tc>
          <w:tcPr>
            <w:tcW w:w="1540" w:type="dxa"/>
            <w:tcBorders>
              <w:top w:val="single" w:sz="4"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540" w:type="dxa"/>
            <w:tcBorders>
              <w:top w:val="single" w:sz="4"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540" w:type="dxa"/>
            <w:tcBorders>
              <w:top w:val="single" w:sz="4"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540" w:type="dxa"/>
            <w:tcBorders>
              <w:top w:val="single" w:sz="4"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600" w:type="dxa"/>
            <w:tcBorders>
              <w:top w:val="single" w:sz="4"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color w:val="FFFFFF"/>
              </w:rPr>
              <w:t> </w:t>
            </w:r>
          </w:p>
        </w:tc>
      </w:tr>
      <w:tr>
        <w:tblPrEx>
          <w:tblW w:w="14830" w:type="dxa"/>
          <w:tblCellMar>
            <w:left w:w="0" w:type="dxa"/>
            <w:right w:w="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sz w:val="20"/>
                <w:szCs w:val="20"/>
              </w:rPr>
              <w:t>  z toho výdavky na rozpočet samosprávy</w:t>
            </w:r>
          </w:p>
        </w:tc>
        <w:tc>
          <w:tcPr>
            <w:tcW w:w="1540" w:type="dxa"/>
            <w:tcBorders>
              <w:top w:val="none" w:sz="0" w:space="0" w:color="auto"/>
              <w:left w:val="single" w:sz="4"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p>
        </w:tc>
        <w:tc>
          <w:tcPr>
            <w:tcW w:w="16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271CB" w:rsidRPr="005408DF" w:rsidP="00A271CB">
            <w:pPr>
              <w:pStyle w:val="NormalWeb"/>
              <w:bidi w:val="0"/>
              <w:spacing w:before="0" w:beforeAutospacing="0" w:after="0" w:afterAutospacing="0" w:line="70" w:lineRule="atLeast"/>
              <w:jc w:val="right"/>
              <w:rPr>
                <w:rFonts w:ascii="Times New Roman" w:hAnsi="Times New Roman"/>
                <w:bCs/>
                <w:iCs/>
              </w:rPr>
            </w:pPr>
          </w:p>
        </w:tc>
        <w:tc>
          <w:tcPr>
            <w:tcW w:w="16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sz w:val="20"/>
                <w:szCs w:val="20"/>
              </w:rPr>
              <w:t xml:space="preserve">               </w:t>
            </w:r>
            <w:r>
              <w:rPr>
                <w:rFonts w:ascii="Times New Roman" w:hAnsi="Times New Roman"/>
                <w:sz w:val="20"/>
                <w:szCs w:val="20"/>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6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0"/>
                <w:szCs w:val="20"/>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6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sz w:val="20"/>
                <w:szCs w:val="20"/>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6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830" w:type="dxa"/>
          <w:tblCellMar>
            <w:left w:w="0" w:type="dxa"/>
            <w:right w:w="0" w:type="dxa"/>
          </w:tblCellMar>
        </w:tblPrEx>
        <w:tc>
          <w:tcPr>
            <w:tcW w:w="7070" w:type="dxa"/>
            <w:tcBorders>
              <w:top w:val="nil"/>
              <w:left w:val="nil"/>
              <w:bottom w:val="nil"/>
              <w:right w:val="nil"/>
            </w:tcBorders>
            <w:textDirection w:val="lrTb"/>
            <w:vAlign w:val="center"/>
          </w:tcPr>
          <w:p w:rsidR="00A271CB" w:rsidP="00A271CB">
            <w:pPr>
              <w:bidi w:val="0"/>
              <w:rPr>
                <w:sz w:val="2"/>
              </w:rPr>
            </w:pPr>
          </w:p>
        </w:tc>
        <w:tc>
          <w:tcPr>
            <w:tcW w:w="1540" w:type="dxa"/>
            <w:tcBorders>
              <w:top w:val="nil"/>
              <w:left w:val="nil"/>
              <w:bottom w:val="nil"/>
              <w:right w:val="nil"/>
            </w:tcBorders>
            <w:textDirection w:val="lrTb"/>
            <w:vAlign w:val="center"/>
          </w:tcPr>
          <w:p w:rsidR="00A271CB" w:rsidP="00A271CB">
            <w:pPr>
              <w:bidi w:val="0"/>
              <w:rPr>
                <w:sz w:val="2"/>
              </w:rPr>
            </w:pPr>
          </w:p>
        </w:tc>
        <w:tc>
          <w:tcPr>
            <w:tcW w:w="1540" w:type="dxa"/>
            <w:tcBorders>
              <w:top w:val="nil"/>
              <w:left w:val="nil"/>
              <w:bottom w:val="nil"/>
              <w:right w:val="nil"/>
            </w:tcBorders>
            <w:textDirection w:val="lrTb"/>
            <w:vAlign w:val="center"/>
          </w:tcPr>
          <w:p w:rsidR="00A271CB" w:rsidP="00A271CB">
            <w:pPr>
              <w:bidi w:val="0"/>
              <w:rPr>
                <w:sz w:val="2"/>
              </w:rPr>
            </w:pPr>
          </w:p>
        </w:tc>
        <w:tc>
          <w:tcPr>
            <w:tcW w:w="1540" w:type="dxa"/>
            <w:tcBorders>
              <w:top w:val="nil"/>
              <w:left w:val="nil"/>
              <w:bottom w:val="nil"/>
              <w:right w:val="nil"/>
            </w:tcBorders>
            <w:textDirection w:val="lrTb"/>
            <w:vAlign w:val="center"/>
          </w:tcPr>
          <w:p w:rsidR="00A271CB" w:rsidP="00A271CB">
            <w:pPr>
              <w:bidi w:val="0"/>
              <w:rPr>
                <w:sz w:val="2"/>
              </w:rPr>
            </w:pPr>
          </w:p>
        </w:tc>
        <w:tc>
          <w:tcPr>
            <w:tcW w:w="1540" w:type="dxa"/>
            <w:tcBorders>
              <w:top w:val="nil"/>
              <w:left w:val="nil"/>
              <w:bottom w:val="nil"/>
              <w:right w:val="nil"/>
            </w:tcBorders>
            <w:textDirection w:val="lrTb"/>
            <w:vAlign w:val="center"/>
          </w:tcPr>
          <w:p w:rsidR="00A271CB" w:rsidP="00A271CB">
            <w:pPr>
              <w:bidi w:val="0"/>
              <w:rPr>
                <w:sz w:val="2"/>
              </w:rPr>
            </w:pPr>
          </w:p>
        </w:tc>
        <w:tc>
          <w:tcPr>
            <w:tcW w:w="1600" w:type="dxa"/>
            <w:tcBorders>
              <w:top w:val="nil"/>
              <w:left w:val="nil"/>
              <w:bottom w:val="nil"/>
              <w:right w:val="nil"/>
            </w:tcBorders>
            <w:textDirection w:val="lrTb"/>
            <w:vAlign w:val="center"/>
          </w:tcPr>
          <w:p w:rsidR="00A271CB" w:rsidP="00A271CB">
            <w:pPr>
              <w:bidi w:val="0"/>
              <w:rPr>
                <w:sz w:val="2"/>
              </w:rPr>
            </w:pPr>
          </w:p>
        </w:tc>
      </w:tr>
    </w:tbl>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w:t>
      </w:r>
    </w:p>
    <w:p w:rsidR="00A271CB" w:rsidP="00A271CB">
      <w:pPr>
        <w:pStyle w:val="NormalWeb"/>
        <w:bidi w:val="0"/>
        <w:spacing w:before="0" w:beforeAutospacing="0" w:after="0" w:afterAutospacing="0"/>
        <w:jc w:val="right"/>
        <w:rPr>
          <w:rFonts w:ascii="Times New Roman" w:hAnsi="Times New Roman"/>
        </w:rPr>
      </w:pPr>
      <w:r>
        <w:rPr>
          <w:rFonts w:ascii="Times New Roman" w:hAnsi="Times New Roman"/>
        </w:rPr>
        <w:t>             </w:t>
      </w: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p>
    <w:p w:rsidR="00A271CB" w:rsidP="00A271CB">
      <w:pPr>
        <w:pStyle w:val="NormalWeb"/>
        <w:bidi w:val="0"/>
        <w:spacing w:before="0" w:beforeAutospacing="0" w:after="0" w:afterAutospacing="0"/>
        <w:jc w:val="right"/>
        <w:rPr>
          <w:rFonts w:ascii="Times New Roman" w:hAnsi="Times New Roman"/>
        </w:rPr>
      </w:pPr>
      <w:r>
        <w:rPr>
          <w:rFonts w:ascii="Times New Roman" w:hAnsi="Times New Roman"/>
        </w:rPr>
        <w:t xml:space="preserve">    Tabuľka č. 6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w:t>
      </w:r>
    </w:p>
    <w:tbl>
      <w:tblPr>
        <w:tblStyle w:val="TableNormal"/>
        <w:tblW w:w="14529" w:type="dxa"/>
        <w:tblLayout w:type="fixed"/>
        <w:tblCellMar>
          <w:left w:w="0" w:type="dxa"/>
          <w:right w:w="0" w:type="dxa"/>
        </w:tblCellMar>
      </w:tblPr>
      <w:tblGrid>
        <w:gridCol w:w="6166"/>
        <w:gridCol w:w="56"/>
        <w:gridCol w:w="1591"/>
        <w:gridCol w:w="1686"/>
        <w:gridCol w:w="636"/>
        <w:gridCol w:w="1134"/>
        <w:gridCol w:w="452"/>
        <w:gridCol w:w="1249"/>
        <w:gridCol w:w="382"/>
        <w:gridCol w:w="798"/>
        <w:gridCol w:w="379"/>
      </w:tblGrid>
      <w:tr>
        <w:tblPrEx>
          <w:tblW w:w="14529" w:type="dxa"/>
          <w:tblLayout w:type="fixed"/>
          <w:tblCellMar>
            <w:left w:w="0" w:type="dxa"/>
            <w:right w:w="0" w:type="dxa"/>
          </w:tblCellMar>
        </w:tblPrEx>
        <w:trPr>
          <w:trHeight w:val="255"/>
        </w:trPr>
        <w:tc>
          <w:tcPr>
            <w:tcW w:w="6166"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r>
              <w:rPr>
                <w:rFonts w:ascii="Times New Roman" w:hAnsi="Times New Roman"/>
                <w:b/>
                <w:bCs/>
                <w:color w:val="FFFFFF"/>
              </w:rPr>
              <w:t>Zamestnanosť</w:t>
            </w:r>
          </w:p>
        </w:tc>
        <w:tc>
          <w:tcPr>
            <w:tcW w:w="6804" w:type="dxa"/>
            <w:gridSpan w:val="7"/>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Vplyv na rozpočet verejnej správy</w:t>
            </w:r>
          </w:p>
        </w:tc>
        <w:tc>
          <w:tcPr>
            <w:tcW w:w="1559" w:type="dxa"/>
            <w:gridSpan w:val="3"/>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4529" w:type="dxa"/>
          <w:tblLayout w:type="fixed"/>
          <w:tblCellMar>
            <w:left w:w="0" w:type="dxa"/>
            <w:right w:w="0" w:type="dxa"/>
          </w:tblCellMar>
        </w:tblPrEx>
        <w:trPr>
          <w:trHeight w:val="255"/>
        </w:trPr>
        <w:tc>
          <w:tcPr>
            <w:tcW w:w="6166" w:type="dxa"/>
            <w:vMerge/>
            <w:tcBorders>
              <w:top w:val="single" w:sz="4" w:space="0" w:color="000000"/>
              <w:left w:val="single" w:sz="4" w:space="0" w:color="000000"/>
              <w:bottom w:val="single" w:sz="4" w:space="0" w:color="000000"/>
              <w:right w:val="single" w:sz="4" w:space="0" w:color="000000"/>
            </w:tcBorders>
            <w:textDirection w:val="lrTb"/>
            <w:vAlign w:val="center"/>
          </w:tcPr>
          <w:p w:rsidR="00A271CB" w:rsidP="00A271CB">
            <w:pPr>
              <w:bidi w:val="0"/>
            </w:pPr>
          </w:p>
        </w:tc>
        <w:tc>
          <w:tcPr>
            <w:tcW w:w="1647" w:type="dxa"/>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2011</w:t>
            </w:r>
          </w:p>
        </w:tc>
        <w:tc>
          <w:tcPr>
            <w:tcW w:w="1686"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2012</w:t>
            </w:r>
          </w:p>
        </w:tc>
        <w:tc>
          <w:tcPr>
            <w:tcW w:w="1770" w:type="dxa"/>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2013</w:t>
            </w:r>
          </w:p>
        </w:tc>
        <w:tc>
          <w:tcPr>
            <w:tcW w:w="1701" w:type="dxa"/>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2014</w:t>
            </w:r>
          </w:p>
        </w:tc>
        <w:tc>
          <w:tcPr>
            <w:tcW w:w="1559" w:type="dxa"/>
            <w:gridSpan w:val="3"/>
            <w:vMerge/>
            <w:tcBorders>
              <w:top w:val="single" w:sz="4" w:space="0" w:color="000000"/>
              <w:left w:val="single" w:sz="4" w:space="0" w:color="000000"/>
              <w:bottom w:val="single" w:sz="4" w:space="0" w:color="000000"/>
              <w:right w:val="single" w:sz="4" w:space="0" w:color="000000"/>
            </w:tcBorders>
            <w:textDirection w:val="lrTb"/>
            <w:vAlign w:val="center"/>
          </w:tcPr>
          <w:p w:rsidR="00A271CB" w:rsidP="00A271CB">
            <w:pPr>
              <w:bidi w:val="0"/>
            </w:pPr>
          </w:p>
        </w:tc>
      </w:tr>
      <w:tr>
        <w:tblPrEx>
          <w:tblW w:w="14529" w:type="dxa"/>
          <w:tblLayout w:type="fixed"/>
          <w:tblCellMar>
            <w:left w:w="0" w:type="dxa"/>
            <w:right w:w="0" w:type="dxa"/>
          </w:tblCellMar>
        </w:tblPrEx>
        <w:trPr>
          <w:trHeight w:val="255"/>
        </w:trPr>
        <w:tc>
          <w:tcPr>
            <w:tcW w:w="6166" w:type="dxa"/>
            <w:tcBorders>
              <w:top w:val="none" w:sz="0" w:space="0" w:color="auto"/>
              <w:left w:val="single" w:sz="4" w:space="0" w:color="000000"/>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Počet zamestnancov celkom*</w:t>
            </w:r>
          </w:p>
        </w:tc>
        <w:tc>
          <w:tcPr>
            <w:tcW w:w="1647" w:type="dxa"/>
            <w:gridSpan w:val="2"/>
            <w:tcBorders>
              <w:top w:val="none" w:sz="0" w:space="0" w:color="auto"/>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686" w:type="dxa"/>
            <w:tcBorders>
              <w:top w:val="none" w:sz="0" w:space="0" w:color="auto"/>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770" w:type="dxa"/>
            <w:gridSpan w:val="2"/>
            <w:tcBorders>
              <w:top w:val="none" w:sz="0" w:space="0" w:color="auto"/>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701"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59" w:type="dxa"/>
            <w:gridSpan w:val="3"/>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529" w:type="dxa"/>
          <w:tblLayout w:type="fixed"/>
          <w:tblCellMar>
            <w:left w:w="0" w:type="dxa"/>
            <w:right w:w="0" w:type="dxa"/>
          </w:tblCellMar>
        </w:tblPrEx>
        <w:trPr>
          <w:trHeight w:val="255"/>
        </w:trPr>
        <w:tc>
          <w:tcPr>
            <w:tcW w:w="6166" w:type="dxa"/>
            <w:tcBorders>
              <w:top w:val="none" w:sz="0" w:space="0" w:color="auto"/>
              <w:left w:val="single" w:sz="4" w:space="0" w:color="000000"/>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   z toho vplyv na ŠR</w:t>
            </w:r>
          </w:p>
        </w:tc>
        <w:tc>
          <w:tcPr>
            <w:tcW w:w="1647" w:type="dxa"/>
            <w:gridSpan w:val="2"/>
            <w:tcBorders>
              <w:top w:val="single" w:sz="4" w:space="0" w:color="000000"/>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686" w:type="dxa"/>
            <w:tcBorders>
              <w:top w:val="single" w:sz="4" w:space="0" w:color="000000"/>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770" w:type="dxa"/>
            <w:gridSpan w:val="2"/>
            <w:tcBorders>
              <w:top w:val="single" w:sz="4" w:space="0" w:color="000000"/>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701"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59" w:type="dxa"/>
            <w:gridSpan w:val="3"/>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529" w:type="dxa"/>
          <w:tblLayout w:type="fixed"/>
          <w:tblCellMar>
            <w:left w:w="0" w:type="dxa"/>
            <w:right w:w="0" w:type="dxa"/>
          </w:tblCellMar>
        </w:tblPrEx>
        <w:trPr>
          <w:trHeight w:val="255"/>
        </w:trPr>
        <w:tc>
          <w:tcPr>
            <w:tcW w:w="6166" w:type="dxa"/>
            <w:tcBorders>
              <w:top w:val="none" w:sz="0" w:space="0" w:color="auto"/>
              <w:left w:val="single" w:sz="4" w:space="0" w:color="000000"/>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Priemerný mzdový výdavok (v eurách)*</w:t>
            </w:r>
          </w:p>
        </w:tc>
        <w:tc>
          <w:tcPr>
            <w:tcW w:w="1647" w:type="dxa"/>
            <w:gridSpan w:val="2"/>
            <w:tcBorders>
              <w:top w:val="single" w:sz="4" w:space="0" w:color="000000"/>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686" w:type="dxa"/>
            <w:tcBorders>
              <w:top w:val="single" w:sz="4" w:space="0" w:color="000000"/>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770" w:type="dxa"/>
            <w:gridSpan w:val="2"/>
            <w:tcBorders>
              <w:top w:val="single" w:sz="4" w:space="0" w:color="000000"/>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701"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59" w:type="dxa"/>
            <w:gridSpan w:val="3"/>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529" w:type="dxa"/>
          <w:tblLayout w:type="fixed"/>
          <w:tblCellMar>
            <w:left w:w="0" w:type="dxa"/>
            <w:right w:w="0" w:type="dxa"/>
          </w:tblCellMar>
        </w:tblPrEx>
        <w:trPr>
          <w:trHeight w:val="255"/>
        </w:trPr>
        <w:tc>
          <w:tcPr>
            <w:tcW w:w="6166" w:type="dxa"/>
            <w:tcBorders>
              <w:top w:val="none" w:sz="0" w:space="0" w:color="auto"/>
              <w:left w:val="single" w:sz="4" w:space="0" w:color="000000"/>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   z toho vplyv na ŠR</w:t>
            </w:r>
          </w:p>
        </w:tc>
        <w:tc>
          <w:tcPr>
            <w:tcW w:w="1647" w:type="dxa"/>
            <w:gridSpan w:val="2"/>
            <w:tcBorders>
              <w:top w:val="single" w:sz="4" w:space="0" w:color="000000"/>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686" w:type="dxa"/>
            <w:tcBorders>
              <w:top w:val="single" w:sz="4" w:space="0" w:color="000000"/>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770" w:type="dxa"/>
            <w:gridSpan w:val="2"/>
            <w:tcBorders>
              <w:top w:val="single" w:sz="4" w:space="0" w:color="000000"/>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701"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59" w:type="dxa"/>
            <w:gridSpan w:val="3"/>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529" w:type="dxa"/>
          <w:tblLayout w:type="fixed"/>
          <w:tblCellMar>
            <w:left w:w="0" w:type="dxa"/>
            <w:right w:w="0" w:type="dxa"/>
          </w:tblCellMar>
        </w:tblPrEx>
        <w:trPr>
          <w:trHeight w:val="255"/>
        </w:trPr>
        <w:tc>
          <w:tcPr>
            <w:tcW w:w="6166" w:type="dxa"/>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color w:val="FFFFFF"/>
              </w:rPr>
              <w:t>Osobné výdavky celkom (v eurách)</w:t>
            </w:r>
          </w:p>
        </w:tc>
        <w:tc>
          <w:tcPr>
            <w:tcW w:w="1647" w:type="dxa"/>
            <w:gridSpan w:val="2"/>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w:t>
            </w:r>
          </w:p>
        </w:tc>
        <w:tc>
          <w:tcPr>
            <w:tcW w:w="1686"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w:t>
            </w:r>
          </w:p>
        </w:tc>
        <w:tc>
          <w:tcPr>
            <w:tcW w:w="1770" w:type="dxa"/>
            <w:gridSpan w:val="2"/>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w:t>
            </w:r>
          </w:p>
        </w:tc>
        <w:tc>
          <w:tcPr>
            <w:tcW w:w="1701" w:type="dxa"/>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w:t>
            </w:r>
          </w:p>
        </w:tc>
        <w:tc>
          <w:tcPr>
            <w:tcW w:w="1559" w:type="dxa"/>
            <w:gridSpan w:val="3"/>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color w:val="FFFFFF"/>
              </w:rPr>
              <w:t> </w:t>
            </w:r>
          </w:p>
        </w:tc>
      </w:tr>
      <w:tr>
        <w:tblPrEx>
          <w:tblW w:w="14529" w:type="dxa"/>
          <w:tblLayout w:type="fixed"/>
          <w:tblCellMar>
            <w:left w:w="0" w:type="dxa"/>
            <w:right w:w="0" w:type="dxa"/>
          </w:tblCellMar>
        </w:tblPrEx>
        <w:trPr>
          <w:trHeight w:val="255"/>
        </w:trPr>
        <w:tc>
          <w:tcPr>
            <w:tcW w:w="6166" w:type="dxa"/>
            <w:tcBorders>
              <w:top w:val="none" w:sz="0" w:space="0" w:color="auto"/>
              <w:left w:val="single" w:sz="4" w:space="0" w:color="000000"/>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 xml:space="preserve">Mzdy, platy, služobné príjmy a ostatné osobné vyrovnania (610)* </w:t>
            </w:r>
          </w:p>
        </w:tc>
        <w:tc>
          <w:tcPr>
            <w:tcW w:w="1647" w:type="dxa"/>
            <w:gridSpan w:val="2"/>
            <w:tcBorders>
              <w:top w:val="none" w:sz="0" w:space="0" w:color="auto"/>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686" w:type="dxa"/>
            <w:tcBorders>
              <w:top w:val="none" w:sz="0" w:space="0" w:color="auto"/>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770" w:type="dxa"/>
            <w:gridSpan w:val="2"/>
            <w:tcBorders>
              <w:top w:val="none" w:sz="0" w:space="0" w:color="auto"/>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701"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59" w:type="dxa"/>
            <w:gridSpan w:val="3"/>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 </w:t>
            </w:r>
          </w:p>
        </w:tc>
      </w:tr>
      <w:tr>
        <w:tblPrEx>
          <w:tblW w:w="14529" w:type="dxa"/>
          <w:tblLayout w:type="fixed"/>
          <w:tblCellMar>
            <w:left w:w="0" w:type="dxa"/>
            <w:right w:w="0" w:type="dxa"/>
          </w:tblCellMar>
        </w:tblPrEx>
        <w:trPr>
          <w:trHeight w:val="255"/>
        </w:trPr>
        <w:tc>
          <w:tcPr>
            <w:tcW w:w="6166" w:type="dxa"/>
            <w:tcBorders>
              <w:top w:val="none" w:sz="0" w:space="0" w:color="auto"/>
              <w:left w:val="single" w:sz="4" w:space="0" w:color="000000"/>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   z toho vplyv na ŠR</w:t>
            </w:r>
          </w:p>
        </w:tc>
        <w:tc>
          <w:tcPr>
            <w:tcW w:w="1647" w:type="dxa"/>
            <w:gridSpan w:val="2"/>
            <w:tcBorders>
              <w:top w:val="none" w:sz="0" w:space="0" w:color="auto"/>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686" w:type="dxa"/>
            <w:tcBorders>
              <w:top w:val="none" w:sz="0" w:space="0" w:color="auto"/>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770" w:type="dxa"/>
            <w:gridSpan w:val="2"/>
            <w:tcBorders>
              <w:top w:val="none" w:sz="0" w:space="0" w:color="auto"/>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701"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59" w:type="dxa"/>
            <w:gridSpan w:val="3"/>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529" w:type="dxa"/>
          <w:tblLayout w:type="fixed"/>
          <w:tblCellMar>
            <w:left w:w="0" w:type="dxa"/>
            <w:right w:w="0" w:type="dxa"/>
          </w:tblCellMar>
        </w:tblPrEx>
        <w:trPr>
          <w:trHeight w:val="255"/>
        </w:trPr>
        <w:tc>
          <w:tcPr>
            <w:tcW w:w="6166" w:type="dxa"/>
            <w:tcBorders>
              <w:top w:val="none" w:sz="0" w:space="0" w:color="auto"/>
              <w:left w:val="single" w:sz="4" w:space="0" w:color="000000"/>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Poistné a príspevok do poisťovní (620)*</w:t>
            </w:r>
          </w:p>
        </w:tc>
        <w:tc>
          <w:tcPr>
            <w:tcW w:w="1647" w:type="dxa"/>
            <w:gridSpan w:val="2"/>
            <w:tcBorders>
              <w:top w:val="none" w:sz="0" w:space="0" w:color="auto"/>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686" w:type="dxa"/>
            <w:tcBorders>
              <w:top w:val="none" w:sz="0" w:space="0" w:color="auto"/>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770" w:type="dxa"/>
            <w:gridSpan w:val="2"/>
            <w:tcBorders>
              <w:top w:val="none" w:sz="0" w:space="0" w:color="auto"/>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701"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59" w:type="dxa"/>
            <w:gridSpan w:val="3"/>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 </w:t>
            </w:r>
          </w:p>
        </w:tc>
      </w:tr>
      <w:tr>
        <w:tblPrEx>
          <w:tblW w:w="14529" w:type="dxa"/>
          <w:tblLayout w:type="fixed"/>
          <w:tblCellMar>
            <w:left w:w="0" w:type="dxa"/>
            <w:right w:w="0" w:type="dxa"/>
          </w:tblCellMar>
        </w:tblPrEx>
        <w:trPr>
          <w:trHeight w:val="255"/>
        </w:trPr>
        <w:tc>
          <w:tcPr>
            <w:tcW w:w="6166" w:type="dxa"/>
            <w:tcBorders>
              <w:top w:val="none" w:sz="0" w:space="0" w:color="auto"/>
              <w:left w:val="single" w:sz="4" w:space="0" w:color="000000"/>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   z toho vplyv na ŠR</w:t>
            </w:r>
          </w:p>
        </w:tc>
        <w:tc>
          <w:tcPr>
            <w:tcW w:w="1647" w:type="dxa"/>
            <w:gridSpan w:val="2"/>
            <w:tcBorders>
              <w:top w:val="none" w:sz="0" w:space="0" w:color="auto"/>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686" w:type="dxa"/>
            <w:tcBorders>
              <w:top w:val="none" w:sz="0" w:space="0" w:color="auto"/>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770" w:type="dxa"/>
            <w:gridSpan w:val="2"/>
            <w:tcBorders>
              <w:top w:val="none" w:sz="0" w:space="0" w:color="auto"/>
              <w:left w:val="none" w:sz="0" w:space="0" w:color="auto"/>
              <w:bottom w:val="single" w:sz="4" w:space="0" w:color="000000"/>
              <w:right w:val="single" w:sz="4" w:space="0" w:color="000000"/>
            </w:tcBorders>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701"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59" w:type="dxa"/>
            <w:gridSpan w:val="3"/>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529" w:type="dxa"/>
          <w:tblLayout w:type="fixed"/>
          <w:tblCellMar>
            <w:left w:w="0" w:type="dxa"/>
            <w:right w:w="0" w:type="dxa"/>
          </w:tblCellMar>
        </w:tblPrEx>
        <w:trPr>
          <w:trHeight w:val="255"/>
        </w:trPr>
        <w:tc>
          <w:tcPr>
            <w:tcW w:w="6166" w:type="dxa"/>
            <w:tcBorders>
              <w:top w:val="none" w:sz="0" w:space="0" w:color="auto"/>
              <w:left w:val="none" w:sz="0" w:space="0" w:color="auto"/>
              <w:bottom w:val="none" w:sz="0" w:space="0" w:color="auto"/>
              <w:right w:val="none" w:sz="0" w:space="0" w:color="auto"/>
            </w:tcBorders>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c>
          <w:tcPr>
            <w:tcW w:w="1647" w:type="dxa"/>
            <w:gridSpan w:val="2"/>
            <w:tcBorders>
              <w:top w:val="none" w:sz="0" w:space="0" w:color="auto"/>
              <w:left w:val="none" w:sz="0" w:space="0" w:color="auto"/>
              <w:bottom w:val="none" w:sz="0" w:space="0" w:color="auto"/>
              <w:right w:val="none" w:sz="0" w:space="0" w:color="auto"/>
            </w:tcBorders>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c>
          <w:tcPr>
            <w:tcW w:w="1686" w:type="dxa"/>
            <w:tcBorders>
              <w:top w:val="none" w:sz="0" w:space="0" w:color="auto"/>
              <w:left w:val="none" w:sz="0" w:space="0" w:color="auto"/>
              <w:bottom w:val="none" w:sz="0" w:space="0" w:color="auto"/>
              <w:right w:val="none" w:sz="0" w:space="0" w:color="auto"/>
            </w:tcBorders>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c>
          <w:tcPr>
            <w:tcW w:w="1770" w:type="dxa"/>
            <w:gridSpan w:val="2"/>
            <w:tcBorders>
              <w:top w:val="none" w:sz="0" w:space="0" w:color="auto"/>
              <w:left w:val="none" w:sz="0" w:space="0" w:color="auto"/>
              <w:bottom w:val="none" w:sz="0" w:space="0" w:color="auto"/>
              <w:right w:val="none" w:sz="0" w:space="0" w:color="auto"/>
            </w:tcBorders>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c>
          <w:tcPr>
            <w:tcW w:w="1701" w:type="dxa"/>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c>
          <w:tcPr>
            <w:tcW w:w="1559" w:type="dxa"/>
            <w:gridSpan w:val="3"/>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529" w:type="dxa"/>
          <w:tblLayout w:type="fixed"/>
          <w:tblCellMar>
            <w:left w:w="0" w:type="dxa"/>
            <w:right w:w="0" w:type="dxa"/>
          </w:tblCellMar>
        </w:tblPrEx>
        <w:trPr>
          <w:trHeight w:val="255"/>
        </w:trPr>
        <w:tc>
          <w:tcPr>
            <w:tcW w:w="6166" w:type="dxa"/>
            <w:tcBorders>
              <w:top w:val="none" w:sz="0" w:space="0" w:color="auto"/>
              <w:left w:val="none" w:sz="0" w:space="0" w:color="auto"/>
              <w:bottom w:val="none" w:sz="0" w:space="0" w:color="auto"/>
              <w:right w:val="none" w:sz="0" w:space="0" w:color="auto"/>
            </w:tcBorders>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 xml:space="preserve"> Pozn.</w:t>
            </w:r>
          </w:p>
        </w:tc>
        <w:tc>
          <w:tcPr>
            <w:tcW w:w="1647" w:type="dxa"/>
            <w:gridSpan w:val="2"/>
            <w:tcBorders>
              <w:top w:val="none" w:sz="0" w:space="0" w:color="auto"/>
              <w:left w:val="none" w:sz="0" w:space="0" w:color="auto"/>
              <w:bottom w:val="none" w:sz="0" w:space="0" w:color="auto"/>
              <w:right w:val="none" w:sz="0" w:space="0" w:color="auto"/>
            </w:tcBorders>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c>
          <w:tcPr>
            <w:tcW w:w="1686" w:type="dxa"/>
            <w:tcBorders>
              <w:top w:val="none" w:sz="0" w:space="0" w:color="auto"/>
              <w:left w:val="none" w:sz="0" w:space="0" w:color="auto"/>
              <w:bottom w:val="none" w:sz="0" w:space="0" w:color="auto"/>
              <w:right w:val="none" w:sz="0" w:space="0" w:color="auto"/>
            </w:tcBorders>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c>
          <w:tcPr>
            <w:tcW w:w="1770" w:type="dxa"/>
            <w:gridSpan w:val="2"/>
            <w:tcBorders>
              <w:top w:val="none" w:sz="0" w:space="0" w:color="auto"/>
              <w:left w:val="none" w:sz="0" w:space="0" w:color="auto"/>
              <w:bottom w:val="none" w:sz="0" w:space="0" w:color="auto"/>
              <w:right w:val="none" w:sz="0" w:space="0" w:color="auto"/>
            </w:tcBorders>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c>
          <w:tcPr>
            <w:tcW w:w="1701" w:type="dxa"/>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c>
          <w:tcPr>
            <w:tcW w:w="1559" w:type="dxa"/>
            <w:gridSpan w:val="3"/>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529" w:type="dxa"/>
          <w:tblLayout w:type="fixed"/>
          <w:tblCellMar>
            <w:left w:w="0" w:type="dxa"/>
            <w:right w:w="0" w:type="dxa"/>
          </w:tblCellMar>
        </w:tblPrEx>
        <w:trPr>
          <w:trHeight w:val="255"/>
        </w:trPr>
        <w:tc>
          <w:tcPr>
            <w:tcW w:w="12970" w:type="dxa"/>
            <w:gridSpan w:val="8"/>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p>
          <w:p w:rsidR="00A271CB" w:rsidP="00A271CB">
            <w:pPr>
              <w:pStyle w:val="NormalWeb"/>
              <w:bidi w:val="0"/>
              <w:spacing w:before="0" w:beforeAutospacing="0" w:after="0" w:afterAutospacing="0"/>
              <w:rPr>
                <w:rFonts w:ascii="Times New Roman" w:hAnsi="Times New Roman"/>
              </w:rPr>
            </w:pPr>
            <w:r>
              <w:rPr>
                <w:rFonts w:ascii="Times New Roman" w:hAnsi="Times New Roman"/>
              </w:rPr>
              <w:t>Priemerný mzdový výdavok je tvorený podielom mzdových výdavkov na jedného zamestnanca na jeden kalendárny mesiac bežné roka.</w:t>
            </w:r>
          </w:p>
        </w:tc>
        <w:tc>
          <w:tcPr>
            <w:tcW w:w="1559" w:type="dxa"/>
            <w:gridSpan w:val="3"/>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529" w:type="dxa"/>
          <w:tblLayout w:type="fixed"/>
          <w:tblCellMar>
            <w:left w:w="0" w:type="dxa"/>
            <w:right w:w="0" w:type="dxa"/>
          </w:tblCellMar>
        </w:tblPrEx>
        <w:trPr>
          <w:trHeight w:val="255"/>
        </w:trPr>
        <w:tc>
          <w:tcPr>
            <w:tcW w:w="14529" w:type="dxa"/>
            <w:gridSpan w:val="11"/>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4529" w:type="dxa"/>
          <w:tblLayout w:type="fixed"/>
          <w:tblCellMar>
            <w:left w:w="0" w:type="dxa"/>
            <w:right w:w="0" w:type="dxa"/>
          </w:tblCellMar>
        </w:tblPrEx>
        <w:trPr>
          <w:trHeight w:val="255"/>
        </w:trPr>
        <w:tc>
          <w:tcPr>
            <w:tcW w:w="10135" w:type="dxa"/>
            <w:gridSpan w:val="5"/>
            <w:tcBorders>
              <w:top w:val="none" w:sz="0" w:space="0" w:color="auto"/>
              <w:left w:val="none" w:sz="0" w:space="0" w:color="auto"/>
              <w:bottom w:val="none" w:sz="0" w:space="0" w:color="auto"/>
              <w:right w:val="none" w:sz="0" w:space="0" w:color="auto"/>
            </w:tcBorders>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xml:space="preserve"> Kategórie 610 a 620 sú z tejto prílohy automaticky prenášané do príslušných kategórií prílohy „výdavky“</w:t>
            </w:r>
          </w:p>
        </w:tc>
        <w:tc>
          <w:tcPr>
            <w:tcW w:w="1586" w:type="dxa"/>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c>
          <w:tcPr>
            <w:tcW w:w="2429" w:type="dxa"/>
            <w:gridSpan w:val="3"/>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c>
          <w:tcPr>
            <w:tcW w:w="379"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529" w:type="dxa"/>
          <w:tblLayout w:type="fixed"/>
          <w:tblCellMar>
            <w:left w:w="0" w:type="dxa"/>
            <w:right w:w="0" w:type="dxa"/>
          </w:tblCellMar>
        </w:tblPrEx>
        <w:tc>
          <w:tcPr>
            <w:tcW w:w="6222" w:type="dxa"/>
            <w:gridSpan w:val="2"/>
            <w:tcBorders>
              <w:top w:val="nil"/>
              <w:left w:val="nil"/>
              <w:bottom w:val="nil"/>
              <w:right w:val="nil"/>
            </w:tcBorders>
            <w:textDirection w:val="lrTb"/>
            <w:vAlign w:val="center"/>
          </w:tcPr>
          <w:p w:rsidR="00A271CB" w:rsidP="00A271CB">
            <w:pPr>
              <w:bidi w:val="0"/>
              <w:rPr>
                <w:sz w:val="2"/>
              </w:rPr>
            </w:pPr>
          </w:p>
        </w:tc>
        <w:tc>
          <w:tcPr>
            <w:tcW w:w="1591" w:type="dxa"/>
            <w:tcBorders>
              <w:top w:val="nil"/>
              <w:left w:val="nil"/>
              <w:bottom w:val="nil"/>
              <w:right w:val="nil"/>
            </w:tcBorders>
            <w:textDirection w:val="lrTb"/>
            <w:vAlign w:val="center"/>
          </w:tcPr>
          <w:p w:rsidR="00A271CB" w:rsidP="00A271CB">
            <w:pPr>
              <w:bidi w:val="0"/>
              <w:rPr>
                <w:sz w:val="2"/>
              </w:rPr>
            </w:pPr>
          </w:p>
        </w:tc>
        <w:tc>
          <w:tcPr>
            <w:tcW w:w="1686" w:type="dxa"/>
            <w:tcBorders>
              <w:top w:val="nil"/>
              <w:left w:val="nil"/>
              <w:bottom w:val="nil"/>
              <w:right w:val="nil"/>
            </w:tcBorders>
            <w:textDirection w:val="lrTb"/>
            <w:vAlign w:val="center"/>
          </w:tcPr>
          <w:p w:rsidR="00A271CB" w:rsidP="00A271CB">
            <w:pPr>
              <w:bidi w:val="0"/>
              <w:rPr>
                <w:sz w:val="2"/>
              </w:rPr>
            </w:pPr>
          </w:p>
        </w:tc>
        <w:tc>
          <w:tcPr>
            <w:tcW w:w="636" w:type="dxa"/>
            <w:tcBorders>
              <w:top w:val="nil"/>
              <w:left w:val="nil"/>
              <w:bottom w:val="nil"/>
              <w:right w:val="nil"/>
            </w:tcBorders>
            <w:textDirection w:val="lrTb"/>
            <w:vAlign w:val="center"/>
          </w:tcPr>
          <w:p w:rsidR="00A271CB" w:rsidP="00A271CB">
            <w:pPr>
              <w:bidi w:val="0"/>
              <w:rPr>
                <w:sz w:val="2"/>
              </w:rPr>
            </w:pPr>
          </w:p>
        </w:tc>
        <w:tc>
          <w:tcPr>
            <w:tcW w:w="1586" w:type="dxa"/>
            <w:gridSpan w:val="2"/>
            <w:tcBorders>
              <w:top w:val="nil"/>
              <w:left w:val="nil"/>
              <w:bottom w:val="nil"/>
              <w:right w:val="nil"/>
            </w:tcBorders>
            <w:textDirection w:val="lrTb"/>
            <w:vAlign w:val="center"/>
          </w:tcPr>
          <w:p w:rsidR="00A271CB" w:rsidP="00A271CB">
            <w:pPr>
              <w:bidi w:val="0"/>
              <w:rPr>
                <w:sz w:val="2"/>
              </w:rPr>
            </w:pPr>
          </w:p>
        </w:tc>
        <w:tc>
          <w:tcPr>
            <w:tcW w:w="1631" w:type="dxa"/>
            <w:gridSpan w:val="2"/>
            <w:tcBorders>
              <w:top w:val="nil"/>
              <w:left w:val="nil"/>
              <w:bottom w:val="nil"/>
              <w:right w:val="nil"/>
            </w:tcBorders>
            <w:textDirection w:val="lrTb"/>
            <w:vAlign w:val="center"/>
          </w:tcPr>
          <w:p w:rsidR="00A271CB" w:rsidP="00A271CB">
            <w:pPr>
              <w:bidi w:val="0"/>
              <w:rPr>
                <w:sz w:val="2"/>
              </w:rPr>
            </w:pPr>
          </w:p>
        </w:tc>
        <w:tc>
          <w:tcPr>
            <w:tcW w:w="798" w:type="dxa"/>
            <w:tcBorders>
              <w:top w:val="nil"/>
              <w:left w:val="nil"/>
              <w:bottom w:val="nil"/>
              <w:right w:val="nil"/>
            </w:tcBorders>
            <w:textDirection w:val="lrTb"/>
            <w:vAlign w:val="center"/>
          </w:tcPr>
          <w:p w:rsidR="00A271CB" w:rsidP="00A271CB">
            <w:pPr>
              <w:bidi w:val="0"/>
              <w:rPr>
                <w:sz w:val="2"/>
              </w:rPr>
            </w:pPr>
          </w:p>
        </w:tc>
        <w:tc>
          <w:tcPr>
            <w:tcW w:w="379" w:type="dxa"/>
            <w:tcBorders>
              <w:top w:val="nil"/>
              <w:left w:val="nil"/>
              <w:bottom w:val="nil"/>
              <w:right w:val="nil"/>
            </w:tcBorders>
            <w:textDirection w:val="lrTb"/>
            <w:vAlign w:val="center"/>
          </w:tcPr>
          <w:p w:rsidR="00A271CB" w:rsidP="00A271CB">
            <w:pPr>
              <w:bidi w:val="0"/>
              <w:rPr>
                <w:sz w:val="2"/>
              </w:rPr>
            </w:pPr>
          </w:p>
        </w:tc>
      </w:tr>
    </w:tbl>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 počet zamestnancov,  mzdy a poistné rozpísať podľa spôsobu odmeňovania (napr. policajti, colníci ...)</w:t>
      </w:r>
    </w:p>
    <w:p w:rsidR="00A271CB" w:rsidP="00A271CB">
      <w:pPr>
        <w:bidi w:val="0"/>
      </w:pPr>
    </w:p>
    <w:p w:rsidR="00A271CB" w:rsidP="00A271CB">
      <w:pPr>
        <w:bidi w:val="0"/>
      </w:pPr>
      <w:r>
        <w:t>Pozn.</w:t>
      </w:r>
    </w:p>
    <w:p w:rsidR="00A271CB" w:rsidP="00A271CB">
      <w:pPr>
        <w:bidi w:val="0"/>
        <w:rPr>
          <w:rFonts w:hint="default"/>
        </w:rPr>
      </w:pPr>
      <w:r>
        <w:t>V </w:t>
      </w:r>
      <w:r>
        <w:rPr>
          <w:rFonts w:hint="default"/>
        </w:rPr>
        <w:t>sú</w:t>
      </w:r>
      <w:r>
        <w:rPr>
          <w:rFonts w:hint="default"/>
        </w:rPr>
        <w:t>vislosti s </w:t>
      </w:r>
      <w:r>
        <w:rPr>
          <w:rFonts w:hint="default"/>
        </w:rPr>
        <w:t>realizá</w:t>
      </w:r>
      <w:r>
        <w:rPr>
          <w:rFonts w:hint="default"/>
        </w:rPr>
        <w:t>ciou zá</w:t>
      </w:r>
      <w:r>
        <w:rPr>
          <w:rFonts w:hint="default"/>
        </w:rPr>
        <w:t>kona sa nepredpokladá</w:t>
      </w:r>
      <w:r>
        <w:rPr>
          <w:rFonts w:hint="default"/>
        </w:rPr>
        <w:t xml:space="preserve"> potreba nový</w:t>
      </w:r>
      <w:r>
        <w:rPr>
          <w:rFonts w:hint="default"/>
        </w:rPr>
        <w:t>ch miest v </w:t>
      </w:r>
      <w:r>
        <w:rPr>
          <w:rFonts w:hint="default"/>
        </w:rPr>
        <w:t>š</w:t>
      </w:r>
      <w:r>
        <w:rPr>
          <w:rFonts w:hint="default"/>
        </w:rPr>
        <w:t>tá</w:t>
      </w:r>
      <w:r>
        <w:rPr>
          <w:rFonts w:hint="default"/>
        </w:rPr>
        <w:t xml:space="preserve">tnej </w:t>
      </w:r>
      <w:r>
        <w:rPr>
          <w:rFonts w:hint="default"/>
        </w:rPr>
        <w:t>sprá</w:t>
      </w:r>
      <w:r>
        <w:rPr>
          <w:rFonts w:hint="default"/>
        </w:rPr>
        <w:t>ve, z </w:t>
      </w:r>
      <w:r>
        <w:rPr>
          <w:rFonts w:hint="default"/>
        </w:rPr>
        <w:t>toho dô</w:t>
      </w:r>
      <w:r>
        <w:rPr>
          <w:rFonts w:hint="default"/>
        </w:rPr>
        <w:t>vodu nie je tá</w:t>
      </w:r>
      <w:r>
        <w:rPr>
          <w:rFonts w:hint="default"/>
        </w:rPr>
        <w:t>to tabuľ</w:t>
      </w:r>
      <w:r>
        <w:rPr>
          <w:rFonts w:hint="default"/>
        </w:rPr>
        <w:t>ka vyplnená</w:t>
      </w:r>
      <w:r>
        <w:rPr>
          <w:rFonts w:hint="default"/>
        </w:rPr>
        <w:t xml:space="preserve">. </w:t>
      </w:r>
    </w:p>
    <w:p w:rsidR="00A271CB" w:rsidP="00A271CB">
      <w:pPr>
        <w:bidi w:val="0"/>
        <w:rPr>
          <w:rFonts w:hint="default"/>
        </w:rPr>
        <w:sectPr w:rsidSect="00A271CB">
          <w:pgSz w:w="16838" w:h="11906" w:orient="landscape"/>
          <w:pgMar w:top="1418" w:right="1418" w:bottom="1418" w:left="1418" w:header="709" w:footer="709" w:gutter="0"/>
          <w:lnNumType w:distance="0"/>
          <w:cols w:space="708"/>
          <w:noEndnote w:val="0"/>
          <w:bidi w:val="0"/>
          <w:docGrid w:linePitch="360"/>
        </w:sectPr>
      </w:pPr>
    </w:p>
    <w:p w:rsidR="00A271CB" w:rsidRPr="00981982" w:rsidP="00A271CB">
      <w:pPr>
        <w:pStyle w:val="NormalWeb"/>
        <w:bidi w:val="0"/>
        <w:spacing w:before="0" w:beforeAutospacing="0" w:after="0" w:afterAutospacing="0"/>
        <w:jc w:val="right"/>
        <w:rPr>
          <w:rFonts w:ascii="Times New Roman" w:hAnsi="Times New Roman"/>
          <w:bCs/>
        </w:rPr>
      </w:pPr>
      <w:r>
        <w:rPr>
          <w:rFonts w:ascii="Times New Roman" w:hAnsi="Times New Roman"/>
          <w:bCs/>
        </w:rPr>
        <w:t>Príloha č. 3</w:t>
      </w:r>
    </w:p>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8"/>
          <w:szCs w:val="28"/>
        </w:rPr>
        <w:t>Vplyvy na podnikateľské prostredie </w:t>
      </w:r>
      <w:r>
        <w:rPr>
          <w:rFonts w:ascii="Times New Roman" w:hAnsi="Times New Roman"/>
          <w:b/>
          <w:bCs/>
        </w:rPr>
        <w:t> </w:t>
      </w:r>
    </w:p>
    <w:tbl>
      <w:tblPr>
        <w:tblStyle w:val="TableNormal"/>
        <w:tblW w:w="9195" w:type="dxa"/>
        <w:tblCellMar>
          <w:left w:w="0" w:type="dxa"/>
          <w:right w:w="0" w:type="dxa"/>
        </w:tblCellMar>
      </w:tblPr>
      <w:tblGrid>
        <w:gridCol w:w="4155"/>
        <w:gridCol w:w="5040"/>
      </w:tblGrid>
      <w:tr>
        <w:tblPrEx>
          <w:tblW w:w="9195" w:type="dxa"/>
          <w:tblCellMar>
            <w:left w:w="0" w:type="dxa"/>
            <w:right w:w="0" w:type="dxa"/>
          </w:tblCellMar>
        </w:tblPrEx>
        <w:trPr>
          <w:trHeight w:val="60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Vplyvy na podnikateľské prostredie</w:t>
            </w:r>
          </w:p>
        </w:tc>
      </w:tr>
      <w:tr>
        <w:tblPrEx>
          <w:tblW w:w="9195" w:type="dxa"/>
          <w:tblCellMar>
            <w:left w:w="0" w:type="dxa"/>
            <w:right w:w="0" w:type="dxa"/>
          </w:tblCellMar>
        </w:tblPrEx>
        <w:trPr>
          <w:trHeight w:val="600"/>
        </w:trPr>
        <w:tc>
          <w:tcPr>
            <w:tcW w:w="4155" w:type="dxa"/>
            <w:tcBorders>
              <w:top w:val="none" w:sz="0" w:space="0" w:color="auto"/>
              <w:left w:val="single" w:sz="8"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rPr>
              <w:t>3.1</w:t>
            </w:r>
            <w:r>
              <w:rPr>
                <w:rFonts w:ascii="Times New Roman" w:hAnsi="Times New Roman"/>
              </w:rPr>
              <w:t>. Ktoré podnikateľské subjekty budú predkladaným návrhom ovplyvnené a aký je ich počet?</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w:t>
            </w:r>
          </w:p>
        </w:tc>
        <w:tc>
          <w:tcPr>
            <w:tcW w:w="5040" w:type="dxa"/>
            <w:tcBorders>
              <w:top w:val="none" w:sz="0" w:space="0" w:color="auto"/>
              <w:left w:val="none" w:sz="0" w:space="0" w:color="auto"/>
              <w:bottom w:val="single" w:sz="4" w:space="0" w:color="000000"/>
              <w:right w:val="single" w:sz="8" w:space="0" w:color="000000"/>
            </w:tcBorders>
            <w:tcMar>
              <w:top w:w="0" w:type="dxa"/>
              <w:left w:w="70" w:type="dxa"/>
              <w:bottom w:w="0" w:type="dxa"/>
              <w:right w:w="70" w:type="dxa"/>
            </w:tcMar>
            <w:textDirection w:val="lrTb"/>
            <w:vAlign w:val="center"/>
          </w:tcPr>
          <w:p w:rsidR="00A271CB" w:rsidRPr="00044CA7" w:rsidP="00A271CB">
            <w:pPr>
              <w:pStyle w:val="NormalWeb"/>
              <w:bidi w:val="0"/>
              <w:spacing w:before="0" w:beforeAutospacing="0" w:after="0" w:afterAutospacing="0"/>
              <w:jc w:val="both"/>
              <w:rPr>
                <w:rFonts w:ascii="Times New Roman" w:hAnsi="Times New Roman"/>
                <w:b/>
              </w:rPr>
            </w:pPr>
            <w:r>
              <w:rPr>
                <w:rFonts w:ascii="Arial" w:hAnsi="Arial" w:cs="Arial"/>
                <w:sz w:val="20"/>
                <w:szCs w:val="20"/>
              </w:rPr>
              <w:t> </w:t>
            </w:r>
            <w:r w:rsidRPr="004345D3">
              <w:rPr>
                <w:rFonts w:ascii="Times New Roman" w:hAnsi="Times New Roman"/>
              </w:rPr>
              <w:t xml:space="preserve">Predpokladá sa, že daným návrhom </w:t>
            </w:r>
            <w:r>
              <w:rPr>
                <w:rFonts w:ascii="Times New Roman" w:hAnsi="Times New Roman"/>
              </w:rPr>
              <w:t>novely zákona ako celku</w:t>
            </w:r>
            <w:r w:rsidRPr="004345D3">
              <w:rPr>
                <w:rFonts w:ascii="Times New Roman" w:hAnsi="Times New Roman"/>
              </w:rPr>
              <w:t xml:space="preserve">, budú dotknuté podnikateľské subjekty </w:t>
            </w:r>
            <w:r>
              <w:rPr>
                <w:rFonts w:ascii="Times New Roman" w:hAnsi="Times New Roman"/>
              </w:rPr>
              <w:t xml:space="preserve">poskytujúce služby v oblasti </w:t>
            </w:r>
            <w:r w:rsidRPr="004345D3">
              <w:rPr>
                <w:rFonts w:ascii="Times New Roman" w:hAnsi="Times New Roman"/>
              </w:rPr>
              <w:t xml:space="preserve">cestovného ruchu. V súčasnosti pôsobí v tejto oblasti približne </w:t>
            </w:r>
            <w:r>
              <w:rPr>
                <w:rFonts w:ascii="Times New Roman" w:hAnsi="Times New Roman"/>
              </w:rPr>
              <w:t xml:space="preserve">20 tis. podnikateľských subjektov zamestnávajúcich viac ako 103 tis. osôb. Súčasne je potrebné zdôrazniť, že </w:t>
            </w:r>
            <w:r>
              <w:rPr>
                <w:rFonts w:ascii="Times New Roman" w:hAnsi="Times New Roman"/>
                <w:b/>
              </w:rPr>
              <w:t xml:space="preserve">členstvo podnikateľských subjektov v oblastnej organizácii cestovného ruchu bude dobrovoľné. </w:t>
            </w:r>
          </w:p>
        </w:tc>
      </w:tr>
      <w:tr>
        <w:tblPrEx>
          <w:tblW w:w="9195" w:type="dxa"/>
          <w:tblCellMar>
            <w:left w:w="0" w:type="dxa"/>
            <w:right w:w="0" w:type="dxa"/>
          </w:tblCellMar>
        </w:tblPrEx>
        <w:trPr>
          <w:trHeight w:val="600"/>
        </w:trPr>
        <w:tc>
          <w:tcPr>
            <w:tcW w:w="4155" w:type="dxa"/>
            <w:tcBorders>
              <w:top w:val="none" w:sz="0" w:space="0" w:color="auto"/>
              <w:left w:val="single" w:sz="8"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rPr>
              <w:t>3.2</w:t>
            </w:r>
            <w:r>
              <w:rPr>
                <w:rFonts w:ascii="Times New Roman" w:hAnsi="Times New Roman"/>
              </w:rPr>
              <w:t>. Aký je predpokladaný charakter a rozsah nákladov a prínosov?</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w:t>
            </w:r>
          </w:p>
        </w:tc>
        <w:tc>
          <w:tcPr>
            <w:tcW w:w="5040" w:type="dxa"/>
            <w:tcBorders>
              <w:top w:val="none" w:sz="0" w:space="0" w:color="auto"/>
              <w:left w:val="none" w:sz="0" w:space="0" w:color="auto"/>
              <w:bottom w:val="single" w:sz="4" w:space="0" w:color="000000"/>
              <w:right w:val="single" w:sz="8"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both"/>
              <w:rPr>
                <w:rFonts w:ascii="Times New Roman" w:hAnsi="Times New Roman"/>
              </w:rPr>
            </w:pPr>
            <w:r w:rsidRPr="004C4681">
              <w:rPr>
                <w:rFonts w:ascii="Times New Roman" w:hAnsi="Times New Roman"/>
              </w:rPr>
              <w:t xml:space="preserve">Náklady predstavujú členské príspevky podnikateľských subjektov na činnosť novovzniknutých </w:t>
            </w:r>
            <w:r>
              <w:rPr>
                <w:rFonts w:ascii="Times New Roman" w:hAnsi="Times New Roman"/>
              </w:rPr>
              <w:t>oblastných organizácií cestovného ruchu.</w:t>
            </w:r>
            <w:r w:rsidRPr="004C4681">
              <w:rPr>
                <w:rFonts w:ascii="Times New Roman" w:hAnsi="Times New Roman"/>
              </w:rPr>
              <w:t xml:space="preserve"> </w:t>
            </w:r>
            <w:r>
              <w:rPr>
                <w:rFonts w:ascii="Times New Roman" w:hAnsi="Times New Roman"/>
              </w:rPr>
              <w:t>Výška členských príspevkov bude stanovená valným zhromaždením. Zákon neustanovuje žiadnu podmienku v tomto smere.</w:t>
            </w:r>
            <w:r w:rsidRPr="004C4681">
              <w:rPr>
                <w:rFonts w:ascii="Times New Roman" w:hAnsi="Times New Roman"/>
              </w:rPr>
              <w:t xml:space="preserve"> </w:t>
            </w:r>
          </w:p>
          <w:p w:rsidR="00A271CB" w:rsidRPr="004C4681" w:rsidP="00A271CB">
            <w:pPr>
              <w:pStyle w:val="NormalWeb"/>
              <w:bidi w:val="0"/>
              <w:spacing w:before="0" w:beforeAutospacing="0" w:after="0" w:afterAutospacing="0"/>
              <w:jc w:val="both"/>
              <w:rPr>
                <w:rFonts w:ascii="Times New Roman" w:hAnsi="Times New Roman"/>
              </w:rPr>
            </w:pPr>
            <w:r>
              <w:rPr>
                <w:rFonts w:ascii="Times New Roman" w:hAnsi="Times New Roman"/>
              </w:rPr>
              <w:t xml:space="preserve">Prínosy pre podnikateľské subjekty spočívajú v koordinácii ich činnosti a zabezpečovaní úloh zo strany organizácií cestovného ruchu potrebných na rozvoj cestovného ruchu v danom teritóriu. Predpokladá sa, že organizácie cestovného ruchu budú vykonávať neziskové činnosti. Pôjde o činnosti potrebné pre všetkých členov organizácií v záujme rozvoja cestovného ruchu v danom území, ako sú napríklad informačné služby, predaj propagačných a prezentačných materiálov, prípadne sprostredkovanie predaja služieb a pod.  </w:t>
            </w:r>
            <w:r w:rsidRPr="004C4681">
              <w:rPr>
                <w:rFonts w:ascii="Times New Roman" w:hAnsi="Times New Roman"/>
              </w:rPr>
              <w:t xml:space="preserve"> </w:t>
            </w:r>
          </w:p>
        </w:tc>
      </w:tr>
      <w:tr>
        <w:tblPrEx>
          <w:tblW w:w="9195" w:type="dxa"/>
          <w:tblCellMar>
            <w:left w:w="0" w:type="dxa"/>
            <w:right w:w="0" w:type="dxa"/>
          </w:tblCellMar>
        </w:tblPrEx>
        <w:trPr>
          <w:trHeight w:val="600"/>
        </w:trPr>
        <w:tc>
          <w:tcPr>
            <w:tcW w:w="4155" w:type="dxa"/>
            <w:tcBorders>
              <w:top w:val="none" w:sz="0" w:space="0" w:color="auto"/>
              <w:left w:val="single" w:sz="8"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rPr>
              <w:t>3.3</w:t>
            </w:r>
            <w:r>
              <w:rPr>
                <w:rFonts w:ascii="Times New Roman" w:hAnsi="Times New Roman"/>
              </w:rPr>
              <w:t>. Aká je predpokladaná výška administratívnych nákladov, ktoré podniky vynaložia v súvislosti s implementáciou návrhu?</w:t>
            </w:r>
          </w:p>
        </w:tc>
        <w:tc>
          <w:tcPr>
            <w:tcW w:w="5040" w:type="dxa"/>
            <w:tcBorders>
              <w:top w:val="none" w:sz="0" w:space="0" w:color="auto"/>
              <w:left w:val="none" w:sz="0" w:space="0" w:color="auto"/>
              <w:bottom w:val="single" w:sz="4" w:space="0" w:color="000000"/>
              <w:right w:val="single" w:sz="8"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both"/>
              <w:rPr>
                <w:rFonts w:ascii="Times New Roman" w:hAnsi="Times New Roman"/>
              </w:rPr>
            </w:pPr>
            <w:r>
              <w:rPr>
                <w:rFonts w:ascii="Arial" w:hAnsi="Arial" w:cs="Arial"/>
                <w:sz w:val="20"/>
                <w:szCs w:val="20"/>
              </w:rPr>
              <w:t> </w:t>
            </w:r>
            <w:r w:rsidRPr="004C4681">
              <w:rPr>
                <w:rFonts w:ascii="Times New Roman" w:hAnsi="Times New Roman"/>
              </w:rPr>
              <w:t>Všetky administratívne činnosti bud</w:t>
            </w:r>
            <w:r>
              <w:rPr>
                <w:rFonts w:ascii="Times New Roman" w:hAnsi="Times New Roman"/>
              </w:rPr>
              <w:t>ú</w:t>
            </w:r>
            <w:r w:rsidRPr="004C4681">
              <w:rPr>
                <w:rFonts w:ascii="Times New Roman" w:hAnsi="Times New Roman"/>
              </w:rPr>
              <w:t xml:space="preserve"> realizovať </w:t>
            </w:r>
            <w:r>
              <w:rPr>
                <w:rFonts w:ascii="Times New Roman" w:hAnsi="Times New Roman"/>
              </w:rPr>
              <w:t>organizácie</w:t>
            </w:r>
            <w:r w:rsidRPr="004C4681">
              <w:rPr>
                <w:rFonts w:ascii="Times New Roman" w:hAnsi="Times New Roman"/>
              </w:rPr>
              <w:t xml:space="preserve"> cestovného ruchu. Vo vzťahu k podnikateľských subjektom pôjde iba o činnosť spojenú s členstvom v</w:t>
            </w:r>
            <w:r>
              <w:rPr>
                <w:rFonts w:ascii="Times New Roman" w:hAnsi="Times New Roman"/>
              </w:rPr>
              <w:t> oblastnej organizácii.</w:t>
            </w:r>
          </w:p>
        </w:tc>
      </w:tr>
      <w:tr>
        <w:tblPrEx>
          <w:tblW w:w="9195" w:type="dxa"/>
          <w:tblCellMar>
            <w:left w:w="0" w:type="dxa"/>
            <w:right w:w="0" w:type="dxa"/>
          </w:tblCellMar>
        </w:tblPrEx>
        <w:trPr>
          <w:trHeight w:val="600"/>
        </w:trPr>
        <w:tc>
          <w:tcPr>
            <w:tcW w:w="4155" w:type="dxa"/>
            <w:tcBorders>
              <w:top w:val="none" w:sz="0" w:space="0" w:color="auto"/>
              <w:left w:val="single" w:sz="8"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rPr>
              <w:t>3.4</w:t>
            </w:r>
            <w:r>
              <w:rPr>
                <w:rFonts w:ascii="Times New Roman" w:hAnsi="Times New Roman"/>
              </w:rPr>
              <w:t>. Aké sú dôsledky pripravovaného návrhu pre fungovanie podnikateľských subjektov na slovenskom trhu (ako sa zmenia operácie na trhu?)</w:t>
            </w:r>
          </w:p>
          <w:p w:rsidR="00A271CB" w:rsidP="00A271CB">
            <w:pPr>
              <w:pStyle w:val="NormalWeb"/>
              <w:bidi w:val="0"/>
              <w:spacing w:before="0" w:beforeAutospacing="0" w:after="0" w:afterAutospacing="0"/>
              <w:ind w:left="360"/>
              <w:jc w:val="both"/>
              <w:rPr>
                <w:rFonts w:ascii="Times New Roman" w:hAnsi="Times New Roman"/>
              </w:rPr>
            </w:pPr>
            <w:r>
              <w:rPr>
                <w:rFonts w:ascii="Times New Roman" w:hAnsi="Times New Roman"/>
              </w:rPr>
              <w:t> </w:t>
            </w:r>
          </w:p>
        </w:tc>
        <w:tc>
          <w:tcPr>
            <w:tcW w:w="5040" w:type="dxa"/>
            <w:tcBorders>
              <w:top w:val="none" w:sz="0" w:space="0" w:color="auto"/>
              <w:left w:val="none" w:sz="0" w:space="0" w:color="auto"/>
              <w:bottom w:val="single" w:sz="4" w:space="0" w:color="000000"/>
              <w:right w:val="single" w:sz="8" w:space="0" w:color="000000"/>
            </w:tcBorders>
            <w:tcMar>
              <w:top w:w="0" w:type="dxa"/>
              <w:left w:w="70" w:type="dxa"/>
              <w:bottom w:w="0" w:type="dxa"/>
              <w:right w:w="70" w:type="dxa"/>
            </w:tcMar>
            <w:textDirection w:val="lrTb"/>
            <w:vAlign w:val="center"/>
          </w:tcPr>
          <w:p w:rsidR="00A271CB" w:rsidRPr="004C4681" w:rsidP="00A271CB">
            <w:pPr>
              <w:pStyle w:val="NormalWeb"/>
              <w:bidi w:val="0"/>
              <w:spacing w:before="0" w:beforeAutospacing="0" w:after="0" w:afterAutospacing="0"/>
              <w:jc w:val="both"/>
              <w:rPr>
                <w:rFonts w:ascii="Times New Roman" w:hAnsi="Times New Roman"/>
              </w:rPr>
            </w:pPr>
            <w:r w:rsidRPr="004C4681">
              <w:rPr>
                <w:rFonts w:ascii="Times New Roman" w:hAnsi="Times New Roman"/>
              </w:rPr>
              <w:t>Cieľom</w:t>
            </w:r>
            <w:r>
              <w:rPr>
                <w:rFonts w:ascii="Times New Roman" w:hAnsi="Times New Roman"/>
              </w:rPr>
              <w:t xml:space="preserve"> novely</w:t>
            </w:r>
            <w:r w:rsidRPr="004C4681">
              <w:rPr>
                <w:rFonts w:ascii="Times New Roman" w:hAnsi="Times New Roman"/>
              </w:rPr>
              <w:t xml:space="preserve"> zákona je zvýšenie konkurencie</w:t>
            </w:r>
            <w:r w:rsidRPr="00A271CB">
              <w:rPr>
                <w:rFonts w:ascii="Times New Roman" w:hAnsi="Times New Roman"/>
              </w:rPr>
              <w:t>-</w:t>
            </w:r>
            <w:r w:rsidRPr="004C4681">
              <w:rPr>
                <w:rFonts w:ascii="Times New Roman" w:hAnsi="Times New Roman"/>
              </w:rPr>
              <w:t>schopnosti cestovného ruchu</w:t>
            </w:r>
            <w:r>
              <w:rPr>
                <w:rFonts w:ascii="Times New Roman" w:hAnsi="Times New Roman"/>
              </w:rPr>
              <w:t xml:space="preserve"> na Slovensku</w:t>
            </w:r>
            <w:r w:rsidRPr="004C4681">
              <w:rPr>
                <w:rFonts w:ascii="Times New Roman" w:hAnsi="Times New Roman"/>
              </w:rPr>
              <w:t xml:space="preserve"> </w:t>
            </w:r>
            <w:r>
              <w:rPr>
                <w:rFonts w:ascii="Times New Roman" w:hAnsi="Times New Roman"/>
              </w:rPr>
              <w:t xml:space="preserve">v rámci destinácie, ktorá by sa mala prejaviť </w:t>
            </w:r>
            <w:r w:rsidRPr="004C4681">
              <w:rPr>
                <w:rFonts w:ascii="Times New Roman" w:hAnsi="Times New Roman"/>
              </w:rPr>
              <w:t>zvýšením</w:t>
            </w:r>
            <w:r>
              <w:rPr>
                <w:rFonts w:ascii="Times New Roman" w:hAnsi="Times New Roman"/>
              </w:rPr>
              <w:t xml:space="preserve"> výkonov cestovného ruchu, predovšetkým v ubytovacích a stravovacích zariadeniach cestovného ruchu, ako aj tvorbou nových pracovných miest. </w:t>
            </w:r>
            <w:r w:rsidRPr="004C4681">
              <w:rPr>
                <w:rFonts w:ascii="Times New Roman" w:hAnsi="Times New Roman"/>
              </w:rPr>
              <w:t xml:space="preserve"> </w:t>
            </w:r>
          </w:p>
        </w:tc>
      </w:tr>
      <w:tr>
        <w:tblPrEx>
          <w:tblW w:w="9195" w:type="dxa"/>
          <w:tblCellMar>
            <w:left w:w="0" w:type="dxa"/>
            <w:right w:w="0" w:type="dxa"/>
          </w:tblCellMar>
        </w:tblPrEx>
        <w:trPr>
          <w:trHeight w:val="600"/>
        </w:trPr>
        <w:tc>
          <w:tcPr>
            <w:tcW w:w="4155" w:type="dxa"/>
            <w:tcBorders>
              <w:top w:val="none" w:sz="0" w:space="0" w:color="auto"/>
              <w:left w:val="single" w:sz="8"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rPr>
              <w:t>3.5</w:t>
            </w:r>
            <w:r>
              <w:rPr>
                <w:rFonts w:ascii="Times New Roman" w:hAnsi="Times New Roman"/>
              </w:rPr>
              <w:t>. Aké sú predpokladané spoločensko – ekonomické dôsledky pripravovaných regulácií? </w:t>
            </w:r>
          </w:p>
        </w:tc>
        <w:tc>
          <w:tcPr>
            <w:tcW w:w="5040" w:type="dxa"/>
            <w:tcBorders>
              <w:top w:val="none" w:sz="0" w:space="0" w:color="auto"/>
              <w:left w:val="none" w:sz="0" w:space="0" w:color="auto"/>
              <w:bottom w:val="single" w:sz="4" w:space="0" w:color="000000"/>
              <w:right w:val="single" w:sz="8" w:space="0" w:color="000000"/>
            </w:tcBorders>
            <w:tcMar>
              <w:top w:w="0" w:type="dxa"/>
              <w:left w:w="70" w:type="dxa"/>
              <w:bottom w:w="0" w:type="dxa"/>
              <w:right w:w="70" w:type="dxa"/>
            </w:tcMar>
            <w:textDirection w:val="lrTb"/>
            <w:vAlign w:val="center"/>
          </w:tcPr>
          <w:p w:rsidR="00A271CB" w:rsidRPr="004C4681" w:rsidP="00A271CB">
            <w:pPr>
              <w:pStyle w:val="NormalWeb"/>
              <w:bidi w:val="0"/>
              <w:spacing w:before="0" w:beforeAutospacing="0" w:after="0" w:afterAutospacing="0"/>
              <w:rPr>
                <w:rFonts w:ascii="Times New Roman" w:hAnsi="Times New Roman"/>
              </w:rPr>
            </w:pPr>
            <w:r>
              <w:rPr>
                <w:rFonts w:ascii="Arial" w:hAnsi="Arial" w:cs="Arial"/>
                <w:sz w:val="20"/>
                <w:szCs w:val="20"/>
              </w:rPr>
              <w:t> </w:t>
            </w:r>
            <w:r w:rsidRPr="004C4681">
              <w:rPr>
                <w:rFonts w:ascii="Times New Roman" w:hAnsi="Times New Roman"/>
              </w:rPr>
              <w:t>Nepredpokladá sa regulácia činnost</w:t>
            </w:r>
            <w:r>
              <w:rPr>
                <w:rFonts w:ascii="Times New Roman" w:hAnsi="Times New Roman"/>
              </w:rPr>
              <w:t>í</w:t>
            </w:r>
            <w:r w:rsidRPr="004C4681">
              <w:rPr>
                <w:rFonts w:ascii="Times New Roman" w:hAnsi="Times New Roman"/>
              </w:rPr>
              <w:t xml:space="preserve"> v cestovnom ruchu </w:t>
            </w:r>
          </w:p>
        </w:tc>
      </w:tr>
    </w:tbl>
    <w:p w:rsidR="00A271CB" w:rsidRPr="00981982" w:rsidP="00A271CB">
      <w:pPr>
        <w:pStyle w:val="NormalWeb"/>
        <w:bidi w:val="0"/>
        <w:spacing w:before="0" w:beforeAutospacing="0" w:after="0" w:afterAutospacing="0"/>
        <w:jc w:val="right"/>
        <w:rPr>
          <w:rFonts w:ascii="Times New Roman" w:hAnsi="Times New Roman"/>
          <w:bCs/>
        </w:rPr>
      </w:pPr>
    </w:p>
    <w:p w:rsidR="00A271CB" w:rsidP="00A271CB">
      <w:pPr>
        <w:pStyle w:val="NormalWeb"/>
        <w:bidi w:val="0"/>
        <w:spacing w:before="0" w:beforeAutospacing="0" w:after="0" w:afterAutospacing="0"/>
        <w:jc w:val="right"/>
        <w:rPr>
          <w:rFonts w:ascii="Times New Roman" w:hAnsi="Times New Roman"/>
          <w:bCs/>
        </w:rPr>
      </w:pPr>
    </w:p>
    <w:p w:rsidR="00A271CB" w:rsidP="00A271CB">
      <w:pPr>
        <w:pStyle w:val="NormalWeb"/>
        <w:bidi w:val="0"/>
        <w:spacing w:before="0" w:beforeAutospacing="0" w:after="0" w:afterAutospacing="0"/>
        <w:jc w:val="right"/>
        <w:rPr>
          <w:rFonts w:ascii="Times New Roman" w:hAnsi="Times New Roman"/>
          <w:bCs/>
        </w:rPr>
      </w:pPr>
    </w:p>
    <w:p w:rsidR="00A271CB" w:rsidRPr="00981982" w:rsidP="00A271CB">
      <w:pPr>
        <w:pStyle w:val="NormalWeb"/>
        <w:bidi w:val="0"/>
        <w:spacing w:before="0" w:beforeAutospacing="0" w:after="0" w:afterAutospacing="0"/>
        <w:jc w:val="right"/>
        <w:rPr>
          <w:rFonts w:ascii="Times New Roman" w:hAnsi="Times New Roman"/>
          <w:bCs/>
        </w:rPr>
      </w:pPr>
      <w:r>
        <w:rPr>
          <w:rFonts w:ascii="Times New Roman" w:hAnsi="Times New Roman"/>
          <w:bCs/>
        </w:rPr>
        <w:t>Príloha č. 4</w:t>
      </w:r>
    </w:p>
    <w:p w:rsidR="00A271CB" w:rsidP="00A271CB">
      <w:pPr>
        <w:pStyle w:val="NormalWeb"/>
        <w:bidi w:val="0"/>
        <w:spacing w:before="0" w:beforeAutospacing="0" w:after="0" w:afterAutospacing="0"/>
        <w:rPr>
          <w:rFonts w:ascii="Times New Roman" w:hAnsi="Times New Roman"/>
          <w:b/>
          <w:bCs/>
          <w:sz w:val="28"/>
          <w:szCs w:val="28"/>
        </w:rPr>
      </w:pPr>
    </w:p>
    <w:p w:rsidR="00A271CB" w:rsidP="00A271CB">
      <w:pPr>
        <w:pStyle w:val="NormalWeb"/>
        <w:bidi w:val="0"/>
        <w:spacing w:before="0" w:beforeAutospacing="0" w:after="0" w:afterAutospacing="0"/>
        <w:rPr>
          <w:rFonts w:ascii="Times New Roman" w:hAnsi="Times New Roman"/>
        </w:rPr>
      </w:pPr>
      <w:r>
        <w:rPr>
          <w:rFonts w:ascii="Times New Roman" w:hAnsi="Times New Roman"/>
          <w:b/>
          <w:bCs/>
          <w:sz w:val="28"/>
          <w:szCs w:val="28"/>
        </w:rPr>
        <w:t>Sociálne vplyvy -  vplyvy na hospodárenie obyvateľstva, sociálnu exklúziu, rovnosť príležitostí a rodovú rovnosť  a na zamestnanosť</w:t>
      </w:r>
    </w:p>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 </w:t>
      </w:r>
    </w:p>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 </w:t>
      </w:r>
    </w:p>
    <w:tbl>
      <w:tblPr>
        <w:tblStyle w:val="TableNormal"/>
        <w:tblW w:w="9015" w:type="dxa"/>
        <w:tblCellMar>
          <w:left w:w="0" w:type="dxa"/>
          <w:right w:w="0" w:type="dxa"/>
        </w:tblCellMar>
      </w:tblPr>
      <w:tblGrid>
        <w:gridCol w:w="5051"/>
        <w:gridCol w:w="3964"/>
      </w:tblGrid>
      <w:tr>
        <w:tblPrEx>
          <w:tblW w:w="9015" w:type="dxa"/>
          <w:tblCellMar>
            <w:left w:w="0" w:type="dxa"/>
            <w:right w:w="0" w:type="dxa"/>
          </w:tblCellMar>
        </w:tblPrEx>
        <w:trPr>
          <w:trHeight w:val="6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C0C0C"/>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tblCellMar>
            <w:left w:w="0" w:type="dxa"/>
            <w:right w:w="0" w:type="dxa"/>
          </w:tblCellMar>
        </w:tblPrEx>
        <w:trPr>
          <w:trHeight w:val="1530"/>
        </w:trPr>
        <w:tc>
          <w:tcPr>
            <w:tcW w:w="48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rPr>
              <w:t>4.1.</w:t>
            </w:r>
            <w:r>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both"/>
              <w:rPr>
                <w:rFonts w:ascii="Times New Roman" w:hAnsi="Times New Roman"/>
              </w:rPr>
            </w:pPr>
          </w:p>
          <w:p w:rsidR="00A271CB" w:rsidRPr="000F1D3D" w:rsidP="00A271CB">
            <w:pPr>
              <w:pStyle w:val="NormalWeb"/>
              <w:bidi w:val="0"/>
              <w:spacing w:before="0" w:beforeAutospacing="0" w:after="0" w:afterAutospacing="0"/>
              <w:jc w:val="both"/>
              <w:rPr>
                <w:rFonts w:ascii="Times New Roman" w:hAnsi="Times New Roman"/>
              </w:rPr>
            </w:pPr>
            <w:r w:rsidRPr="000F1D3D">
              <w:rPr>
                <w:rFonts w:ascii="Times New Roman" w:hAnsi="Times New Roman"/>
              </w:rPr>
              <w:t>Nepredpokladá sa vplyv novelizácie zákona a ani priamo zákon</w:t>
            </w:r>
            <w:r>
              <w:rPr>
                <w:rFonts w:ascii="Times New Roman" w:hAnsi="Times New Roman"/>
              </w:rPr>
              <w:t>a</w:t>
            </w:r>
            <w:r w:rsidRPr="000F1D3D">
              <w:rPr>
                <w:rFonts w:ascii="Times New Roman" w:hAnsi="Times New Roman"/>
              </w:rPr>
              <w:t xml:space="preserve"> č. 91/2010 Z</w:t>
            </w:r>
            <w:r>
              <w:rPr>
                <w:rFonts w:ascii="Times New Roman" w:hAnsi="Times New Roman"/>
              </w:rPr>
              <w:t>. z. o podpore cestovného ruchu</w:t>
            </w:r>
            <w:r w:rsidRPr="000F1D3D">
              <w:rPr>
                <w:rFonts w:ascii="Times New Roman" w:hAnsi="Times New Roman"/>
              </w:rPr>
              <w:t xml:space="preserve"> v tejto oblasti.  </w:t>
            </w:r>
          </w:p>
        </w:tc>
      </w:tr>
      <w:tr>
        <w:tblPrEx>
          <w:tblW w:w="9015" w:type="dxa"/>
          <w:tblCellMar>
            <w:left w:w="0" w:type="dxa"/>
            <w:right w:w="0" w:type="dxa"/>
          </w:tblCellMar>
        </w:tblPrEx>
        <w:trPr>
          <w:trHeight w:val="528"/>
        </w:trPr>
        <w:tc>
          <w:tcPr>
            <w:tcW w:w="4875" w:type="dxa"/>
            <w:tcBorders>
              <w:top w:val="single" w:sz="4" w:space="0" w:color="000000"/>
              <w:left w:val="single" w:sz="4" w:space="0" w:color="000000"/>
              <w:bottom w:val="none" w:sz="0" w:space="0" w:color="auto"/>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xml:space="preserve">Kvantifikujte: </w:t>
            </w:r>
          </w:p>
        </w:tc>
        <w:tc>
          <w:tcPr>
            <w:tcW w:w="4140" w:type="dxa"/>
            <w:vMerge w:val="restar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w:t>
            </w:r>
          </w:p>
          <w:p w:rsidR="00A271CB" w:rsidP="00A271CB">
            <w:pPr>
              <w:pStyle w:val="NormalWeb"/>
              <w:bidi w:val="0"/>
              <w:spacing w:before="0" w:beforeAutospacing="0" w:after="0" w:afterAutospacing="0"/>
              <w:jc w:val="both"/>
              <w:rPr>
                <w:rFonts w:ascii="Times New Roman" w:hAnsi="Times New Roman"/>
              </w:rPr>
            </w:pPr>
          </w:p>
          <w:p w:rsidR="00A271CB" w:rsidP="00A271CB">
            <w:pPr>
              <w:pStyle w:val="NormalWeb"/>
              <w:bidi w:val="0"/>
              <w:spacing w:before="0" w:beforeAutospacing="0" w:after="0" w:afterAutospacing="0"/>
              <w:jc w:val="both"/>
              <w:rPr>
                <w:rFonts w:ascii="Times New Roman" w:hAnsi="Times New Roman"/>
              </w:rPr>
            </w:pPr>
          </w:p>
          <w:p w:rsidR="00A271CB" w:rsidP="00A271CB">
            <w:pPr>
              <w:pStyle w:val="NormalWeb"/>
              <w:bidi w:val="0"/>
              <w:spacing w:before="0" w:beforeAutospacing="0" w:after="0" w:afterAutospacing="0"/>
              <w:jc w:val="both"/>
              <w:rPr>
                <w:rFonts w:ascii="Times New Roman" w:hAnsi="Times New Roman"/>
              </w:rPr>
            </w:pP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xml:space="preserve">Nie je predpoklad vplyvu v tejto oblasti </w:t>
            </w:r>
          </w:p>
        </w:tc>
      </w:tr>
      <w:tr>
        <w:tblPrEx>
          <w:tblW w:w="9015" w:type="dxa"/>
          <w:tblCellMar>
            <w:left w:w="0" w:type="dxa"/>
            <w:right w:w="0" w:type="dxa"/>
          </w:tblCellMar>
        </w:tblPrEx>
        <w:trPr>
          <w:trHeight w:val="549"/>
        </w:trPr>
        <w:tc>
          <w:tcPr>
            <w:tcW w:w="4875" w:type="dxa"/>
            <w:tcBorders>
              <w:top w:val="none" w:sz="0" w:space="0" w:color="auto"/>
              <w:left w:val="single" w:sz="4" w:space="0" w:color="000000"/>
              <w:bottom w:val="none" w:sz="0" w:space="0" w:color="auto"/>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ind w:firstLine="720"/>
              <w:rPr>
                <w:rFonts w:ascii="Times New Roman" w:hAnsi="Times New Roman"/>
              </w:rPr>
            </w:pPr>
            <w:r>
              <w:rPr>
                <w:rFonts w:ascii="Times New Roman" w:hAnsi="Times New Roman"/>
              </w:rPr>
              <w:t>- Rast alebo pokles príjmov/výdavkov            na priemerného obyvateľa</w:t>
            </w:r>
          </w:p>
        </w:tc>
        <w:tc>
          <w:tcPr>
            <w:tcW w:w="0" w:type="auto"/>
            <w:vMerge/>
            <w:tcBorders>
              <w:top w:val="none" w:sz="0" w:space="0" w:color="auto"/>
              <w:left w:val="none" w:sz="0" w:space="0" w:color="auto"/>
              <w:bottom w:val="single" w:sz="4" w:space="0" w:color="000000"/>
              <w:right w:val="single" w:sz="4" w:space="0" w:color="000000"/>
            </w:tcBorders>
            <w:textDirection w:val="lrTb"/>
            <w:vAlign w:val="center"/>
          </w:tcPr>
          <w:p w:rsidR="00A271CB" w:rsidP="00A271CB">
            <w:pPr>
              <w:bidi w:val="0"/>
            </w:pPr>
          </w:p>
        </w:tc>
      </w:tr>
      <w:tr>
        <w:tblPrEx>
          <w:tblW w:w="9015" w:type="dxa"/>
          <w:tblCellMar>
            <w:left w:w="0" w:type="dxa"/>
            <w:right w:w="0" w:type="dxa"/>
          </w:tblCellMar>
        </w:tblPrEx>
        <w:trPr>
          <w:trHeight w:val="870"/>
        </w:trPr>
        <w:tc>
          <w:tcPr>
            <w:tcW w:w="4875" w:type="dxa"/>
            <w:tcBorders>
              <w:top w:val="none" w:sz="0" w:space="0" w:color="auto"/>
              <w:left w:val="single" w:sz="4" w:space="0" w:color="000000"/>
              <w:bottom w:val="none" w:sz="0" w:space="0" w:color="auto"/>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ind w:firstLine="720"/>
              <w:rPr>
                <w:rFonts w:ascii="Times New Roman" w:hAnsi="Times New Roman"/>
              </w:rPr>
            </w:pPr>
            <w:r>
              <w:rPr>
                <w:rFonts w:ascii="Times New Roman" w:hAnsi="Times New Roman"/>
              </w:rPr>
              <w:t>- Rast alebo pokles príjmov/výdavkov                  za jednotlivé ovplyvnené  skupiny domácností</w:t>
            </w:r>
          </w:p>
          <w:p w:rsidR="00A271CB" w:rsidP="00A271CB">
            <w:pPr>
              <w:pStyle w:val="NormalWeb"/>
              <w:bidi w:val="0"/>
              <w:spacing w:before="0" w:beforeAutospacing="0" w:after="0" w:afterAutospacing="0"/>
              <w:ind w:firstLine="720"/>
              <w:rPr>
                <w:rFonts w:ascii="Times New Roman" w:hAnsi="Times New Roman"/>
              </w:rPr>
            </w:pPr>
            <w:r>
              <w:rPr>
                <w:rFonts w:ascii="Times New Roman" w:hAnsi="Times New Roman"/>
              </w:rPr>
              <w:t>- Celkový počet obyvateľstva/domácností ovplyvnených predkladaným materiálom</w:t>
            </w:r>
          </w:p>
        </w:tc>
        <w:tc>
          <w:tcPr>
            <w:tcW w:w="0" w:type="auto"/>
            <w:vMerge/>
            <w:tcBorders>
              <w:top w:val="none" w:sz="0" w:space="0" w:color="auto"/>
              <w:left w:val="none" w:sz="0" w:space="0" w:color="auto"/>
              <w:bottom w:val="single" w:sz="4" w:space="0" w:color="000000"/>
              <w:right w:val="single" w:sz="4" w:space="0" w:color="000000"/>
            </w:tcBorders>
            <w:textDirection w:val="lrTb"/>
            <w:vAlign w:val="center"/>
          </w:tcPr>
          <w:p w:rsidR="00A271CB" w:rsidP="00A271CB">
            <w:pPr>
              <w:bidi w:val="0"/>
            </w:pPr>
          </w:p>
        </w:tc>
      </w:tr>
      <w:tr>
        <w:tblPrEx>
          <w:tblW w:w="9015" w:type="dxa"/>
          <w:tblCellMar>
            <w:left w:w="0" w:type="dxa"/>
            <w:right w:w="0" w:type="dxa"/>
          </w:tblCellMar>
        </w:tblPrEx>
        <w:trPr>
          <w:trHeight w:val="128"/>
        </w:trPr>
        <w:tc>
          <w:tcPr>
            <w:tcW w:w="4875" w:type="dxa"/>
            <w:tcBorders>
              <w:top w:val="none" w:sz="0" w:space="0" w:color="auto"/>
              <w:left w:val="single" w:sz="4" w:space="0" w:color="000000"/>
              <w:bottom w:val="none" w:sz="0" w:space="0" w:color="auto"/>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line="128" w:lineRule="atLeast"/>
              <w:ind w:firstLine="720"/>
              <w:jc w:val="both"/>
              <w:rPr>
                <w:rFonts w:ascii="Times New Roman" w:hAnsi="Times New Roman"/>
              </w:rPr>
            </w:pPr>
            <w:r>
              <w:rPr>
                <w:rFonts w:ascii="Times New Roman" w:hAnsi="Times New Roman"/>
              </w:rPr>
              <w:t> </w:t>
            </w:r>
          </w:p>
        </w:tc>
        <w:tc>
          <w:tcPr>
            <w:tcW w:w="0" w:type="auto"/>
            <w:vMerge/>
            <w:tcBorders>
              <w:top w:val="none" w:sz="0" w:space="0" w:color="auto"/>
              <w:left w:val="none" w:sz="0" w:space="0" w:color="auto"/>
              <w:bottom w:val="single" w:sz="4" w:space="0" w:color="000000"/>
              <w:right w:val="single" w:sz="4" w:space="0" w:color="000000"/>
            </w:tcBorders>
            <w:textDirection w:val="lrTb"/>
            <w:vAlign w:val="center"/>
          </w:tcPr>
          <w:p w:rsidR="00A271CB" w:rsidP="00A271CB">
            <w:pPr>
              <w:bidi w:val="0"/>
            </w:pPr>
          </w:p>
        </w:tc>
      </w:tr>
      <w:tr>
        <w:tblPrEx>
          <w:tblW w:w="9015" w:type="dxa"/>
          <w:tblCellMar>
            <w:left w:w="0" w:type="dxa"/>
            <w:right w:w="0" w:type="dxa"/>
          </w:tblCellMar>
        </w:tblPrEx>
        <w:trPr>
          <w:trHeight w:val="1608"/>
        </w:trPr>
        <w:tc>
          <w:tcPr>
            <w:tcW w:w="48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rPr>
              <w:t>4.2.</w:t>
            </w:r>
            <w:r>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xml:space="preserve">Cieľom zákona, i jeho novelizácie, je zlepšenie prístupu obyvateľov k službám cestovného ruchu, v konečnom dôsledku je to skvalitnenie ponuky i poskytnutia samotného produktu cestovného ruchu. Ide teda o zvýšenie účasti obyvateľstva na cestovnom ruchu. </w:t>
            </w:r>
          </w:p>
        </w:tc>
      </w:tr>
      <w:tr>
        <w:tblPrEx>
          <w:tblW w:w="9015" w:type="dxa"/>
          <w:tblCellMar>
            <w:left w:w="0" w:type="dxa"/>
            <w:right w:w="0" w:type="dxa"/>
          </w:tblCellMar>
        </w:tblPrEx>
        <w:trPr>
          <w:trHeight w:val="660"/>
        </w:trPr>
        <w:tc>
          <w:tcPr>
            <w:tcW w:w="48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rPr>
              <w:t>4.3.</w:t>
            </w:r>
            <w:r>
              <w:rPr>
                <w:rFonts w:ascii="Times New Roman" w:hAnsi="Times New Roman"/>
                <w:sz w:val="22"/>
                <w:szCs w:val="22"/>
              </w:rPr>
              <w:t xml:space="preserve">  </w:t>
            </w:r>
            <w:r>
              <w:rPr>
                <w:rFonts w:ascii="Times New Roman" w:hAnsi="Times New Roman"/>
              </w:rPr>
              <w:t>Zhodnoťte vplyv na rovnosť príležitostí:</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Zhodnoťte vplyv na rodovú rovnosť.</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w:t>
            </w:r>
          </w:p>
        </w:tc>
        <w:tc>
          <w:tcPr>
            <w:tcW w:w="41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w:t>
            </w:r>
          </w:p>
          <w:p w:rsidR="00A271CB" w:rsidP="00A271CB">
            <w:pPr>
              <w:pStyle w:val="NormalWeb"/>
              <w:bidi w:val="0"/>
              <w:spacing w:before="0" w:beforeAutospacing="0" w:after="0" w:afterAutospacing="0"/>
              <w:jc w:val="both"/>
              <w:rPr>
                <w:rFonts w:ascii="Times New Roman" w:hAnsi="Times New Roman"/>
              </w:rPr>
            </w:pP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Nemá vplyv</w:t>
            </w:r>
          </w:p>
        </w:tc>
      </w:tr>
      <w:tr>
        <w:tblPrEx>
          <w:tblW w:w="9015" w:type="dxa"/>
          <w:tblCellMar>
            <w:left w:w="0" w:type="dxa"/>
            <w:right w:w="0" w:type="dxa"/>
          </w:tblCellMar>
        </w:tblPrEx>
        <w:trPr>
          <w:trHeight w:val="2252"/>
        </w:trPr>
        <w:tc>
          <w:tcPr>
            <w:tcW w:w="48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rPr>
              <w:t xml:space="preserve">4.4. </w:t>
            </w:r>
            <w:r>
              <w:rPr>
                <w:rFonts w:ascii="Times New Roman" w:hAnsi="Times New Roman"/>
              </w:rPr>
              <w:t>Zhodnoťte vplyvy na zamestnanosť.</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rPr>
              <w:t>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Aké sú  vplyvy na zamestnanosť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Ktoré skupiny zamestnancov budú ohrozené schválením predkladaného materiálu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xml:space="preserve">Hrozí v prípade schválenia predkladaného materiálu hromadné prepúšťanie ?                                                                 </w:t>
            </w:r>
          </w:p>
        </w:tc>
        <w:tc>
          <w:tcPr>
            <w:tcW w:w="4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xml:space="preserve">Samotná novelizácia nemá negatívny priamy vplyv na zamestnanosť. V kontexte so zákonom to však bude mať pozitívny vplyv na zvyšovanie zamestnanosti, pretože sa predpokladá s 2 % rastom výkonov subjektov pôsobiacich v cestovnom ruchu.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xml:space="preserve">Podľa údajov štatistického úradu (pozri časť 2.3.4) vygeneruje 100 prenocovaní 1 pracovné miesto priamo v odvetví cestovného ruchu. Jedno novovytvorené pracovné miesto generuje </w:t>
            </w:r>
            <w:r w:rsidRPr="00A271CB">
              <w:rPr>
                <w:rFonts w:ascii="Times New Roman" w:hAnsi="Times New Roman"/>
              </w:rPr>
              <w:t xml:space="preserve">1-2 </w:t>
            </w:r>
            <w:r w:rsidRPr="00E43EA3">
              <w:rPr>
                <w:rFonts w:ascii="Times New Roman" w:hAnsi="Times New Roman"/>
              </w:rPr>
              <w:t xml:space="preserve">nové </w:t>
            </w:r>
            <w:r>
              <w:rPr>
                <w:rFonts w:ascii="Times New Roman" w:hAnsi="Times New Roman"/>
              </w:rPr>
              <w:t>pracovné miesta v pridružených odvetviach. Pri 2 % zvýšení výkonov ubytovacích zariadení by to predstavovalo takýto prírastok nových pracovných miest v priamo v odvetví cestovného ruchu:</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2011 – 2 073</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2012 – 4 147</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2013 – 6 220</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xml:space="preserve">2014 – 8 294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xml:space="preserve">a vyvolané pracovné miesta v pridružených odvetviach: </w:t>
            </w:r>
          </w:p>
          <w:p w:rsidR="00A271CB" w:rsidRPr="00A271CB" w:rsidP="00A271CB">
            <w:pPr>
              <w:pStyle w:val="NormalWeb"/>
              <w:bidi w:val="0"/>
              <w:spacing w:before="0" w:beforeAutospacing="0" w:after="0" w:afterAutospacing="0"/>
              <w:jc w:val="both"/>
              <w:rPr>
                <w:rFonts w:ascii="Times New Roman" w:hAnsi="Times New Roman"/>
              </w:rPr>
            </w:pPr>
            <w:r>
              <w:rPr>
                <w:rFonts w:ascii="Times New Roman" w:hAnsi="Times New Roman"/>
              </w:rPr>
              <w:t xml:space="preserve">2011 – </w:t>
            </w:r>
            <w:r w:rsidRPr="00A271CB">
              <w:rPr>
                <w:rFonts w:ascii="Times New Roman" w:hAnsi="Times New Roman"/>
              </w:rPr>
              <w:t>(</w:t>
            </w:r>
            <w:r>
              <w:rPr>
                <w:rFonts w:ascii="Times New Roman" w:hAnsi="Times New Roman"/>
              </w:rPr>
              <w:t>2 073 až 4 146</w:t>
            </w:r>
            <w:r w:rsidRPr="00A271CB">
              <w:rPr>
                <w:rFonts w:ascii="Times New Roman" w:hAnsi="Times New Roman"/>
              </w:rPr>
              <w:t>)</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2012 – (4 147 až 8 294)</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2013 – (6 220 až 12 440)</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2014 – (8 294 až 16 588)</w:t>
            </w:r>
          </w:p>
          <w:p w:rsidR="00A271CB" w:rsidP="00A271CB">
            <w:pPr>
              <w:pStyle w:val="NormalWeb"/>
              <w:bidi w:val="0"/>
              <w:spacing w:before="0" w:beforeAutospacing="0" w:after="0" w:afterAutospacing="0"/>
              <w:jc w:val="both"/>
              <w:rPr>
                <w:rFonts w:ascii="Times New Roman" w:hAnsi="Times New Roman"/>
              </w:rPr>
            </w:pP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Návrhom nie sú ohrozené žiadne skupiny obyvateľstva a nehrozí ani žiadne prepúšťanie. </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rPr>
              <w:t>  </w:t>
            </w:r>
          </w:p>
        </w:tc>
      </w:tr>
    </w:tbl>
    <w:p w:rsidR="00A271CB" w:rsidP="00A271CB">
      <w:pPr>
        <w:bidi w:val="0"/>
      </w:pPr>
    </w:p>
    <w:p w:rsidR="00A271CB" w:rsidP="00A271CB">
      <w:pPr>
        <w:pStyle w:val="NormalWeb"/>
        <w:bidi w:val="0"/>
        <w:spacing w:before="0" w:beforeAutospacing="0" w:after="0" w:afterAutospacing="0"/>
        <w:jc w:val="center"/>
        <w:rPr>
          <w:rFonts w:ascii="Times New Roman" w:hAnsi="Times New Roman"/>
          <w:b/>
          <w:bCs/>
          <w:sz w:val="28"/>
          <w:szCs w:val="28"/>
        </w:rPr>
      </w:pPr>
    </w:p>
    <w:p w:rsidR="00DC41FD" w:rsidP="00A271CB">
      <w:pPr>
        <w:pStyle w:val="NormalWeb"/>
        <w:bidi w:val="0"/>
        <w:spacing w:before="0" w:beforeAutospacing="0" w:after="0" w:afterAutospacing="0"/>
        <w:jc w:val="center"/>
        <w:rPr>
          <w:rFonts w:ascii="Times New Roman" w:hAnsi="Times New Roman"/>
          <w:b/>
          <w:bCs/>
          <w:sz w:val="28"/>
          <w:szCs w:val="28"/>
        </w:rPr>
      </w:pPr>
    </w:p>
    <w:p w:rsidR="00A271CB" w:rsidP="00A271CB">
      <w:pPr>
        <w:pStyle w:val="NormalWeb"/>
        <w:bidi w:val="0"/>
        <w:spacing w:before="0" w:beforeAutospacing="0" w:after="0" w:afterAutospacing="0"/>
        <w:jc w:val="center"/>
        <w:rPr>
          <w:rFonts w:ascii="Times New Roman" w:hAnsi="Times New Roman"/>
          <w:b/>
          <w:bCs/>
          <w:sz w:val="28"/>
          <w:szCs w:val="28"/>
        </w:rPr>
      </w:pPr>
    </w:p>
    <w:p w:rsidR="00A271CB" w:rsidRPr="00981982" w:rsidP="00A271CB">
      <w:pPr>
        <w:pStyle w:val="NormalWeb"/>
        <w:bidi w:val="0"/>
        <w:spacing w:before="0" w:beforeAutospacing="0" w:after="0" w:afterAutospacing="0"/>
        <w:jc w:val="right"/>
        <w:rPr>
          <w:rFonts w:ascii="Times New Roman" w:hAnsi="Times New Roman"/>
          <w:bCs/>
        </w:rPr>
      </w:pPr>
      <w:r>
        <w:rPr>
          <w:rFonts w:ascii="Times New Roman" w:hAnsi="Times New Roman"/>
          <w:bCs/>
        </w:rPr>
        <w:t>Príloha č. 5</w:t>
      </w:r>
    </w:p>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8"/>
          <w:szCs w:val="28"/>
        </w:rPr>
        <w:t>Vplyvy na životné prostredie</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rPr>
        <w:t> </w:t>
      </w:r>
    </w:p>
    <w:tbl>
      <w:tblPr>
        <w:tblStyle w:val="TableNormal"/>
        <w:tblW w:w="9001" w:type="dxa"/>
        <w:tblCellMar>
          <w:left w:w="0" w:type="dxa"/>
          <w:right w:w="0" w:type="dxa"/>
        </w:tblCellMar>
      </w:tblPr>
      <w:tblGrid>
        <w:gridCol w:w="4335"/>
        <w:gridCol w:w="4666"/>
      </w:tblGrid>
      <w:tr>
        <w:tblPrEx>
          <w:tblW w:w="9001" w:type="dxa"/>
          <w:tblCellMar>
            <w:left w:w="0" w:type="dxa"/>
            <w:right w:w="0" w:type="dxa"/>
          </w:tblCellMar>
        </w:tblPrEx>
        <w:trPr>
          <w:trHeight w:val="600"/>
        </w:trPr>
        <w:tc>
          <w:tcPr>
            <w:tcW w:w="9001" w:type="dxa"/>
            <w:gridSpan w:val="2"/>
            <w:tcBorders>
              <w:top w:val="single" w:sz="8" w:space="0" w:color="000000"/>
              <w:left w:val="single" w:sz="8" w:space="0" w:color="000000"/>
              <w:bottom w:val="single" w:sz="8" w:space="0" w:color="000000"/>
              <w:right w:val="single" w:sz="8" w:space="0" w:color="000000"/>
            </w:tcBorders>
            <w:shd w:val="clear" w:color="auto" w:fill="000000"/>
            <w:tcMar>
              <w:top w:w="28" w:type="dxa"/>
              <w:left w:w="70" w:type="dxa"/>
              <w:bottom w:w="28" w:type="dxa"/>
              <w:right w:w="70" w:type="dxa"/>
            </w:tcMar>
            <w:textDirection w:val="lrTb"/>
            <w:vAlign w:val="center"/>
          </w:tcPr>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Životné prostredie</w:t>
            </w:r>
          </w:p>
        </w:tc>
      </w:tr>
      <w:tr>
        <w:tblPrEx>
          <w:tblW w:w="9001" w:type="dxa"/>
          <w:tblCellMar>
            <w:left w:w="0" w:type="dxa"/>
            <w:right w:w="0" w:type="dxa"/>
          </w:tblCellMar>
        </w:tblPrEx>
        <w:trPr>
          <w:trHeight w:val="600"/>
        </w:trPr>
        <w:tc>
          <w:tcPr>
            <w:tcW w:w="4335" w:type="dxa"/>
            <w:tcBorders>
              <w:top w:val="none" w:sz="0" w:space="0" w:color="auto"/>
              <w:left w:val="single" w:sz="8"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 </w:t>
            </w:r>
          </w:p>
          <w:p w:rsidR="00A271CB" w:rsidP="00A271CB">
            <w:pPr>
              <w:pStyle w:val="NormalWeb"/>
              <w:numPr>
                <w:ilvl w:val="1"/>
                <w:numId w:val="14"/>
              </w:numPr>
              <w:bidi w:val="0"/>
              <w:spacing w:before="0" w:beforeAutospacing="0" w:after="0" w:afterAutospacing="0"/>
              <w:rPr>
                <w:rFonts w:ascii="Times New Roman" w:hAnsi="Times New Roman"/>
              </w:rPr>
            </w:pPr>
            <w:r>
              <w:rPr>
                <w:rFonts w:ascii="Times New Roman" w:hAnsi="Times New Roman"/>
              </w:rPr>
              <w:t>Ktoré zložky životného prostredia (najmä ovzdušie, voda, horniny, pôda, organizmy) budú návrhom ovplyvnené a aký bude ich vplyv (pozitívny alebo negatívny)?</w:t>
            </w:r>
          </w:p>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c>
          <w:tcPr>
            <w:tcW w:w="4666" w:type="dxa"/>
            <w:tcBorders>
              <w:top w:val="none" w:sz="0" w:space="0" w:color="auto"/>
              <w:left w:val="none" w:sz="0" w:space="0" w:color="auto"/>
              <w:bottom w:val="single" w:sz="4" w:space="0" w:color="000000"/>
              <w:right w:val="single" w:sz="8"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p w:rsidR="00A271CB" w:rsidP="00A271CB">
            <w:pPr>
              <w:pStyle w:val="NormalWeb"/>
              <w:bidi w:val="0"/>
              <w:spacing w:before="0" w:beforeAutospacing="0" w:after="0" w:afterAutospacing="0"/>
              <w:rPr>
                <w:rFonts w:ascii="Times New Roman" w:hAnsi="Times New Roman"/>
              </w:rPr>
            </w:pPr>
            <w:r>
              <w:rPr>
                <w:rFonts w:ascii="Times New Roman" w:hAnsi="Times New Roman"/>
              </w:rPr>
              <w:t xml:space="preserve">Preloženým návrhom novelizácie zákona č. 91/2010 Z. z. o podpore cestovného ruchu a ani samotným zákonom nebudú priamo dotknuté zložky životného – prírodného prostredia. </w:t>
            </w:r>
          </w:p>
        </w:tc>
      </w:tr>
      <w:tr>
        <w:tblPrEx>
          <w:tblW w:w="9001" w:type="dxa"/>
          <w:tblCellMar>
            <w:left w:w="0" w:type="dxa"/>
            <w:right w:w="0" w:type="dxa"/>
          </w:tblCellMar>
        </w:tblPrEx>
        <w:trPr>
          <w:trHeight w:val="1020"/>
        </w:trPr>
        <w:tc>
          <w:tcPr>
            <w:tcW w:w="4335" w:type="dxa"/>
            <w:tcBorders>
              <w:top w:val="none" w:sz="0" w:space="0" w:color="auto"/>
              <w:left w:val="single" w:sz="8"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 </w:t>
            </w:r>
          </w:p>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 xml:space="preserve">5.2. </w:t>
            </w:r>
            <w:r>
              <w:rPr>
                <w:rFonts w:ascii="Times New Roman" w:hAnsi="Times New Roman"/>
              </w:rPr>
              <w:t>Bude mať navrhovaný materiál vplyv na chránené územia a ak áno aký?</w:t>
            </w:r>
          </w:p>
        </w:tc>
        <w:tc>
          <w:tcPr>
            <w:tcW w:w="4666" w:type="dxa"/>
            <w:tcBorders>
              <w:top w:val="none" w:sz="0" w:space="0" w:color="auto"/>
              <w:left w:val="none" w:sz="0" w:space="0" w:color="auto"/>
              <w:bottom w:val="single" w:sz="4" w:space="0" w:color="000000"/>
              <w:right w:val="single" w:sz="8"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9001" w:type="dxa"/>
          <w:tblCellMar>
            <w:left w:w="0" w:type="dxa"/>
            <w:right w:w="0" w:type="dxa"/>
          </w:tblCellMar>
        </w:tblPrEx>
        <w:trPr>
          <w:trHeight w:val="600"/>
        </w:trPr>
        <w:tc>
          <w:tcPr>
            <w:tcW w:w="4335" w:type="dxa"/>
            <w:tcBorders>
              <w:top w:val="none" w:sz="0" w:space="0" w:color="auto"/>
              <w:left w:val="single" w:sz="8" w:space="0" w:color="000000"/>
              <w:bottom w:val="none" w:sz="0" w:space="0" w:color="auto"/>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 </w:t>
            </w:r>
          </w:p>
          <w:p w:rsidR="00A271CB" w:rsidP="00A271CB">
            <w:pPr>
              <w:pStyle w:val="NormalWeb"/>
              <w:bidi w:val="0"/>
              <w:spacing w:before="0" w:beforeAutospacing="0" w:after="0" w:afterAutospacing="0"/>
              <w:rPr>
                <w:rFonts w:ascii="Times New Roman" w:hAnsi="Times New Roman"/>
              </w:rPr>
            </w:pPr>
            <w:r>
              <w:rPr>
                <w:rFonts w:ascii="Times New Roman" w:hAnsi="Times New Roman"/>
                <w:b/>
                <w:bCs/>
              </w:rPr>
              <w:t>5.3.</w:t>
            </w:r>
            <w:r>
              <w:rPr>
                <w:rFonts w:ascii="Times New Roman" w:hAnsi="Times New Roman"/>
              </w:rPr>
              <w:t xml:space="preserve"> Bude mať návrh vplyv na životné prostredie presahujúce štátne hranice?</w:t>
            </w:r>
          </w:p>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c>
          <w:tcPr>
            <w:tcW w:w="4666" w:type="dxa"/>
            <w:tcBorders>
              <w:top w:val="none" w:sz="0" w:space="0" w:color="auto"/>
              <w:left w:val="none" w:sz="0" w:space="0" w:color="auto"/>
              <w:bottom w:val="none" w:sz="0" w:space="0" w:color="auto"/>
              <w:right w:val="single" w:sz="8"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rPr>
              <w:t> </w:t>
            </w:r>
          </w:p>
        </w:tc>
      </w:tr>
      <w:tr>
        <w:tblPrEx>
          <w:tblW w:w="9001" w:type="dxa"/>
          <w:tblCellMar>
            <w:left w:w="0" w:type="dxa"/>
            <w:right w:w="0" w:type="dxa"/>
          </w:tblCellMar>
        </w:tblPrEx>
        <w:trPr>
          <w:trHeight w:val="52"/>
        </w:trPr>
        <w:tc>
          <w:tcPr>
            <w:tcW w:w="4335" w:type="dxa"/>
            <w:tcBorders>
              <w:top w:val="none" w:sz="0" w:space="0" w:color="auto"/>
              <w:left w:val="single" w:sz="8"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52" w:lineRule="atLeast"/>
              <w:rPr>
                <w:rFonts w:ascii="Times New Roman" w:hAnsi="Times New Roman"/>
              </w:rPr>
            </w:pPr>
            <w:r>
              <w:rPr>
                <w:rFonts w:ascii="Times New Roman" w:hAnsi="Times New Roman"/>
              </w:rPr>
              <w:t> </w:t>
            </w:r>
          </w:p>
        </w:tc>
        <w:tc>
          <w:tcPr>
            <w:tcW w:w="4666" w:type="dxa"/>
            <w:tcBorders>
              <w:top w:val="none" w:sz="0" w:space="0" w:color="auto"/>
              <w:left w:val="none" w:sz="0" w:space="0" w:color="auto"/>
              <w:bottom w:val="single" w:sz="4" w:space="0" w:color="000000"/>
              <w:right w:val="single" w:sz="8"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52" w:lineRule="atLeast"/>
              <w:rPr>
                <w:rFonts w:ascii="Times New Roman" w:hAnsi="Times New Roman"/>
              </w:rPr>
            </w:pPr>
            <w:r>
              <w:rPr>
                <w:rFonts w:ascii="Times New Roman" w:hAnsi="Times New Roman"/>
              </w:rPr>
              <w:t> </w:t>
            </w:r>
          </w:p>
        </w:tc>
      </w:tr>
    </w:tbl>
    <w:p w:rsidR="00A271CB" w:rsidP="00A271CB">
      <w:pPr>
        <w:bidi w:val="0"/>
      </w:pPr>
    </w:p>
    <w:p w:rsidR="00A271CB" w:rsidP="00A271CB">
      <w:pPr>
        <w:bidi w:val="0"/>
      </w:pPr>
    </w:p>
    <w:p w:rsidR="00A271CB" w:rsidRPr="00981982" w:rsidP="00A271CB">
      <w:pPr>
        <w:pStyle w:val="NormalWeb"/>
        <w:bidi w:val="0"/>
        <w:spacing w:before="0" w:beforeAutospacing="0" w:after="0" w:afterAutospacing="0"/>
        <w:jc w:val="right"/>
        <w:rPr>
          <w:rFonts w:ascii="Times New Roman" w:hAnsi="Times New Roman"/>
          <w:bCs/>
        </w:rPr>
      </w:pPr>
      <w:r>
        <w:rPr>
          <w:rFonts w:ascii="Times New Roman" w:hAnsi="Times New Roman"/>
          <w:bCs/>
        </w:rPr>
        <w:t>Príloha č. 6</w:t>
      </w:r>
    </w:p>
    <w:p w:rsidR="00A271CB" w:rsidP="00A271CB">
      <w:pPr>
        <w:pStyle w:val="NormalWeb"/>
        <w:bidi w:val="0"/>
        <w:spacing w:before="0" w:beforeAutospacing="0" w:after="0" w:afterAutospacing="0"/>
        <w:jc w:val="center"/>
        <w:rPr>
          <w:rFonts w:ascii="Times New Roman" w:hAnsi="Times New Roman"/>
        </w:rPr>
      </w:pPr>
      <w:r>
        <w:rPr>
          <w:rFonts w:ascii="Times New Roman" w:hAnsi="Times New Roman"/>
          <w:b/>
          <w:bCs/>
          <w:sz w:val="28"/>
          <w:szCs w:val="28"/>
        </w:rPr>
        <w:t>Vplyvy na informatizáciu spoločnosti</w:t>
      </w:r>
    </w:p>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sz w:val="28"/>
          <w:szCs w:val="28"/>
        </w:rPr>
        <w:t> </w:t>
      </w:r>
    </w:p>
    <w:tbl>
      <w:tblPr>
        <w:tblStyle w:val="TableNormal"/>
        <w:tblW w:w="9015" w:type="dxa"/>
        <w:tblCellMar>
          <w:left w:w="0" w:type="dxa"/>
          <w:right w:w="0" w:type="dxa"/>
        </w:tblCellMar>
      </w:tblPr>
      <w:tblGrid>
        <w:gridCol w:w="5235"/>
        <w:gridCol w:w="3780"/>
      </w:tblGrid>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shd w:val="clear" w:color="auto" w:fill="000000"/>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jc w:val="both"/>
              <w:rPr>
                <w:rFonts w:ascii="Times New Roman" w:hAnsi="Times New Roman"/>
              </w:rPr>
            </w:pPr>
            <w:r>
              <w:rPr>
                <w:rFonts w:ascii="Times New Roman" w:hAnsi="Times New Roman"/>
                <w:b/>
                <w:bCs/>
                <w:sz w:val="22"/>
                <w:szCs w:val="22"/>
              </w:rPr>
              <w:t>Budovanie základných pilierov informatizácie</w:t>
            </w:r>
          </w:p>
        </w:tc>
        <w:tc>
          <w:tcPr>
            <w:tcW w:w="3780" w:type="dxa"/>
            <w:tcBorders>
              <w:top w:val="single" w:sz="4" w:space="0" w:color="000000"/>
              <w:left w:val="single" w:sz="4" w:space="0" w:color="000000"/>
              <w:bottom w:val="single" w:sz="4" w:space="0" w:color="000000"/>
              <w:right w:val="single" w:sz="4" w:space="0" w:color="000000"/>
            </w:tcBorders>
            <w:shd w:val="clear" w:color="auto" w:fill="000000"/>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b/>
                <w:bCs/>
                <w:i/>
                <w:iCs/>
                <w:sz w:val="22"/>
                <w:szCs w:val="22"/>
              </w:rPr>
              <w:t> </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jc w:val="both"/>
              <w:rPr>
                <w:rFonts w:ascii="Times New Roman" w:hAnsi="Times New Roman"/>
              </w:rPr>
            </w:pPr>
            <w:r>
              <w:rPr>
                <w:rFonts w:ascii="Times New Roman" w:hAnsi="Times New Roman"/>
                <w:b/>
                <w:bCs/>
                <w:sz w:val="22"/>
                <w:szCs w:val="22"/>
              </w:rPr>
              <w:t>Obsah</w:t>
            </w:r>
          </w:p>
        </w:tc>
        <w:tc>
          <w:tcPr>
            <w:tcW w:w="3780" w:type="dxa"/>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i/>
                <w:iCs/>
                <w:sz w:val="22"/>
                <w:szCs w:val="22"/>
              </w:rPr>
              <w:t> </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sz w:val="22"/>
                <w:szCs w:val="22"/>
              </w:rPr>
              <w:t>6.1.</w:t>
            </w:r>
            <w:r>
              <w:rPr>
                <w:rFonts w:ascii="Times New Roman" w:hAnsi="Times New Roman"/>
                <w:sz w:val="22"/>
                <w:szCs w:val="22"/>
              </w:rPr>
              <w:t xml:space="preserve"> Rozširujú alebo inovujú  sa existujúce alebo vytvárajú sa či zavádzajú  sa nové elektronické služby?</w:t>
            </w:r>
          </w:p>
          <w:p w:rsidR="00A271CB" w:rsidP="00A271CB">
            <w:pPr>
              <w:pStyle w:val="NormalWeb"/>
              <w:bidi w:val="0"/>
              <w:spacing w:before="0" w:beforeAutospacing="0" w:after="0" w:afterAutospacing="0" w:line="20" w:lineRule="atLeast"/>
              <w:jc w:val="both"/>
              <w:rPr>
                <w:rFonts w:ascii="Times New Roman" w:hAnsi="Times New Roman"/>
              </w:rPr>
            </w:pPr>
            <w:r>
              <w:rPr>
                <w:rFonts w:ascii="Times New Roman" w:hAnsi="Times New Roman"/>
                <w:i/>
                <w:iCs/>
                <w:sz w:val="20"/>
                <w:szCs w:val="20"/>
              </w:rPr>
              <w:t>(Popíšte ich funkciu a úroveň poskytovania.)</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RPr="000F1D3D" w:rsidP="00A271CB">
            <w:pPr>
              <w:pStyle w:val="NormalWeb"/>
              <w:bidi w:val="0"/>
              <w:spacing w:before="0" w:beforeAutospacing="0" w:after="0" w:afterAutospacing="0" w:line="20" w:lineRule="atLeast"/>
              <w:jc w:val="both"/>
              <w:rPr>
                <w:rFonts w:ascii="Times New Roman" w:hAnsi="Times New Roman"/>
              </w:rPr>
            </w:pPr>
            <w:r>
              <w:rPr>
                <w:rFonts w:ascii="Times New Roman" w:hAnsi="Times New Roman"/>
                <w:bCs/>
              </w:rPr>
              <w:t>Áno, priebežným zverejňovaním zoznamu žiadateľov o dotácie, zoznamu žiadateľov, ktorým bola poskytnutá dotácia a sumy poskytnutej dotácie na webovom sídle Ministerstva dopravy, výstavby a regionálneho rozvoja Slovenskej republiky sa zavádza nová elektronická služba s úrovňou I (informatívna úroveň).</w:t>
            </w:r>
            <w:r>
              <w:rPr>
                <w:rFonts w:ascii="Times New Roman" w:hAnsi="Times New Roman"/>
                <w:i/>
                <w:iCs/>
                <w:sz w:val="22"/>
                <w:szCs w:val="22"/>
              </w:rPr>
              <w:t> </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sz w:val="22"/>
                <w:szCs w:val="22"/>
              </w:rPr>
              <w:t>6.2.</w:t>
            </w:r>
            <w:r>
              <w:rPr>
                <w:rFonts w:ascii="Times New Roman" w:hAnsi="Times New Roman"/>
                <w:sz w:val="22"/>
                <w:szCs w:val="22"/>
              </w:rPr>
              <w:t xml:space="preserve"> Vytvárajú sa podmienky pre sémantickú interoperabilitu?</w:t>
            </w:r>
          </w:p>
          <w:p w:rsidR="00A271CB" w:rsidP="00A271CB">
            <w:pPr>
              <w:pStyle w:val="NormalWeb"/>
              <w:bidi w:val="0"/>
              <w:spacing w:before="0" w:beforeAutospacing="0" w:after="0" w:afterAutospacing="0" w:line="20" w:lineRule="atLeast"/>
              <w:jc w:val="both"/>
              <w:rPr>
                <w:rFonts w:ascii="Times New Roman" w:hAnsi="Times New Roman"/>
              </w:rPr>
            </w:pPr>
            <w:r>
              <w:rPr>
                <w:rFonts w:ascii="Times New Roman" w:hAnsi="Times New Roman"/>
                <w:i/>
                <w:iCs/>
                <w:sz w:val="20"/>
                <w:szCs w:val="20"/>
              </w:rPr>
              <w:t>(Popíšte spôsob jej zabezpečenia.)</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RPr="00E43EA3" w:rsidP="00A271CB">
            <w:pPr>
              <w:pStyle w:val="NormalWeb"/>
              <w:bidi w:val="0"/>
              <w:spacing w:before="0" w:beforeAutospacing="0" w:after="0" w:afterAutospacing="0" w:line="20" w:lineRule="atLeast"/>
              <w:jc w:val="both"/>
              <w:rPr>
                <w:rFonts w:ascii="Times New Roman" w:hAnsi="Times New Roman"/>
              </w:rPr>
            </w:pPr>
            <w:r>
              <w:rPr>
                <w:rFonts w:ascii="Times New Roman" w:hAnsi="Times New Roman"/>
                <w:i/>
                <w:iCs/>
                <w:sz w:val="22"/>
                <w:szCs w:val="22"/>
              </w:rPr>
              <w:t> </w:t>
            </w:r>
            <w:r>
              <w:rPr>
                <w:rFonts w:ascii="Times New Roman" w:hAnsi="Times New Roman"/>
                <w:iCs/>
              </w:rPr>
              <w:t>Nie.</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jc w:val="both"/>
              <w:rPr>
                <w:rFonts w:ascii="Times New Roman" w:hAnsi="Times New Roman"/>
              </w:rPr>
            </w:pPr>
            <w:r>
              <w:rPr>
                <w:rFonts w:ascii="Times New Roman" w:hAnsi="Times New Roman"/>
                <w:b/>
                <w:bCs/>
                <w:sz w:val="22"/>
                <w:szCs w:val="22"/>
              </w:rPr>
              <w:t>Ľudia</w:t>
            </w:r>
          </w:p>
        </w:tc>
        <w:tc>
          <w:tcPr>
            <w:tcW w:w="3780" w:type="dxa"/>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textDirection w:val="lrTb"/>
            <w:vAlign w:val="center"/>
          </w:tcPr>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b/>
                <w:bCs/>
                <w:i/>
                <w:iCs/>
                <w:sz w:val="22"/>
                <w:szCs w:val="22"/>
              </w:rPr>
              <w:t> </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sz w:val="22"/>
                <w:szCs w:val="22"/>
              </w:rPr>
              <w:t>6.3.</w:t>
            </w:r>
            <w:r>
              <w:rPr>
                <w:rFonts w:ascii="Times New Roman" w:hAnsi="Times New Roman"/>
                <w:sz w:val="22"/>
                <w:szCs w:val="22"/>
              </w:rPr>
              <w:t xml:space="preserve"> Zabezpečuje sa vzdelávanie v oblasti počítačovej gramotnosti a rozširovanie vedomostí o IKT?</w:t>
            </w:r>
          </w:p>
          <w:p w:rsidR="00A271CB" w:rsidP="00A271CB">
            <w:pPr>
              <w:pStyle w:val="NormalWeb"/>
              <w:bidi w:val="0"/>
              <w:spacing w:before="0" w:beforeAutospacing="0" w:after="0" w:afterAutospacing="0" w:line="20" w:lineRule="atLeast"/>
              <w:jc w:val="both"/>
              <w:rPr>
                <w:rFonts w:ascii="Times New Roman" w:hAnsi="Times New Roman"/>
              </w:rPr>
            </w:pPr>
            <w:r>
              <w:rPr>
                <w:rFonts w:ascii="Times New Roman" w:hAnsi="Times New Roman"/>
                <w:i/>
                <w:iCs/>
                <w:sz w:val="20"/>
                <w:szCs w:val="20"/>
              </w:rPr>
              <w:t>(Uveďte spôsob, napr. projekty, školenia.)</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center"/>
          </w:tcPr>
          <w:p w:rsidR="00A271CB" w:rsidRPr="00E43EA3" w:rsidP="00A271CB">
            <w:pPr>
              <w:pStyle w:val="NormalWeb"/>
              <w:bidi w:val="0"/>
              <w:spacing w:before="0" w:beforeAutospacing="0" w:after="0" w:afterAutospacing="0" w:line="20" w:lineRule="atLeast"/>
              <w:rPr>
                <w:rFonts w:ascii="Times New Roman" w:hAnsi="Times New Roman"/>
              </w:rPr>
            </w:pPr>
            <w:r>
              <w:rPr>
                <w:rFonts w:ascii="Times New Roman" w:hAnsi="Times New Roman"/>
                <w:i/>
                <w:iCs/>
                <w:sz w:val="22"/>
                <w:szCs w:val="22"/>
              </w:rPr>
              <w:t> </w:t>
            </w:r>
            <w:r>
              <w:rPr>
                <w:rFonts w:ascii="Times New Roman" w:hAnsi="Times New Roman"/>
                <w:iCs/>
              </w:rPr>
              <w:t>Nie.</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sz w:val="22"/>
                <w:szCs w:val="22"/>
              </w:rPr>
              <w:t>6.4.</w:t>
            </w:r>
            <w:r>
              <w:rPr>
                <w:rFonts w:ascii="Times New Roman" w:hAnsi="Times New Roman"/>
                <w:sz w:val="22"/>
                <w:szCs w:val="22"/>
              </w:rPr>
              <w:t xml:space="preserve"> Zabezpečuje sa rozvoj elektronického vzdelávania?</w:t>
            </w:r>
          </w:p>
          <w:p w:rsidR="00A271CB" w:rsidP="00A271CB">
            <w:pPr>
              <w:pStyle w:val="NormalWeb"/>
              <w:bidi w:val="0"/>
              <w:spacing w:before="0" w:beforeAutospacing="0" w:after="0" w:afterAutospacing="0" w:line="20" w:lineRule="atLeast"/>
              <w:jc w:val="both"/>
              <w:rPr>
                <w:rFonts w:ascii="Times New Roman" w:hAnsi="Times New Roman"/>
              </w:rPr>
            </w:pPr>
            <w:r>
              <w:rPr>
                <w:rFonts w:ascii="Times New Roman" w:hAnsi="Times New Roman"/>
                <w:i/>
                <w:iCs/>
                <w:sz w:val="20"/>
                <w:szCs w:val="20"/>
              </w:rPr>
              <w:t>(Uveďte typ a spôsob zabezpečenia vzdelávacích aktivít.)</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RPr="00E43EA3" w:rsidP="00A271CB">
            <w:pPr>
              <w:pStyle w:val="NormalWeb"/>
              <w:bidi w:val="0"/>
              <w:spacing w:before="0" w:beforeAutospacing="0" w:after="0" w:afterAutospacing="0" w:line="20" w:lineRule="atLeast"/>
              <w:rPr>
                <w:rFonts w:ascii="Times New Roman" w:hAnsi="Times New Roman"/>
              </w:rPr>
            </w:pPr>
            <w:r>
              <w:rPr>
                <w:rFonts w:ascii="Times New Roman" w:hAnsi="Times New Roman"/>
                <w:i/>
                <w:iCs/>
                <w:sz w:val="22"/>
                <w:szCs w:val="22"/>
              </w:rPr>
              <w:t> </w:t>
            </w:r>
            <w:r>
              <w:rPr>
                <w:rFonts w:ascii="Times New Roman" w:hAnsi="Times New Roman"/>
                <w:iCs/>
              </w:rPr>
              <w:t>Nie.</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sz w:val="22"/>
                <w:szCs w:val="22"/>
              </w:rPr>
              <w:t>6.5.</w:t>
            </w:r>
            <w:r>
              <w:rPr>
                <w:rFonts w:ascii="Times New Roman" w:hAnsi="Times New Roman"/>
                <w:sz w:val="22"/>
                <w:szCs w:val="22"/>
              </w:rPr>
              <w:t xml:space="preserve"> Zabezpečuje sa podporná a propagačná aktivita zameraná na zvyšovanie povedomia o informatizácii a IKT?</w:t>
            </w:r>
          </w:p>
          <w:p w:rsidR="00A271CB" w:rsidP="00A271CB">
            <w:pPr>
              <w:pStyle w:val="NormalWeb"/>
              <w:bidi w:val="0"/>
              <w:spacing w:before="0" w:beforeAutospacing="0" w:after="0" w:afterAutospacing="0" w:line="20" w:lineRule="atLeast"/>
              <w:jc w:val="both"/>
              <w:rPr>
                <w:rFonts w:ascii="Times New Roman" w:hAnsi="Times New Roman"/>
              </w:rPr>
            </w:pPr>
            <w:r>
              <w:rPr>
                <w:rFonts w:ascii="Times New Roman" w:hAnsi="Times New Roman"/>
                <w:i/>
                <w:iCs/>
                <w:sz w:val="20"/>
                <w:szCs w:val="20"/>
              </w:rPr>
              <w:t>(Uveďte typ a spôsob zabezpečenia propagačných aktivít.)</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i/>
                <w:iCs/>
                <w:sz w:val="22"/>
                <w:szCs w:val="22"/>
              </w:rPr>
              <w:t>  </w:t>
            </w:r>
            <w:r>
              <w:rPr>
                <w:rFonts w:ascii="Times New Roman" w:hAnsi="Times New Roman"/>
                <w:iCs/>
              </w:rPr>
              <w:t>Nie.</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sz w:val="22"/>
                <w:szCs w:val="22"/>
              </w:rPr>
              <w:t>6.6.</w:t>
            </w:r>
            <w:r>
              <w:rPr>
                <w:rFonts w:ascii="Times New Roman" w:hAnsi="Times New Roman"/>
                <w:sz w:val="22"/>
                <w:szCs w:val="22"/>
              </w:rPr>
              <w:t xml:space="preserve"> Zabezpečuje/zohľadňuje/zlepšuje sa prístup znevýhodnených osôb k službám informačnej spoločnosti?</w:t>
            </w:r>
          </w:p>
          <w:p w:rsidR="00A271CB" w:rsidP="00A271CB">
            <w:pPr>
              <w:pStyle w:val="NormalWeb"/>
              <w:bidi w:val="0"/>
              <w:spacing w:before="0" w:beforeAutospacing="0" w:after="0" w:afterAutospacing="0" w:line="20" w:lineRule="atLeast"/>
              <w:jc w:val="both"/>
              <w:rPr>
                <w:rFonts w:ascii="Times New Roman" w:hAnsi="Times New Roman"/>
              </w:rPr>
            </w:pPr>
            <w:r>
              <w:rPr>
                <w:rFonts w:ascii="Times New Roman" w:hAnsi="Times New Roman"/>
                <w:i/>
                <w:iCs/>
                <w:sz w:val="20"/>
                <w:szCs w:val="20"/>
              </w:rPr>
              <w:t>(Uveďte spôsob sprístupnenia digitálneho prostredia.)</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i/>
                <w:iCs/>
                <w:sz w:val="22"/>
                <w:szCs w:val="22"/>
              </w:rPr>
              <w:t>  </w:t>
            </w:r>
            <w:r>
              <w:rPr>
                <w:rFonts w:ascii="Times New Roman" w:hAnsi="Times New Roman"/>
                <w:iCs/>
              </w:rPr>
              <w:t>Nie.</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jc w:val="both"/>
              <w:rPr>
                <w:rFonts w:ascii="Times New Roman" w:hAnsi="Times New Roman"/>
              </w:rPr>
            </w:pPr>
            <w:r>
              <w:rPr>
                <w:rFonts w:ascii="Times New Roman" w:hAnsi="Times New Roman"/>
                <w:b/>
                <w:bCs/>
                <w:sz w:val="22"/>
                <w:szCs w:val="22"/>
              </w:rPr>
              <w:t>Infraštruktúra</w:t>
            </w:r>
          </w:p>
        </w:tc>
        <w:tc>
          <w:tcPr>
            <w:tcW w:w="3780" w:type="dxa"/>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b/>
                <w:bCs/>
                <w:i/>
                <w:iCs/>
                <w:sz w:val="22"/>
                <w:szCs w:val="22"/>
              </w:rPr>
              <w:t> </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sz w:val="22"/>
                <w:szCs w:val="22"/>
              </w:rPr>
              <w:t>6.7.</w:t>
            </w:r>
            <w:r>
              <w:rPr>
                <w:rFonts w:ascii="Times New Roman" w:hAnsi="Times New Roman"/>
                <w:sz w:val="22"/>
                <w:szCs w:val="22"/>
              </w:rPr>
              <w:t xml:space="preserve"> Rozširuje, inovuje, vytvára alebo zavádza sa nový informačný systém?</w:t>
            </w:r>
          </w:p>
          <w:p w:rsidR="00A271CB" w:rsidP="00A271CB">
            <w:pPr>
              <w:pStyle w:val="NormalWeb"/>
              <w:bidi w:val="0"/>
              <w:spacing w:before="0" w:beforeAutospacing="0" w:after="0" w:afterAutospacing="0" w:line="20" w:lineRule="atLeast"/>
              <w:jc w:val="both"/>
              <w:rPr>
                <w:rFonts w:ascii="Times New Roman" w:hAnsi="Times New Roman"/>
              </w:rPr>
            </w:pPr>
            <w:r>
              <w:rPr>
                <w:rFonts w:ascii="Times New Roman" w:hAnsi="Times New Roman"/>
                <w:i/>
                <w:iCs/>
                <w:sz w:val="20"/>
                <w:szCs w:val="20"/>
              </w:rPr>
              <w:t>(Uveďte jeho funkciu.)</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i/>
                <w:iCs/>
                <w:sz w:val="22"/>
                <w:szCs w:val="22"/>
              </w:rPr>
              <w:t>  </w:t>
            </w:r>
            <w:r>
              <w:rPr>
                <w:rFonts w:ascii="Times New Roman" w:hAnsi="Times New Roman"/>
                <w:iCs/>
              </w:rPr>
              <w:t>Nie.</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sz w:val="22"/>
                <w:szCs w:val="22"/>
              </w:rPr>
              <w:t>6.8.</w:t>
            </w:r>
            <w:r>
              <w:rPr>
                <w:rFonts w:ascii="Times New Roman" w:hAnsi="Times New Roman"/>
                <w:sz w:val="22"/>
                <w:szCs w:val="22"/>
              </w:rPr>
              <w:t xml:space="preserve"> Rozširuje sa prístupnosť k internetu?</w:t>
            </w:r>
          </w:p>
          <w:p w:rsidR="00A271CB" w:rsidP="00A271CB">
            <w:pPr>
              <w:pStyle w:val="NormalWeb"/>
              <w:bidi w:val="0"/>
              <w:spacing w:before="0" w:beforeAutospacing="0" w:after="0" w:afterAutospacing="0" w:line="20" w:lineRule="atLeast"/>
              <w:jc w:val="both"/>
              <w:rPr>
                <w:rFonts w:ascii="Times New Roman" w:hAnsi="Times New Roman"/>
              </w:rPr>
            </w:pPr>
            <w:r>
              <w:rPr>
                <w:rFonts w:ascii="Times New Roman" w:hAnsi="Times New Roman"/>
                <w:i/>
                <w:iCs/>
                <w:sz w:val="20"/>
                <w:szCs w:val="20"/>
              </w:rPr>
              <w:t>(Uveďte spôsob rozširovania prístupnosti.)</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i/>
                <w:iCs/>
                <w:sz w:val="22"/>
                <w:szCs w:val="22"/>
              </w:rPr>
              <w:t>  </w:t>
            </w:r>
            <w:r>
              <w:rPr>
                <w:rFonts w:ascii="Times New Roman" w:hAnsi="Times New Roman"/>
                <w:iCs/>
              </w:rPr>
              <w:t>Nie.</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sz w:val="22"/>
                <w:szCs w:val="22"/>
              </w:rPr>
              <w:t>6.9.</w:t>
            </w:r>
            <w:r>
              <w:rPr>
                <w:rFonts w:ascii="Times New Roman" w:hAnsi="Times New Roman"/>
                <w:sz w:val="22"/>
                <w:szCs w:val="22"/>
              </w:rPr>
              <w:t xml:space="preserve"> Rozširuje sa prístupnosť k elektronickým službám?</w:t>
            </w:r>
          </w:p>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i/>
                <w:iCs/>
                <w:sz w:val="20"/>
                <w:szCs w:val="20"/>
              </w:rPr>
              <w:t>(Uveďte spôsob rozširovania prístupnosti.)</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i/>
                <w:iCs/>
                <w:sz w:val="22"/>
                <w:szCs w:val="22"/>
              </w:rPr>
              <w:t>  </w:t>
            </w:r>
            <w:r>
              <w:rPr>
                <w:rFonts w:ascii="Times New Roman" w:hAnsi="Times New Roman"/>
                <w:iCs/>
              </w:rPr>
              <w:t>Nie.</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sz w:val="22"/>
                <w:szCs w:val="22"/>
              </w:rPr>
              <w:t>6.10.</w:t>
            </w:r>
            <w:r>
              <w:rPr>
                <w:rFonts w:ascii="Times New Roman" w:hAnsi="Times New Roman"/>
                <w:sz w:val="22"/>
                <w:szCs w:val="22"/>
              </w:rPr>
              <w:t xml:space="preserve"> Zabezpečuje sa technická interoperabilita?</w:t>
            </w:r>
          </w:p>
          <w:p w:rsidR="00A271CB" w:rsidP="00A271CB">
            <w:pPr>
              <w:pStyle w:val="NormalWeb"/>
              <w:bidi w:val="0"/>
              <w:spacing w:before="0" w:beforeAutospacing="0" w:after="0" w:afterAutospacing="0" w:line="20" w:lineRule="atLeast"/>
              <w:jc w:val="both"/>
              <w:rPr>
                <w:rFonts w:ascii="Times New Roman" w:hAnsi="Times New Roman"/>
              </w:rPr>
            </w:pPr>
            <w:r>
              <w:rPr>
                <w:rFonts w:ascii="Times New Roman" w:hAnsi="Times New Roman"/>
                <w:i/>
                <w:iCs/>
                <w:sz w:val="20"/>
                <w:szCs w:val="20"/>
              </w:rPr>
              <w:t>(Uveďte spôsob jej zabezpečenia.)</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i/>
                <w:iCs/>
                <w:sz w:val="22"/>
                <w:szCs w:val="22"/>
              </w:rPr>
              <w:t>  </w:t>
            </w:r>
            <w:r>
              <w:rPr>
                <w:rFonts w:ascii="Times New Roman" w:hAnsi="Times New Roman"/>
                <w:iCs/>
              </w:rPr>
              <w:t>Nie.</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sz w:val="22"/>
                <w:szCs w:val="22"/>
              </w:rPr>
              <w:t>6.11.</w:t>
            </w:r>
            <w:r>
              <w:rPr>
                <w:rFonts w:ascii="Times New Roman" w:hAnsi="Times New Roman"/>
                <w:sz w:val="22"/>
                <w:szCs w:val="22"/>
              </w:rPr>
              <w:t xml:space="preserve"> Zvyšuje sa bezpečnosť IT?</w:t>
            </w:r>
          </w:p>
          <w:p w:rsidR="00A271CB" w:rsidP="00A271CB">
            <w:pPr>
              <w:pStyle w:val="NormalWeb"/>
              <w:bidi w:val="0"/>
              <w:spacing w:before="0" w:beforeAutospacing="0" w:after="0" w:afterAutospacing="0" w:line="20" w:lineRule="atLeast"/>
              <w:jc w:val="both"/>
              <w:rPr>
                <w:rFonts w:ascii="Times New Roman" w:hAnsi="Times New Roman"/>
              </w:rPr>
            </w:pPr>
            <w:r>
              <w:rPr>
                <w:rFonts w:ascii="Times New Roman" w:hAnsi="Times New Roman"/>
                <w:sz w:val="20"/>
                <w:szCs w:val="20"/>
              </w:rPr>
              <w:t>(</w:t>
            </w:r>
            <w:r>
              <w:rPr>
                <w:rFonts w:ascii="Times New Roman" w:hAnsi="Times New Roman"/>
                <w:i/>
                <w:iCs/>
                <w:sz w:val="20"/>
                <w:szCs w:val="20"/>
              </w:rPr>
              <w:t>Uveďte spôsob zvýšenia bezpečnosti a ochrany IT.)</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i/>
                <w:iCs/>
                <w:sz w:val="22"/>
                <w:szCs w:val="22"/>
              </w:rPr>
              <w:t>  </w:t>
            </w:r>
            <w:r>
              <w:rPr>
                <w:rFonts w:ascii="Times New Roman" w:hAnsi="Times New Roman"/>
                <w:iCs/>
              </w:rPr>
              <w:t>Nie.</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sz w:val="22"/>
                <w:szCs w:val="22"/>
              </w:rPr>
              <w:t>6.12.</w:t>
            </w:r>
            <w:r>
              <w:rPr>
                <w:rFonts w:ascii="Times New Roman" w:hAnsi="Times New Roman"/>
                <w:sz w:val="22"/>
                <w:szCs w:val="22"/>
              </w:rPr>
              <w:t xml:space="preserve"> Rozširuje sa technická infraštruktúra?</w:t>
            </w:r>
          </w:p>
          <w:p w:rsidR="00A271CB" w:rsidP="00A271CB">
            <w:pPr>
              <w:pStyle w:val="NormalWeb"/>
              <w:bidi w:val="0"/>
              <w:spacing w:before="0" w:beforeAutospacing="0" w:after="0" w:afterAutospacing="0" w:line="20" w:lineRule="atLeast"/>
              <w:jc w:val="both"/>
              <w:rPr>
                <w:rFonts w:ascii="Times New Roman" w:hAnsi="Times New Roman"/>
              </w:rPr>
            </w:pPr>
            <w:r>
              <w:rPr>
                <w:rFonts w:ascii="Times New Roman" w:hAnsi="Times New Roman"/>
                <w:sz w:val="20"/>
                <w:szCs w:val="20"/>
              </w:rPr>
              <w:t>(</w:t>
            </w:r>
            <w:r>
              <w:rPr>
                <w:rFonts w:ascii="Times New Roman" w:hAnsi="Times New Roman"/>
                <w:i/>
                <w:iCs/>
                <w:sz w:val="20"/>
                <w:szCs w:val="20"/>
              </w:rPr>
              <w:t>Uveďte stručný popis zavádzanej infraštruktúry.)</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i/>
                <w:iCs/>
                <w:sz w:val="22"/>
                <w:szCs w:val="22"/>
              </w:rPr>
              <w:t>  </w:t>
            </w:r>
            <w:r>
              <w:rPr>
                <w:rFonts w:ascii="Times New Roman" w:hAnsi="Times New Roman"/>
                <w:iCs/>
              </w:rPr>
              <w:t>Nie.</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shd w:val="clear" w:color="auto" w:fill="000000"/>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b/>
                <w:bCs/>
                <w:sz w:val="22"/>
                <w:szCs w:val="22"/>
              </w:rPr>
              <w:t>Riadenie procesu informatizácie</w:t>
            </w:r>
          </w:p>
        </w:tc>
        <w:tc>
          <w:tcPr>
            <w:tcW w:w="3780" w:type="dxa"/>
            <w:tcBorders>
              <w:top w:val="single" w:sz="4" w:space="0" w:color="000000"/>
              <w:left w:val="single" w:sz="4" w:space="0" w:color="000000"/>
              <w:bottom w:val="single" w:sz="4" w:space="0" w:color="000000"/>
              <w:right w:val="single" w:sz="4" w:space="0" w:color="000000"/>
            </w:tcBorders>
            <w:shd w:val="clear" w:color="auto" w:fill="000000"/>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jc w:val="center"/>
              <w:rPr>
                <w:rFonts w:ascii="Times New Roman" w:hAnsi="Times New Roman"/>
              </w:rPr>
            </w:pPr>
            <w:r>
              <w:rPr>
                <w:rFonts w:ascii="Times New Roman" w:hAnsi="Times New Roman"/>
                <w:b/>
                <w:bCs/>
                <w:sz w:val="22"/>
                <w:szCs w:val="22"/>
              </w:rPr>
              <w:t> </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jc w:val="both"/>
              <w:rPr>
                <w:rFonts w:ascii="Times New Roman" w:hAnsi="Times New Roman"/>
              </w:rPr>
            </w:pPr>
            <w:r>
              <w:rPr>
                <w:rFonts w:ascii="Times New Roman" w:hAnsi="Times New Roman"/>
                <w:b/>
                <w:bCs/>
                <w:sz w:val="22"/>
                <w:szCs w:val="22"/>
              </w:rPr>
              <w:t>6.13.</w:t>
            </w:r>
            <w:r>
              <w:rPr>
                <w:rFonts w:ascii="Times New Roman" w:hAnsi="Times New Roman"/>
                <w:sz w:val="22"/>
                <w:szCs w:val="22"/>
              </w:rPr>
              <w:t xml:space="preserve"> Predpokladajú sa zmeny v riadení procesu informatizácie?</w:t>
            </w:r>
          </w:p>
          <w:p w:rsidR="00A271CB" w:rsidP="00A271CB">
            <w:pPr>
              <w:pStyle w:val="NormalWeb"/>
              <w:bidi w:val="0"/>
              <w:spacing w:before="0" w:beforeAutospacing="0" w:after="0" w:afterAutospacing="0" w:line="20" w:lineRule="atLeast"/>
              <w:jc w:val="both"/>
              <w:rPr>
                <w:rFonts w:ascii="Times New Roman" w:hAnsi="Times New Roman"/>
              </w:rPr>
            </w:pPr>
            <w:r>
              <w:rPr>
                <w:rFonts w:ascii="Times New Roman" w:hAnsi="Times New Roman"/>
                <w:i/>
                <w:iCs/>
                <w:sz w:val="20"/>
                <w:szCs w:val="20"/>
              </w:rPr>
              <w:t>(Uveďte popis zmien.)</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i/>
                <w:iCs/>
                <w:sz w:val="22"/>
                <w:szCs w:val="22"/>
              </w:rPr>
              <w:t>  </w:t>
            </w:r>
            <w:r>
              <w:rPr>
                <w:rFonts w:ascii="Times New Roman" w:hAnsi="Times New Roman"/>
                <w:iCs/>
              </w:rPr>
              <w:t>Nie.</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shd w:val="clear" w:color="auto" w:fill="000000"/>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jc w:val="both"/>
              <w:rPr>
                <w:rFonts w:ascii="Times New Roman" w:hAnsi="Times New Roman"/>
              </w:rPr>
            </w:pPr>
            <w:r>
              <w:rPr>
                <w:rFonts w:ascii="Times New Roman" w:hAnsi="Times New Roman"/>
                <w:b/>
                <w:bCs/>
                <w:sz w:val="22"/>
                <w:szCs w:val="22"/>
              </w:rPr>
              <w:t>Financovanie procesu informatizácie</w:t>
            </w:r>
          </w:p>
        </w:tc>
        <w:tc>
          <w:tcPr>
            <w:tcW w:w="3780" w:type="dxa"/>
            <w:tcBorders>
              <w:top w:val="single" w:sz="4" w:space="0" w:color="000000"/>
              <w:left w:val="single" w:sz="4" w:space="0" w:color="000000"/>
              <w:bottom w:val="single" w:sz="4" w:space="0" w:color="000000"/>
              <w:right w:val="single" w:sz="4" w:space="0" w:color="000000"/>
            </w:tcBorders>
            <w:shd w:val="clear" w:color="auto" w:fill="000000"/>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b/>
                <w:bCs/>
                <w:i/>
                <w:iCs/>
                <w:sz w:val="22"/>
                <w:szCs w:val="22"/>
              </w:rPr>
              <w:t> </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sz w:val="22"/>
                <w:szCs w:val="22"/>
              </w:rPr>
              <w:t>6.14.</w:t>
            </w:r>
            <w:r>
              <w:rPr>
                <w:rFonts w:ascii="Times New Roman" w:hAnsi="Times New Roman"/>
                <w:sz w:val="22"/>
                <w:szCs w:val="22"/>
              </w:rPr>
              <w:t xml:space="preserve"> Vyžaduje si proces informatizácie  finančné investície?</w:t>
            </w:r>
          </w:p>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i/>
                <w:iCs/>
                <w:sz w:val="20"/>
                <w:szCs w:val="20"/>
              </w:rPr>
              <w:t>(Popíšte príslušnú úroveň financovania.)</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i/>
                <w:iCs/>
                <w:sz w:val="22"/>
                <w:szCs w:val="22"/>
              </w:rPr>
              <w:t>  </w:t>
            </w:r>
            <w:r>
              <w:rPr>
                <w:rFonts w:ascii="Times New Roman" w:hAnsi="Times New Roman"/>
                <w:iCs/>
              </w:rPr>
              <w:t>Nie.</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shd w:val="clear" w:color="auto" w:fill="000000"/>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jc w:val="both"/>
              <w:rPr>
                <w:rFonts w:ascii="Times New Roman" w:hAnsi="Times New Roman"/>
              </w:rPr>
            </w:pPr>
            <w:r>
              <w:rPr>
                <w:rFonts w:ascii="Times New Roman" w:hAnsi="Times New Roman"/>
                <w:b/>
                <w:bCs/>
                <w:sz w:val="22"/>
                <w:szCs w:val="22"/>
              </w:rPr>
              <w:t>Legislatívne prostredie procesu informatizácie</w:t>
            </w:r>
          </w:p>
        </w:tc>
        <w:tc>
          <w:tcPr>
            <w:tcW w:w="3780" w:type="dxa"/>
            <w:tcBorders>
              <w:top w:val="single" w:sz="4" w:space="0" w:color="000000"/>
              <w:left w:val="single" w:sz="4" w:space="0" w:color="000000"/>
              <w:bottom w:val="single" w:sz="4" w:space="0" w:color="000000"/>
              <w:right w:val="single" w:sz="4" w:space="0" w:color="000000"/>
            </w:tcBorders>
            <w:shd w:val="clear" w:color="auto" w:fill="000000"/>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b/>
                <w:bCs/>
                <w:i/>
                <w:iCs/>
                <w:sz w:val="22"/>
                <w:szCs w:val="22"/>
              </w:rPr>
              <w:t> </w:t>
            </w:r>
          </w:p>
        </w:tc>
      </w:tr>
      <w:tr>
        <w:tblPrEx>
          <w:tblW w:w="9015" w:type="dxa"/>
          <w:tblCellMar>
            <w:left w:w="0" w:type="dxa"/>
            <w:right w:w="0" w:type="dxa"/>
          </w:tblCellMar>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rPr>
                <w:rFonts w:ascii="Times New Roman" w:hAnsi="Times New Roman"/>
              </w:rPr>
            </w:pPr>
            <w:r>
              <w:rPr>
                <w:rFonts w:ascii="Times New Roman" w:hAnsi="Times New Roman"/>
                <w:b/>
                <w:bCs/>
                <w:sz w:val="22"/>
                <w:szCs w:val="22"/>
              </w:rPr>
              <w:t>6.15.</w:t>
            </w:r>
            <w:r>
              <w:rPr>
                <w:rFonts w:ascii="Times New Roman" w:hAnsi="Times New Roman"/>
                <w:sz w:val="22"/>
                <w:szCs w:val="22"/>
              </w:rPr>
              <w:t xml:space="preserve"> Predpokladá nelegislatívny materiál potrebu úpravy legislatívneho prostredia  procesu informatizácie?</w:t>
            </w:r>
          </w:p>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i/>
                <w:iCs/>
                <w:sz w:val="20"/>
                <w:szCs w:val="20"/>
              </w:rPr>
              <w:t>(Stručne popíšte navrhované legislatívne zmeny.)</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tcPr>
          <w:p w:rsidR="00A271CB" w:rsidP="00A271CB">
            <w:pPr>
              <w:pStyle w:val="NormalWeb"/>
              <w:bidi w:val="0"/>
              <w:spacing w:before="0" w:beforeAutospacing="0" w:after="0" w:afterAutospacing="0" w:line="20" w:lineRule="atLeast"/>
              <w:rPr>
                <w:rFonts w:ascii="Times New Roman" w:hAnsi="Times New Roman"/>
              </w:rPr>
            </w:pPr>
            <w:r>
              <w:rPr>
                <w:rFonts w:ascii="Times New Roman" w:hAnsi="Times New Roman"/>
                <w:i/>
                <w:iCs/>
                <w:sz w:val="22"/>
                <w:szCs w:val="22"/>
              </w:rPr>
              <w:t>  </w:t>
            </w:r>
            <w:r>
              <w:rPr>
                <w:rFonts w:ascii="Times New Roman" w:hAnsi="Times New Roman"/>
                <w:iCs/>
              </w:rPr>
              <w:t>Nie.</w:t>
            </w:r>
          </w:p>
        </w:tc>
      </w:tr>
    </w:tbl>
    <w:p w:rsidR="00A271CB" w:rsidP="00A271CB">
      <w:pPr>
        <w:bidi w:val="0"/>
      </w:pPr>
    </w:p>
    <w:p w:rsidR="005B7DE4" w:rsidP="005B7DE4">
      <w:pPr>
        <w:pStyle w:val="Title"/>
        <w:bidi w:val="0"/>
        <w:rPr>
          <w:rFonts w:ascii="Times New Roman" w:hAnsi="Times New Roman"/>
        </w:rPr>
      </w:pPr>
    </w:p>
    <w:p w:rsidR="00DC41FD" w:rsidP="005B7DE4">
      <w:pPr>
        <w:pStyle w:val="Title"/>
        <w:bidi w:val="0"/>
        <w:rPr>
          <w:rFonts w:ascii="Times New Roman" w:hAnsi="Times New Roman"/>
        </w:rPr>
      </w:pPr>
    </w:p>
    <w:p w:rsidR="00DC41FD" w:rsidP="005B7DE4">
      <w:pPr>
        <w:pStyle w:val="Title"/>
        <w:bidi w:val="0"/>
        <w:rPr>
          <w:rFonts w:ascii="Times New Roman" w:hAnsi="Times New Roman"/>
        </w:rPr>
      </w:pPr>
    </w:p>
    <w:p w:rsidR="00A271CB" w:rsidP="005B7DE4">
      <w:pPr>
        <w:pStyle w:val="Title"/>
        <w:bidi w:val="0"/>
        <w:rPr>
          <w:rFonts w:ascii="Times New Roman" w:hAnsi="Times New Roman"/>
        </w:rPr>
      </w:pPr>
    </w:p>
    <w:p w:rsidR="00A271CB" w:rsidRPr="00113283" w:rsidP="00A271CB">
      <w:pPr>
        <w:bidi w:val="0"/>
        <w:jc w:val="center"/>
        <w:rPr>
          <w:rFonts w:hint="default"/>
          <w:b/>
          <w:bCs/>
          <w:caps/>
          <w:spacing w:val="30"/>
        </w:rPr>
      </w:pPr>
      <w:r w:rsidRPr="00113283">
        <w:rPr>
          <w:rFonts w:hint="default"/>
          <w:b/>
          <w:bCs/>
          <w:caps/>
          <w:spacing w:val="30"/>
        </w:rPr>
        <w:t>Dolož</w:t>
      </w:r>
      <w:r w:rsidRPr="00113283">
        <w:rPr>
          <w:rFonts w:hint="default"/>
          <w:b/>
          <w:bCs/>
          <w:caps/>
          <w:spacing w:val="30"/>
        </w:rPr>
        <w:t>ka zluč</w:t>
      </w:r>
      <w:r w:rsidRPr="00113283">
        <w:rPr>
          <w:rFonts w:hint="default"/>
          <w:b/>
          <w:bCs/>
          <w:caps/>
          <w:spacing w:val="30"/>
        </w:rPr>
        <w:t>iteľ</w:t>
      </w:r>
      <w:r w:rsidRPr="00113283">
        <w:rPr>
          <w:rFonts w:hint="default"/>
          <w:b/>
          <w:bCs/>
          <w:caps/>
          <w:spacing w:val="30"/>
        </w:rPr>
        <w:t>nosti</w:t>
      </w:r>
    </w:p>
    <w:p w:rsidR="00A271CB" w:rsidRPr="00113283" w:rsidP="00A271CB">
      <w:pPr>
        <w:bidi w:val="0"/>
        <w:jc w:val="center"/>
        <w:rPr>
          <w:rFonts w:cs="Verdana"/>
          <w:b/>
          <w:bCs/>
        </w:rPr>
      </w:pPr>
      <w:r w:rsidRPr="00113283">
        <w:rPr>
          <w:rFonts w:hint="default"/>
          <w:b/>
          <w:bCs/>
        </w:rPr>
        <w:t>prá</w:t>
      </w:r>
      <w:r w:rsidRPr="00113283">
        <w:rPr>
          <w:rFonts w:hint="default"/>
          <w:b/>
          <w:bCs/>
        </w:rPr>
        <w:t>vneho predpisu s </w:t>
      </w:r>
      <w:r w:rsidRPr="00113283">
        <w:rPr>
          <w:rFonts w:hint="default"/>
          <w:b/>
          <w:bCs/>
        </w:rPr>
        <w:t>prá</w:t>
      </w:r>
      <w:r w:rsidRPr="00113283">
        <w:rPr>
          <w:rFonts w:hint="default"/>
          <w:b/>
          <w:bCs/>
        </w:rPr>
        <w:t>vom Euró</w:t>
      </w:r>
      <w:r w:rsidRPr="00113283">
        <w:rPr>
          <w:rFonts w:hint="default"/>
          <w:b/>
          <w:bCs/>
        </w:rPr>
        <w:t>pskej ú</w:t>
      </w:r>
      <w:r w:rsidRPr="00113283">
        <w:rPr>
          <w:rFonts w:hint="default"/>
          <w:b/>
          <w:bCs/>
        </w:rPr>
        <w:t>nie</w:t>
      </w:r>
      <w:r w:rsidRPr="00113283">
        <w:rPr>
          <w:rFonts w:cs="Verdana"/>
          <w:b/>
          <w:bCs/>
        </w:rPr>
        <w:t> </w:t>
      </w:r>
    </w:p>
    <w:p w:rsidR="00A271CB" w:rsidRPr="00113283" w:rsidP="00A271CB">
      <w:pPr>
        <w:bidi w:val="0"/>
        <w:rPr>
          <w:rFonts w:cs="Verdana"/>
        </w:rPr>
      </w:pPr>
    </w:p>
    <w:p w:rsidR="00A271CB" w:rsidRPr="00113283" w:rsidP="00A271CB">
      <w:pPr>
        <w:bidi w:val="0"/>
        <w:rPr>
          <w:rFonts w:cs="Verdana"/>
        </w:rPr>
      </w:pPr>
    </w:p>
    <w:p w:rsidR="00A271CB" w:rsidRPr="00113283" w:rsidP="00A271CB">
      <w:pPr>
        <w:bidi w:val="0"/>
        <w:ind w:left="360" w:hanging="360"/>
        <w:rPr>
          <w:rFonts w:cs="Verdana"/>
          <w:b/>
          <w:bCs/>
        </w:rPr>
      </w:pPr>
      <w:r w:rsidRPr="00113283">
        <w:rPr>
          <w:b/>
          <w:bCs/>
        </w:rPr>
        <w:t>1.</w:t>
        <w:tab/>
      </w:r>
      <w:r w:rsidRPr="00113283">
        <w:rPr>
          <w:rFonts w:hint="default"/>
          <w:b/>
          <w:bCs/>
        </w:rPr>
        <w:t>Predkladateľ</w:t>
      </w:r>
      <w:r w:rsidRPr="00113283">
        <w:rPr>
          <w:rFonts w:hint="default"/>
          <w:b/>
          <w:bCs/>
        </w:rPr>
        <w:t xml:space="preserve"> prá</w:t>
      </w:r>
      <w:r w:rsidRPr="00113283">
        <w:rPr>
          <w:rFonts w:hint="default"/>
          <w:b/>
          <w:bCs/>
        </w:rPr>
        <w:t>vneho predpisu:</w:t>
      </w:r>
      <w:r w:rsidRPr="00113283">
        <w:rPr>
          <w:rFonts w:hint="default"/>
        </w:rPr>
        <w:t xml:space="preserve"> vlá</w:t>
      </w:r>
      <w:r w:rsidRPr="00113283">
        <w:rPr>
          <w:rFonts w:hint="default"/>
        </w:rPr>
        <w:t>da Slovenskej republiky </w:t>
      </w:r>
    </w:p>
    <w:p w:rsidR="00A271CB" w:rsidRPr="00113283" w:rsidP="00A271CB">
      <w:pPr>
        <w:tabs>
          <w:tab w:val="left" w:pos="360"/>
        </w:tabs>
        <w:bidi w:val="0"/>
        <w:ind w:left="360"/>
      </w:pPr>
      <w:r w:rsidRPr="00113283">
        <w:t xml:space="preserve"> </w:t>
      </w:r>
    </w:p>
    <w:p w:rsidR="00A271CB" w:rsidRPr="00113283" w:rsidP="00A271CB">
      <w:pPr>
        <w:bidi w:val="0"/>
        <w:ind w:left="360" w:hanging="360"/>
        <w:rPr>
          <w:rFonts w:cs="Verdana"/>
          <w:b/>
          <w:bCs/>
        </w:rPr>
      </w:pPr>
      <w:r w:rsidRPr="00113283">
        <w:rPr>
          <w:b/>
          <w:bCs/>
        </w:rPr>
        <w:t>2.</w:t>
        <w:tab/>
      </w:r>
      <w:r w:rsidRPr="00113283">
        <w:rPr>
          <w:rFonts w:hint="default"/>
          <w:b/>
          <w:bCs/>
        </w:rPr>
        <w:t>Ná</w:t>
      </w:r>
      <w:r w:rsidRPr="00113283">
        <w:rPr>
          <w:rFonts w:hint="default"/>
          <w:b/>
          <w:bCs/>
        </w:rPr>
        <w:t>zov ná</w:t>
      </w:r>
      <w:r w:rsidRPr="00113283">
        <w:rPr>
          <w:rFonts w:hint="default"/>
          <w:b/>
          <w:bCs/>
        </w:rPr>
        <w:t>vrhu prá</w:t>
      </w:r>
      <w:r w:rsidRPr="00113283">
        <w:rPr>
          <w:rFonts w:hint="default"/>
          <w:b/>
          <w:bCs/>
        </w:rPr>
        <w:t>vneho predpisu:</w:t>
      </w:r>
      <w:r>
        <w:rPr>
          <w:rFonts w:hint="default"/>
        </w:rPr>
        <w:t xml:space="preserve"> Ná</w:t>
      </w:r>
      <w:r>
        <w:rPr>
          <w:rFonts w:hint="default"/>
        </w:rPr>
        <w:t>vrh zá</w:t>
      </w:r>
      <w:r>
        <w:rPr>
          <w:rFonts w:hint="default"/>
        </w:rPr>
        <w:t>kona</w:t>
      </w:r>
      <w:r w:rsidRPr="00113283">
        <w:rPr>
          <w:rFonts w:hint="default"/>
        </w:rPr>
        <w:t>, ktorý</w:t>
      </w:r>
      <w:r w:rsidRPr="00113283">
        <w:rPr>
          <w:rFonts w:hint="default"/>
        </w:rPr>
        <w:t>m sa mení</w:t>
      </w:r>
      <w:r w:rsidRPr="00113283">
        <w:rPr>
          <w:rFonts w:hint="default"/>
        </w:rPr>
        <w:t xml:space="preserve"> a dopĺň</w:t>
      </w:r>
      <w:r w:rsidRPr="00113283">
        <w:rPr>
          <w:rFonts w:hint="default"/>
        </w:rPr>
        <w:t>a zá</w:t>
      </w:r>
      <w:r w:rsidRPr="00113283">
        <w:rPr>
          <w:rFonts w:hint="default"/>
        </w:rPr>
        <w:t xml:space="preserve">kon </w:t>
      </w:r>
      <w:r>
        <w:t xml:space="preserve">                     </w:t>
      </w:r>
      <w:r w:rsidRPr="00113283">
        <w:rPr>
          <w:rFonts w:hint="default"/>
        </w:rPr>
        <w:t>č</w:t>
      </w:r>
      <w:r w:rsidRPr="00113283">
        <w:rPr>
          <w:rFonts w:hint="default"/>
        </w:rPr>
        <w:t>. 91/2010 Z. z. o podpore cestovné</w:t>
      </w:r>
      <w:r w:rsidRPr="00113283">
        <w:rPr>
          <w:rFonts w:hint="default"/>
        </w:rPr>
        <w:t>ho ru</w:t>
      </w:r>
      <w:r w:rsidRPr="00113283">
        <w:rPr>
          <w:rFonts w:hint="default"/>
        </w:rPr>
        <w:t>chu v znení</w:t>
      </w:r>
      <w:r w:rsidRPr="00113283">
        <w:rPr>
          <w:rFonts w:hint="default"/>
        </w:rPr>
        <w:t xml:space="preserve"> zá</w:t>
      </w:r>
      <w:r w:rsidRPr="00113283">
        <w:rPr>
          <w:rFonts w:hint="default"/>
        </w:rPr>
        <w:t>kona č</w:t>
      </w:r>
      <w:r w:rsidRPr="00113283">
        <w:rPr>
          <w:rFonts w:hint="default"/>
        </w:rPr>
        <w:t>. 556/2010 Z. z. </w:t>
      </w:r>
    </w:p>
    <w:p w:rsidR="00A271CB" w:rsidRPr="00113283" w:rsidP="00A271CB">
      <w:pPr>
        <w:bidi w:val="0"/>
        <w:rPr>
          <w:rFonts w:cs="Verdana"/>
        </w:rPr>
      </w:pPr>
    </w:p>
    <w:p w:rsidR="00A271CB" w:rsidRPr="00113283" w:rsidP="00A271CB">
      <w:pPr>
        <w:bidi w:val="0"/>
        <w:ind w:left="360" w:hanging="360"/>
        <w:rPr>
          <w:rFonts w:hint="default"/>
          <w:b/>
          <w:bCs/>
        </w:rPr>
      </w:pPr>
      <w:r w:rsidRPr="00113283">
        <w:rPr>
          <w:b/>
          <w:bCs/>
        </w:rPr>
        <w:t>3.</w:t>
        <w:tab/>
      </w:r>
      <w:r w:rsidRPr="00113283">
        <w:rPr>
          <w:rFonts w:hint="default"/>
          <w:b/>
          <w:bCs/>
        </w:rPr>
        <w:t>Problematika ná</w:t>
      </w:r>
      <w:r w:rsidRPr="00113283">
        <w:rPr>
          <w:rFonts w:hint="default"/>
          <w:b/>
          <w:bCs/>
        </w:rPr>
        <w:t>vrhu prá</w:t>
      </w:r>
      <w:r w:rsidRPr="00113283">
        <w:rPr>
          <w:rFonts w:hint="default"/>
          <w:b/>
          <w:bCs/>
        </w:rPr>
        <w:t>vneho predpisu:</w:t>
      </w:r>
    </w:p>
    <w:p w:rsidR="00A271CB" w:rsidRPr="00113283" w:rsidP="00A271CB">
      <w:pPr>
        <w:bidi w:val="0"/>
        <w:ind w:firstLine="360"/>
      </w:pPr>
    </w:p>
    <w:p w:rsidR="00A271CB" w:rsidRPr="00113283" w:rsidP="00A271CB">
      <w:pPr>
        <w:bidi w:val="0"/>
        <w:ind w:left="709" w:hanging="349"/>
        <w:rPr>
          <w:rFonts w:cs="Verdana"/>
        </w:rPr>
      </w:pPr>
      <w:r w:rsidRPr="00113283">
        <w:t>a)</w:t>
        <w:tab/>
      </w:r>
      <w:r w:rsidRPr="00113283">
        <w:rPr>
          <w:rFonts w:hint="default"/>
        </w:rPr>
        <w:t>nie je upravená</w:t>
      </w:r>
      <w:r w:rsidRPr="00113283">
        <w:rPr>
          <w:rFonts w:hint="default"/>
        </w:rPr>
        <w:t xml:space="preserve"> v </w:t>
      </w:r>
      <w:r w:rsidRPr="00113283">
        <w:rPr>
          <w:rFonts w:hint="default"/>
        </w:rPr>
        <w:t>prá</w:t>
      </w:r>
      <w:r w:rsidRPr="00113283">
        <w:rPr>
          <w:rFonts w:hint="default"/>
        </w:rPr>
        <w:t>ve Euró</w:t>
      </w:r>
      <w:r w:rsidRPr="00113283">
        <w:rPr>
          <w:rFonts w:hint="default"/>
        </w:rPr>
        <w:t>pskej ú</w:t>
      </w:r>
      <w:r w:rsidRPr="00113283">
        <w:rPr>
          <w:rFonts w:hint="default"/>
        </w:rPr>
        <w:t>nie</w:t>
      </w:r>
    </w:p>
    <w:p w:rsidR="00A271CB" w:rsidRPr="00113283" w:rsidP="00A271CB">
      <w:pPr>
        <w:bidi w:val="0"/>
        <w:ind w:firstLine="360"/>
      </w:pPr>
    </w:p>
    <w:p w:rsidR="00A271CB" w:rsidRPr="00113283" w:rsidP="00A271CB">
      <w:pPr>
        <w:bidi w:val="0"/>
        <w:ind w:left="709" w:hanging="349"/>
        <w:rPr>
          <w:rFonts w:cs="Verdana"/>
        </w:rPr>
      </w:pPr>
      <w:r w:rsidRPr="00113283">
        <w:t>b)</w:t>
        <w:tab/>
      </w:r>
      <w:r w:rsidRPr="00113283">
        <w:rPr>
          <w:rFonts w:hint="default"/>
        </w:rPr>
        <w:t>nie je obsiahnutá</w:t>
      </w:r>
      <w:r w:rsidRPr="00113283">
        <w:rPr>
          <w:rFonts w:hint="default"/>
        </w:rPr>
        <w:t xml:space="preserve"> v judikatú</w:t>
      </w:r>
      <w:r w:rsidRPr="00113283">
        <w:rPr>
          <w:rFonts w:hint="default"/>
        </w:rPr>
        <w:t>re Sú</w:t>
      </w:r>
      <w:r w:rsidRPr="00113283">
        <w:rPr>
          <w:rFonts w:hint="default"/>
        </w:rPr>
        <w:t>dneho dvora Euró</w:t>
      </w:r>
      <w:r w:rsidRPr="00113283">
        <w:rPr>
          <w:rFonts w:hint="default"/>
        </w:rPr>
        <w:t>pskej ú</w:t>
      </w:r>
      <w:r w:rsidRPr="00113283">
        <w:rPr>
          <w:rFonts w:hint="default"/>
        </w:rPr>
        <w:t>nie.</w:t>
      </w:r>
    </w:p>
    <w:p w:rsidR="00A271CB" w:rsidRPr="00113283" w:rsidP="00A271CB">
      <w:pPr>
        <w:bidi w:val="0"/>
        <w:ind w:left="360"/>
      </w:pPr>
    </w:p>
    <w:p w:rsidR="00FD2422" w:rsidP="00A271CB">
      <w:pPr>
        <w:bidi w:val="0"/>
        <w:rPr>
          <w:b/>
          <w:bCs/>
        </w:rPr>
      </w:pPr>
      <w:r w:rsidRPr="00113283" w:rsidR="00A271CB">
        <w:rPr>
          <w:rFonts w:hint="default"/>
          <w:b/>
          <w:bCs/>
        </w:rPr>
        <w:t>Vzhľ</w:t>
      </w:r>
      <w:r w:rsidRPr="00113283" w:rsidR="00A271CB">
        <w:rPr>
          <w:rFonts w:hint="default"/>
          <w:b/>
          <w:bCs/>
        </w:rPr>
        <w:t>adom na vnú</w:t>
      </w:r>
      <w:r w:rsidRPr="00113283" w:rsidR="00A271CB">
        <w:rPr>
          <w:rFonts w:hint="default"/>
          <w:b/>
          <w:bCs/>
        </w:rPr>
        <w:t>troš</w:t>
      </w:r>
      <w:r w:rsidRPr="00113283" w:rsidR="00A271CB">
        <w:rPr>
          <w:rFonts w:hint="default"/>
          <w:b/>
          <w:bCs/>
        </w:rPr>
        <w:t>tá</w:t>
      </w:r>
      <w:r w:rsidRPr="00113283" w:rsidR="00A271CB">
        <w:rPr>
          <w:rFonts w:hint="default"/>
          <w:b/>
          <w:bCs/>
        </w:rPr>
        <w:t>tny charakter navrhované</w:t>
      </w:r>
      <w:r w:rsidRPr="00113283" w:rsidR="00A271CB">
        <w:rPr>
          <w:rFonts w:hint="default"/>
          <w:b/>
          <w:bCs/>
        </w:rPr>
        <w:t>ho prá</w:t>
      </w:r>
      <w:r w:rsidRPr="00113283" w:rsidR="00A271CB">
        <w:rPr>
          <w:rFonts w:hint="default"/>
          <w:b/>
          <w:bCs/>
        </w:rPr>
        <w:t xml:space="preserve">vneho predpisu </w:t>
      </w:r>
      <w:r w:rsidRPr="00113283" w:rsidR="00A271CB">
        <w:rPr>
          <w:rFonts w:hint="default"/>
          <w:b/>
          <w:bCs/>
        </w:rPr>
        <w:t>je bezpredmetné</w:t>
      </w:r>
      <w:r w:rsidRPr="00113283" w:rsidR="00A271CB">
        <w:rPr>
          <w:rFonts w:hint="default"/>
          <w:b/>
          <w:bCs/>
        </w:rPr>
        <w:t xml:space="preserve"> vyjadrovať</w:t>
      </w:r>
      <w:r w:rsidR="00A271CB">
        <w:rPr>
          <w:b/>
          <w:bCs/>
        </w:rPr>
        <w:t xml:space="preserve"> sa k bodom 4.,</w:t>
      </w:r>
      <w:r w:rsidRPr="00113283" w:rsidR="00A271CB">
        <w:rPr>
          <w:b/>
          <w:bCs/>
        </w:rPr>
        <w:t xml:space="preserve"> 5. a </w:t>
      </w:r>
      <w:r w:rsidRPr="00113283" w:rsidR="00A271CB">
        <w:rPr>
          <w:rFonts w:hint="default"/>
          <w:b/>
          <w:bCs/>
        </w:rPr>
        <w:t>6. dolož</w:t>
      </w:r>
      <w:r w:rsidRPr="00113283" w:rsidR="00A271CB">
        <w:rPr>
          <w:rFonts w:hint="default"/>
          <w:b/>
          <w:bCs/>
        </w:rPr>
        <w:t>ky zluč</w:t>
      </w:r>
      <w:r w:rsidRPr="00113283" w:rsidR="00A271CB">
        <w:rPr>
          <w:rFonts w:hint="default"/>
          <w:b/>
          <w:bCs/>
        </w:rPr>
        <w:t>iteľ</w:t>
      </w:r>
      <w:r w:rsidRPr="00113283" w:rsidR="00A271CB">
        <w:rPr>
          <w:rFonts w:hint="default"/>
          <w:b/>
          <w:bCs/>
        </w:rPr>
        <w:t>nosti.</w:t>
      </w:r>
    </w:p>
    <w:p w:rsidR="00A271CB" w:rsidRPr="00865B75" w:rsidP="00A271CB">
      <w:pPr>
        <w:bidi w:val="0"/>
        <w:rPr>
          <w:bCs/>
        </w:rPr>
      </w:pPr>
    </w:p>
    <w:p w:rsidR="005B7DE4" w:rsidP="00A03145">
      <w:pPr>
        <w:bidi w:val="0"/>
        <w:jc w:val="both"/>
      </w:pPr>
    </w:p>
    <w:p w:rsidR="00DC41FD" w:rsidP="00A03145">
      <w:pPr>
        <w:bidi w:val="0"/>
        <w:jc w:val="both"/>
      </w:pPr>
    </w:p>
    <w:p w:rsidR="00DC41FD" w:rsidP="00A03145">
      <w:pPr>
        <w:bidi w:val="0"/>
        <w:jc w:val="both"/>
      </w:pPr>
    </w:p>
    <w:p w:rsidR="00DC41FD" w:rsidP="00A03145">
      <w:pPr>
        <w:bidi w:val="0"/>
        <w:jc w:val="both"/>
      </w:pPr>
    </w:p>
    <w:p w:rsidR="00FD2422" w:rsidRPr="00805F50" w:rsidP="00A03145">
      <w:pPr>
        <w:bidi w:val="0"/>
        <w:jc w:val="both"/>
      </w:pPr>
    </w:p>
    <w:p w:rsidR="00A03145" w:rsidRPr="00805F50" w:rsidP="00A03145">
      <w:pPr>
        <w:bidi w:val="0"/>
        <w:jc w:val="both"/>
        <w:rPr>
          <w:rFonts w:hint="default"/>
          <w:b/>
          <w:bCs/>
        </w:rPr>
      </w:pPr>
      <w:r w:rsidRPr="00805F50">
        <w:rPr>
          <w:rFonts w:hint="default"/>
          <w:b/>
          <w:bCs/>
        </w:rPr>
        <w:t>B. Osobitná</w:t>
      </w:r>
      <w:r w:rsidRPr="00805F50">
        <w:rPr>
          <w:rFonts w:hint="default"/>
          <w:b/>
          <w:bCs/>
        </w:rPr>
        <w:t xml:space="preserve"> č</w:t>
      </w:r>
      <w:r w:rsidRPr="00805F50">
        <w:rPr>
          <w:rFonts w:hint="default"/>
          <w:b/>
          <w:bCs/>
        </w:rPr>
        <w:t>asť</w:t>
      </w:r>
    </w:p>
    <w:p w:rsidR="00A03145" w:rsidRPr="00805F50" w:rsidP="00A03145">
      <w:pPr>
        <w:bidi w:val="0"/>
      </w:pPr>
    </w:p>
    <w:p w:rsidR="00A271CB" w:rsidRPr="00BC7AB6" w:rsidP="00A271CB">
      <w:pPr>
        <w:bidi w:val="0"/>
        <w:spacing w:after="240"/>
        <w:rPr>
          <w:rFonts w:hint="default"/>
          <w:b/>
          <w:bCs/>
        </w:rPr>
      </w:pPr>
      <w:r w:rsidRPr="00BC7AB6">
        <w:rPr>
          <w:b/>
          <w:bCs/>
        </w:rPr>
        <w:t>K </w:t>
      </w:r>
      <w:r w:rsidRPr="00BC7AB6">
        <w:rPr>
          <w:rFonts w:hint="default"/>
          <w:b/>
          <w:bCs/>
        </w:rPr>
        <w:t>č</w:t>
      </w:r>
      <w:r w:rsidRPr="00BC7AB6">
        <w:rPr>
          <w:rFonts w:hint="default"/>
          <w:b/>
          <w:bCs/>
        </w:rPr>
        <w:t>l. I</w:t>
      </w:r>
    </w:p>
    <w:p w:rsidR="00A271CB" w:rsidRPr="00BC7AB6" w:rsidP="00A271CB">
      <w:pPr>
        <w:bidi w:val="0"/>
        <w:jc w:val="both"/>
        <w:rPr>
          <w:u w:val="single"/>
        </w:rPr>
      </w:pPr>
      <w:r w:rsidRPr="00BC7AB6">
        <w:rPr>
          <w:u w:val="single"/>
        </w:rPr>
        <w:t>K bodu 1:</w:t>
      </w:r>
    </w:p>
    <w:p w:rsidR="00A271CB" w:rsidP="00A271CB">
      <w:pPr>
        <w:autoSpaceDE w:val="0"/>
        <w:autoSpaceDN w:val="0"/>
        <w:bidi w:val="0"/>
        <w:adjustRightInd w:val="0"/>
        <w:jc w:val="both"/>
        <w:rPr>
          <w:rFonts w:hint="default"/>
        </w:rPr>
      </w:pPr>
      <w:r w:rsidRPr="00BC7AB6">
        <w:rPr>
          <w:rFonts w:hint="default"/>
        </w:rPr>
        <w:t>Pojem prenocovanie sa zavá</w:t>
      </w:r>
      <w:r w:rsidRPr="00BC7AB6">
        <w:rPr>
          <w:rFonts w:hint="default"/>
        </w:rPr>
        <w:t>dza z </w:t>
      </w:r>
      <w:r w:rsidRPr="00BC7AB6">
        <w:rPr>
          <w:rFonts w:hint="default"/>
        </w:rPr>
        <w:t>dô</w:t>
      </w:r>
      <w:r w:rsidRPr="00BC7AB6">
        <w:rPr>
          <w:rFonts w:hint="default"/>
        </w:rPr>
        <w:t xml:space="preserve">vodu zmeny </w:t>
      </w:r>
      <w:r>
        <w:t xml:space="preserve">podmienok </w:t>
      </w:r>
      <w:r w:rsidRPr="00BC7AB6">
        <w:rPr>
          <w:rFonts w:hint="default"/>
        </w:rPr>
        <w:t>registrá</w:t>
      </w:r>
      <w:r w:rsidRPr="00BC7AB6">
        <w:rPr>
          <w:rFonts w:hint="default"/>
        </w:rPr>
        <w:t>cie organizá</w:t>
      </w:r>
      <w:r w:rsidRPr="00BC7AB6">
        <w:rPr>
          <w:rFonts w:hint="default"/>
        </w:rPr>
        <w:t>cií</w:t>
      </w:r>
      <w:r>
        <w:rPr>
          <w:rFonts w:hint="default"/>
        </w:rPr>
        <w:t xml:space="preserve"> cestovné</w:t>
      </w:r>
      <w:r>
        <w:rPr>
          <w:rFonts w:hint="default"/>
        </w:rPr>
        <w:t>ho ruchu, kde iba prenocovanie, ktoré</w:t>
      </w:r>
      <w:r>
        <w:rPr>
          <w:rFonts w:hint="default"/>
        </w:rPr>
        <w:t xml:space="preserve"> je š</w:t>
      </w:r>
      <w:r>
        <w:rPr>
          <w:rFonts w:hint="default"/>
        </w:rPr>
        <w:t>tatisticky e</w:t>
      </w:r>
      <w:r>
        <w:rPr>
          <w:rFonts w:hint="default"/>
        </w:rPr>
        <w:t>vidované</w:t>
      </w:r>
      <w:r>
        <w:rPr>
          <w:rFonts w:hint="default"/>
        </w:rPr>
        <w:t xml:space="preserve"> a za ktoré</w:t>
      </w:r>
      <w:r>
        <w:rPr>
          <w:rFonts w:hint="default"/>
        </w:rPr>
        <w:t xml:space="preserve"> sa odviedla daň</w:t>
      </w:r>
      <w:r>
        <w:rPr>
          <w:rFonts w:hint="default"/>
        </w:rPr>
        <w:t>, môž</w:t>
      </w:r>
      <w:r>
        <w:rPr>
          <w:rFonts w:hint="default"/>
        </w:rPr>
        <w:t>e byť</w:t>
      </w:r>
      <w:r>
        <w:rPr>
          <w:rFonts w:hint="default"/>
        </w:rPr>
        <w:t xml:space="preserve"> zará</w:t>
      </w:r>
      <w:r>
        <w:rPr>
          <w:rFonts w:hint="default"/>
        </w:rPr>
        <w:t>tané</w:t>
      </w:r>
      <w:r>
        <w:rPr>
          <w:rFonts w:hint="default"/>
        </w:rPr>
        <w:t xml:space="preserve"> do sú</w:t>
      </w:r>
      <w:r>
        <w:rPr>
          <w:rFonts w:hint="default"/>
        </w:rPr>
        <w:t>hrnné</w:t>
      </w:r>
      <w:r>
        <w:rPr>
          <w:rFonts w:hint="default"/>
        </w:rPr>
        <w:t>ho poč</w:t>
      </w:r>
      <w:r>
        <w:rPr>
          <w:rFonts w:hint="default"/>
        </w:rPr>
        <w:t>tu prenocovaný</w:t>
      </w:r>
      <w:r>
        <w:rPr>
          <w:rFonts w:hint="default"/>
        </w:rPr>
        <w:t>ch ná</w:t>
      </w:r>
      <w:r>
        <w:rPr>
          <w:rFonts w:hint="default"/>
        </w:rPr>
        <w:t>vš</w:t>
      </w:r>
      <w:r>
        <w:rPr>
          <w:rFonts w:hint="default"/>
        </w:rPr>
        <w:t>tevní</w:t>
      </w:r>
      <w:r>
        <w:rPr>
          <w:rFonts w:hint="default"/>
        </w:rPr>
        <w:t xml:space="preserve">kov. </w:t>
      </w:r>
    </w:p>
    <w:p w:rsidR="00A271CB" w:rsidRPr="00BC7AB6" w:rsidP="00A271CB">
      <w:pPr>
        <w:autoSpaceDE w:val="0"/>
        <w:autoSpaceDN w:val="0"/>
        <w:bidi w:val="0"/>
        <w:adjustRightInd w:val="0"/>
        <w:jc w:val="both"/>
      </w:pPr>
    </w:p>
    <w:p w:rsidR="00A271CB" w:rsidRPr="00BC7AB6" w:rsidP="00A271CB">
      <w:pPr>
        <w:bidi w:val="0"/>
        <w:jc w:val="both"/>
        <w:rPr>
          <w:u w:val="single"/>
        </w:rPr>
      </w:pPr>
      <w:r w:rsidRPr="00BC7AB6">
        <w:rPr>
          <w:u w:val="single"/>
        </w:rPr>
        <w:t>K bodu 2:</w:t>
      </w:r>
    </w:p>
    <w:p w:rsidR="00A271CB" w:rsidRPr="00BC7AB6" w:rsidP="00A271CB">
      <w:pPr>
        <w:bidi w:val="0"/>
        <w:spacing w:after="240"/>
        <w:jc w:val="both"/>
        <w:rPr>
          <w:u w:val="single"/>
        </w:rPr>
      </w:pPr>
      <w:r>
        <w:rPr>
          <w:rFonts w:hint="default"/>
        </w:rPr>
        <w:t>Legislatí</w:t>
      </w:r>
      <w:r>
        <w:rPr>
          <w:rFonts w:hint="default"/>
        </w:rPr>
        <w:t>vno</w:t>
      </w:r>
      <w:r w:rsidRPr="00BC7AB6">
        <w:rPr>
          <w:rFonts w:hint="default"/>
        </w:rPr>
        <w:t>-technická</w:t>
      </w:r>
      <w:r w:rsidRPr="00BC7AB6">
        <w:rPr>
          <w:rFonts w:hint="default"/>
        </w:rPr>
        <w:t xml:space="preserve"> ú</w:t>
      </w:r>
      <w:r w:rsidRPr="00BC7AB6">
        <w:rPr>
          <w:rFonts w:hint="default"/>
        </w:rPr>
        <w:t>prava.</w:t>
      </w:r>
    </w:p>
    <w:p w:rsidR="00A271CB" w:rsidRPr="00BC7AB6" w:rsidP="00A271CB">
      <w:pPr>
        <w:bidi w:val="0"/>
        <w:jc w:val="both"/>
        <w:rPr>
          <w:u w:val="single"/>
        </w:rPr>
      </w:pPr>
      <w:r w:rsidRPr="00BC7AB6">
        <w:rPr>
          <w:u w:val="single"/>
        </w:rPr>
        <w:t xml:space="preserve">K bodu </w:t>
      </w:r>
      <w:r>
        <w:rPr>
          <w:u w:val="single"/>
        </w:rPr>
        <w:t>3</w:t>
      </w:r>
      <w:r w:rsidRPr="00BC7AB6">
        <w:rPr>
          <w:u w:val="single"/>
        </w:rPr>
        <w:t>:</w:t>
      </w:r>
    </w:p>
    <w:p w:rsidR="00A271CB" w:rsidRPr="00D75D80" w:rsidP="00A271CB">
      <w:pPr>
        <w:bidi w:val="0"/>
        <w:spacing w:after="240"/>
        <w:jc w:val="both"/>
      </w:pPr>
      <w:r w:rsidRPr="00BC7AB6">
        <w:rPr>
          <w:rFonts w:hint="default"/>
        </w:rPr>
        <w:t>Uznesení</w:t>
      </w:r>
      <w:r w:rsidRPr="00BC7AB6">
        <w:rPr>
          <w:rFonts w:hint="default"/>
        </w:rPr>
        <w:t>m vlá</w:t>
      </w:r>
      <w:r w:rsidRPr="00BC7AB6">
        <w:rPr>
          <w:rFonts w:hint="default"/>
        </w:rPr>
        <w:t>dy Slovenskej republiky č</w:t>
      </w:r>
      <w:r w:rsidRPr="00BC7AB6">
        <w:rPr>
          <w:rFonts w:hint="default"/>
        </w:rPr>
        <w:t>. 135 zo dň</w:t>
      </w:r>
      <w:r w:rsidRPr="00BC7AB6">
        <w:rPr>
          <w:rFonts w:hint="default"/>
        </w:rPr>
        <w:t>a 2. marca 2011 bola zruš</w:t>
      </w:r>
      <w:r w:rsidRPr="00BC7AB6">
        <w:rPr>
          <w:rFonts w:hint="default"/>
        </w:rPr>
        <w:t>ená</w:t>
      </w:r>
      <w:r w:rsidRPr="00BC7AB6">
        <w:rPr>
          <w:rFonts w:hint="default"/>
        </w:rPr>
        <w:t xml:space="preserve"> Rada vlá</w:t>
      </w:r>
      <w:r w:rsidRPr="00BC7AB6">
        <w:rPr>
          <w:rFonts w:hint="default"/>
        </w:rPr>
        <w:t>dy SR pre jedno</w:t>
      </w:r>
      <w:r w:rsidRPr="00BC7AB6">
        <w:rPr>
          <w:rFonts w:hint="default"/>
        </w:rPr>
        <w:t>tnú</w:t>
      </w:r>
      <w:r w:rsidRPr="00BC7AB6">
        <w:rPr>
          <w:rFonts w:hint="default"/>
        </w:rPr>
        <w:t xml:space="preserve"> prezentá</w:t>
      </w:r>
      <w:r w:rsidRPr="00BC7AB6">
        <w:rPr>
          <w:rFonts w:hint="default"/>
        </w:rPr>
        <w:t>ciu Slovenska v </w:t>
      </w:r>
      <w:r w:rsidRPr="00BC7AB6">
        <w:rPr>
          <w:rFonts w:hint="default"/>
        </w:rPr>
        <w:t>zahraničí</w:t>
      </w:r>
      <w:r w:rsidRPr="00BC7AB6">
        <w:rPr>
          <w:rFonts w:hint="default"/>
        </w:rPr>
        <w:t xml:space="preserve"> a jej č</w:t>
      </w:r>
      <w:r w:rsidRPr="00BC7AB6">
        <w:rPr>
          <w:rFonts w:hint="default"/>
        </w:rPr>
        <w:t>innosť</w:t>
      </w:r>
      <w:r w:rsidRPr="00BC7AB6">
        <w:rPr>
          <w:rFonts w:hint="default"/>
        </w:rPr>
        <w:t xml:space="preserve"> je nahradená</w:t>
      </w:r>
      <w:r w:rsidRPr="00BC7AB6">
        <w:rPr>
          <w:rFonts w:hint="default"/>
        </w:rPr>
        <w:t xml:space="preserve"> č</w:t>
      </w:r>
      <w:r w:rsidRPr="00BC7AB6">
        <w:rPr>
          <w:rFonts w:hint="default"/>
        </w:rPr>
        <w:t>innosť</w:t>
      </w:r>
      <w:r w:rsidRPr="00BC7AB6">
        <w:rPr>
          <w:rFonts w:hint="default"/>
        </w:rPr>
        <w:t>ou š</w:t>
      </w:r>
      <w:r w:rsidRPr="00BC7AB6">
        <w:rPr>
          <w:rFonts w:hint="default"/>
        </w:rPr>
        <w:t>tá</w:t>
      </w:r>
      <w:r w:rsidRPr="00BC7AB6">
        <w:rPr>
          <w:rFonts w:hint="default"/>
        </w:rPr>
        <w:t>tnych agentú</w:t>
      </w:r>
      <w:r w:rsidRPr="00BC7AB6">
        <w:rPr>
          <w:rFonts w:hint="default"/>
        </w:rPr>
        <w:t xml:space="preserve">r v kompetencii ministerstva </w:t>
      </w:r>
      <w:r>
        <w:rPr>
          <w:rFonts w:hint="default"/>
        </w:rPr>
        <w:t>dopravy, vý</w:t>
      </w:r>
      <w:r>
        <w:rPr>
          <w:rFonts w:hint="default"/>
        </w:rPr>
        <w:t>stavby a </w:t>
      </w:r>
      <w:r>
        <w:rPr>
          <w:rFonts w:hint="default"/>
        </w:rPr>
        <w:t>regioná</w:t>
      </w:r>
      <w:r>
        <w:rPr>
          <w:rFonts w:hint="default"/>
        </w:rPr>
        <w:t>lneho rozvoja, medzi ktoré</w:t>
      </w:r>
      <w:r>
        <w:rPr>
          <w:rFonts w:hint="default"/>
        </w:rPr>
        <w:t xml:space="preserve"> patrí</w:t>
      </w:r>
      <w:r>
        <w:rPr>
          <w:rFonts w:hint="default"/>
        </w:rPr>
        <w:t xml:space="preserve"> aj Slovenská</w:t>
      </w:r>
      <w:r>
        <w:rPr>
          <w:rFonts w:hint="default"/>
        </w:rPr>
        <w:t xml:space="preserve"> agentú</w:t>
      </w:r>
      <w:r>
        <w:rPr>
          <w:rFonts w:hint="default"/>
        </w:rPr>
        <w:t>ra pre cestovný</w:t>
      </w:r>
      <w:r>
        <w:rPr>
          <w:rFonts w:hint="default"/>
        </w:rPr>
        <w:t xml:space="preserve"> ruch (</w:t>
      </w:r>
      <w:r w:rsidRPr="00D75D80">
        <w:t>SACR</w:t>
      </w:r>
      <w:r>
        <w:t>)</w:t>
      </w:r>
      <w:r w:rsidRPr="00D75D80">
        <w:t>.</w:t>
      </w:r>
    </w:p>
    <w:p w:rsidR="00A271CB" w:rsidRPr="00BC7AB6" w:rsidP="00A271CB">
      <w:pPr>
        <w:bidi w:val="0"/>
        <w:jc w:val="both"/>
        <w:rPr>
          <w:u w:val="single"/>
        </w:rPr>
      </w:pPr>
      <w:r w:rsidRPr="00BC7AB6">
        <w:rPr>
          <w:u w:val="single"/>
        </w:rPr>
        <w:t xml:space="preserve">K bodu </w:t>
      </w:r>
      <w:r>
        <w:rPr>
          <w:u w:val="single"/>
        </w:rPr>
        <w:t>4</w:t>
      </w:r>
      <w:r w:rsidRPr="00BC7AB6">
        <w:rPr>
          <w:u w:val="single"/>
        </w:rPr>
        <w:t>:</w:t>
      </w:r>
    </w:p>
    <w:p w:rsidR="00A271CB" w:rsidRPr="00BC7AB6" w:rsidP="00A271CB">
      <w:pPr>
        <w:bidi w:val="0"/>
        <w:jc w:val="both"/>
        <w:rPr>
          <w:rFonts w:hint="default"/>
        </w:rPr>
      </w:pPr>
      <w:r w:rsidRPr="00BC7AB6">
        <w:rPr>
          <w:rFonts w:hint="default"/>
        </w:rPr>
        <w:t>Vyšší</w:t>
      </w:r>
      <w:r w:rsidRPr="00BC7AB6">
        <w:rPr>
          <w:rFonts w:hint="default"/>
        </w:rPr>
        <w:t xml:space="preserve"> ú</w:t>
      </w:r>
      <w:r w:rsidRPr="00BC7AB6">
        <w:rPr>
          <w:rFonts w:hint="default"/>
        </w:rPr>
        <w:t>zemný</w:t>
      </w:r>
      <w:r w:rsidRPr="00BC7AB6">
        <w:rPr>
          <w:rFonts w:hint="default"/>
        </w:rPr>
        <w:t xml:space="preserve"> celok </w:t>
      </w:r>
      <w:r w:rsidRPr="00BC7AB6">
        <w:rPr>
          <w:rFonts w:hint="default"/>
        </w:rPr>
        <w:t>zabezpeč</w:t>
      </w:r>
      <w:r w:rsidRPr="00BC7AB6">
        <w:rPr>
          <w:rFonts w:hint="default"/>
        </w:rPr>
        <w:t>uje vypracovanie a </w:t>
      </w:r>
      <w:r w:rsidRPr="00BC7AB6">
        <w:rPr>
          <w:rFonts w:hint="default"/>
        </w:rPr>
        <w:t>realizá</w:t>
      </w:r>
      <w:r w:rsidRPr="00BC7AB6">
        <w:rPr>
          <w:rFonts w:hint="default"/>
        </w:rPr>
        <w:t>ciu programu hospodá</w:t>
      </w:r>
      <w:r w:rsidRPr="00BC7AB6">
        <w:rPr>
          <w:rFonts w:hint="default"/>
        </w:rPr>
        <w:t>rskeho rozvoja a </w:t>
      </w:r>
      <w:r w:rsidRPr="00BC7AB6">
        <w:rPr>
          <w:rFonts w:hint="default"/>
        </w:rPr>
        <w:t>sociá</w:t>
      </w:r>
      <w:r w:rsidRPr="00BC7AB6">
        <w:rPr>
          <w:rFonts w:hint="default"/>
        </w:rPr>
        <w:t>lneho rozvoja vyšš</w:t>
      </w:r>
      <w:r w:rsidRPr="00BC7AB6">
        <w:rPr>
          <w:rFonts w:hint="default"/>
        </w:rPr>
        <w:t>ieho ú</w:t>
      </w:r>
      <w:r w:rsidRPr="00BC7AB6">
        <w:rPr>
          <w:rFonts w:hint="default"/>
        </w:rPr>
        <w:t>zemné</w:t>
      </w:r>
      <w:r w:rsidRPr="00BC7AB6">
        <w:rPr>
          <w:rFonts w:hint="default"/>
        </w:rPr>
        <w:t>ho celku podľ</w:t>
      </w:r>
      <w:r w:rsidRPr="00BC7AB6">
        <w:rPr>
          <w:rFonts w:hint="default"/>
        </w:rPr>
        <w:t>a §</w:t>
      </w:r>
      <w:r w:rsidRPr="00BC7AB6">
        <w:rPr>
          <w:rFonts w:hint="default"/>
        </w:rPr>
        <w:t xml:space="preserve"> 11 pí</w:t>
      </w:r>
      <w:r w:rsidRPr="00BC7AB6">
        <w:rPr>
          <w:rFonts w:hint="default"/>
        </w:rPr>
        <w:t>sm. b) zá</w:t>
      </w:r>
      <w:r w:rsidRPr="00BC7AB6">
        <w:rPr>
          <w:rFonts w:hint="default"/>
        </w:rPr>
        <w:t>kona č</w:t>
      </w:r>
      <w:r w:rsidRPr="00BC7AB6">
        <w:rPr>
          <w:rFonts w:hint="default"/>
        </w:rPr>
        <w:t>. 539/2008 Z. z. o </w:t>
      </w:r>
      <w:r w:rsidRPr="00BC7AB6">
        <w:rPr>
          <w:rFonts w:hint="default"/>
        </w:rPr>
        <w:t>podpore regioná</w:t>
      </w:r>
      <w:r w:rsidRPr="00BC7AB6">
        <w:rPr>
          <w:rFonts w:hint="default"/>
        </w:rPr>
        <w:t>lneho rozvoja. Zá</w:t>
      </w:r>
      <w:r w:rsidRPr="00BC7AB6">
        <w:rPr>
          <w:rFonts w:hint="default"/>
        </w:rPr>
        <w:t>kon č</w:t>
      </w:r>
      <w:r w:rsidRPr="00BC7AB6">
        <w:rPr>
          <w:rFonts w:hint="default"/>
        </w:rPr>
        <w:t>. 539/2008 Z. z. o </w:t>
      </w:r>
      <w:r w:rsidRPr="00BC7AB6">
        <w:rPr>
          <w:rFonts w:hint="default"/>
        </w:rPr>
        <w:t>podpore regioná</w:t>
      </w:r>
      <w:r w:rsidRPr="00BC7AB6">
        <w:rPr>
          <w:rFonts w:hint="default"/>
        </w:rPr>
        <w:t>lneho rozvoja zá</w:t>
      </w:r>
      <w:r w:rsidRPr="00BC7AB6">
        <w:rPr>
          <w:rFonts w:hint="default"/>
        </w:rPr>
        <w:t>roveň</w:t>
      </w:r>
      <w:r w:rsidRPr="00BC7AB6">
        <w:rPr>
          <w:rFonts w:hint="default"/>
        </w:rPr>
        <w:t xml:space="preserve"> s</w:t>
      </w:r>
      <w:r w:rsidRPr="00BC7AB6">
        <w:rPr>
          <w:rFonts w:hint="default"/>
        </w:rPr>
        <w:t>t</w:t>
      </w:r>
      <w:r w:rsidRPr="00BC7AB6">
        <w:rPr>
          <w:rFonts w:hint="default"/>
        </w:rPr>
        <w:t>anovuje</w:t>
      </w:r>
      <w:r>
        <w:t>,</w:t>
      </w:r>
      <w:r w:rsidRPr="00BC7AB6">
        <w:rPr>
          <w:rFonts w:hint="default"/>
        </w:rPr>
        <w:t xml:space="preserve"> č</w:t>
      </w:r>
      <w:r w:rsidRPr="00BC7AB6">
        <w:rPr>
          <w:rFonts w:hint="default"/>
        </w:rPr>
        <w:t>o musí</w:t>
      </w:r>
      <w:r w:rsidRPr="00BC7AB6">
        <w:rPr>
          <w:rFonts w:hint="default"/>
        </w:rPr>
        <w:t xml:space="preserve"> obsahovať</w:t>
      </w:r>
      <w:r w:rsidRPr="00BC7AB6">
        <w:rPr>
          <w:rFonts w:hint="default"/>
        </w:rPr>
        <w:t xml:space="preserve"> program hospodá</w:t>
      </w:r>
      <w:r w:rsidRPr="00BC7AB6">
        <w:rPr>
          <w:rFonts w:hint="default"/>
        </w:rPr>
        <w:t>rskeho a </w:t>
      </w:r>
      <w:r w:rsidRPr="00BC7AB6">
        <w:rPr>
          <w:rFonts w:hint="default"/>
        </w:rPr>
        <w:t>sociá</w:t>
      </w:r>
      <w:r w:rsidRPr="00BC7AB6">
        <w:rPr>
          <w:rFonts w:hint="default"/>
        </w:rPr>
        <w:t>lneho rozvoja vyšš</w:t>
      </w:r>
      <w:r w:rsidRPr="00BC7AB6">
        <w:rPr>
          <w:rFonts w:hint="default"/>
        </w:rPr>
        <w:t>ieho ú</w:t>
      </w:r>
      <w:r w:rsidRPr="00BC7AB6">
        <w:rPr>
          <w:rFonts w:hint="default"/>
        </w:rPr>
        <w:t>zemné</w:t>
      </w:r>
      <w:r w:rsidRPr="00BC7AB6">
        <w:rPr>
          <w:rFonts w:hint="default"/>
        </w:rPr>
        <w:t>ho celku, prič</w:t>
      </w:r>
      <w:r w:rsidRPr="00BC7AB6">
        <w:rPr>
          <w:rFonts w:hint="default"/>
        </w:rPr>
        <w:t>om nevyluč</w:t>
      </w:r>
      <w:r w:rsidRPr="00BC7AB6">
        <w:rPr>
          <w:rFonts w:hint="default"/>
        </w:rPr>
        <w:t>uje, ž</w:t>
      </w:r>
      <w:r w:rsidRPr="00BC7AB6">
        <w:rPr>
          <w:rFonts w:hint="default"/>
        </w:rPr>
        <w:t>e v </w:t>
      </w:r>
      <w:r w:rsidRPr="00BC7AB6">
        <w:rPr>
          <w:rFonts w:hint="default"/>
        </w:rPr>
        <w:t>rá</w:t>
      </w:r>
      <w:r w:rsidRPr="00BC7AB6">
        <w:rPr>
          <w:rFonts w:hint="default"/>
        </w:rPr>
        <w:t>mci tohto dokumentu môž</w:t>
      </w:r>
      <w:r w:rsidRPr="00BC7AB6">
        <w:rPr>
          <w:rFonts w:hint="default"/>
        </w:rPr>
        <w:t>e byť</w:t>
      </w:r>
      <w:r w:rsidRPr="00BC7AB6">
        <w:rPr>
          <w:rFonts w:hint="default"/>
        </w:rPr>
        <w:t xml:space="preserve"> upravená</w:t>
      </w:r>
      <w:r w:rsidRPr="00BC7AB6">
        <w:rPr>
          <w:rFonts w:hint="default"/>
        </w:rPr>
        <w:t xml:space="preserve"> i </w:t>
      </w:r>
      <w:r w:rsidRPr="00BC7AB6">
        <w:rPr>
          <w:rFonts w:hint="default"/>
        </w:rPr>
        <w:t>oblasť</w:t>
      </w:r>
      <w:r w:rsidRPr="00BC7AB6">
        <w:rPr>
          <w:rFonts w:hint="default"/>
        </w:rPr>
        <w:t xml:space="preserve"> rozvoja cestovné</w:t>
      </w:r>
      <w:r w:rsidRPr="00BC7AB6">
        <w:rPr>
          <w:rFonts w:hint="default"/>
        </w:rPr>
        <w:t xml:space="preserve">ho ruchu. </w:t>
      </w:r>
    </w:p>
    <w:p w:rsidR="00A271CB" w:rsidRPr="00BC7AB6" w:rsidP="00A271CB">
      <w:pPr>
        <w:bidi w:val="0"/>
        <w:jc w:val="both"/>
        <w:rPr>
          <w:u w:val="single"/>
        </w:rPr>
      </w:pPr>
    </w:p>
    <w:p w:rsidR="00A271CB" w:rsidRPr="00BC7AB6" w:rsidP="00A271CB">
      <w:pPr>
        <w:bidi w:val="0"/>
        <w:jc w:val="both"/>
      </w:pPr>
      <w:r w:rsidRPr="00BC7AB6">
        <w:rPr>
          <w:u w:val="single"/>
        </w:rPr>
        <w:t xml:space="preserve">K bodu </w:t>
      </w:r>
      <w:r>
        <w:rPr>
          <w:u w:val="single"/>
        </w:rPr>
        <w:t>5</w:t>
      </w:r>
      <w:r w:rsidRPr="00BC7AB6">
        <w:rPr>
          <w:u w:val="single"/>
        </w:rPr>
        <w:t>:</w:t>
      </w:r>
    </w:p>
    <w:p w:rsidR="00A271CB" w:rsidP="00A271CB">
      <w:pPr>
        <w:bidi w:val="0"/>
        <w:jc w:val="both"/>
        <w:rPr>
          <w:rFonts w:hint="default"/>
        </w:rPr>
      </w:pPr>
      <w:r>
        <w:t>Obec</w:t>
      </w:r>
      <w:r w:rsidRPr="00BC7AB6">
        <w:rPr>
          <w:rFonts w:hint="default"/>
        </w:rPr>
        <w:t xml:space="preserve"> zabezpeč</w:t>
      </w:r>
      <w:r w:rsidRPr="00BC7AB6">
        <w:rPr>
          <w:rFonts w:hint="default"/>
        </w:rPr>
        <w:t>uje vypracovanie a </w:t>
      </w:r>
      <w:r w:rsidRPr="00BC7AB6">
        <w:rPr>
          <w:rFonts w:hint="default"/>
        </w:rPr>
        <w:t>realizá</w:t>
      </w:r>
      <w:r w:rsidRPr="00BC7AB6">
        <w:rPr>
          <w:rFonts w:hint="default"/>
        </w:rPr>
        <w:t>ciu program</w:t>
      </w:r>
      <w:r w:rsidRPr="00BC7AB6">
        <w:rPr>
          <w:rFonts w:hint="default"/>
        </w:rPr>
        <w:t>u hospodá</w:t>
      </w:r>
      <w:r w:rsidRPr="00BC7AB6">
        <w:rPr>
          <w:rFonts w:hint="default"/>
        </w:rPr>
        <w:t>rskeho rozvoja a </w:t>
      </w:r>
      <w:r w:rsidRPr="00BC7AB6">
        <w:rPr>
          <w:rFonts w:hint="default"/>
        </w:rPr>
        <w:t>sociá</w:t>
      </w:r>
      <w:r w:rsidRPr="00BC7AB6">
        <w:rPr>
          <w:rFonts w:hint="default"/>
        </w:rPr>
        <w:t xml:space="preserve">lneho rozvoja </w:t>
      </w:r>
      <w:r>
        <w:t>obce</w:t>
      </w:r>
      <w:r w:rsidRPr="00BC7AB6">
        <w:rPr>
          <w:rFonts w:hint="default"/>
        </w:rPr>
        <w:t xml:space="preserve"> podľ</w:t>
      </w:r>
      <w:r w:rsidRPr="00BC7AB6">
        <w:rPr>
          <w:rFonts w:hint="default"/>
        </w:rPr>
        <w:t>a §</w:t>
      </w:r>
      <w:r w:rsidRPr="00BC7AB6">
        <w:rPr>
          <w:rFonts w:hint="default"/>
        </w:rPr>
        <w:t xml:space="preserve"> 1</w:t>
      </w:r>
      <w:r>
        <w:t>2</w:t>
      </w:r>
      <w:r w:rsidRPr="00BC7AB6">
        <w:rPr>
          <w:rFonts w:hint="default"/>
        </w:rPr>
        <w:t xml:space="preserve"> pí</w:t>
      </w:r>
      <w:r w:rsidRPr="00BC7AB6">
        <w:rPr>
          <w:rFonts w:hint="default"/>
        </w:rPr>
        <w:t>sm. b) zá</w:t>
      </w:r>
      <w:r w:rsidRPr="00BC7AB6">
        <w:rPr>
          <w:rFonts w:hint="default"/>
        </w:rPr>
        <w:t>kona č</w:t>
      </w:r>
      <w:r w:rsidRPr="00BC7AB6">
        <w:rPr>
          <w:rFonts w:hint="default"/>
        </w:rPr>
        <w:t>. 539/2008 Z. z. o </w:t>
      </w:r>
      <w:r w:rsidRPr="00BC7AB6">
        <w:rPr>
          <w:rFonts w:hint="default"/>
        </w:rPr>
        <w:t>podpore regioná</w:t>
      </w:r>
      <w:r w:rsidRPr="00BC7AB6">
        <w:rPr>
          <w:rFonts w:hint="default"/>
        </w:rPr>
        <w:t xml:space="preserve">lneho rozvoja. </w:t>
      </w:r>
      <w:r>
        <w:t>Obec </w:t>
      </w:r>
      <w:r>
        <w:rPr>
          <w:rFonts w:hint="default"/>
        </w:rPr>
        <w:t>spolupracuje na prí</w:t>
      </w:r>
      <w:r>
        <w:rPr>
          <w:rFonts w:hint="default"/>
        </w:rPr>
        <w:t>prave a </w:t>
      </w:r>
      <w:r>
        <w:rPr>
          <w:rFonts w:hint="default"/>
        </w:rPr>
        <w:t>realizá</w:t>
      </w:r>
      <w:r>
        <w:rPr>
          <w:rFonts w:hint="default"/>
        </w:rPr>
        <w:t xml:space="preserve">cii </w:t>
      </w:r>
      <w:r w:rsidRPr="00BC7AB6">
        <w:t>program</w:t>
      </w:r>
      <w:r>
        <w:t>u</w:t>
      </w:r>
      <w:r w:rsidRPr="00BC7AB6">
        <w:rPr>
          <w:rFonts w:hint="default"/>
        </w:rPr>
        <w:t xml:space="preserve"> hospodá</w:t>
      </w:r>
      <w:r w:rsidRPr="00BC7AB6">
        <w:rPr>
          <w:rFonts w:hint="default"/>
        </w:rPr>
        <w:t>rskeho a </w:t>
      </w:r>
      <w:r w:rsidRPr="00BC7AB6">
        <w:rPr>
          <w:rFonts w:hint="default"/>
        </w:rPr>
        <w:t>sociá</w:t>
      </w:r>
      <w:r w:rsidRPr="00BC7AB6">
        <w:rPr>
          <w:rFonts w:hint="default"/>
        </w:rPr>
        <w:t>lneho r</w:t>
      </w:r>
      <w:r>
        <w:rPr>
          <w:rFonts w:hint="default"/>
        </w:rPr>
        <w:t>ozvoja vyšš</w:t>
      </w:r>
      <w:r>
        <w:rPr>
          <w:rFonts w:hint="default"/>
        </w:rPr>
        <w:t>ieho ú</w:t>
      </w:r>
      <w:r>
        <w:rPr>
          <w:rFonts w:hint="default"/>
        </w:rPr>
        <w:t>zemné</w:t>
      </w:r>
      <w:r>
        <w:rPr>
          <w:rFonts w:hint="default"/>
        </w:rPr>
        <w:t>ho celku podľ</w:t>
      </w:r>
      <w:r>
        <w:rPr>
          <w:rFonts w:hint="default"/>
        </w:rPr>
        <w:t>a §</w:t>
      </w:r>
      <w:r>
        <w:rPr>
          <w:rFonts w:hint="default"/>
        </w:rPr>
        <w:t xml:space="preserve"> 12, pí</w:t>
      </w:r>
      <w:r>
        <w:rPr>
          <w:rFonts w:hint="default"/>
        </w:rPr>
        <w:t>smen</w:t>
      </w:r>
      <w:r>
        <w:rPr>
          <w:rFonts w:hint="default"/>
        </w:rPr>
        <w:t>a c) spomí</w:t>
      </w:r>
      <w:r>
        <w:rPr>
          <w:rFonts w:hint="default"/>
        </w:rPr>
        <w:t>nané</w:t>
      </w:r>
      <w:r>
        <w:rPr>
          <w:rFonts w:hint="default"/>
        </w:rPr>
        <w:t>ho zá</w:t>
      </w:r>
      <w:r>
        <w:rPr>
          <w:rFonts w:hint="default"/>
        </w:rPr>
        <w:t xml:space="preserve">kona. </w:t>
      </w:r>
    </w:p>
    <w:p w:rsidR="00A271CB" w:rsidRPr="00BC7AB6" w:rsidP="00A271CB">
      <w:pPr>
        <w:bidi w:val="0"/>
        <w:jc w:val="both"/>
        <w:rPr>
          <w:u w:val="single"/>
        </w:rPr>
      </w:pPr>
    </w:p>
    <w:p w:rsidR="00A271CB" w:rsidRPr="00BC7AB6" w:rsidP="00A271CB">
      <w:pPr>
        <w:bidi w:val="0"/>
        <w:jc w:val="both"/>
        <w:rPr>
          <w:u w:val="single"/>
        </w:rPr>
      </w:pPr>
      <w:r w:rsidRPr="00BC7AB6">
        <w:rPr>
          <w:u w:val="single"/>
        </w:rPr>
        <w:t xml:space="preserve">K bodu </w:t>
      </w:r>
      <w:r>
        <w:rPr>
          <w:u w:val="single"/>
        </w:rPr>
        <w:t>6</w:t>
      </w:r>
      <w:r w:rsidRPr="00BC7AB6">
        <w:rPr>
          <w:u w:val="single"/>
        </w:rPr>
        <w:t>:</w:t>
      </w:r>
    </w:p>
    <w:p w:rsidR="00A271CB" w:rsidP="00A271CB">
      <w:pPr>
        <w:bidi w:val="0"/>
        <w:jc w:val="both"/>
      </w:pPr>
      <w:r w:rsidRPr="00280D80">
        <w:rPr>
          <w:rFonts w:hint="default"/>
        </w:rPr>
        <w:t>Pevná</w:t>
      </w:r>
      <w:r w:rsidRPr="00280D80">
        <w:rPr>
          <w:rFonts w:hint="default"/>
        </w:rPr>
        <w:t xml:space="preserve"> dĺž</w:t>
      </w:r>
      <w:r w:rsidRPr="00280D80">
        <w:rPr>
          <w:rFonts w:hint="default"/>
        </w:rPr>
        <w:t>ka funkč</w:t>
      </w:r>
      <w:r w:rsidRPr="00280D80">
        <w:rPr>
          <w:rFonts w:hint="default"/>
        </w:rPr>
        <w:t>né</w:t>
      </w:r>
      <w:r w:rsidRPr="00280D80">
        <w:rPr>
          <w:rFonts w:hint="default"/>
        </w:rPr>
        <w:t>ho obdobia generá</w:t>
      </w:r>
      <w:r w:rsidRPr="00280D80">
        <w:rPr>
          <w:rFonts w:hint="default"/>
        </w:rPr>
        <w:t>lneho riaditeľ</w:t>
      </w:r>
      <w:r w:rsidRPr="00280D80">
        <w:rPr>
          <w:rFonts w:hint="default"/>
        </w:rPr>
        <w:t>a Slovenská</w:t>
      </w:r>
      <w:r w:rsidRPr="00280D80">
        <w:rPr>
          <w:rFonts w:hint="default"/>
        </w:rPr>
        <w:t xml:space="preserve"> agentú</w:t>
      </w:r>
      <w:r w:rsidRPr="00280D80">
        <w:rPr>
          <w:rFonts w:hint="default"/>
        </w:rPr>
        <w:t>ra pre cestovný</w:t>
      </w:r>
      <w:r w:rsidRPr="00280D80">
        <w:rPr>
          <w:rFonts w:hint="default"/>
        </w:rPr>
        <w:t xml:space="preserve"> ruch na 5 rokov sa urč</w:t>
      </w:r>
      <w:r w:rsidRPr="00280D80">
        <w:rPr>
          <w:rFonts w:hint="default"/>
        </w:rPr>
        <w:t xml:space="preserve">uje preto, aby sa dosiahla </w:t>
      </w:r>
      <w:r>
        <w:rPr>
          <w:rFonts w:hint="default"/>
        </w:rPr>
        <w:t>kontinuá</w:t>
      </w:r>
      <w:r>
        <w:rPr>
          <w:rFonts w:hint="default"/>
        </w:rPr>
        <w:t>lnejš</w:t>
      </w:r>
      <w:r>
        <w:rPr>
          <w:rFonts w:hint="default"/>
        </w:rPr>
        <w:t>ia a </w:t>
      </w:r>
      <w:r>
        <w:rPr>
          <w:rFonts w:hint="default"/>
        </w:rPr>
        <w:t>koncepč</w:t>
      </w:r>
      <w:r>
        <w:rPr>
          <w:rFonts w:hint="default"/>
        </w:rPr>
        <w:t>nejš</w:t>
      </w:r>
      <w:r>
        <w:rPr>
          <w:rFonts w:hint="default"/>
        </w:rPr>
        <w:t>ia č</w:t>
      </w:r>
      <w:r>
        <w:rPr>
          <w:rFonts w:hint="default"/>
        </w:rPr>
        <w:t>innosť</w:t>
      </w:r>
      <w:r w:rsidRPr="00280D80">
        <w:rPr>
          <w:rFonts w:hint="default"/>
        </w:rPr>
        <w:t xml:space="preserve"> agentú</w:t>
      </w:r>
      <w:r w:rsidRPr="00280D80">
        <w:rPr>
          <w:rFonts w:hint="default"/>
        </w:rPr>
        <w:t xml:space="preserve">ry </w:t>
      </w:r>
      <w:r>
        <w:rPr>
          <w:rFonts w:hint="default"/>
        </w:rPr>
        <w:t>so zameraní</w:t>
      </w:r>
      <w:r>
        <w:rPr>
          <w:rFonts w:hint="default"/>
        </w:rPr>
        <w:t>m sa</w:t>
      </w:r>
      <w:r w:rsidRPr="00280D80">
        <w:rPr>
          <w:rFonts w:hint="default"/>
        </w:rPr>
        <w:t xml:space="preserve"> aj na dlhodobejš</w:t>
      </w:r>
      <w:r w:rsidRPr="00280D80">
        <w:rPr>
          <w:rFonts w:hint="default"/>
        </w:rPr>
        <w:t>ie ci</w:t>
      </w:r>
      <w:r w:rsidRPr="00280D80">
        <w:rPr>
          <w:rFonts w:hint="default"/>
        </w:rPr>
        <w:t>ele, urč</w:t>
      </w:r>
      <w:r w:rsidRPr="00280D80">
        <w:rPr>
          <w:rFonts w:hint="default"/>
        </w:rPr>
        <w:t>ené</w:t>
      </w:r>
      <w:r w:rsidRPr="00280D80">
        <w:rPr>
          <w:rFonts w:hint="default"/>
        </w:rPr>
        <w:t xml:space="preserve"> v </w:t>
      </w:r>
      <w:r w:rsidRPr="00280D80">
        <w:rPr>
          <w:rFonts w:hint="default"/>
        </w:rPr>
        <w:t>medziná</w:t>
      </w:r>
      <w:r w:rsidRPr="00280D80">
        <w:rPr>
          <w:rFonts w:hint="default"/>
        </w:rPr>
        <w:t>rodný</w:t>
      </w:r>
      <w:r w:rsidRPr="00280D80">
        <w:rPr>
          <w:rFonts w:hint="default"/>
        </w:rPr>
        <w:t>ch dokumentoch ako napr. „</w:t>
      </w:r>
      <w:r w:rsidRPr="00280D80">
        <w:rPr>
          <w:rFonts w:hint="default"/>
        </w:rPr>
        <w:t>Euró</w:t>
      </w:r>
      <w:r w:rsidRPr="00280D80">
        <w:rPr>
          <w:rFonts w:hint="default"/>
        </w:rPr>
        <w:t xml:space="preserve">pa </w:t>
      </w:r>
      <w:r w:rsidRPr="00280D80">
        <w:rPr>
          <w:rFonts w:hint="default"/>
        </w:rPr>
        <w:t>–</w:t>
      </w:r>
      <w:r w:rsidRPr="00280D80">
        <w:rPr>
          <w:rFonts w:hint="default"/>
        </w:rPr>
        <w:t xml:space="preserve"> turistické</w:t>
      </w:r>
      <w:r w:rsidRPr="00280D80">
        <w:rPr>
          <w:rFonts w:hint="default"/>
        </w:rPr>
        <w:t xml:space="preserve"> cieľ</w:t>
      </w:r>
      <w:r w:rsidRPr="00280D80">
        <w:rPr>
          <w:rFonts w:hint="default"/>
        </w:rPr>
        <w:t>ové</w:t>
      </w:r>
      <w:r w:rsidRPr="00280D80">
        <w:rPr>
          <w:rFonts w:hint="default"/>
        </w:rPr>
        <w:t xml:space="preserve"> miesto sveta čí</w:t>
      </w:r>
      <w:r w:rsidRPr="00280D80">
        <w:rPr>
          <w:rFonts w:hint="default"/>
        </w:rPr>
        <w:t>slo 1“</w:t>
      </w:r>
      <w:r w:rsidRPr="00280D80">
        <w:rPr>
          <w:rFonts w:hint="default"/>
        </w:rPr>
        <w:t>, „</w:t>
      </w:r>
      <w:r w:rsidRPr="00280D80">
        <w:rPr>
          <w:rFonts w:hint="default"/>
        </w:rPr>
        <w:t>Euró</w:t>
      </w:r>
      <w:r w:rsidRPr="00280D80">
        <w:rPr>
          <w:rFonts w:hint="default"/>
        </w:rPr>
        <w:t>pa 2020“</w:t>
      </w:r>
      <w:r w:rsidRPr="00280D80">
        <w:rPr>
          <w:rFonts w:hint="default"/>
        </w:rPr>
        <w:t xml:space="preserve"> a pod.</w:t>
      </w:r>
      <w:r>
        <w:t xml:space="preserve"> </w:t>
      </w:r>
    </w:p>
    <w:p w:rsidR="00A271CB" w:rsidP="00A271CB">
      <w:pPr>
        <w:bidi w:val="0"/>
        <w:jc w:val="both"/>
      </w:pPr>
    </w:p>
    <w:p w:rsidR="00A271CB" w:rsidRPr="00BC7AB6" w:rsidP="00A271CB">
      <w:pPr>
        <w:bidi w:val="0"/>
        <w:jc w:val="both"/>
        <w:rPr>
          <w:u w:val="single"/>
        </w:rPr>
      </w:pPr>
      <w:r w:rsidRPr="00BC7AB6">
        <w:rPr>
          <w:u w:val="single"/>
        </w:rPr>
        <w:t xml:space="preserve">K bodu </w:t>
      </w:r>
      <w:r>
        <w:rPr>
          <w:u w:val="single"/>
        </w:rPr>
        <w:t>7</w:t>
      </w:r>
      <w:r w:rsidRPr="00BC7AB6">
        <w:rPr>
          <w:u w:val="single"/>
        </w:rPr>
        <w:t>:</w:t>
      </w:r>
    </w:p>
    <w:p w:rsidR="00A271CB" w:rsidP="00A271CB">
      <w:pPr>
        <w:bidi w:val="0"/>
        <w:jc w:val="both"/>
        <w:rPr>
          <w:rStyle w:val="Strong"/>
          <w:rFonts w:hint="default"/>
          <w:b w:val="0"/>
          <w:bCs/>
        </w:rPr>
      </w:pPr>
      <w:r w:rsidRPr="00BC7AB6">
        <w:rPr>
          <w:rFonts w:hint="default"/>
        </w:rPr>
        <w:t>Uznesení</w:t>
      </w:r>
      <w:r w:rsidRPr="00BC7AB6">
        <w:rPr>
          <w:rFonts w:hint="default"/>
        </w:rPr>
        <w:t>m vlá</w:t>
      </w:r>
      <w:r w:rsidRPr="00BC7AB6">
        <w:rPr>
          <w:rFonts w:hint="default"/>
        </w:rPr>
        <w:t>dy Slovenskej republiky č</w:t>
      </w:r>
      <w:r w:rsidRPr="00BC7AB6">
        <w:rPr>
          <w:rFonts w:hint="default"/>
        </w:rPr>
        <w:t>. 135 zo dň</w:t>
      </w:r>
      <w:r w:rsidRPr="00BC7AB6">
        <w:rPr>
          <w:rFonts w:hint="default"/>
        </w:rPr>
        <w:t>a 2. marca 2011 bola zruš</w:t>
      </w:r>
      <w:r w:rsidRPr="00BC7AB6">
        <w:rPr>
          <w:rFonts w:hint="default"/>
        </w:rPr>
        <w:t>ená</w:t>
      </w:r>
      <w:r w:rsidRPr="00BC7AB6">
        <w:rPr>
          <w:rFonts w:hint="default"/>
        </w:rPr>
        <w:t xml:space="preserve"> Rada vlá</w:t>
      </w:r>
      <w:r w:rsidRPr="00BC7AB6">
        <w:rPr>
          <w:rFonts w:hint="default"/>
        </w:rPr>
        <w:t>dy SR pre jednotnú</w:t>
      </w:r>
      <w:r w:rsidRPr="00BC7AB6">
        <w:rPr>
          <w:rFonts w:hint="default"/>
        </w:rPr>
        <w:t xml:space="preserve"> prezentá</w:t>
      </w:r>
      <w:r w:rsidRPr="00BC7AB6">
        <w:rPr>
          <w:rFonts w:hint="default"/>
        </w:rPr>
        <w:t>ciu Slo</w:t>
      </w:r>
      <w:r w:rsidRPr="00BC7AB6">
        <w:rPr>
          <w:rFonts w:hint="default"/>
        </w:rPr>
        <w:t>venska v </w:t>
      </w:r>
      <w:r w:rsidRPr="00BC7AB6">
        <w:rPr>
          <w:rFonts w:hint="default"/>
        </w:rPr>
        <w:t>zahraničí</w:t>
      </w:r>
      <w:r w:rsidRPr="00BC7AB6">
        <w:rPr>
          <w:rFonts w:hint="default"/>
        </w:rPr>
        <w:t xml:space="preserve"> a jej č</w:t>
      </w:r>
      <w:r w:rsidRPr="00BC7AB6">
        <w:rPr>
          <w:rFonts w:hint="default"/>
        </w:rPr>
        <w:t>innosť</w:t>
      </w:r>
      <w:r w:rsidRPr="00BC7AB6">
        <w:rPr>
          <w:rFonts w:hint="default"/>
        </w:rPr>
        <w:t xml:space="preserve"> je nahradená</w:t>
      </w:r>
      <w:r w:rsidRPr="00BC7AB6">
        <w:rPr>
          <w:rFonts w:hint="default"/>
        </w:rPr>
        <w:t xml:space="preserve"> č</w:t>
      </w:r>
      <w:r w:rsidRPr="00BC7AB6">
        <w:rPr>
          <w:rFonts w:hint="default"/>
        </w:rPr>
        <w:t>innosť</w:t>
      </w:r>
      <w:r w:rsidRPr="00BC7AB6">
        <w:rPr>
          <w:rFonts w:hint="default"/>
        </w:rPr>
        <w:t>ou š</w:t>
      </w:r>
      <w:r w:rsidRPr="00BC7AB6">
        <w:rPr>
          <w:rFonts w:hint="default"/>
        </w:rPr>
        <w:t>tá</w:t>
      </w:r>
      <w:r w:rsidRPr="00BC7AB6">
        <w:rPr>
          <w:rFonts w:hint="default"/>
        </w:rPr>
        <w:t>tnych agentú</w:t>
      </w:r>
      <w:r w:rsidRPr="00BC7AB6">
        <w:rPr>
          <w:rFonts w:hint="default"/>
        </w:rPr>
        <w:t>r v kompetencii ministerstva</w:t>
      </w:r>
      <w:r>
        <w:rPr>
          <w:rFonts w:hint="default"/>
        </w:rPr>
        <w:t>, konkré</w:t>
      </w:r>
      <w:r>
        <w:rPr>
          <w:rFonts w:hint="default"/>
        </w:rPr>
        <w:t xml:space="preserve">tne </w:t>
      </w:r>
      <w:r w:rsidRPr="00D75D80">
        <w:rPr>
          <w:rStyle w:val="Strong"/>
          <w:b w:val="0"/>
          <w:bCs/>
        </w:rPr>
        <w:t>SACR</w:t>
      </w:r>
      <w:r>
        <w:rPr>
          <w:rStyle w:val="Strong"/>
          <w:rFonts w:hint="default"/>
          <w:b w:val="0"/>
          <w:bCs/>
        </w:rPr>
        <w:t>. Tý</w:t>
      </w:r>
      <w:r>
        <w:rPr>
          <w:rStyle w:val="Strong"/>
          <w:rFonts w:hint="default"/>
          <w:b w:val="0"/>
          <w:bCs/>
        </w:rPr>
        <w:t>mto je definovaná</w:t>
      </w:r>
      <w:r>
        <w:rPr>
          <w:rStyle w:val="Strong"/>
          <w:rFonts w:hint="default"/>
          <w:b w:val="0"/>
          <w:bCs/>
        </w:rPr>
        <w:t xml:space="preserve"> koordinač</w:t>
      </w:r>
      <w:r>
        <w:rPr>
          <w:rStyle w:val="Strong"/>
          <w:rFonts w:hint="default"/>
          <w:b w:val="0"/>
          <w:bCs/>
        </w:rPr>
        <w:t>ná</w:t>
      </w:r>
      <w:r>
        <w:rPr>
          <w:rStyle w:val="Strong"/>
          <w:rFonts w:hint="default"/>
          <w:b w:val="0"/>
          <w:bCs/>
        </w:rPr>
        <w:t xml:space="preserve"> č</w:t>
      </w:r>
      <w:r>
        <w:rPr>
          <w:rStyle w:val="Strong"/>
          <w:rFonts w:hint="default"/>
          <w:b w:val="0"/>
          <w:bCs/>
        </w:rPr>
        <w:t>innosť</w:t>
      </w:r>
      <w:r>
        <w:rPr>
          <w:rStyle w:val="Strong"/>
          <w:rFonts w:hint="default"/>
          <w:b w:val="0"/>
          <w:bCs/>
        </w:rPr>
        <w:t xml:space="preserve"> agentú</w:t>
      </w:r>
      <w:r>
        <w:rPr>
          <w:rStyle w:val="Strong"/>
          <w:rFonts w:hint="default"/>
          <w:b w:val="0"/>
          <w:bCs/>
        </w:rPr>
        <w:t>ry pri vypracovaní</w:t>
      </w:r>
      <w:r>
        <w:rPr>
          <w:rStyle w:val="Strong"/>
          <w:rFonts w:hint="default"/>
          <w:b w:val="0"/>
          <w:bCs/>
        </w:rPr>
        <w:t xml:space="preserve"> ná</w:t>
      </w:r>
      <w:r>
        <w:rPr>
          <w:rStyle w:val="Strong"/>
          <w:rFonts w:hint="default"/>
          <w:b w:val="0"/>
          <w:bCs/>
        </w:rPr>
        <w:t>vrhu a </w:t>
      </w:r>
      <w:r>
        <w:rPr>
          <w:rStyle w:val="Strong"/>
          <w:rFonts w:hint="default"/>
          <w:b w:val="0"/>
          <w:bCs/>
        </w:rPr>
        <w:t>realizá</w:t>
      </w:r>
      <w:r>
        <w:rPr>
          <w:rStyle w:val="Strong"/>
          <w:rFonts w:hint="default"/>
          <w:b w:val="0"/>
          <w:bCs/>
        </w:rPr>
        <w:t>cie jednotnej prezentá</w:t>
      </w:r>
      <w:r>
        <w:rPr>
          <w:rStyle w:val="Strong"/>
          <w:rFonts w:hint="default"/>
          <w:b w:val="0"/>
          <w:bCs/>
        </w:rPr>
        <w:t>cie Slovenska v </w:t>
      </w:r>
      <w:r>
        <w:rPr>
          <w:rStyle w:val="Strong"/>
          <w:rFonts w:hint="default"/>
          <w:b w:val="0"/>
          <w:bCs/>
        </w:rPr>
        <w:t>zahraničí.</w:t>
      </w:r>
    </w:p>
    <w:p w:rsidR="00A271CB" w:rsidP="00A271CB">
      <w:pPr>
        <w:bidi w:val="0"/>
        <w:jc w:val="both"/>
        <w:rPr>
          <w:rStyle w:val="Strong"/>
          <w:rFonts w:hint="default"/>
          <w:b w:val="0"/>
          <w:bCs/>
        </w:rPr>
      </w:pPr>
    </w:p>
    <w:p w:rsidR="00A271CB" w:rsidRPr="00BC7AB6" w:rsidP="00A271CB">
      <w:pPr>
        <w:bidi w:val="0"/>
        <w:jc w:val="both"/>
        <w:rPr>
          <w:u w:val="single"/>
        </w:rPr>
      </w:pPr>
      <w:r w:rsidRPr="00BC7AB6">
        <w:rPr>
          <w:u w:val="single"/>
        </w:rPr>
        <w:t>K</w:t>
      </w:r>
      <w:r>
        <w:rPr>
          <w:u w:val="single"/>
        </w:rPr>
        <w:t> </w:t>
      </w:r>
      <w:r w:rsidRPr="00BC7AB6">
        <w:rPr>
          <w:u w:val="single"/>
        </w:rPr>
        <w:t>bodu</w:t>
      </w:r>
      <w:r>
        <w:rPr>
          <w:u w:val="single"/>
        </w:rPr>
        <w:t xml:space="preserve"> 8</w:t>
      </w:r>
      <w:r w:rsidRPr="00BC7AB6">
        <w:rPr>
          <w:u w:val="single"/>
        </w:rPr>
        <w:t>:</w:t>
      </w:r>
    </w:p>
    <w:p w:rsidR="00A271CB" w:rsidP="00A271CB">
      <w:pPr>
        <w:bidi w:val="0"/>
        <w:jc w:val="both"/>
      </w:pPr>
      <w:r w:rsidRPr="00820556">
        <w:rPr>
          <w:rFonts w:hint="default"/>
        </w:rPr>
        <w:t>§</w:t>
      </w:r>
      <w:r>
        <w:t xml:space="preserve"> </w:t>
      </w:r>
      <w:r w:rsidRPr="00820556">
        <w:rPr>
          <w:rFonts w:hint="default"/>
        </w:rPr>
        <w:t>7 sa dopĺň</w:t>
      </w:r>
      <w:r w:rsidRPr="00820556">
        <w:rPr>
          <w:rFonts w:hint="default"/>
        </w:rPr>
        <w:t xml:space="preserve">a odsekom </w:t>
      </w:r>
      <w:r w:rsidRPr="00280D80">
        <w:t>6 z </w:t>
      </w:r>
      <w:r w:rsidRPr="00280D80">
        <w:rPr>
          <w:rFonts w:hint="default"/>
        </w:rPr>
        <w:t>dô</w:t>
      </w:r>
      <w:r w:rsidRPr="00280D80">
        <w:rPr>
          <w:rFonts w:hint="default"/>
        </w:rPr>
        <w:t>vodu budú</w:t>
      </w:r>
      <w:r w:rsidRPr="00280D80">
        <w:rPr>
          <w:rFonts w:hint="default"/>
        </w:rPr>
        <w:t>cej metodickej podpory a </w:t>
      </w:r>
      <w:r w:rsidRPr="00280D80">
        <w:rPr>
          <w:rFonts w:hint="default"/>
        </w:rPr>
        <w:t>koordiná</w:t>
      </w:r>
      <w:r w:rsidRPr="00280D80">
        <w:rPr>
          <w:rFonts w:hint="default"/>
        </w:rPr>
        <w:t>cie krajský</w:t>
      </w:r>
      <w:r w:rsidRPr="00280D80">
        <w:rPr>
          <w:rFonts w:hint="default"/>
        </w:rPr>
        <w:t>ch organizá</w:t>
      </w:r>
      <w:r w:rsidRPr="00280D80">
        <w:rPr>
          <w:rFonts w:hint="default"/>
        </w:rPr>
        <w:t>cií</w:t>
      </w:r>
      <w:r w:rsidRPr="00280D80">
        <w:rPr>
          <w:rFonts w:hint="default"/>
        </w:rPr>
        <w:t xml:space="preserve"> cestovné</w:t>
      </w:r>
      <w:r w:rsidRPr="00280D80">
        <w:rPr>
          <w:rFonts w:hint="default"/>
        </w:rPr>
        <w:t>ho ruchu.</w:t>
      </w:r>
    </w:p>
    <w:p w:rsidR="00A271CB" w:rsidRPr="00BC7AB6" w:rsidP="00A271CB">
      <w:pPr>
        <w:bidi w:val="0"/>
        <w:jc w:val="both"/>
        <w:rPr>
          <w:u w:val="single"/>
        </w:rPr>
      </w:pPr>
    </w:p>
    <w:p w:rsidR="00A271CB" w:rsidRPr="00BC7AB6" w:rsidP="00A271CB">
      <w:pPr>
        <w:bidi w:val="0"/>
        <w:jc w:val="both"/>
        <w:rPr>
          <w:u w:val="single"/>
        </w:rPr>
      </w:pPr>
      <w:r w:rsidRPr="00BC7AB6">
        <w:rPr>
          <w:u w:val="single"/>
        </w:rPr>
        <w:t xml:space="preserve">K bodu </w:t>
      </w:r>
      <w:r>
        <w:rPr>
          <w:u w:val="single"/>
        </w:rPr>
        <w:t>9</w:t>
      </w:r>
      <w:r w:rsidRPr="00BC7AB6">
        <w:rPr>
          <w:u w:val="single"/>
        </w:rPr>
        <w:t xml:space="preserve"> </w:t>
      </w:r>
      <w:r>
        <w:rPr>
          <w:u w:val="single"/>
        </w:rPr>
        <w:t>:</w:t>
      </w:r>
    </w:p>
    <w:p w:rsidR="00A271CB" w:rsidP="00A271CB">
      <w:pPr>
        <w:bidi w:val="0"/>
        <w:spacing w:after="240"/>
        <w:jc w:val="both"/>
      </w:pPr>
      <w:r>
        <w:rPr>
          <w:rFonts w:hint="default"/>
        </w:rPr>
        <w:t>Prispô</w:t>
      </w:r>
      <w:r>
        <w:rPr>
          <w:rFonts w:hint="default"/>
        </w:rPr>
        <w:t>sobenie v </w:t>
      </w:r>
      <w:r>
        <w:rPr>
          <w:rFonts w:hint="default"/>
        </w:rPr>
        <w:t>sú</w:t>
      </w:r>
      <w:r>
        <w:rPr>
          <w:rFonts w:hint="default"/>
        </w:rPr>
        <w:t>vislosti so zmenou pomeru poskytovanej dotá</w:t>
      </w:r>
      <w:r>
        <w:rPr>
          <w:rFonts w:hint="default"/>
        </w:rPr>
        <w:t>cie 90</w:t>
      </w:r>
      <w:r w:rsidRPr="00A020FE">
        <w:t xml:space="preserve">% pre </w:t>
      </w:r>
      <w:r>
        <w:rPr>
          <w:rFonts w:hint="default"/>
        </w:rPr>
        <w:t>oblastnú</w:t>
      </w:r>
      <w:r>
        <w:rPr>
          <w:rFonts w:hint="default"/>
        </w:rPr>
        <w:t xml:space="preserve"> a 10 </w:t>
      </w:r>
      <w:r w:rsidRPr="00A020FE">
        <w:t xml:space="preserve">% </w:t>
      </w:r>
      <w:r>
        <w:rPr>
          <w:rFonts w:hint="default"/>
        </w:rPr>
        <w:t>krajskú</w:t>
      </w:r>
      <w:r>
        <w:rPr>
          <w:rFonts w:hint="default"/>
        </w:rPr>
        <w:t xml:space="preserve"> organizá</w:t>
      </w:r>
      <w:r>
        <w:rPr>
          <w:rFonts w:hint="default"/>
        </w:rPr>
        <w:t>ciu v </w:t>
      </w:r>
      <w:r>
        <w:rPr>
          <w:rFonts w:hint="default"/>
        </w:rPr>
        <w:t>pomere. Vlož</w:t>
      </w:r>
      <w:r>
        <w:rPr>
          <w:rFonts w:hint="default"/>
        </w:rPr>
        <w:t xml:space="preserve">enie </w:t>
      </w:r>
      <w:r>
        <w:rPr>
          <w:rFonts w:hint="default"/>
        </w:rPr>
        <w:t>slova „</w:t>
      </w:r>
      <w:r>
        <w:rPr>
          <w:rFonts w:hint="default"/>
        </w:rPr>
        <w:t>predchá</w:t>
      </w:r>
      <w:r>
        <w:rPr>
          <w:rFonts w:hint="default"/>
        </w:rPr>
        <w:t>dzajú</w:t>
      </w:r>
      <w:r>
        <w:rPr>
          <w:rFonts w:hint="default"/>
        </w:rPr>
        <w:t>com“</w:t>
      </w:r>
      <w:r>
        <w:rPr>
          <w:rFonts w:hint="default"/>
        </w:rPr>
        <w:t xml:space="preserve"> je legislatí</w:t>
      </w:r>
      <w:r>
        <w:rPr>
          <w:rFonts w:hint="default"/>
        </w:rPr>
        <w:t>vno</w:t>
      </w:r>
      <w:r w:rsidRPr="00BC7AB6">
        <w:rPr>
          <w:rFonts w:hint="default"/>
        </w:rPr>
        <w:t>-technická</w:t>
      </w:r>
      <w:r w:rsidRPr="00BC7AB6">
        <w:rPr>
          <w:rFonts w:hint="default"/>
        </w:rPr>
        <w:t xml:space="preserve"> ú</w:t>
      </w:r>
      <w:r w:rsidRPr="00BC7AB6">
        <w:rPr>
          <w:rFonts w:hint="default"/>
        </w:rPr>
        <w:t xml:space="preserve">prava. </w:t>
      </w:r>
    </w:p>
    <w:p w:rsidR="00A271CB" w:rsidRPr="00BC7AB6" w:rsidP="00A271CB">
      <w:pPr>
        <w:bidi w:val="0"/>
        <w:jc w:val="both"/>
        <w:rPr>
          <w:u w:val="single"/>
        </w:rPr>
      </w:pPr>
      <w:r w:rsidRPr="00BC7AB6">
        <w:rPr>
          <w:u w:val="single"/>
        </w:rPr>
        <w:t>K bodu 1</w:t>
      </w:r>
      <w:r>
        <w:rPr>
          <w:u w:val="single"/>
        </w:rPr>
        <w:t>0</w:t>
      </w:r>
      <w:r w:rsidRPr="00BC7AB6">
        <w:rPr>
          <w:u w:val="single"/>
        </w:rPr>
        <w:t xml:space="preserve"> </w:t>
      </w:r>
      <w:r>
        <w:rPr>
          <w:u w:val="single"/>
        </w:rPr>
        <w:t>:</w:t>
      </w:r>
    </w:p>
    <w:p w:rsidR="00A271CB" w:rsidP="00A271CB">
      <w:pPr>
        <w:bidi w:val="0"/>
        <w:spacing w:after="240"/>
        <w:jc w:val="both"/>
        <w:rPr>
          <w:rFonts w:hint="default"/>
        </w:rPr>
      </w:pPr>
      <w:r>
        <w:rPr>
          <w:rFonts w:hint="default"/>
        </w:rPr>
        <w:t>Spô</w:t>
      </w:r>
      <w:r>
        <w:rPr>
          <w:rFonts w:hint="default"/>
        </w:rPr>
        <w:t>sob zruš</w:t>
      </w:r>
      <w:r>
        <w:rPr>
          <w:rFonts w:hint="default"/>
        </w:rPr>
        <w:t>enia krajskej organizá</w:t>
      </w:r>
      <w:r>
        <w:rPr>
          <w:rFonts w:hint="default"/>
        </w:rPr>
        <w:t>cie a </w:t>
      </w:r>
      <w:r>
        <w:rPr>
          <w:rFonts w:hint="default"/>
        </w:rPr>
        <w:t>nalož</w:t>
      </w:r>
      <w:r>
        <w:rPr>
          <w:rFonts w:hint="default"/>
        </w:rPr>
        <w:t>enie s </w:t>
      </w:r>
      <w:r>
        <w:rPr>
          <w:rFonts w:hint="default"/>
        </w:rPr>
        <w:t>likvidač</w:t>
      </w:r>
      <w:r>
        <w:rPr>
          <w:rFonts w:hint="default"/>
        </w:rPr>
        <w:t>ný</w:t>
      </w:r>
      <w:r>
        <w:rPr>
          <w:rFonts w:hint="default"/>
        </w:rPr>
        <w:t>m zostatkom je nanovo podrobne definovaný</w:t>
      </w:r>
      <w:r>
        <w:rPr>
          <w:rFonts w:hint="default"/>
        </w:rPr>
        <w:t xml:space="preserve"> v §</w:t>
      </w:r>
      <w:r>
        <w:rPr>
          <w:rFonts w:hint="default"/>
        </w:rPr>
        <w:t xml:space="preserve"> 12, preto sa pí</w:t>
      </w:r>
      <w:r>
        <w:rPr>
          <w:rFonts w:hint="default"/>
        </w:rPr>
        <w:t>smeno h) v </w:t>
      </w:r>
      <w:r>
        <w:rPr>
          <w:rFonts w:hint="default"/>
        </w:rPr>
        <w:t>odseku 4 vypúšť</w:t>
      </w:r>
      <w:r>
        <w:rPr>
          <w:rFonts w:hint="default"/>
        </w:rPr>
        <w:t xml:space="preserve">a. </w:t>
      </w:r>
    </w:p>
    <w:p w:rsidR="00A271CB" w:rsidP="00A271CB">
      <w:pPr>
        <w:bidi w:val="0"/>
        <w:jc w:val="both"/>
        <w:rPr>
          <w:u w:val="single"/>
        </w:rPr>
      </w:pPr>
      <w:r w:rsidRPr="00AA4F1D">
        <w:rPr>
          <w:u w:val="single"/>
        </w:rPr>
        <w:t>K bodu 1</w:t>
      </w:r>
      <w:r>
        <w:rPr>
          <w:u w:val="single"/>
        </w:rPr>
        <w:t xml:space="preserve">1: </w:t>
      </w:r>
    </w:p>
    <w:p w:rsidR="00A271CB" w:rsidP="00A271CB">
      <w:pPr>
        <w:bidi w:val="0"/>
        <w:spacing w:after="240"/>
        <w:jc w:val="both"/>
        <w:rPr>
          <w:rFonts w:hint="default"/>
        </w:rPr>
      </w:pPr>
      <w:r>
        <w:rPr>
          <w:rFonts w:hint="default"/>
        </w:rPr>
        <w:t>Pí</w:t>
      </w:r>
      <w:r>
        <w:rPr>
          <w:rFonts w:hint="default"/>
        </w:rPr>
        <w:t>smeno q) v §</w:t>
      </w:r>
      <w:r>
        <w:rPr>
          <w:rFonts w:hint="default"/>
        </w:rPr>
        <w:t xml:space="preserve"> 11 sa </w:t>
      </w:r>
      <w:r>
        <w:rPr>
          <w:rFonts w:hint="default"/>
        </w:rPr>
        <w:t>doplnilo medzi povinnosti krajskej organizá</w:t>
      </w:r>
      <w:r>
        <w:rPr>
          <w:rFonts w:hint="default"/>
        </w:rPr>
        <w:t>cie z </w:t>
      </w:r>
      <w:r>
        <w:rPr>
          <w:rFonts w:hint="default"/>
        </w:rPr>
        <w:t>dô</w:t>
      </w:r>
      <w:r>
        <w:rPr>
          <w:rFonts w:hint="default"/>
        </w:rPr>
        <w:t>vodov zabezpeč</w:t>
      </w:r>
      <w:r>
        <w:rPr>
          <w:rFonts w:hint="default"/>
        </w:rPr>
        <w:t>enia rozpoč</w:t>
      </w:r>
      <w:r>
        <w:rPr>
          <w:rFonts w:hint="default"/>
        </w:rPr>
        <w:t>tovej istoty pre plá</w:t>
      </w:r>
      <w:r>
        <w:rPr>
          <w:rFonts w:hint="default"/>
        </w:rPr>
        <w:t>novanie rozpoč</w:t>
      </w:r>
      <w:r>
        <w:rPr>
          <w:rFonts w:hint="default"/>
        </w:rPr>
        <w:t>tový</w:t>
      </w:r>
      <w:r>
        <w:rPr>
          <w:rFonts w:hint="default"/>
        </w:rPr>
        <w:t>ch prostriedkov na nadchá</w:t>
      </w:r>
      <w:r>
        <w:rPr>
          <w:rFonts w:hint="default"/>
        </w:rPr>
        <w:t>dzajú</w:t>
      </w:r>
      <w:r>
        <w:rPr>
          <w:rFonts w:hint="default"/>
        </w:rPr>
        <w:t>ci rozpoč</w:t>
      </w:r>
      <w:r>
        <w:rPr>
          <w:rFonts w:hint="default"/>
        </w:rPr>
        <w:t>tový</w:t>
      </w:r>
      <w:r>
        <w:rPr>
          <w:rFonts w:hint="default"/>
        </w:rPr>
        <w:t xml:space="preserve"> rok a </w:t>
      </w:r>
      <w:r>
        <w:rPr>
          <w:rFonts w:hint="default"/>
        </w:rPr>
        <w:t>sprehľ</w:t>
      </w:r>
      <w:r>
        <w:rPr>
          <w:rFonts w:hint="default"/>
        </w:rPr>
        <w:t>adnení</w:t>
      </w:r>
      <w:r>
        <w:rPr>
          <w:rFonts w:hint="default"/>
        </w:rPr>
        <w:t xml:space="preserve"> finanč</w:t>
      </w:r>
      <w:r>
        <w:rPr>
          <w:rFonts w:hint="default"/>
        </w:rPr>
        <w:t>ný</w:t>
      </w:r>
      <w:r>
        <w:rPr>
          <w:rFonts w:hint="default"/>
        </w:rPr>
        <w:t>ch tokov plynú</w:t>
      </w:r>
      <w:r>
        <w:rPr>
          <w:rFonts w:hint="default"/>
        </w:rPr>
        <w:t>cich do rozpoč</w:t>
      </w:r>
      <w:r>
        <w:rPr>
          <w:rFonts w:hint="default"/>
        </w:rPr>
        <w:t>tu krajskej organizá</w:t>
      </w:r>
      <w:r>
        <w:rPr>
          <w:rFonts w:hint="default"/>
        </w:rPr>
        <w:t xml:space="preserve">cie.  </w:t>
      </w:r>
    </w:p>
    <w:p w:rsidR="00A271CB" w:rsidP="00A271CB">
      <w:pPr>
        <w:bidi w:val="0"/>
        <w:jc w:val="both"/>
        <w:rPr>
          <w:u w:val="single"/>
        </w:rPr>
      </w:pPr>
      <w:r w:rsidRPr="00AA4F1D">
        <w:rPr>
          <w:u w:val="single"/>
        </w:rPr>
        <w:t>K bodu 1</w:t>
      </w:r>
      <w:r>
        <w:rPr>
          <w:u w:val="single"/>
        </w:rPr>
        <w:t xml:space="preserve">2: </w:t>
      </w:r>
    </w:p>
    <w:p w:rsidR="00A271CB" w:rsidRPr="00AA4F1D" w:rsidP="00A271CB">
      <w:pPr>
        <w:bidi w:val="0"/>
        <w:jc w:val="both"/>
      </w:pPr>
      <w:r w:rsidRPr="00AA4F1D">
        <w:rPr>
          <w:rFonts w:hint="default"/>
        </w:rPr>
        <w:t>Orgá</w:t>
      </w:r>
      <w:r w:rsidRPr="00AA4F1D">
        <w:rPr>
          <w:rFonts w:hint="default"/>
        </w:rPr>
        <w:t>ny krajskej organizá</w:t>
      </w:r>
      <w:r w:rsidRPr="00AA4F1D">
        <w:rPr>
          <w:rFonts w:hint="default"/>
        </w:rPr>
        <w:t>cie</w:t>
      </w:r>
      <w:r>
        <w:t xml:space="preserve"> a </w:t>
      </w:r>
      <w:r>
        <w:rPr>
          <w:rFonts w:hint="default"/>
        </w:rPr>
        <w:t>spô</w:t>
      </w:r>
      <w:r>
        <w:rPr>
          <w:rFonts w:hint="default"/>
        </w:rPr>
        <w:t>sob ich fungovania</w:t>
      </w:r>
      <w:r w:rsidRPr="00AA4F1D">
        <w:t xml:space="preserve"> </w:t>
      </w:r>
      <w:r>
        <w:t>ne</w:t>
      </w:r>
      <w:r w:rsidRPr="00AA4F1D">
        <w:t xml:space="preserve">boli </w:t>
      </w:r>
      <w:r>
        <w:t>v </w:t>
      </w:r>
      <w:r>
        <w:rPr>
          <w:rFonts w:hint="default"/>
        </w:rPr>
        <w:t>pô</w:t>
      </w:r>
      <w:r>
        <w:rPr>
          <w:rFonts w:hint="default"/>
        </w:rPr>
        <w:t>vodnom zá</w:t>
      </w:r>
      <w:r>
        <w:rPr>
          <w:rFonts w:hint="default"/>
        </w:rPr>
        <w:t>kone š</w:t>
      </w:r>
      <w:r>
        <w:rPr>
          <w:rFonts w:hint="default"/>
        </w:rPr>
        <w:t>pecifikované</w:t>
      </w:r>
      <w:r>
        <w:rPr>
          <w:rFonts w:hint="default"/>
        </w:rPr>
        <w:t>. Bolo potrebné</w:t>
      </w:r>
      <w:r>
        <w:rPr>
          <w:rFonts w:hint="default"/>
        </w:rPr>
        <w:t xml:space="preserve"> ich konkré</w:t>
      </w:r>
      <w:r>
        <w:rPr>
          <w:rFonts w:hint="default"/>
        </w:rPr>
        <w:t>tnejš</w:t>
      </w:r>
      <w:r>
        <w:rPr>
          <w:rFonts w:hint="default"/>
        </w:rPr>
        <w:t>ie definovanie predovš</w:t>
      </w:r>
      <w:r>
        <w:rPr>
          <w:rFonts w:hint="default"/>
        </w:rPr>
        <w:t>etký</w:t>
      </w:r>
      <w:r>
        <w:rPr>
          <w:rFonts w:hint="default"/>
        </w:rPr>
        <w:t>m z </w:t>
      </w:r>
      <w:r>
        <w:rPr>
          <w:rFonts w:hint="default"/>
        </w:rPr>
        <w:t>dô</w:t>
      </w:r>
      <w:r>
        <w:rPr>
          <w:rFonts w:hint="default"/>
        </w:rPr>
        <w:t>vodu vymedzenia jednoznač</w:t>
      </w:r>
      <w:r>
        <w:rPr>
          <w:rFonts w:hint="default"/>
        </w:rPr>
        <w:t>né</w:t>
      </w:r>
      <w:r>
        <w:rPr>
          <w:rFonts w:hint="default"/>
        </w:rPr>
        <w:t>ho postavenia a </w:t>
      </w:r>
      <w:r>
        <w:rPr>
          <w:rFonts w:hint="default"/>
        </w:rPr>
        <w:t>kompetencií</w:t>
      </w:r>
      <w:r>
        <w:rPr>
          <w:rFonts w:hint="default"/>
        </w:rPr>
        <w:t xml:space="preserve"> oblastný</w:t>
      </w:r>
      <w:r>
        <w:rPr>
          <w:rFonts w:hint="default"/>
        </w:rPr>
        <w:t>ch organizá</w:t>
      </w:r>
      <w:r>
        <w:rPr>
          <w:rFonts w:hint="default"/>
        </w:rPr>
        <w:t>cií</w:t>
      </w:r>
      <w:r>
        <w:rPr>
          <w:rFonts w:hint="default"/>
        </w:rPr>
        <w:t xml:space="preserve"> združ</w:t>
      </w:r>
      <w:r>
        <w:rPr>
          <w:rFonts w:hint="default"/>
        </w:rPr>
        <w:t>ený</w:t>
      </w:r>
      <w:r>
        <w:rPr>
          <w:rFonts w:hint="default"/>
        </w:rPr>
        <w:t>ch v krajskej organiz</w:t>
      </w:r>
      <w:r>
        <w:rPr>
          <w:rFonts w:hint="default"/>
        </w:rPr>
        <w:t>á</w:t>
      </w:r>
      <w:r>
        <w:rPr>
          <w:rFonts w:hint="default"/>
        </w:rPr>
        <w:t>cii cestovné</w:t>
      </w:r>
      <w:r>
        <w:rPr>
          <w:rFonts w:hint="default"/>
        </w:rPr>
        <w:t xml:space="preserve">ho ruchu, </w:t>
      </w:r>
      <w:r w:rsidRPr="009C2844">
        <w:rPr>
          <w:rFonts w:hint="default"/>
        </w:rPr>
        <w:t>spô</w:t>
      </w:r>
      <w:r w:rsidRPr="009C2844">
        <w:rPr>
          <w:rFonts w:hint="default"/>
        </w:rPr>
        <w:t>sobe ich hlasovania a </w:t>
      </w:r>
      <w:r w:rsidRPr="009C2844">
        <w:rPr>
          <w:rFonts w:hint="default"/>
        </w:rPr>
        <w:t>postavení</w:t>
      </w:r>
      <w:r w:rsidRPr="009C2844">
        <w:rPr>
          <w:rFonts w:hint="default"/>
        </w:rPr>
        <w:t xml:space="preserve"> vý</w:t>
      </w:r>
      <w:r w:rsidRPr="009C2844">
        <w:rPr>
          <w:rFonts w:hint="default"/>
        </w:rPr>
        <w:t>konné</w:t>
      </w:r>
      <w:r w:rsidRPr="009C2844">
        <w:rPr>
          <w:rFonts w:hint="default"/>
        </w:rPr>
        <w:t>ho riaditeľ</w:t>
      </w:r>
      <w:r w:rsidRPr="009C2844">
        <w:rPr>
          <w:rFonts w:hint="default"/>
        </w:rPr>
        <w:t>a.</w:t>
      </w:r>
      <w:r>
        <w:t xml:space="preserve">    </w:t>
      </w:r>
    </w:p>
    <w:p w:rsidR="00A271CB" w:rsidP="00A271CB">
      <w:pPr>
        <w:bidi w:val="0"/>
        <w:jc w:val="both"/>
        <w:rPr>
          <w:u w:val="single"/>
        </w:rPr>
      </w:pPr>
    </w:p>
    <w:p w:rsidR="00A271CB" w:rsidRPr="00BC7AB6" w:rsidP="00A271CB">
      <w:pPr>
        <w:bidi w:val="0"/>
        <w:jc w:val="both"/>
        <w:rPr>
          <w:u w:val="single"/>
        </w:rPr>
      </w:pPr>
      <w:r w:rsidRPr="00BC7AB6">
        <w:rPr>
          <w:u w:val="single"/>
        </w:rPr>
        <w:t>K bodu 1</w:t>
      </w:r>
      <w:r>
        <w:rPr>
          <w:u w:val="single"/>
        </w:rPr>
        <w:t>3</w:t>
      </w:r>
      <w:r w:rsidRPr="00BC7AB6">
        <w:rPr>
          <w:u w:val="single"/>
        </w:rPr>
        <w:t xml:space="preserve"> </w:t>
      </w:r>
      <w:r>
        <w:rPr>
          <w:u w:val="single"/>
        </w:rPr>
        <w:t>:</w:t>
      </w:r>
    </w:p>
    <w:p w:rsidR="00A271CB" w:rsidP="00A271CB">
      <w:pPr>
        <w:bidi w:val="0"/>
        <w:spacing w:after="240"/>
        <w:jc w:val="both"/>
      </w:pPr>
      <w:r w:rsidRPr="009C2844">
        <w:t>V </w:t>
      </w:r>
      <w:r w:rsidRPr="009C2844">
        <w:rPr>
          <w:rFonts w:hint="default"/>
        </w:rPr>
        <w:t>pô</w:t>
      </w:r>
      <w:r w:rsidRPr="009C2844">
        <w:rPr>
          <w:rFonts w:hint="default"/>
        </w:rPr>
        <w:t>vodnom §</w:t>
      </w:r>
      <w:r w:rsidRPr="009C2844">
        <w:rPr>
          <w:rFonts w:hint="default"/>
        </w:rPr>
        <w:t xml:space="preserve"> 12 nebol definovaný</w:t>
      </w:r>
      <w:r w:rsidRPr="009C2844">
        <w:rPr>
          <w:rFonts w:hint="default"/>
        </w:rPr>
        <w:t xml:space="preserve"> spô</w:t>
      </w:r>
      <w:r w:rsidRPr="009C2844">
        <w:rPr>
          <w:rFonts w:hint="default"/>
        </w:rPr>
        <w:t>sob zruš</w:t>
      </w:r>
      <w:r w:rsidRPr="009C2844">
        <w:rPr>
          <w:rFonts w:hint="default"/>
        </w:rPr>
        <w:t>enia krajskej organizá</w:t>
      </w:r>
      <w:r w:rsidRPr="009C2844">
        <w:rPr>
          <w:rFonts w:hint="default"/>
        </w:rPr>
        <w:t>cie, iba jej zá</w:t>
      </w:r>
      <w:r w:rsidRPr="009C2844">
        <w:rPr>
          <w:rFonts w:hint="default"/>
        </w:rPr>
        <w:t>nik, ale nedostatoč</w:t>
      </w:r>
      <w:r w:rsidRPr="009C2844">
        <w:rPr>
          <w:rFonts w:hint="default"/>
        </w:rPr>
        <w:t>ne. Nepočí</w:t>
      </w:r>
      <w:r w:rsidRPr="009C2844">
        <w:rPr>
          <w:rFonts w:hint="default"/>
        </w:rPr>
        <w:t>talo sa s </w:t>
      </w:r>
      <w:r w:rsidRPr="009C2844">
        <w:rPr>
          <w:rFonts w:hint="default"/>
        </w:rPr>
        <w:t>mož</w:t>
      </w:r>
      <w:r w:rsidRPr="009C2844">
        <w:rPr>
          <w:rFonts w:hint="default"/>
        </w:rPr>
        <w:t>nosť</w:t>
      </w:r>
      <w:r w:rsidRPr="009C2844">
        <w:rPr>
          <w:rFonts w:hint="default"/>
        </w:rPr>
        <w:t>ou, ž</w:t>
      </w:r>
      <w:r w:rsidRPr="009C2844">
        <w:rPr>
          <w:rFonts w:hint="default"/>
        </w:rPr>
        <w:t>e krajská</w:t>
      </w:r>
      <w:r w:rsidRPr="009C2844">
        <w:rPr>
          <w:rFonts w:hint="default"/>
        </w:rPr>
        <w:t xml:space="preserve"> organizá</w:t>
      </w:r>
      <w:r w:rsidRPr="009C2844">
        <w:rPr>
          <w:rFonts w:hint="default"/>
        </w:rPr>
        <w:t>cia môž</w:t>
      </w:r>
      <w:r w:rsidRPr="009C2844">
        <w:rPr>
          <w:rFonts w:hint="default"/>
        </w:rPr>
        <w:t>e h</w:t>
      </w:r>
      <w:r w:rsidRPr="009C2844">
        <w:rPr>
          <w:rFonts w:hint="default"/>
        </w:rPr>
        <w:t>ospodá</w:t>
      </w:r>
      <w:r w:rsidRPr="009C2844">
        <w:rPr>
          <w:rFonts w:hint="default"/>
        </w:rPr>
        <w:t>riť</w:t>
      </w:r>
      <w:r w:rsidRPr="009C2844">
        <w:rPr>
          <w:rFonts w:hint="default"/>
        </w:rPr>
        <w:t xml:space="preserve"> aj s </w:t>
      </w:r>
      <w:r w:rsidRPr="009C2844">
        <w:rPr>
          <w:rFonts w:hint="default"/>
        </w:rPr>
        <w:t>majetkom. Bolo potrebné</w:t>
      </w:r>
      <w:r w:rsidRPr="009C2844">
        <w:rPr>
          <w:rFonts w:hint="default"/>
        </w:rPr>
        <w:t xml:space="preserve"> upraviť</w:t>
      </w:r>
      <w:r w:rsidRPr="009C2844">
        <w:rPr>
          <w:rFonts w:hint="default"/>
        </w:rPr>
        <w:t xml:space="preserve"> spô</w:t>
      </w:r>
      <w:r w:rsidRPr="009C2844">
        <w:rPr>
          <w:rFonts w:hint="default"/>
        </w:rPr>
        <w:t>sob likvidá</w:t>
      </w:r>
      <w:r w:rsidRPr="009C2844">
        <w:rPr>
          <w:rFonts w:hint="default"/>
        </w:rPr>
        <w:t>cie, </w:t>
      </w:r>
      <w:r w:rsidRPr="009C2844">
        <w:rPr>
          <w:rFonts w:hint="default"/>
        </w:rPr>
        <w:t>vý</w:t>
      </w:r>
      <w:r w:rsidRPr="009C2844">
        <w:rPr>
          <w:rFonts w:hint="default"/>
        </w:rPr>
        <w:t>kon likvidá</w:t>
      </w:r>
      <w:r w:rsidRPr="009C2844">
        <w:rPr>
          <w:rFonts w:hint="default"/>
        </w:rPr>
        <w:t>tora, ako aj odkaz na Obchodný</w:t>
      </w:r>
      <w:r w:rsidRPr="009C2844">
        <w:rPr>
          <w:rFonts w:hint="default"/>
        </w:rPr>
        <w:t xml:space="preserve"> zá</w:t>
      </w:r>
      <w:r w:rsidRPr="009C2844">
        <w:rPr>
          <w:rFonts w:hint="default"/>
        </w:rPr>
        <w:t>konní</w:t>
      </w:r>
      <w:r w:rsidRPr="009C2844">
        <w:rPr>
          <w:rFonts w:hint="default"/>
        </w:rPr>
        <w:t>k vo veciach, ktoré</w:t>
      </w:r>
      <w:r w:rsidRPr="009C2844">
        <w:rPr>
          <w:rFonts w:hint="default"/>
        </w:rPr>
        <w:t xml:space="preserve"> tento zá</w:t>
      </w:r>
      <w:r w:rsidRPr="009C2844">
        <w:rPr>
          <w:rFonts w:hint="default"/>
        </w:rPr>
        <w:t>kon neupravuje.</w:t>
      </w:r>
      <w:r>
        <w:t xml:space="preserve"> </w:t>
      </w:r>
    </w:p>
    <w:p w:rsidR="00A271CB" w:rsidRPr="00BC7AB6" w:rsidP="00A271CB">
      <w:pPr>
        <w:bidi w:val="0"/>
        <w:jc w:val="both"/>
        <w:rPr>
          <w:u w:val="single"/>
        </w:rPr>
      </w:pPr>
      <w:r w:rsidRPr="00BC7AB6">
        <w:rPr>
          <w:u w:val="single"/>
        </w:rPr>
        <w:t>K bodu 1</w:t>
      </w:r>
      <w:r>
        <w:rPr>
          <w:u w:val="single"/>
        </w:rPr>
        <w:t>4</w:t>
      </w:r>
      <w:r w:rsidRPr="00BC7AB6">
        <w:rPr>
          <w:u w:val="single"/>
        </w:rPr>
        <w:t xml:space="preserve"> </w:t>
      </w:r>
      <w:r>
        <w:rPr>
          <w:u w:val="single"/>
        </w:rPr>
        <w:t>:</w:t>
      </w:r>
    </w:p>
    <w:p w:rsidR="00A271CB" w:rsidP="00A271CB">
      <w:pPr>
        <w:bidi w:val="0"/>
        <w:spacing w:after="240"/>
        <w:jc w:val="both"/>
        <w:rPr>
          <w:rFonts w:hint="default"/>
        </w:rPr>
      </w:pPr>
      <w:r w:rsidRPr="0016038F">
        <w:rPr>
          <w:rFonts w:cs="Calibri" w:hint="default"/>
        </w:rPr>
        <w:t>V §</w:t>
      </w:r>
      <w:r>
        <w:rPr>
          <w:rFonts w:cs="Calibri"/>
        </w:rPr>
        <w:t xml:space="preserve"> </w:t>
      </w:r>
      <w:r w:rsidRPr="0016038F">
        <w:rPr>
          <w:rFonts w:cs="Calibri"/>
        </w:rPr>
        <w:t>13 sa z odsek</w:t>
      </w:r>
      <w:r>
        <w:rPr>
          <w:rFonts w:cs="Calibri" w:hint="default"/>
        </w:rPr>
        <w:t>u 2 vypúšť</w:t>
      </w:r>
      <w:r>
        <w:rPr>
          <w:rFonts w:cs="Calibri" w:hint="default"/>
        </w:rPr>
        <w:t>ajú</w:t>
      </w:r>
      <w:r>
        <w:rPr>
          <w:rFonts w:cs="Calibri" w:hint="default"/>
        </w:rPr>
        <w:t xml:space="preserve"> dve posledné</w:t>
      </w:r>
      <w:r>
        <w:rPr>
          <w:rFonts w:cs="Calibri" w:hint="default"/>
        </w:rPr>
        <w:t xml:space="preserve"> vety z </w:t>
      </w:r>
      <w:r>
        <w:rPr>
          <w:rFonts w:cs="Calibri" w:hint="default"/>
        </w:rPr>
        <w:t>dô</w:t>
      </w:r>
      <w:r>
        <w:rPr>
          <w:rFonts w:cs="Calibri" w:hint="default"/>
        </w:rPr>
        <w:t>vodov, aby nedoš</w:t>
      </w:r>
      <w:r>
        <w:rPr>
          <w:rFonts w:cs="Calibri" w:hint="default"/>
        </w:rPr>
        <w:t>lo k proticho</w:t>
      </w:r>
      <w:r>
        <w:rPr>
          <w:rFonts w:cs="Calibri" w:hint="default"/>
        </w:rPr>
        <w:t>dný</w:t>
      </w:r>
      <w:r>
        <w:rPr>
          <w:rFonts w:cs="Calibri" w:hint="default"/>
        </w:rPr>
        <w:t>m vý</w:t>
      </w:r>
      <w:r>
        <w:rPr>
          <w:rFonts w:cs="Calibri" w:hint="default"/>
        </w:rPr>
        <w:t>kladom §</w:t>
      </w:r>
      <w:r>
        <w:rPr>
          <w:rFonts w:cs="Calibri" w:hint="default"/>
        </w:rPr>
        <w:t xml:space="preserve"> 8 odsek </w:t>
      </w:r>
      <w:smartTag w:uri="urn:schemas-microsoft-com:office:smarttags" w:element="metricconverter">
        <w:smartTagPr>
          <w:attr w:name="ProductID" w:val="4 a"/>
        </w:smartTagPr>
        <w:r>
          <w:rPr>
            <w:rFonts w:cs="Calibri" w:hint="default"/>
          </w:rPr>
          <w:t>4 a</w:t>
        </w:r>
      </w:smartTag>
      <w:r>
        <w:rPr>
          <w:rFonts w:cs="Calibri" w:hint="default"/>
        </w:rPr>
        <w:t xml:space="preserve"> §</w:t>
      </w:r>
      <w:r>
        <w:rPr>
          <w:rFonts w:cs="Calibri" w:hint="default"/>
        </w:rPr>
        <w:t xml:space="preserve"> 13 odsek 2. </w:t>
      </w:r>
      <w:r>
        <w:rPr>
          <w:rFonts w:hint="default"/>
        </w:rPr>
        <w:t>Č</w:t>
      </w:r>
      <w:r>
        <w:rPr>
          <w:rFonts w:hint="default"/>
        </w:rPr>
        <w:t>lenstvo oblastnej organizá</w:t>
      </w:r>
      <w:r>
        <w:rPr>
          <w:rFonts w:hint="default"/>
        </w:rPr>
        <w:t>cii vo viac ako jednej krajskej organizá</w:t>
      </w:r>
      <w:r>
        <w:rPr>
          <w:rFonts w:hint="default"/>
        </w:rPr>
        <w:t>cii by predstavovalo nesysté</w:t>
      </w:r>
      <w:r>
        <w:rPr>
          <w:rFonts w:hint="default"/>
        </w:rPr>
        <w:t>mové</w:t>
      </w:r>
      <w:r>
        <w:rPr>
          <w:rFonts w:hint="default"/>
        </w:rPr>
        <w:t xml:space="preserve"> rieš</w:t>
      </w:r>
      <w:r>
        <w:rPr>
          <w:rFonts w:hint="default"/>
        </w:rPr>
        <w:t>enie z </w:t>
      </w:r>
      <w:r>
        <w:rPr>
          <w:rFonts w:hint="default"/>
        </w:rPr>
        <w:t>viacerý</w:t>
      </w:r>
      <w:r>
        <w:rPr>
          <w:rFonts w:hint="default"/>
        </w:rPr>
        <w:t>ch hľ</w:t>
      </w:r>
      <w:r>
        <w:rPr>
          <w:rFonts w:hint="default"/>
        </w:rPr>
        <w:t>adí</w:t>
      </w:r>
      <w:r>
        <w:rPr>
          <w:rFonts w:hint="default"/>
        </w:rPr>
        <w:t>sk vrá</w:t>
      </w:r>
      <w:r>
        <w:rPr>
          <w:rFonts w:hint="default"/>
        </w:rPr>
        <w:t>tane poskytovania dotá</w:t>
      </w:r>
      <w:r>
        <w:rPr>
          <w:rFonts w:hint="default"/>
        </w:rPr>
        <w:t>cií</w:t>
      </w:r>
      <w:r>
        <w:rPr>
          <w:rFonts w:hint="default"/>
        </w:rPr>
        <w:t xml:space="preserve"> krajskej organizá</w:t>
      </w:r>
      <w:r>
        <w:rPr>
          <w:rFonts w:hint="default"/>
        </w:rPr>
        <w:t>cii.</w:t>
      </w:r>
    </w:p>
    <w:p w:rsidR="00A271CB" w:rsidRPr="00BC7AB6" w:rsidP="00A271CB">
      <w:pPr>
        <w:bidi w:val="0"/>
        <w:jc w:val="both"/>
        <w:rPr>
          <w:u w:val="single"/>
        </w:rPr>
      </w:pPr>
      <w:r w:rsidRPr="00BC7AB6">
        <w:rPr>
          <w:u w:val="single"/>
        </w:rPr>
        <w:t>K bodu 1</w:t>
      </w:r>
      <w:r>
        <w:rPr>
          <w:u w:val="single"/>
        </w:rPr>
        <w:t>5</w:t>
      </w:r>
      <w:r w:rsidRPr="00BC7AB6">
        <w:rPr>
          <w:u w:val="single"/>
        </w:rPr>
        <w:t>:</w:t>
      </w:r>
    </w:p>
    <w:p w:rsidR="00A271CB" w:rsidRPr="00BC7AB6" w:rsidP="00A271CB">
      <w:pPr>
        <w:bidi w:val="0"/>
        <w:spacing w:after="240"/>
        <w:jc w:val="both"/>
      </w:pPr>
      <w:r>
        <w:rPr>
          <w:rFonts w:hint="default"/>
        </w:rPr>
        <w:t>Novela dovolí</w:t>
      </w:r>
      <w:r>
        <w:rPr>
          <w:rFonts w:hint="default"/>
        </w:rPr>
        <w:t xml:space="preserve"> združ</w:t>
      </w:r>
      <w:r>
        <w:rPr>
          <w:rFonts w:hint="default"/>
        </w:rPr>
        <w:t>ovan</w:t>
      </w:r>
      <w:r>
        <w:rPr>
          <w:rFonts w:hint="default"/>
        </w:rPr>
        <w:t>ie obcí</w:t>
      </w:r>
      <w:r>
        <w:rPr>
          <w:rFonts w:hint="default"/>
        </w:rPr>
        <w:t>, ktoré</w:t>
      </w:r>
      <w:r>
        <w:rPr>
          <w:rFonts w:hint="default"/>
        </w:rPr>
        <w:t xml:space="preserve"> nemusia mať</w:t>
      </w:r>
      <w:r>
        <w:rPr>
          <w:rFonts w:hint="default"/>
        </w:rPr>
        <w:t xml:space="preserve"> spoloč</w:t>
      </w:r>
      <w:r>
        <w:rPr>
          <w:rFonts w:hint="default"/>
        </w:rPr>
        <w:t>né</w:t>
      </w:r>
      <w:r>
        <w:rPr>
          <w:rFonts w:hint="default"/>
        </w:rPr>
        <w:t xml:space="preserve"> katastrá</w:t>
      </w:r>
      <w:r>
        <w:rPr>
          <w:rFonts w:hint="default"/>
        </w:rPr>
        <w:t>lne hranice. To umož</w:t>
      </w:r>
      <w:r>
        <w:rPr>
          <w:rFonts w:hint="default"/>
        </w:rPr>
        <w:t>ní</w:t>
      </w:r>
      <w:r>
        <w:rPr>
          <w:rFonts w:hint="default"/>
        </w:rPr>
        <w:t xml:space="preserve"> spá</w:t>
      </w:r>
      <w:r>
        <w:rPr>
          <w:rFonts w:hint="default"/>
        </w:rPr>
        <w:t>janie obcí</w:t>
      </w:r>
      <w:r>
        <w:rPr>
          <w:rFonts w:hint="default"/>
        </w:rPr>
        <w:t>, na ú</w:t>
      </w:r>
      <w:r>
        <w:rPr>
          <w:rFonts w:hint="default"/>
        </w:rPr>
        <w:t>zemí</w:t>
      </w:r>
      <w:r>
        <w:rPr>
          <w:rFonts w:hint="default"/>
        </w:rPr>
        <w:t xml:space="preserve"> ktorý</w:t>
      </w:r>
      <w:r>
        <w:rPr>
          <w:rFonts w:hint="default"/>
        </w:rPr>
        <w:t>ch sa nachá</w:t>
      </w:r>
      <w:r>
        <w:rPr>
          <w:rFonts w:hint="default"/>
        </w:rPr>
        <w:t>dzajú</w:t>
      </w:r>
      <w:r>
        <w:rPr>
          <w:rFonts w:hint="default"/>
        </w:rPr>
        <w:t xml:space="preserve"> naprí</w:t>
      </w:r>
      <w:r>
        <w:rPr>
          <w:rFonts w:hint="default"/>
        </w:rPr>
        <w:t>klad turisticky hodnotné</w:t>
      </w:r>
      <w:r>
        <w:rPr>
          <w:rFonts w:hint="default"/>
        </w:rPr>
        <w:t xml:space="preserve"> atraktivity </w:t>
      </w:r>
      <w:r>
        <w:rPr>
          <w:rFonts w:hint="default"/>
        </w:rPr>
        <w:t>s obcami, ktoré</w:t>
      </w:r>
      <w:r>
        <w:rPr>
          <w:rFonts w:hint="default"/>
        </w:rPr>
        <w:t xml:space="preserve"> majú</w:t>
      </w:r>
      <w:r>
        <w:rPr>
          <w:rFonts w:hint="default"/>
        </w:rPr>
        <w:t xml:space="preserve"> iba ubytovacie kapacity. </w:t>
      </w:r>
      <w:r w:rsidRPr="00BC7AB6">
        <w:rPr>
          <w:rFonts w:hint="default"/>
        </w:rPr>
        <w:t>Podľ</w:t>
      </w:r>
      <w:r w:rsidRPr="00BC7AB6">
        <w:rPr>
          <w:rFonts w:hint="default"/>
        </w:rPr>
        <w:t>a novej prá</w:t>
      </w:r>
      <w:r w:rsidRPr="00BC7AB6">
        <w:rPr>
          <w:rFonts w:hint="default"/>
        </w:rPr>
        <w:t>vnej ú</w:t>
      </w:r>
      <w:r w:rsidRPr="00BC7AB6">
        <w:rPr>
          <w:rFonts w:hint="default"/>
        </w:rPr>
        <w:t>pravy bude mô</w:t>
      </w:r>
      <w:r w:rsidRPr="00BC7AB6">
        <w:rPr>
          <w:rFonts w:hint="default"/>
        </w:rPr>
        <w:t>cť</w:t>
      </w:r>
      <w:r w:rsidRPr="00BC7AB6">
        <w:rPr>
          <w:rFonts w:hint="default"/>
        </w:rPr>
        <w:t xml:space="preserve"> založ</w:t>
      </w:r>
      <w:r w:rsidRPr="00BC7AB6">
        <w:rPr>
          <w:rFonts w:hint="default"/>
        </w:rPr>
        <w:t>iť</w:t>
      </w:r>
      <w:r w:rsidRPr="00BC7AB6">
        <w:rPr>
          <w:rFonts w:hint="default"/>
        </w:rPr>
        <w:t xml:space="preserve"> oblastnú</w:t>
      </w:r>
      <w:r w:rsidRPr="00BC7AB6">
        <w:rPr>
          <w:rFonts w:hint="default"/>
        </w:rPr>
        <w:t xml:space="preserve"> o</w:t>
      </w:r>
      <w:r w:rsidRPr="00BC7AB6">
        <w:rPr>
          <w:rFonts w:hint="default"/>
        </w:rPr>
        <w:t>rganizá</w:t>
      </w:r>
      <w:r w:rsidRPr="00BC7AB6">
        <w:rPr>
          <w:rFonts w:hint="default"/>
        </w:rPr>
        <w:t>ciu cestovné</w:t>
      </w:r>
      <w:r w:rsidRPr="00BC7AB6">
        <w:rPr>
          <w:rFonts w:hint="default"/>
        </w:rPr>
        <w:t>ho ruchu aj menej ako 5 obcí</w:t>
      </w:r>
      <w:r w:rsidRPr="00BC7AB6">
        <w:rPr>
          <w:rFonts w:hint="default"/>
        </w:rPr>
        <w:t xml:space="preserve">, </w:t>
      </w:r>
      <w:r>
        <w:rPr>
          <w:rFonts w:hint="default"/>
        </w:rPr>
        <w:t>za predpokladu, ž</w:t>
      </w:r>
      <w:r>
        <w:rPr>
          <w:rFonts w:hint="default"/>
        </w:rPr>
        <w:t xml:space="preserve">e </w:t>
      </w:r>
      <w:r w:rsidRPr="00BC7AB6">
        <w:rPr>
          <w:rFonts w:hint="default"/>
          <w:color w:val="000000"/>
        </w:rPr>
        <w:t>sú</w:t>
      </w:r>
      <w:r w:rsidRPr="00BC7AB6">
        <w:rPr>
          <w:rFonts w:hint="default"/>
          <w:color w:val="000000"/>
        </w:rPr>
        <w:t>hrn</w:t>
      </w:r>
      <w:r>
        <w:rPr>
          <w:rFonts w:hint="default"/>
          <w:color w:val="000000"/>
        </w:rPr>
        <w:t>ný</w:t>
      </w:r>
      <w:r>
        <w:rPr>
          <w:rFonts w:hint="default"/>
          <w:color w:val="000000"/>
        </w:rPr>
        <w:t xml:space="preserve"> poč</w:t>
      </w:r>
      <w:r>
        <w:rPr>
          <w:rFonts w:hint="default"/>
          <w:color w:val="000000"/>
        </w:rPr>
        <w:t>et</w:t>
      </w:r>
      <w:r w:rsidRPr="00BC7AB6">
        <w:rPr>
          <w:rFonts w:hint="default"/>
          <w:color w:val="000000"/>
        </w:rPr>
        <w:t xml:space="preserve"> prenocovaní</w:t>
      </w:r>
      <w:r w:rsidRPr="00BC7AB6">
        <w:rPr>
          <w:rFonts w:hint="default"/>
          <w:color w:val="000000"/>
        </w:rPr>
        <w:t xml:space="preserve"> </w:t>
      </w:r>
      <w:r>
        <w:rPr>
          <w:rFonts w:hint="default"/>
          <w:color w:val="000000"/>
        </w:rPr>
        <w:t>č</w:t>
      </w:r>
      <w:r>
        <w:rPr>
          <w:rFonts w:hint="default"/>
          <w:color w:val="000000"/>
        </w:rPr>
        <w:t>lenský</w:t>
      </w:r>
      <w:r>
        <w:rPr>
          <w:rFonts w:hint="default"/>
          <w:color w:val="000000"/>
        </w:rPr>
        <w:t>ch obcí</w:t>
      </w:r>
      <w:r>
        <w:rPr>
          <w:rFonts w:hint="default"/>
          <w:color w:val="000000"/>
        </w:rPr>
        <w:t xml:space="preserve"> </w:t>
      </w:r>
      <w:r w:rsidRPr="00BC7AB6">
        <w:rPr>
          <w:color w:val="000000"/>
        </w:rPr>
        <w:t>v </w:t>
      </w:r>
      <w:r w:rsidRPr="00BC7AB6">
        <w:rPr>
          <w:rFonts w:hint="default"/>
          <w:color w:val="000000"/>
        </w:rPr>
        <w:t>predchá</w:t>
      </w:r>
      <w:r w:rsidRPr="00BC7AB6">
        <w:rPr>
          <w:rFonts w:hint="default"/>
          <w:color w:val="000000"/>
        </w:rPr>
        <w:t>dzajú</w:t>
      </w:r>
      <w:r w:rsidRPr="00BC7AB6">
        <w:rPr>
          <w:rFonts w:hint="default"/>
          <w:color w:val="000000"/>
        </w:rPr>
        <w:t>com kalendá</w:t>
      </w:r>
      <w:r w:rsidRPr="00BC7AB6">
        <w:rPr>
          <w:rFonts w:hint="default"/>
          <w:color w:val="000000"/>
        </w:rPr>
        <w:t xml:space="preserve">rnom roku je </w:t>
      </w:r>
      <w:r>
        <w:rPr>
          <w:color w:val="000000"/>
        </w:rPr>
        <w:t>najmenej</w:t>
      </w:r>
      <w:r w:rsidRPr="00BC7AB6">
        <w:rPr>
          <w:rFonts w:hint="default"/>
          <w:color w:val="000000"/>
        </w:rPr>
        <w:t xml:space="preserve"> 150-tisí</w:t>
      </w:r>
      <w:r w:rsidRPr="00BC7AB6">
        <w:rPr>
          <w:rFonts w:hint="default"/>
          <w:color w:val="000000"/>
        </w:rPr>
        <w:t xml:space="preserve">c. </w:t>
      </w:r>
      <w:r w:rsidRPr="00821E34">
        <w:rPr>
          <w:rFonts w:hint="default"/>
          <w:color w:val="000000"/>
          <w:szCs w:val="20"/>
        </w:rPr>
        <w:t>Sú</w:t>
      </w:r>
      <w:r w:rsidRPr="00821E34">
        <w:rPr>
          <w:rFonts w:hint="default"/>
          <w:color w:val="000000"/>
          <w:szCs w:val="20"/>
        </w:rPr>
        <w:t xml:space="preserve"> obce, je ich na Slovensku niekoľ</w:t>
      </w:r>
      <w:r w:rsidRPr="00821E34">
        <w:rPr>
          <w:rFonts w:hint="default"/>
          <w:color w:val="000000"/>
          <w:szCs w:val="20"/>
        </w:rPr>
        <w:t>ko, ktoré</w:t>
      </w:r>
      <w:r w:rsidRPr="00821E34">
        <w:rPr>
          <w:rFonts w:hint="default"/>
          <w:color w:val="000000"/>
          <w:szCs w:val="20"/>
        </w:rPr>
        <w:t xml:space="preserve"> taký</w:t>
      </w:r>
      <w:r w:rsidRPr="00821E34">
        <w:rPr>
          <w:rFonts w:hint="default"/>
          <w:color w:val="000000"/>
          <w:szCs w:val="20"/>
        </w:rPr>
        <w:t>to objem prenocovaní</w:t>
      </w:r>
      <w:r w:rsidRPr="00821E34">
        <w:rPr>
          <w:rFonts w:hint="default"/>
          <w:color w:val="000000"/>
          <w:szCs w:val="20"/>
        </w:rPr>
        <w:t xml:space="preserve"> dokáž</w:t>
      </w:r>
      <w:r w:rsidRPr="00821E34">
        <w:rPr>
          <w:rFonts w:hint="default"/>
          <w:color w:val="000000"/>
          <w:szCs w:val="20"/>
        </w:rPr>
        <w:t>u realizovať</w:t>
      </w:r>
      <w:r w:rsidRPr="00821E34">
        <w:rPr>
          <w:rFonts w:hint="default"/>
          <w:color w:val="000000"/>
          <w:szCs w:val="20"/>
        </w:rPr>
        <w:t xml:space="preserve"> a</w:t>
      </w:r>
      <w:r w:rsidRPr="00821E34">
        <w:rPr>
          <w:rFonts w:hint="default"/>
          <w:color w:val="000000"/>
          <w:szCs w:val="20"/>
        </w:rPr>
        <w:t xml:space="preserve"> majú</w:t>
      </w:r>
      <w:r w:rsidRPr="00821E34">
        <w:rPr>
          <w:rFonts w:hint="default"/>
          <w:color w:val="000000"/>
          <w:szCs w:val="20"/>
        </w:rPr>
        <w:t xml:space="preserve"> aj potrebné</w:t>
      </w:r>
      <w:r w:rsidRPr="00821E34">
        <w:rPr>
          <w:rFonts w:hint="default"/>
          <w:color w:val="000000"/>
          <w:szCs w:val="20"/>
        </w:rPr>
        <w:t xml:space="preserve"> predpoklady, aby sa rozví</w:t>
      </w:r>
      <w:r w:rsidRPr="00821E34">
        <w:rPr>
          <w:rFonts w:hint="default"/>
          <w:color w:val="000000"/>
          <w:szCs w:val="20"/>
        </w:rPr>
        <w:t>jali samostatne. Cieľ</w:t>
      </w:r>
      <w:r w:rsidRPr="00821E34">
        <w:rPr>
          <w:rFonts w:hint="default"/>
          <w:color w:val="000000"/>
          <w:szCs w:val="20"/>
        </w:rPr>
        <w:t>om novely je podporiť</w:t>
      </w:r>
      <w:r w:rsidRPr="00821E34">
        <w:rPr>
          <w:rFonts w:hint="default"/>
          <w:color w:val="000000"/>
          <w:szCs w:val="20"/>
        </w:rPr>
        <w:t xml:space="preserve"> združ</w:t>
      </w:r>
      <w:r w:rsidRPr="00821E34">
        <w:rPr>
          <w:rFonts w:hint="default"/>
          <w:color w:val="000000"/>
          <w:szCs w:val="20"/>
        </w:rPr>
        <w:t>ovanie obcí</w:t>
      </w:r>
      <w:r w:rsidRPr="00821E34">
        <w:rPr>
          <w:rFonts w:hint="default"/>
          <w:color w:val="000000"/>
          <w:szCs w:val="20"/>
        </w:rPr>
        <w:t xml:space="preserve">, </w:t>
      </w:r>
      <w:r>
        <w:rPr>
          <w:rFonts w:hint="default"/>
          <w:color w:val="000000"/>
          <w:szCs w:val="20"/>
        </w:rPr>
        <w:t>ktoré</w:t>
      </w:r>
      <w:r>
        <w:rPr>
          <w:rFonts w:hint="default"/>
          <w:color w:val="000000"/>
          <w:szCs w:val="20"/>
        </w:rPr>
        <w:t xml:space="preserve"> by vš</w:t>
      </w:r>
      <w:r>
        <w:rPr>
          <w:rFonts w:hint="default"/>
          <w:color w:val="000000"/>
          <w:szCs w:val="20"/>
        </w:rPr>
        <w:t>ak nemalo byť</w:t>
      </w:r>
      <w:r>
        <w:rPr>
          <w:rFonts w:hint="default"/>
          <w:color w:val="000000"/>
          <w:szCs w:val="20"/>
        </w:rPr>
        <w:t xml:space="preserve"> brzdou pri</w:t>
      </w:r>
      <w:r w:rsidRPr="00821E34">
        <w:rPr>
          <w:color w:val="000000"/>
          <w:szCs w:val="20"/>
        </w:rPr>
        <w:t xml:space="preserve"> </w:t>
      </w:r>
      <w:r>
        <w:rPr>
          <w:rFonts w:hint="default"/>
          <w:color w:val="000000"/>
          <w:szCs w:val="20"/>
        </w:rPr>
        <w:t>rozvoji č</w:t>
      </w:r>
      <w:r>
        <w:rPr>
          <w:rFonts w:hint="default"/>
          <w:color w:val="000000"/>
          <w:szCs w:val="20"/>
        </w:rPr>
        <w:t>inností</w:t>
      </w:r>
      <w:r>
        <w:rPr>
          <w:rFonts w:hint="default"/>
          <w:color w:val="000000"/>
          <w:szCs w:val="20"/>
        </w:rPr>
        <w:t xml:space="preserve"> a </w:t>
      </w:r>
      <w:r>
        <w:rPr>
          <w:rFonts w:hint="default"/>
          <w:color w:val="000000"/>
          <w:szCs w:val="20"/>
        </w:rPr>
        <w:t>akcieschopnosti organizá</w:t>
      </w:r>
      <w:r>
        <w:rPr>
          <w:rFonts w:hint="default"/>
          <w:color w:val="000000"/>
          <w:szCs w:val="20"/>
        </w:rPr>
        <w:t>cií</w:t>
      </w:r>
      <w:r>
        <w:rPr>
          <w:rFonts w:hint="default"/>
          <w:color w:val="000000"/>
          <w:szCs w:val="20"/>
        </w:rPr>
        <w:t xml:space="preserve"> cestovné</w:t>
      </w:r>
      <w:r>
        <w:rPr>
          <w:rFonts w:hint="default"/>
          <w:color w:val="000000"/>
          <w:szCs w:val="20"/>
        </w:rPr>
        <w:t>ho ruchu.</w:t>
      </w:r>
    </w:p>
    <w:p w:rsidR="00A271CB" w:rsidP="00A271CB">
      <w:pPr>
        <w:bidi w:val="0"/>
        <w:jc w:val="both"/>
        <w:rPr>
          <w:u w:val="single"/>
        </w:rPr>
      </w:pPr>
      <w:r w:rsidRPr="00BC7AB6">
        <w:rPr>
          <w:u w:val="single"/>
        </w:rPr>
        <w:t>K bodu 1</w:t>
      </w:r>
      <w:r>
        <w:rPr>
          <w:u w:val="single"/>
        </w:rPr>
        <w:t>6:</w:t>
      </w:r>
      <w:r w:rsidRPr="00BC7AB6">
        <w:rPr>
          <w:u w:val="single"/>
        </w:rPr>
        <w:t xml:space="preserve"> </w:t>
      </w:r>
    </w:p>
    <w:p w:rsidR="00A271CB" w:rsidP="00A271CB">
      <w:pPr>
        <w:bidi w:val="0"/>
        <w:spacing w:after="240"/>
        <w:jc w:val="both"/>
        <w:rPr>
          <w:u w:val="single"/>
        </w:rPr>
      </w:pPr>
      <w:r>
        <w:rPr>
          <w:rFonts w:hint="default"/>
        </w:rPr>
        <w:t>Legislatí</w:t>
      </w:r>
      <w:r>
        <w:rPr>
          <w:rFonts w:hint="default"/>
        </w:rPr>
        <w:t>vno</w:t>
      </w:r>
      <w:r w:rsidRPr="00BC7AB6">
        <w:rPr>
          <w:rFonts w:hint="default"/>
        </w:rPr>
        <w:t>-technická</w:t>
      </w:r>
      <w:r w:rsidRPr="00BC7AB6">
        <w:rPr>
          <w:rFonts w:hint="default"/>
        </w:rPr>
        <w:t xml:space="preserve"> ú</w:t>
      </w:r>
      <w:r w:rsidRPr="00BC7AB6">
        <w:rPr>
          <w:rFonts w:hint="default"/>
        </w:rPr>
        <w:t xml:space="preserve">prava. </w:t>
      </w:r>
    </w:p>
    <w:p w:rsidR="00A271CB" w:rsidRPr="00BC7AB6" w:rsidP="00A271CB">
      <w:pPr>
        <w:bidi w:val="0"/>
        <w:jc w:val="both"/>
        <w:rPr>
          <w:u w:val="single"/>
        </w:rPr>
      </w:pPr>
      <w:r w:rsidRPr="00BC7AB6">
        <w:rPr>
          <w:u w:val="single"/>
        </w:rPr>
        <w:t xml:space="preserve">K bodu </w:t>
      </w:r>
      <w:r w:rsidRPr="00BC7AB6">
        <w:rPr>
          <w:u w:val="single"/>
        </w:rPr>
        <w:t>1</w:t>
      </w:r>
      <w:r>
        <w:rPr>
          <w:u w:val="single"/>
        </w:rPr>
        <w:t>7</w:t>
      </w:r>
      <w:r w:rsidRPr="00BC7AB6">
        <w:rPr>
          <w:u w:val="single"/>
        </w:rPr>
        <w:t>:</w:t>
      </w:r>
    </w:p>
    <w:p w:rsidR="00A271CB" w:rsidRPr="00BC7AB6" w:rsidP="00A271CB">
      <w:pPr>
        <w:bidi w:val="0"/>
        <w:spacing w:after="240"/>
        <w:jc w:val="both"/>
      </w:pPr>
      <w:r>
        <w:t>Zostavovanie a </w:t>
      </w:r>
      <w:r>
        <w:rPr>
          <w:rFonts w:hint="default"/>
        </w:rPr>
        <w:t>realizá</w:t>
      </w:r>
      <w:r>
        <w:rPr>
          <w:rFonts w:hint="default"/>
        </w:rPr>
        <w:t>cia dlhodobej a </w:t>
      </w:r>
      <w:r>
        <w:rPr>
          <w:rFonts w:hint="default"/>
        </w:rPr>
        <w:t>krá</w:t>
      </w:r>
      <w:r>
        <w:rPr>
          <w:rFonts w:hint="default"/>
        </w:rPr>
        <w:t>tkodobej straté</w:t>
      </w:r>
      <w:r>
        <w:rPr>
          <w:rFonts w:hint="default"/>
        </w:rPr>
        <w:t>gie rozvoja regió</w:t>
      </w:r>
      <w:r>
        <w:rPr>
          <w:rFonts w:hint="default"/>
        </w:rPr>
        <w:t>nu nie je v </w:t>
      </w:r>
      <w:r>
        <w:rPr>
          <w:rFonts w:hint="default"/>
        </w:rPr>
        <w:t>kompetencii organizá</w:t>
      </w:r>
      <w:r>
        <w:rPr>
          <w:rFonts w:hint="default"/>
        </w:rPr>
        <w:t>cie cestovné</w:t>
      </w:r>
      <w:r>
        <w:rPr>
          <w:rFonts w:hint="default"/>
        </w:rPr>
        <w:t>ho ruchu. Avš</w:t>
      </w:r>
      <w:r>
        <w:rPr>
          <w:rFonts w:hint="default"/>
        </w:rPr>
        <w:t>ak organizá</w:t>
      </w:r>
      <w:r>
        <w:rPr>
          <w:rFonts w:hint="default"/>
        </w:rPr>
        <w:t>cie zodpovedné</w:t>
      </w:r>
      <w:r>
        <w:rPr>
          <w:rFonts w:hint="default"/>
        </w:rPr>
        <w:t xml:space="preserve"> za rozvoj cestovné</w:t>
      </w:r>
      <w:r>
        <w:rPr>
          <w:rFonts w:hint="default"/>
        </w:rPr>
        <w:t>ho ruchu môž</w:t>
      </w:r>
      <w:r>
        <w:rPr>
          <w:rFonts w:hint="default"/>
        </w:rPr>
        <w:t>u participovať</w:t>
      </w:r>
      <w:r>
        <w:rPr>
          <w:rFonts w:hint="default"/>
        </w:rPr>
        <w:t xml:space="preserve"> pri zostavovaní</w:t>
      </w:r>
      <w:r>
        <w:rPr>
          <w:rFonts w:hint="default"/>
        </w:rPr>
        <w:t xml:space="preserve"> plá</w:t>
      </w:r>
      <w:r>
        <w:rPr>
          <w:rFonts w:hint="default"/>
        </w:rPr>
        <w:t>nov regioná</w:t>
      </w:r>
      <w:r>
        <w:rPr>
          <w:rFonts w:hint="default"/>
        </w:rPr>
        <w:t>lneho rozvoja.</w:t>
      </w:r>
    </w:p>
    <w:p w:rsidR="00A271CB" w:rsidP="00A271CB">
      <w:pPr>
        <w:bidi w:val="0"/>
        <w:jc w:val="both"/>
        <w:rPr>
          <w:u w:val="single"/>
        </w:rPr>
      </w:pPr>
      <w:r w:rsidRPr="00BC7AB6">
        <w:rPr>
          <w:u w:val="single"/>
        </w:rPr>
        <w:t>K bodu</w:t>
      </w:r>
      <w:r w:rsidRPr="00BC7AB6">
        <w:rPr>
          <w:u w:val="single"/>
        </w:rPr>
        <w:t xml:space="preserve"> </w:t>
      </w:r>
      <w:r>
        <w:rPr>
          <w:u w:val="single"/>
        </w:rPr>
        <w:t>18</w:t>
      </w:r>
      <w:r w:rsidRPr="00BC7AB6">
        <w:rPr>
          <w:u w:val="single"/>
        </w:rPr>
        <w:t>:</w:t>
      </w:r>
      <w:r>
        <w:rPr>
          <w:u w:val="single"/>
        </w:rPr>
        <w:t xml:space="preserve"> </w:t>
      </w:r>
    </w:p>
    <w:p w:rsidR="00A271CB" w:rsidP="00A271CB">
      <w:pPr>
        <w:bidi w:val="0"/>
        <w:spacing w:after="240"/>
        <w:jc w:val="both"/>
        <w:rPr>
          <w:rFonts w:hint="default"/>
        </w:rPr>
      </w:pPr>
      <w:r>
        <w:rPr>
          <w:rFonts w:hint="default"/>
        </w:rPr>
        <w:t>Pí</w:t>
      </w:r>
      <w:r>
        <w:rPr>
          <w:rFonts w:hint="default"/>
        </w:rPr>
        <w:t>smeno r) v §</w:t>
      </w:r>
      <w:r>
        <w:rPr>
          <w:rFonts w:hint="default"/>
        </w:rPr>
        <w:t xml:space="preserve"> 15 sa doplnilo medzi povinnosti oblastnej organizá</w:t>
      </w:r>
      <w:r>
        <w:rPr>
          <w:rFonts w:hint="default"/>
        </w:rPr>
        <w:t>cie z </w:t>
      </w:r>
      <w:r>
        <w:rPr>
          <w:rFonts w:hint="default"/>
        </w:rPr>
        <w:t>dô</w:t>
      </w:r>
      <w:r>
        <w:rPr>
          <w:rFonts w:hint="default"/>
        </w:rPr>
        <w:t>vodov zabezpeč</w:t>
      </w:r>
      <w:r>
        <w:rPr>
          <w:rFonts w:hint="default"/>
        </w:rPr>
        <w:t>enia rozpoč</w:t>
      </w:r>
      <w:r>
        <w:rPr>
          <w:rFonts w:hint="default"/>
        </w:rPr>
        <w:t>tovej istoty pre plá</w:t>
      </w:r>
      <w:r>
        <w:rPr>
          <w:rFonts w:hint="default"/>
        </w:rPr>
        <w:t>novanie rozpoč</w:t>
      </w:r>
      <w:r>
        <w:rPr>
          <w:rFonts w:hint="default"/>
        </w:rPr>
        <w:t>tový</w:t>
      </w:r>
      <w:r>
        <w:rPr>
          <w:rFonts w:hint="default"/>
        </w:rPr>
        <w:t>ch prostriedkov na nadchá</w:t>
      </w:r>
      <w:r>
        <w:rPr>
          <w:rFonts w:hint="default"/>
        </w:rPr>
        <w:t>dzajú</w:t>
      </w:r>
      <w:r>
        <w:rPr>
          <w:rFonts w:hint="default"/>
        </w:rPr>
        <w:t>ci rozpoč</w:t>
      </w:r>
      <w:r>
        <w:rPr>
          <w:rFonts w:hint="default"/>
        </w:rPr>
        <w:t>tový</w:t>
      </w:r>
      <w:r>
        <w:rPr>
          <w:rFonts w:hint="default"/>
        </w:rPr>
        <w:t xml:space="preserve"> rok a </w:t>
      </w:r>
      <w:r>
        <w:rPr>
          <w:rFonts w:hint="default"/>
        </w:rPr>
        <w:t>sprehľ</w:t>
      </w:r>
      <w:r>
        <w:rPr>
          <w:rFonts w:hint="default"/>
        </w:rPr>
        <w:t>adnení</w:t>
      </w:r>
      <w:r>
        <w:rPr>
          <w:rFonts w:hint="default"/>
        </w:rPr>
        <w:t xml:space="preserve"> finanč</w:t>
      </w:r>
      <w:r>
        <w:rPr>
          <w:rFonts w:hint="default"/>
        </w:rPr>
        <w:t>ný</w:t>
      </w:r>
      <w:r>
        <w:rPr>
          <w:rFonts w:hint="default"/>
        </w:rPr>
        <w:t>ch tokov plynú</w:t>
      </w:r>
      <w:r>
        <w:rPr>
          <w:rFonts w:hint="default"/>
        </w:rPr>
        <w:t>cich do rozpoč</w:t>
      </w:r>
      <w:r>
        <w:rPr>
          <w:rFonts w:hint="default"/>
        </w:rPr>
        <w:t>tu oblastnej  o</w:t>
      </w:r>
      <w:r>
        <w:rPr>
          <w:rFonts w:hint="default"/>
        </w:rPr>
        <w:t>rganizá</w:t>
      </w:r>
      <w:r>
        <w:rPr>
          <w:rFonts w:hint="default"/>
        </w:rPr>
        <w:t xml:space="preserve">cie.  </w:t>
      </w:r>
    </w:p>
    <w:p w:rsidR="00A271CB" w:rsidP="00A271CB">
      <w:pPr>
        <w:bidi w:val="0"/>
        <w:jc w:val="both"/>
        <w:rPr>
          <w:u w:val="single"/>
        </w:rPr>
      </w:pPr>
      <w:r w:rsidRPr="0099688B">
        <w:rPr>
          <w:u w:val="single"/>
        </w:rPr>
        <w:t xml:space="preserve">K bodu </w:t>
      </w:r>
      <w:r>
        <w:rPr>
          <w:u w:val="single"/>
        </w:rPr>
        <w:t>19:</w:t>
      </w:r>
    </w:p>
    <w:p w:rsidR="00A271CB" w:rsidRPr="00BC7AB6" w:rsidP="00A271CB">
      <w:pPr>
        <w:bidi w:val="0"/>
        <w:jc w:val="both"/>
      </w:pPr>
      <w:r>
        <w:t xml:space="preserve">Ustanovuje sa </w:t>
      </w:r>
      <w:r w:rsidRPr="00BC7AB6">
        <w:rPr>
          <w:rFonts w:hint="default"/>
        </w:rPr>
        <w:t>nový</w:t>
      </w:r>
      <w:r w:rsidRPr="00BC7AB6">
        <w:rPr>
          <w:rFonts w:hint="default"/>
        </w:rPr>
        <w:t xml:space="preserve"> orgá</w:t>
      </w:r>
      <w:r w:rsidRPr="00BC7AB6">
        <w:rPr>
          <w:rFonts w:hint="default"/>
        </w:rPr>
        <w:t>n oblastnej organizá</w:t>
      </w:r>
      <w:r w:rsidRPr="00BC7AB6">
        <w:rPr>
          <w:rFonts w:hint="default"/>
        </w:rPr>
        <w:t>cie cestovné</w:t>
      </w:r>
      <w:r w:rsidRPr="00BC7AB6">
        <w:rPr>
          <w:rFonts w:hint="default"/>
        </w:rPr>
        <w:t xml:space="preserve">ho </w:t>
      </w:r>
      <w:r>
        <w:t>ruchu, a </w:t>
      </w:r>
      <w:r>
        <w:rPr>
          <w:rFonts w:hint="default"/>
        </w:rPr>
        <w:t>to vý</w:t>
      </w:r>
      <w:r>
        <w:rPr>
          <w:rFonts w:hint="default"/>
        </w:rPr>
        <w:t>konný</w:t>
      </w:r>
      <w:r>
        <w:rPr>
          <w:rFonts w:hint="default"/>
        </w:rPr>
        <w:t xml:space="preserve"> riaditeľ</w:t>
      </w:r>
      <w:r>
        <w:rPr>
          <w:rFonts w:hint="default"/>
        </w:rPr>
        <w:t xml:space="preserve">. </w:t>
      </w:r>
      <w:r>
        <w:rPr>
          <w:rFonts w:cs="Calibri"/>
        </w:rPr>
        <w:t>Ten</w:t>
      </w:r>
      <w:r w:rsidRPr="0016038F">
        <w:rPr>
          <w:rFonts w:cs="Calibri" w:hint="default"/>
        </w:rPr>
        <w:t xml:space="preserve"> je dô</w:t>
      </w:r>
      <w:r w:rsidRPr="0016038F">
        <w:rPr>
          <w:rFonts w:cs="Calibri" w:hint="default"/>
        </w:rPr>
        <w:t>lež</w:t>
      </w:r>
      <w:r w:rsidRPr="0016038F">
        <w:rPr>
          <w:rFonts w:cs="Calibri" w:hint="default"/>
        </w:rPr>
        <w:t>itou súč</w:t>
      </w:r>
      <w:r w:rsidRPr="0016038F">
        <w:rPr>
          <w:rFonts w:cs="Calibri" w:hint="default"/>
        </w:rPr>
        <w:t>asť</w:t>
      </w:r>
      <w:r w:rsidRPr="0016038F">
        <w:rPr>
          <w:rFonts w:cs="Calibri" w:hint="default"/>
        </w:rPr>
        <w:t>ou  riadenia or</w:t>
      </w:r>
      <w:r>
        <w:rPr>
          <w:rFonts w:cs="Calibri" w:hint="default"/>
        </w:rPr>
        <w:t>ganizá</w:t>
      </w:r>
      <w:r>
        <w:rPr>
          <w:rFonts w:cs="Calibri" w:hint="default"/>
        </w:rPr>
        <w:t xml:space="preserve">cie, </w:t>
      </w:r>
      <w:r w:rsidRPr="009C2844">
        <w:rPr>
          <w:rFonts w:cs="Calibri" w:hint="default"/>
        </w:rPr>
        <w:t>predstavujú</w:t>
      </w:r>
      <w:r w:rsidRPr="009C2844">
        <w:rPr>
          <w:rFonts w:cs="Calibri" w:hint="default"/>
        </w:rPr>
        <w:t>ci operatí</w:t>
      </w:r>
      <w:r w:rsidRPr="009C2844">
        <w:rPr>
          <w:rFonts w:cs="Calibri" w:hint="default"/>
        </w:rPr>
        <w:t>vnosť</w:t>
      </w:r>
      <w:r w:rsidRPr="0016038F">
        <w:rPr>
          <w:rFonts w:cs="Calibri"/>
        </w:rPr>
        <w:t xml:space="preserve"> a </w:t>
      </w:r>
      <w:r w:rsidRPr="0016038F">
        <w:rPr>
          <w:rFonts w:cs="Calibri" w:hint="default"/>
        </w:rPr>
        <w:t>akcieschopnosť</w:t>
      </w:r>
      <w:r w:rsidRPr="0016038F">
        <w:rPr>
          <w:rFonts w:cs="Calibri" w:hint="default"/>
        </w:rPr>
        <w:t xml:space="preserve"> </w:t>
      </w:r>
      <w:r>
        <w:rPr>
          <w:rFonts w:cs="Calibri" w:hint="default"/>
        </w:rPr>
        <w:t>organizá</w:t>
      </w:r>
      <w:r>
        <w:rPr>
          <w:rFonts w:cs="Calibri" w:hint="default"/>
        </w:rPr>
        <w:t>cie</w:t>
      </w:r>
      <w:r w:rsidRPr="0016038F">
        <w:rPr>
          <w:rFonts w:cs="Calibri" w:hint="default"/>
        </w:rPr>
        <w:t xml:space="preserve"> cestovné</w:t>
      </w:r>
      <w:r w:rsidRPr="0016038F">
        <w:rPr>
          <w:rFonts w:cs="Calibri" w:hint="default"/>
        </w:rPr>
        <w:t>ho ruchu</w:t>
      </w:r>
      <w:r>
        <w:rPr>
          <w:rFonts w:cs="Calibri" w:hint="default"/>
        </w:rPr>
        <w:t>, ktorá</w:t>
      </w:r>
      <w:r>
        <w:rPr>
          <w:rFonts w:cs="Calibri" w:hint="default"/>
        </w:rPr>
        <w:t xml:space="preserve"> bude vstupovať</w:t>
      </w:r>
      <w:r>
        <w:rPr>
          <w:rFonts w:cs="Calibri" w:hint="default"/>
        </w:rPr>
        <w:t xml:space="preserve"> </w:t>
      </w:r>
      <w:r w:rsidRPr="0016038F">
        <w:rPr>
          <w:rFonts w:cs="Calibri" w:hint="default"/>
        </w:rPr>
        <w:t>do rô</w:t>
      </w:r>
      <w:r w:rsidRPr="0016038F">
        <w:rPr>
          <w:rFonts w:cs="Calibri" w:hint="default"/>
        </w:rPr>
        <w:t xml:space="preserve">znych  procesov </w:t>
      </w:r>
      <w:r>
        <w:rPr>
          <w:rFonts w:cs="Calibri" w:hint="default"/>
        </w:rPr>
        <w:t>so samosprá</w:t>
      </w:r>
      <w:r>
        <w:rPr>
          <w:rFonts w:cs="Calibri" w:hint="default"/>
        </w:rPr>
        <w:t>vou, podnikateľ</w:t>
      </w:r>
      <w:r>
        <w:rPr>
          <w:rFonts w:cs="Calibri" w:hint="default"/>
        </w:rPr>
        <w:t>mi</w:t>
      </w:r>
      <w:r w:rsidRPr="0016038F">
        <w:rPr>
          <w:rFonts w:cs="Calibri"/>
        </w:rPr>
        <w:t>, ministerstvo</w:t>
      </w:r>
      <w:r>
        <w:rPr>
          <w:rFonts w:cs="Calibri"/>
        </w:rPr>
        <w:t>m</w:t>
      </w:r>
      <w:r w:rsidRPr="0016038F">
        <w:rPr>
          <w:rFonts w:cs="Calibri" w:hint="default"/>
        </w:rPr>
        <w:t>, č</w:t>
      </w:r>
      <w:r w:rsidRPr="0016038F">
        <w:rPr>
          <w:rFonts w:cs="Calibri" w:hint="default"/>
        </w:rPr>
        <w:t>i </w:t>
      </w:r>
      <w:r>
        <w:rPr>
          <w:rFonts w:cs="Calibri" w:hint="default"/>
        </w:rPr>
        <w:t>mnohý</w:t>
      </w:r>
      <w:r>
        <w:rPr>
          <w:rFonts w:cs="Calibri" w:hint="default"/>
        </w:rPr>
        <w:t>mi</w:t>
      </w:r>
      <w:r w:rsidRPr="0016038F">
        <w:rPr>
          <w:rFonts w:cs="Calibri"/>
        </w:rPr>
        <w:t xml:space="preserve"> </w:t>
      </w:r>
      <w:r>
        <w:rPr>
          <w:rFonts w:cs="Calibri" w:hint="default"/>
        </w:rPr>
        <w:t>iný</w:t>
      </w:r>
      <w:r>
        <w:rPr>
          <w:rFonts w:cs="Calibri" w:hint="default"/>
        </w:rPr>
        <w:t xml:space="preserve">mi </w:t>
      </w:r>
      <w:r w:rsidRPr="0016038F">
        <w:rPr>
          <w:rFonts w:cs="Calibri" w:hint="default"/>
        </w:rPr>
        <w:t>relevantný</w:t>
      </w:r>
      <w:r>
        <w:rPr>
          <w:rFonts w:cs="Calibri"/>
        </w:rPr>
        <w:t>mi</w:t>
      </w:r>
      <w:r w:rsidRPr="0016038F">
        <w:rPr>
          <w:rFonts w:cs="Calibri"/>
        </w:rPr>
        <w:t xml:space="preserve"> subjekt</w:t>
      </w:r>
      <w:r>
        <w:rPr>
          <w:rFonts w:cs="Calibri" w:hint="default"/>
        </w:rPr>
        <w:t>mi takmer na dennej bá</w:t>
      </w:r>
      <w:r>
        <w:rPr>
          <w:rFonts w:cs="Calibri" w:hint="default"/>
        </w:rPr>
        <w:t>ze.</w:t>
      </w:r>
      <w:r w:rsidRPr="0016038F">
        <w:rPr>
          <w:rFonts w:cs="Calibri" w:hint="default"/>
        </w:rPr>
        <w:t xml:space="preserve"> Akcieschopnosť</w:t>
      </w:r>
      <w:r w:rsidRPr="0016038F">
        <w:rPr>
          <w:rFonts w:cs="Calibri" w:hint="default"/>
        </w:rPr>
        <w:t xml:space="preserve"> by sa v </w:t>
      </w:r>
      <w:r w:rsidRPr="0016038F">
        <w:rPr>
          <w:rFonts w:cs="Calibri" w:hint="default"/>
        </w:rPr>
        <w:t>organizá</w:t>
      </w:r>
      <w:r w:rsidRPr="0016038F">
        <w:rPr>
          <w:rFonts w:cs="Calibri" w:hint="default"/>
        </w:rPr>
        <w:t>cii dosť</w:t>
      </w:r>
      <w:r w:rsidRPr="0016038F">
        <w:rPr>
          <w:rFonts w:cs="Calibri" w:hint="default"/>
        </w:rPr>
        <w:t xml:space="preserve"> naruš</w:t>
      </w:r>
      <w:r w:rsidRPr="0016038F">
        <w:rPr>
          <w:rFonts w:cs="Calibri" w:hint="default"/>
        </w:rPr>
        <w:t>ila, ak by nielen riadiacim, ale aj vý</w:t>
      </w:r>
      <w:r w:rsidRPr="0016038F">
        <w:rPr>
          <w:rFonts w:cs="Calibri" w:hint="default"/>
        </w:rPr>
        <w:t>konný</w:t>
      </w:r>
      <w:r w:rsidRPr="0016038F">
        <w:rPr>
          <w:rFonts w:cs="Calibri" w:hint="default"/>
        </w:rPr>
        <w:t>m č</w:t>
      </w:r>
      <w:r w:rsidRPr="0016038F">
        <w:rPr>
          <w:rFonts w:cs="Calibri" w:hint="default"/>
        </w:rPr>
        <w:t>lá</w:t>
      </w:r>
      <w:r w:rsidRPr="0016038F">
        <w:rPr>
          <w:rFonts w:cs="Calibri" w:hint="default"/>
        </w:rPr>
        <w:t>nkom bol iba predseda predstavens</w:t>
      </w:r>
      <w:r w:rsidRPr="0016038F">
        <w:rPr>
          <w:rFonts w:cs="Calibri" w:hint="default"/>
        </w:rPr>
        <w:t xml:space="preserve">tva. </w:t>
      </w:r>
      <w:r>
        <w:rPr>
          <w:rFonts w:cs="Calibri" w:hint="default"/>
        </w:rPr>
        <w:t>Cieľ</w:t>
      </w:r>
      <w:r>
        <w:rPr>
          <w:rFonts w:cs="Calibri" w:hint="default"/>
        </w:rPr>
        <w:t>om je dosiahnuť</w:t>
      </w:r>
      <w:r w:rsidRPr="0016038F">
        <w:rPr>
          <w:rFonts w:cs="Calibri" w:hint="default"/>
        </w:rPr>
        <w:t>, aby vý</w:t>
      </w:r>
      <w:r w:rsidRPr="0016038F">
        <w:rPr>
          <w:rFonts w:cs="Calibri" w:hint="default"/>
        </w:rPr>
        <w:t>konná</w:t>
      </w:r>
      <w:r w:rsidRPr="0016038F">
        <w:rPr>
          <w:rFonts w:cs="Calibri" w:hint="default"/>
        </w:rPr>
        <w:t xml:space="preserve"> zlož</w:t>
      </w:r>
      <w:r w:rsidRPr="0016038F">
        <w:rPr>
          <w:rFonts w:cs="Calibri" w:hint="default"/>
        </w:rPr>
        <w:t xml:space="preserve">ka </w:t>
      </w:r>
      <w:r>
        <w:rPr>
          <w:rFonts w:cs="Calibri" w:hint="default"/>
        </w:rPr>
        <w:t>organizá</w:t>
      </w:r>
      <w:r>
        <w:rPr>
          <w:rFonts w:cs="Calibri" w:hint="default"/>
        </w:rPr>
        <w:t xml:space="preserve">cie, </w:t>
      </w:r>
      <w:r w:rsidRPr="0016038F">
        <w:rPr>
          <w:rFonts w:cs="Calibri" w:hint="default"/>
        </w:rPr>
        <w:t>t.j. vý</w:t>
      </w:r>
      <w:r w:rsidRPr="0016038F">
        <w:rPr>
          <w:rFonts w:cs="Calibri" w:hint="default"/>
        </w:rPr>
        <w:t>konný</w:t>
      </w:r>
      <w:r w:rsidRPr="0016038F">
        <w:rPr>
          <w:rFonts w:cs="Calibri" w:hint="default"/>
        </w:rPr>
        <w:t xml:space="preserve"> riaditeľ</w:t>
      </w:r>
      <w:r w:rsidRPr="0016038F">
        <w:rPr>
          <w:rFonts w:cs="Calibri" w:hint="default"/>
        </w:rPr>
        <w:t xml:space="preserve"> rieš</w:t>
      </w:r>
      <w:r w:rsidRPr="0016038F">
        <w:rPr>
          <w:rFonts w:cs="Calibri" w:hint="default"/>
        </w:rPr>
        <w:t>il operatí</w:t>
      </w:r>
      <w:r w:rsidRPr="0016038F">
        <w:rPr>
          <w:rFonts w:cs="Calibri" w:hint="default"/>
        </w:rPr>
        <w:t>vne zá</w:t>
      </w:r>
      <w:r w:rsidRPr="0016038F">
        <w:rPr>
          <w:rFonts w:cs="Calibri" w:hint="default"/>
        </w:rPr>
        <w:t>lež</w:t>
      </w:r>
      <w:r w:rsidRPr="0016038F">
        <w:rPr>
          <w:rFonts w:cs="Calibri" w:hint="default"/>
        </w:rPr>
        <w:t>itosti a </w:t>
      </w:r>
      <w:r w:rsidRPr="0016038F">
        <w:rPr>
          <w:rFonts w:cs="Calibri" w:hint="default"/>
        </w:rPr>
        <w:t>bol proaktí</w:t>
      </w:r>
      <w:r w:rsidRPr="0016038F">
        <w:rPr>
          <w:rFonts w:cs="Calibri" w:hint="default"/>
        </w:rPr>
        <w:t>vny pri hľ</w:t>
      </w:r>
      <w:r w:rsidRPr="0016038F">
        <w:rPr>
          <w:rFonts w:cs="Calibri" w:hint="default"/>
        </w:rPr>
        <w:t>adaní</w:t>
      </w:r>
      <w:r w:rsidRPr="0016038F">
        <w:rPr>
          <w:rFonts w:cs="Calibri" w:hint="default"/>
        </w:rPr>
        <w:t xml:space="preserve"> a rieš</w:t>
      </w:r>
      <w:r w:rsidRPr="0016038F">
        <w:rPr>
          <w:rFonts w:cs="Calibri" w:hint="default"/>
        </w:rPr>
        <w:t>ení</w:t>
      </w:r>
      <w:r w:rsidRPr="0016038F">
        <w:rPr>
          <w:rFonts w:cs="Calibri" w:hint="default"/>
        </w:rPr>
        <w:t xml:space="preserve"> množ</w:t>
      </w:r>
      <w:r w:rsidRPr="0016038F">
        <w:rPr>
          <w:rFonts w:cs="Calibri" w:hint="default"/>
        </w:rPr>
        <w:t>stva problé</w:t>
      </w:r>
      <w:r w:rsidRPr="0016038F">
        <w:rPr>
          <w:rFonts w:cs="Calibri" w:hint="default"/>
        </w:rPr>
        <w:t>mov,  ktoré</w:t>
      </w:r>
      <w:r w:rsidRPr="0016038F">
        <w:rPr>
          <w:rFonts w:cs="Calibri" w:hint="default"/>
        </w:rPr>
        <w:t xml:space="preserve"> s </w:t>
      </w:r>
      <w:r w:rsidRPr="0016038F">
        <w:rPr>
          <w:rFonts w:cs="Calibri" w:hint="default"/>
        </w:rPr>
        <w:t>č</w:t>
      </w:r>
      <w:r w:rsidRPr="0016038F">
        <w:rPr>
          <w:rFonts w:cs="Calibri" w:hint="default"/>
        </w:rPr>
        <w:t>innosť</w:t>
      </w:r>
      <w:r w:rsidRPr="0016038F">
        <w:rPr>
          <w:rFonts w:cs="Calibri" w:hint="default"/>
        </w:rPr>
        <w:t>ou organizá</w:t>
      </w:r>
      <w:r w:rsidRPr="0016038F">
        <w:rPr>
          <w:rFonts w:cs="Calibri" w:hint="default"/>
        </w:rPr>
        <w:t>cie budú</w:t>
      </w:r>
      <w:r w:rsidRPr="0016038F">
        <w:rPr>
          <w:rFonts w:cs="Calibri" w:hint="default"/>
        </w:rPr>
        <w:t xml:space="preserve"> sú</w:t>
      </w:r>
      <w:r w:rsidRPr="0016038F">
        <w:rPr>
          <w:rFonts w:cs="Calibri" w:hint="default"/>
        </w:rPr>
        <w:t>visieť.</w:t>
      </w:r>
    </w:p>
    <w:p w:rsidR="00A271CB" w:rsidRPr="004E2223" w:rsidP="00A271CB">
      <w:pPr>
        <w:bidi w:val="0"/>
        <w:jc w:val="both"/>
        <w:rPr>
          <w:highlight w:val="yellow"/>
          <w:u w:val="single"/>
        </w:rPr>
      </w:pPr>
    </w:p>
    <w:p w:rsidR="00A271CB" w:rsidP="00A271CB">
      <w:pPr>
        <w:bidi w:val="0"/>
        <w:jc w:val="both"/>
        <w:rPr>
          <w:u w:val="single"/>
        </w:rPr>
      </w:pPr>
      <w:r w:rsidRPr="00BC7AB6">
        <w:rPr>
          <w:u w:val="single"/>
        </w:rPr>
        <w:t xml:space="preserve">K bodu </w:t>
      </w:r>
      <w:r>
        <w:rPr>
          <w:u w:val="single"/>
        </w:rPr>
        <w:t>20:</w:t>
      </w:r>
    </w:p>
    <w:p w:rsidR="00A271CB" w:rsidP="00A271CB">
      <w:pPr>
        <w:bidi w:val="0"/>
        <w:jc w:val="both"/>
        <w:rPr>
          <w:rFonts w:hint="default"/>
        </w:rPr>
      </w:pPr>
      <w:r>
        <w:rPr>
          <w:rFonts w:hint="default"/>
        </w:rPr>
        <w:t>Toto ustanovenie vytvorí</w:t>
      </w:r>
      <w:r>
        <w:rPr>
          <w:rFonts w:hint="default"/>
        </w:rPr>
        <w:t xml:space="preserve"> pred</w:t>
      </w:r>
      <w:r>
        <w:rPr>
          <w:rFonts w:hint="default"/>
        </w:rPr>
        <w:t>poklady zachová</w:t>
      </w:r>
      <w:r>
        <w:rPr>
          <w:rFonts w:hint="default"/>
        </w:rPr>
        <w:t>vať</w:t>
      </w:r>
      <w:r>
        <w:rPr>
          <w:rFonts w:hint="default"/>
        </w:rPr>
        <w:t xml:space="preserve"> flexibilitu a </w:t>
      </w:r>
      <w:r>
        <w:rPr>
          <w:rFonts w:hint="default"/>
        </w:rPr>
        <w:t>akcieschopnosť</w:t>
      </w:r>
      <w:r>
        <w:rPr>
          <w:rFonts w:hint="default"/>
        </w:rPr>
        <w:t xml:space="preserve"> zasadaní</w:t>
      </w:r>
      <w:r>
        <w:rPr>
          <w:rFonts w:hint="default"/>
        </w:rPr>
        <w:t xml:space="preserve"> valné</w:t>
      </w:r>
      <w:r>
        <w:rPr>
          <w:rFonts w:hint="default"/>
        </w:rPr>
        <w:t>ho zhromaž</w:t>
      </w:r>
      <w:r>
        <w:rPr>
          <w:rFonts w:hint="default"/>
        </w:rPr>
        <w:t>denia.</w:t>
      </w:r>
    </w:p>
    <w:p w:rsidR="00A271CB" w:rsidP="00A271CB">
      <w:pPr>
        <w:bidi w:val="0"/>
        <w:jc w:val="both"/>
        <w:rPr>
          <w:u w:val="single"/>
        </w:rPr>
      </w:pPr>
    </w:p>
    <w:p w:rsidR="00A271CB" w:rsidP="00A271CB">
      <w:pPr>
        <w:bidi w:val="0"/>
        <w:jc w:val="both"/>
        <w:rPr>
          <w:u w:val="single"/>
        </w:rPr>
      </w:pPr>
      <w:r w:rsidRPr="00BC7AB6">
        <w:rPr>
          <w:u w:val="single"/>
        </w:rPr>
        <w:t xml:space="preserve">K bodu </w:t>
      </w:r>
      <w:r>
        <w:rPr>
          <w:u w:val="single"/>
        </w:rPr>
        <w:t>21</w:t>
      </w:r>
      <w:r w:rsidRPr="00BC7AB6">
        <w:rPr>
          <w:u w:val="single"/>
        </w:rPr>
        <w:t>:</w:t>
      </w:r>
    </w:p>
    <w:p w:rsidR="00A271CB" w:rsidP="00A271CB">
      <w:pPr>
        <w:bidi w:val="0"/>
        <w:spacing w:after="240"/>
        <w:jc w:val="both"/>
        <w:rPr>
          <w:u w:val="single"/>
        </w:rPr>
      </w:pPr>
      <w:r>
        <w:rPr>
          <w:rFonts w:hint="default"/>
        </w:rPr>
        <w:t>Legislatí</w:t>
      </w:r>
      <w:r>
        <w:rPr>
          <w:rFonts w:hint="default"/>
        </w:rPr>
        <w:t>vno</w:t>
      </w:r>
      <w:r w:rsidRPr="00BC7AB6">
        <w:rPr>
          <w:rFonts w:hint="default"/>
        </w:rPr>
        <w:t>-technická</w:t>
      </w:r>
      <w:r w:rsidRPr="00BC7AB6">
        <w:rPr>
          <w:rFonts w:hint="default"/>
        </w:rPr>
        <w:t xml:space="preserve"> ú</w:t>
      </w:r>
      <w:r w:rsidRPr="00BC7AB6">
        <w:rPr>
          <w:rFonts w:hint="default"/>
        </w:rPr>
        <w:t xml:space="preserve">prava. </w:t>
      </w:r>
    </w:p>
    <w:p w:rsidR="00A271CB" w:rsidRPr="00EE596B" w:rsidP="00A271CB">
      <w:pPr>
        <w:bidi w:val="0"/>
        <w:jc w:val="both"/>
        <w:rPr>
          <w:b/>
          <w:u w:val="single"/>
        </w:rPr>
      </w:pPr>
      <w:r w:rsidRPr="00EE596B">
        <w:rPr>
          <w:u w:val="single"/>
        </w:rPr>
        <w:t>K bodu 2</w:t>
      </w:r>
      <w:r>
        <w:rPr>
          <w:u w:val="single"/>
        </w:rPr>
        <w:t>2:</w:t>
      </w:r>
    </w:p>
    <w:p w:rsidR="00A271CB" w:rsidP="00A271CB">
      <w:pPr>
        <w:bidi w:val="0"/>
        <w:jc w:val="both"/>
        <w:rPr>
          <w:rFonts w:hint="default"/>
        </w:rPr>
      </w:pPr>
      <w:r>
        <w:rPr>
          <w:rFonts w:hint="default"/>
        </w:rPr>
        <w:t>Zavedenie mechanizmu priamej voľ</w:t>
      </w:r>
      <w:r>
        <w:rPr>
          <w:rFonts w:hint="default"/>
        </w:rPr>
        <w:t>by vš</w:t>
      </w:r>
      <w:r>
        <w:rPr>
          <w:rFonts w:hint="default"/>
        </w:rPr>
        <w:t>etký</w:t>
      </w:r>
      <w:r>
        <w:rPr>
          <w:rFonts w:hint="default"/>
        </w:rPr>
        <w:t>mi č</w:t>
      </w:r>
      <w:r>
        <w:rPr>
          <w:rFonts w:hint="default"/>
        </w:rPr>
        <w:t>lenmi organizá</w:t>
      </w:r>
      <w:r>
        <w:rPr>
          <w:rFonts w:hint="default"/>
        </w:rPr>
        <w:t>cie a </w:t>
      </w:r>
      <w:r>
        <w:rPr>
          <w:rFonts w:hint="default"/>
        </w:rPr>
        <w:t>tý</w:t>
      </w:r>
      <w:r>
        <w:rPr>
          <w:rFonts w:hint="default"/>
        </w:rPr>
        <w:t>m aj efektí</w:t>
      </w:r>
      <w:r>
        <w:rPr>
          <w:rFonts w:hint="default"/>
        </w:rPr>
        <w:t>vnej formy kontroly č</w:t>
      </w:r>
      <w:r>
        <w:rPr>
          <w:rFonts w:hint="default"/>
        </w:rPr>
        <w:t>innosti vý</w:t>
      </w:r>
      <w:r>
        <w:rPr>
          <w:rFonts w:hint="default"/>
        </w:rPr>
        <w:t>konné</w:t>
      </w:r>
      <w:r>
        <w:rPr>
          <w:rFonts w:hint="default"/>
        </w:rPr>
        <w:t>ho riadi</w:t>
      </w:r>
      <w:r>
        <w:rPr>
          <w:rFonts w:hint="default"/>
        </w:rPr>
        <w:t>teľ</w:t>
      </w:r>
      <w:r>
        <w:rPr>
          <w:rFonts w:hint="default"/>
        </w:rPr>
        <w:t>a organizá</w:t>
      </w:r>
      <w:r>
        <w:rPr>
          <w:rFonts w:hint="default"/>
        </w:rPr>
        <w:t>cie.</w:t>
      </w:r>
    </w:p>
    <w:p w:rsidR="00A271CB" w:rsidP="00A271CB">
      <w:pPr>
        <w:bidi w:val="0"/>
        <w:jc w:val="both"/>
        <w:rPr>
          <w:rFonts w:hint="default"/>
        </w:rPr>
      </w:pPr>
    </w:p>
    <w:p w:rsidR="00A271CB" w:rsidRPr="00EE596B" w:rsidP="00A271CB">
      <w:pPr>
        <w:bidi w:val="0"/>
        <w:jc w:val="both"/>
        <w:rPr>
          <w:b/>
          <w:u w:val="single"/>
        </w:rPr>
      </w:pPr>
      <w:r w:rsidRPr="00EE596B">
        <w:rPr>
          <w:u w:val="single"/>
        </w:rPr>
        <w:t>K bodu 2</w:t>
      </w:r>
      <w:r>
        <w:rPr>
          <w:u w:val="single"/>
        </w:rPr>
        <w:t>3:</w:t>
      </w:r>
    </w:p>
    <w:p w:rsidR="00A271CB" w:rsidP="00A271CB">
      <w:pPr>
        <w:bidi w:val="0"/>
        <w:jc w:val="both"/>
        <w:rPr>
          <w:rFonts w:hint="default"/>
        </w:rPr>
      </w:pPr>
      <w:r>
        <w:rPr>
          <w:rFonts w:hint="default"/>
        </w:rPr>
        <w:t>Dodá</w:t>
      </w:r>
      <w:r>
        <w:rPr>
          <w:rFonts w:hint="default"/>
        </w:rPr>
        <w:t>va mechanizmu rovnoprá</w:t>
      </w:r>
      <w:r>
        <w:rPr>
          <w:rFonts w:hint="default"/>
        </w:rPr>
        <w:t>vnosť</w:t>
      </w:r>
      <w:r>
        <w:rPr>
          <w:rFonts w:hint="default"/>
        </w:rPr>
        <w:t xml:space="preserve"> medzi silný</w:t>
      </w:r>
      <w:r>
        <w:rPr>
          <w:rFonts w:hint="default"/>
        </w:rPr>
        <w:t>mi a </w:t>
      </w:r>
      <w:r>
        <w:rPr>
          <w:rFonts w:hint="default"/>
        </w:rPr>
        <w:t>slabý</w:t>
      </w:r>
      <w:r>
        <w:rPr>
          <w:rFonts w:hint="default"/>
        </w:rPr>
        <w:t>mi subjektmi</w:t>
      </w:r>
      <w:r w:rsidRPr="003010E7">
        <w:t xml:space="preserve"> </w:t>
      </w:r>
      <w:r>
        <w:t>z </w:t>
      </w:r>
      <w:r>
        <w:rPr>
          <w:rFonts w:hint="default"/>
        </w:rPr>
        <w:t>hľ</w:t>
      </w:r>
      <w:r>
        <w:rPr>
          <w:rFonts w:hint="default"/>
        </w:rPr>
        <w:t>adiska ich vý</w:t>
      </w:r>
      <w:r>
        <w:rPr>
          <w:rFonts w:hint="default"/>
        </w:rPr>
        <w:t>konnosti a </w:t>
      </w:r>
      <w:r>
        <w:rPr>
          <w:rFonts w:hint="default"/>
        </w:rPr>
        <w:t>finanč</w:t>
      </w:r>
      <w:r>
        <w:rPr>
          <w:rFonts w:hint="default"/>
        </w:rPr>
        <w:t>ný</w:t>
      </w:r>
      <w:r>
        <w:rPr>
          <w:rFonts w:hint="default"/>
        </w:rPr>
        <w:t>ch mož</w:t>
      </w:r>
      <w:r>
        <w:rPr>
          <w:rFonts w:hint="default"/>
        </w:rPr>
        <w:t>ností</w:t>
      </w:r>
      <w:r>
        <w:rPr>
          <w:rFonts w:hint="default"/>
        </w:rPr>
        <w:t>. Konkurencieschopnosť</w:t>
      </w:r>
      <w:r>
        <w:rPr>
          <w:rFonts w:hint="default"/>
        </w:rPr>
        <w:t xml:space="preserve"> destiná</w:t>
      </w:r>
      <w:r>
        <w:rPr>
          <w:rFonts w:hint="default"/>
        </w:rPr>
        <w:t>cie a </w:t>
      </w:r>
      <w:r>
        <w:rPr>
          <w:rFonts w:hint="default"/>
        </w:rPr>
        <w:t>jej udrž</w:t>
      </w:r>
      <w:r>
        <w:rPr>
          <w:rFonts w:hint="default"/>
        </w:rPr>
        <w:t>ateľ</w:t>
      </w:r>
      <w:r>
        <w:rPr>
          <w:rFonts w:hint="default"/>
        </w:rPr>
        <w:t>ný</w:t>
      </w:r>
      <w:r>
        <w:rPr>
          <w:rFonts w:hint="default"/>
        </w:rPr>
        <w:t xml:space="preserve"> rozvoj zahŕň</w:t>
      </w:r>
      <w:r>
        <w:rPr>
          <w:rFonts w:hint="default"/>
        </w:rPr>
        <w:t>a vš</w:t>
      </w:r>
      <w:r>
        <w:rPr>
          <w:rFonts w:hint="default"/>
        </w:rPr>
        <w:t>etky subjekty cestovné</w:t>
      </w:r>
      <w:r>
        <w:rPr>
          <w:rFonts w:hint="default"/>
        </w:rPr>
        <w:t>ho ruchu, ktoré</w:t>
      </w:r>
      <w:r>
        <w:rPr>
          <w:rFonts w:hint="default"/>
        </w:rPr>
        <w:t xml:space="preserve"> sú</w:t>
      </w:r>
      <w:r>
        <w:rPr>
          <w:rFonts w:hint="default"/>
        </w:rPr>
        <w:t xml:space="preserve"> aktí</w:t>
      </w:r>
      <w:r>
        <w:rPr>
          <w:rFonts w:hint="default"/>
        </w:rPr>
        <w:t>v</w:t>
      </w:r>
      <w:r>
        <w:rPr>
          <w:rFonts w:hint="default"/>
        </w:rPr>
        <w:t>ne v </w:t>
      </w:r>
      <w:r>
        <w:rPr>
          <w:rFonts w:hint="default"/>
        </w:rPr>
        <w:t>rá</w:t>
      </w:r>
      <w:r>
        <w:rPr>
          <w:rFonts w:hint="default"/>
        </w:rPr>
        <w:t>mci celej destiná</w:t>
      </w:r>
      <w:r>
        <w:rPr>
          <w:rFonts w:hint="default"/>
        </w:rPr>
        <w:t xml:space="preserve">cie.  </w:t>
      </w:r>
    </w:p>
    <w:p w:rsidR="00A271CB" w:rsidP="00A271CB">
      <w:pPr>
        <w:bidi w:val="0"/>
        <w:jc w:val="both"/>
        <w:rPr>
          <w:rFonts w:hint="default"/>
        </w:rPr>
      </w:pPr>
    </w:p>
    <w:p w:rsidR="00A271CB" w:rsidP="00A271CB">
      <w:pPr>
        <w:bidi w:val="0"/>
        <w:jc w:val="both"/>
        <w:rPr>
          <w:u w:val="single"/>
        </w:rPr>
      </w:pPr>
      <w:r>
        <w:rPr>
          <w:u w:val="single"/>
        </w:rPr>
        <w:t>K bodu 24:</w:t>
      </w:r>
    </w:p>
    <w:p w:rsidR="00A271CB" w:rsidP="00A271CB">
      <w:pPr>
        <w:bidi w:val="0"/>
        <w:jc w:val="both"/>
      </w:pPr>
      <w:r>
        <w:rPr>
          <w:rFonts w:hint="default"/>
        </w:rPr>
        <w:t>Legislatí</w:t>
      </w:r>
      <w:r>
        <w:rPr>
          <w:rFonts w:hint="default"/>
        </w:rPr>
        <w:t>vno</w:t>
      </w:r>
      <w:r w:rsidRPr="00BC7AB6">
        <w:rPr>
          <w:rFonts w:hint="default"/>
        </w:rPr>
        <w:t>-technická</w:t>
      </w:r>
      <w:r w:rsidRPr="00BC7AB6">
        <w:rPr>
          <w:rFonts w:hint="default"/>
        </w:rPr>
        <w:t xml:space="preserve"> ú</w:t>
      </w:r>
      <w:r w:rsidRPr="00BC7AB6">
        <w:rPr>
          <w:rFonts w:hint="default"/>
        </w:rPr>
        <w:t>prava.</w:t>
      </w:r>
    </w:p>
    <w:p w:rsidR="00A271CB" w:rsidRPr="00553BA5" w:rsidP="00A271CB">
      <w:pPr>
        <w:bidi w:val="0"/>
        <w:jc w:val="both"/>
        <w:rPr>
          <w:u w:val="single"/>
        </w:rPr>
      </w:pPr>
    </w:p>
    <w:p w:rsidR="00A271CB" w:rsidRPr="00BC7AB6" w:rsidP="00A271CB">
      <w:pPr>
        <w:bidi w:val="0"/>
        <w:jc w:val="both"/>
        <w:rPr>
          <w:u w:val="single"/>
        </w:rPr>
      </w:pPr>
      <w:r w:rsidRPr="00BC7AB6">
        <w:rPr>
          <w:u w:val="single"/>
        </w:rPr>
        <w:t>K bodu 2</w:t>
      </w:r>
      <w:r>
        <w:rPr>
          <w:u w:val="single"/>
        </w:rPr>
        <w:t>5</w:t>
      </w:r>
      <w:r w:rsidRPr="00BC7AB6">
        <w:rPr>
          <w:u w:val="single"/>
        </w:rPr>
        <w:t>:</w:t>
      </w:r>
    </w:p>
    <w:p w:rsidR="00A271CB" w:rsidRPr="00BC7AB6" w:rsidP="00A271CB">
      <w:pPr>
        <w:bidi w:val="0"/>
        <w:jc w:val="both"/>
      </w:pPr>
      <w:r w:rsidRPr="00BC7AB6">
        <w:rPr>
          <w:rFonts w:hint="default"/>
        </w:rPr>
        <w:t>Novo definovaný</w:t>
      </w:r>
      <w:r w:rsidRPr="00BC7AB6">
        <w:rPr>
          <w:rFonts w:hint="default"/>
        </w:rPr>
        <w:t xml:space="preserve"> odsek 2 </w:t>
      </w:r>
      <w:r w:rsidRPr="009C2844">
        <w:rPr>
          <w:rFonts w:hint="default"/>
        </w:rPr>
        <w:t>paragrafu 18 lepš</w:t>
      </w:r>
      <w:r w:rsidRPr="009C2844">
        <w:rPr>
          <w:rFonts w:hint="default"/>
        </w:rPr>
        <w:t>ie popisuje rozhodovanie predstavenstva oblastnej organizá</w:t>
      </w:r>
      <w:r w:rsidRPr="009C2844">
        <w:rPr>
          <w:rFonts w:hint="default"/>
        </w:rPr>
        <w:t>cie cestovné</w:t>
      </w:r>
      <w:r w:rsidRPr="009C2844">
        <w:rPr>
          <w:rFonts w:hint="default"/>
        </w:rPr>
        <w:t>ho ruchu. V </w:t>
      </w:r>
      <w:r w:rsidRPr="009C2844">
        <w:rPr>
          <w:rFonts w:hint="default"/>
        </w:rPr>
        <w:t>prí</w:t>
      </w:r>
      <w:r w:rsidRPr="009C2844">
        <w:rPr>
          <w:rFonts w:hint="default"/>
        </w:rPr>
        <w:t>pade, ž</w:t>
      </w:r>
      <w:r w:rsidRPr="009C2844">
        <w:rPr>
          <w:rFonts w:hint="default"/>
        </w:rPr>
        <w:t>e oblastnú</w:t>
      </w:r>
      <w:r w:rsidRPr="009C2844">
        <w:rPr>
          <w:rFonts w:hint="default"/>
        </w:rPr>
        <w:t xml:space="preserve"> organizá</w:t>
      </w:r>
      <w:r w:rsidRPr="009C2844">
        <w:rPr>
          <w:rFonts w:hint="default"/>
        </w:rPr>
        <w:t>ciu cestovné</w:t>
      </w:r>
      <w:r w:rsidRPr="009C2844">
        <w:rPr>
          <w:rFonts w:hint="default"/>
        </w:rPr>
        <w:t>ho ruc</w:t>
      </w:r>
      <w:r w:rsidRPr="009C2844">
        <w:rPr>
          <w:rFonts w:hint="default"/>
        </w:rPr>
        <w:t>hu založí</w:t>
      </w:r>
      <w:r w:rsidRPr="009C2844">
        <w:rPr>
          <w:rFonts w:hint="default"/>
        </w:rPr>
        <w:t xml:space="preserve"> jedna obec, obec by mohla mať</w:t>
      </w:r>
      <w:r w:rsidRPr="009C2844">
        <w:rPr>
          <w:rFonts w:hint="default"/>
        </w:rPr>
        <w:t xml:space="preserve"> problé</w:t>
      </w:r>
      <w:r w:rsidRPr="009C2844">
        <w:rPr>
          <w:rFonts w:hint="default"/>
        </w:rPr>
        <w:t>my ná</w:t>
      </w:r>
      <w:r w:rsidRPr="009C2844">
        <w:rPr>
          <w:rFonts w:hint="default"/>
        </w:rPr>
        <w:t>jsť</w:t>
      </w:r>
      <w:r w:rsidRPr="009C2844">
        <w:rPr>
          <w:rFonts w:hint="default"/>
        </w:rPr>
        <w:t xml:space="preserve"> adekvá</w:t>
      </w:r>
      <w:r w:rsidRPr="009C2844">
        <w:rPr>
          <w:rFonts w:hint="default"/>
        </w:rPr>
        <w:t>tny poč</w:t>
      </w:r>
      <w:r w:rsidRPr="009C2844">
        <w:rPr>
          <w:rFonts w:hint="default"/>
        </w:rPr>
        <w:t>et kompetentný</w:t>
      </w:r>
      <w:r w:rsidRPr="009C2844">
        <w:rPr>
          <w:rFonts w:hint="default"/>
        </w:rPr>
        <w:t>ch osô</w:t>
      </w:r>
      <w:r w:rsidRPr="009C2844">
        <w:rPr>
          <w:rFonts w:hint="default"/>
        </w:rPr>
        <w:t>b, potrebný</w:t>
      </w:r>
      <w:r w:rsidRPr="009C2844">
        <w:rPr>
          <w:rFonts w:hint="default"/>
        </w:rPr>
        <w:t>ch do zastú</w:t>
      </w:r>
      <w:r w:rsidRPr="009C2844">
        <w:rPr>
          <w:rFonts w:hint="default"/>
        </w:rPr>
        <w:t xml:space="preserve">penia predstavenstva. </w:t>
      </w:r>
    </w:p>
    <w:p w:rsidR="00A271CB" w:rsidRPr="00BC7AB6" w:rsidP="00A271CB">
      <w:pPr>
        <w:bidi w:val="0"/>
        <w:jc w:val="both"/>
      </w:pPr>
    </w:p>
    <w:p w:rsidR="00A271CB" w:rsidP="00A271CB">
      <w:pPr>
        <w:bidi w:val="0"/>
        <w:jc w:val="both"/>
      </w:pPr>
      <w:r w:rsidRPr="00BC7AB6">
        <w:rPr>
          <w:u w:val="single"/>
        </w:rPr>
        <w:t>K bodu 2</w:t>
      </w:r>
      <w:r>
        <w:rPr>
          <w:u w:val="single"/>
        </w:rPr>
        <w:t>6</w:t>
      </w:r>
      <w:r w:rsidRPr="00BC7AB6">
        <w:rPr>
          <w:u w:val="single"/>
        </w:rPr>
        <w:t>:</w:t>
      </w:r>
      <w:r>
        <w:rPr>
          <w:u w:val="single"/>
        </w:rPr>
        <w:t xml:space="preserve"> </w:t>
      </w:r>
    </w:p>
    <w:p w:rsidR="00A271CB" w:rsidRPr="00BC7AB6" w:rsidP="00A271CB">
      <w:pPr>
        <w:bidi w:val="0"/>
        <w:jc w:val="both"/>
      </w:pPr>
      <w:r w:rsidRPr="00BC7AB6">
        <w:rPr>
          <w:rFonts w:hint="default"/>
        </w:rPr>
        <w:t>Efektí</w:t>
      </w:r>
      <w:r w:rsidRPr="00BC7AB6">
        <w:rPr>
          <w:rFonts w:hint="default"/>
        </w:rPr>
        <w:t>vnejš</w:t>
      </w:r>
      <w:r w:rsidRPr="00BC7AB6">
        <w:rPr>
          <w:rFonts w:hint="default"/>
        </w:rPr>
        <w:t>ia forma riadenia organizá</w:t>
      </w:r>
      <w:r w:rsidRPr="00BC7AB6">
        <w:rPr>
          <w:rFonts w:hint="default"/>
        </w:rPr>
        <w:t>cie cestovné</w:t>
      </w:r>
      <w:r w:rsidRPr="00BC7AB6">
        <w:rPr>
          <w:rFonts w:hint="default"/>
        </w:rPr>
        <w:t>ho ruchu</w:t>
      </w:r>
      <w:r>
        <w:t xml:space="preserve"> v </w:t>
      </w:r>
      <w:r>
        <w:rPr>
          <w:rFonts w:hint="default"/>
        </w:rPr>
        <w:t>sú</w:t>
      </w:r>
      <w:r>
        <w:rPr>
          <w:rFonts w:hint="default"/>
        </w:rPr>
        <w:t>vislosti so zriadení</w:t>
      </w:r>
      <w:r>
        <w:rPr>
          <w:rFonts w:hint="default"/>
        </w:rPr>
        <w:t>m nové</w:t>
      </w:r>
      <w:r>
        <w:rPr>
          <w:rFonts w:hint="default"/>
        </w:rPr>
        <w:t>ho orgá</w:t>
      </w:r>
      <w:r>
        <w:rPr>
          <w:rFonts w:hint="default"/>
        </w:rPr>
        <w:t>nu „</w:t>
      </w:r>
      <w:r>
        <w:rPr>
          <w:rFonts w:hint="default"/>
        </w:rPr>
        <w:t>vý</w:t>
      </w:r>
      <w:r>
        <w:rPr>
          <w:rFonts w:hint="default"/>
        </w:rPr>
        <w:t>konné</w:t>
      </w:r>
      <w:r>
        <w:rPr>
          <w:rFonts w:hint="default"/>
        </w:rPr>
        <w:t>ho r</w:t>
      </w:r>
      <w:r>
        <w:rPr>
          <w:rFonts w:hint="default"/>
        </w:rPr>
        <w:t>iaditeľ</w:t>
      </w:r>
      <w:r>
        <w:rPr>
          <w:rFonts w:hint="default"/>
        </w:rPr>
        <w:t>a“</w:t>
      </w:r>
      <w:r>
        <w:rPr>
          <w:rFonts w:hint="default"/>
        </w:rPr>
        <w:t xml:space="preserve">. </w:t>
      </w:r>
    </w:p>
    <w:p w:rsidR="00A271CB" w:rsidRPr="00BC7AB6" w:rsidP="00A271CB">
      <w:pPr>
        <w:bidi w:val="0"/>
        <w:jc w:val="both"/>
      </w:pPr>
    </w:p>
    <w:p w:rsidR="00A271CB" w:rsidRPr="00BC7AB6" w:rsidP="00A271CB">
      <w:pPr>
        <w:bidi w:val="0"/>
        <w:jc w:val="both"/>
        <w:rPr>
          <w:u w:val="single"/>
        </w:rPr>
      </w:pPr>
      <w:r w:rsidRPr="00BC7AB6">
        <w:rPr>
          <w:u w:val="single"/>
        </w:rPr>
        <w:t>K bodu 2</w:t>
      </w:r>
      <w:r>
        <w:rPr>
          <w:u w:val="single"/>
        </w:rPr>
        <w:t>7</w:t>
      </w:r>
      <w:r w:rsidRPr="00BC7AB6">
        <w:rPr>
          <w:u w:val="single"/>
        </w:rPr>
        <w:t>:</w:t>
      </w:r>
    </w:p>
    <w:p w:rsidR="00A271CB" w:rsidRPr="00BC7AB6" w:rsidP="00A271CB">
      <w:pPr>
        <w:bidi w:val="0"/>
        <w:spacing w:after="240"/>
        <w:jc w:val="both"/>
      </w:pPr>
      <w:r w:rsidRPr="00BC7AB6">
        <w:rPr>
          <w:rFonts w:hint="default"/>
        </w:rPr>
        <w:t>Legislatí</w:t>
      </w:r>
      <w:r w:rsidRPr="00BC7AB6">
        <w:rPr>
          <w:rFonts w:hint="default"/>
        </w:rPr>
        <w:t>vno-technická</w:t>
      </w:r>
      <w:r w:rsidRPr="00BC7AB6">
        <w:rPr>
          <w:rFonts w:hint="default"/>
        </w:rPr>
        <w:t xml:space="preserve"> ú</w:t>
      </w:r>
      <w:r w:rsidRPr="00BC7AB6">
        <w:rPr>
          <w:rFonts w:hint="default"/>
        </w:rPr>
        <w:t>prava.</w:t>
      </w:r>
      <w:r>
        <w:rPr>
          <w:rFonts w:hint="default"/>
        </w:rPr>
        <w:t xml:space="preserve"> Ustanovenie eliminuje riziko mož</w:t>
      </w:r>
      <w:r>
        <w:rPr>
          <w:rFonts w:hint="default"/>
        </w:rPr>
        <w:t>né</w:t>
      </w:r>
      <w:r>
        <w:rPr>
          <w:rFonts w:hint="default"/>
        </w:rPr>
        <w:t>ho problematické</w:t>
      </w:r>
      <w:r>
        <w:rPr>
          <w:rFonts w:hint="default"/>
        </w:rPr>
        <w:t xml:space="preserve">ho </w:t>
      </w:r>
      <w:r w:rsidRPr="00BC7AB6">
        <w:t xml:space="preserve"> </w:t>
      </w:r>
      <w:r>
        <w:t>hlasovania v dozornej rade.</w:t>
      </w:r>
    </w:p>
    <w:p w:rsidR="00A271CB" w:rsidP="00A271CB">
      <w:pPr>
        <w:bidi w:val="0"/>
        <w:jc w:val="both"/>
        <w:rPr>
          <w:u w:val="single"/>
        </w:rPr>
      </w:pPr>
    </w:p>
    <w:p w:rsidR="00A271CB" w:rsidRPr="00BC7AB6" w:rsidP="00A271CB">
      <w:pPr>
        <w:bidi w:val="0"/>
        <w:jc w:val="both"/>
        <w:rPr>
          <w:u w:val="single"/>
        </w:rPr>
      </w:pPr>
      <w:r w:rsidRPr="00BC7AB6">
        <w:rPr>
          <w:u w:val="single"/>
        </w:rPr>
        <w:t>K bodu 2</w:t>
      </w:r>
      <w:r>
        <w:rPr>
          <w:u w:val="single"/>
        </w:rPr>
        <w:t>8</w:t>
      </w:r>
      <w:r w:rsidRPr="00BC7AB6">
        <w:rPr>
          <w:u w:val="single"/>
        </w:rPr>
        <w:t>:</w:t>
      </w:r>
    </w:p>
    <w:p w:rsidR="00A271CB" w:rsidRPr="00BC7AB6" w:rsidP="00A271CB">
      <w:pPr>
        <w:bidi w:val="0"/>
        <w:jc w:val="both"/>
      </w:pPr>
      <w:r w:rsidRPr="00C31F87">
        <w:rPr>
          <w:rFonts w:hint="default"/>
        </w:rPr>
        <w:t>Najneskô</w:t>
      </w:r>
      <w:r w:rsidRPr="00C31F87">
        <w:rPr>
          <w:rFonts w:hint="default"/>
        </w:rPr>
        <w:t>r do konca februá</w:t>
      </w:r>
      <w:r w:rsidRPr="00C31F87">
        <w:rPr>
          <w:rFonts w:hint="default"/>
        </w:rPr>
        <w:t>ra majú</w:t>
      </w:r>
      <w:r w:rsidRPr="00C31F87">
        <w:rPr>
          <w:rFonts w:hint="default"/>
        </w:rPr>
        <w:t xml:space="preserve"> obce k </w:t>
      </w:r>
      <w:r w:rsidRPr="00C31F87">
        <w:rPr>
          <w:rFonts w:hint="default"/>
        </w:rPr>
        <w:t>dispozí</w:t>
      </w:r>
      <w:r w:rsidRPr="00C31F87">
        <w:rPr>
          <w:rFonts w:hint="default"/>
        </w:rPr>
        <w:t>cii š</w:t>
      </w:r>
      <w:r w:rsidRPr="00C31F87">
        <w:rPr>
          <w:rFonts w:hint="default"/>
        </w:rPr>
        <w:t>tatistiky o </w:t>
      </w:r>
      <w:r w:rsidRPr="00C31F87">
        <w:rPr>
          <w:rFonts w:hint="default"/>
        </w:rPr>
        <w:t>vybratej dani za ubytovanie za uplynulý</w:t>
      </w:r>
      <w:r w:rsidRPr="00C31F87">
        <w:rPr>
          <w:rFonts w:hint="default"/>
        </w:rPr>
        <w:t xml:space="preserve"> kal</w:t>
      </w:r>
      <w:r w:rsidRPr="00C31F87">
        <w:rPr>
          <w:rFonts w:hint="default"/>
        </w:rPr>
        <w:t>endá</w:t>
      </w:r>
      <w:r w:rsidRPr="00C31F87">
        <w:rPr>
          <w:rFonts w:hint="default"/>
        </w:rPr>
        <w:t>rny rok. Dá</w:t>
      </w:r>
      <w:r w:rsidRPr="00C31F87">
        <w:rPr>
          <w:rFonts w:hint="default"/>
        </w:rPr>
        <w:t>tum z </w:t>
      </w:r>
      <w:r w:rsidRPr="00C31F87">
        <w:rPr>
          <w:rFonts w:hint="default"/>
        </w:rPr>
        <w:t>marca na februá</w:t>
      </w:r>
      <w:r w:rsidRPr="00C31F87">
        <w:rPr>
          <w:rFonts w:hint="default"/>
        </w:rPr>
        <w:t>r sa zmenil preto, aby organizá</w:t>
      </w:r>
      <w:r w:rsidRPr="00C31F87">
        <w:rPr>
          <w:rFonts w:hint="default"/>
        </w:rPr>
        <w:t>cie mohli rý</w:t>
      </w:r>
      <w:r w:rsidRPr="00C31F87">
        <w:rPr>
          <w:rFonts w:hint="default"/>
        </w:rPr>
        <w:t>chlejš</w:t>
      </w:r>
      <w:r w:rsidRPr="00C31F87">
        <w:rPr>
          <w:rFonts w:hint="default"/>
        </w:rPr>
        <w:t>ie ž</w:t>
      </w:r>
      <w:r w:rsidRPr="00C31F87">
        <w:rPr>
          <w:rFonts w:hint="default"/>
        </w:rPr>
        <w:t>iadať</w:t>
      </w:r>
      <w:r w:rsidRPr="00C31F87">
        <w:rPr>
          <w:rFonts w:hint="default"/>
        </w:rPr>
        <w:t xml:space="preserve"> o </w:t>
      </w:r>
      <w:r w:rsidRPr="00C31F87">
        <w:rPr>
          <w:rFonts w:hint="default"/>
        </w:rPr>
        <w:t>dotá</w:t>
      </w:r>
      <w:r w:rsidRPr="00C31F87">
        <w:rPr>
          <w:rFonts w:hint="default"/>
        </w:rPr>
        <w:t>ciu</w:t>
      </w:r>
      <w:r>
        <w:t xml:space="preserve"> a </w:t>
      </w:r>
      <w:r>
        <w:rPr>
          <w:rFonts w:hint="default"/>
        </w:rPr>
        <w:t>ná</w:t>
      </w:r>
      <w:r>
        <w:rPr>
          <w:rFonts w:hint="default"/>
        </w:rPr>
        <w:t>sledne realizovať</w:t>
      </w:r>
      <w:r>
        <w:rPr>
          <w:rFonts w:hint="default"/>
        </w:rPr>
        <w:t xml:space="preserve"> verejné</w:t>
      </w:r>
      <w:r>
        <w:rPr>
          <w:rFonts w:hint="default"/>
        </w:rPr>
        <w:t xml:space="preserve"> obstará</w:t>
      </w:r>
      <w:r>
        <w:rPr>
          <w:rFonts w:hint="default"/>
        </w:rPr>
        <w:t>vania nevyhnutné</w:t>
      </w:r>
      <w:r>
        <w:rPr>
          <w:rFonts w:hint="default"/>
        </w:rPr>
        <w:t xml:space="preserve"> pre realizá</w:t>
      </w:r>
      <w:r>
        <w:rPr>
          <w:rFonts w:hint="default"/>
        </w:rPr>
        <w:t>ciu svojich rozvojový</w:t>
      </w:r>
      <w:r>
        <w:rPr>
          <w:rFonts w:hint="default"/>
        </w:rPr>
        <w:t>ch plá</w:t>
      </w:r>
      <w:r>
        <w:rPr>
          <w:rFonts w:hint="default"/>
        </w:rPr>
        <w:t>nov.</w:t>
      </w:r>
    </w:p>
    <w:p w:rsidR="00A271CB" w:rsidP="00A271CB">
      <w:pPr>
        <w:bidi w:val="0"/>
        <w:jc w:val="both"/>
        <w:rPr>
          <w:u w:val="single"/>
        </w:rPr>
      </w:pPr>
    </w:p>
    <w:p w:rsidR="00A271CB" w:rsidP="00A271CB">
      <w:pPr>
        <w:bidi w:val="0"/>
        <w:jc w:val="both"/>
        <w:rPr>
          <w:u w:val="single"/>
        </w:rPr>
      </w:pPr>
      <w:r w:rsidRPr="00BC7AB6">
        <w:rPr>
          <w:u w:val="single"/>
        </w:rPr>
        <w:t>K bod</w:t>
      </w:r>
      <w:r>
        <w:rPr>
          <w:u w:val="single"/>
        </w:rPr>
        <w:t>u</w:t>
      </w:r>
      <w:r w:rsidRPr="00BC7AB6">
        <w:rPr>
          <w:u w:val="single"/>
        </w:rPr>
        <w:t xml:space="preserve"> </w:t>
      </w:r>
      <w:r>
        <w:rPr>
          <w:u w:val="single"/>
        </w:rPr>
        <w:t>29:</w:t>
      </w:r>
    </w:p>
    <w:p w:rsidR="00A271CB" w:rsidRPr="00BC7AB6" w:rsidP="00A271CB">
      <w:pPr>
        <w:bidi w:val="0"/>
        <w:jc w:val="both"/>
      </w:pPr>
      <w:r>
        <w:rPr>
          <w:rFonts w:hint="default"/>
        </w:rPr>
        <w:t>§</w:t>
      </w:r>
      <w:r>
        <w:rPr>
          <w:rFonts w:hint="default"/>
        </w:rPr>
        <w:t xml:space="preserve"> 24 je doplnený</w:t>
      </w:r>
      <w:r>
        <w:rPr>
          <w:rFonts w:hint="default"/>
        </w:rPr>
        <w:t xml:space="preserve"> dvomi odsekmi, pretož</w:t>
      </w:r>
      <w:r>
        <w:rPr>
          <w:rFonts w:hint="default"/>
        </w:rPr>
        <w:t>e v </w:t>
      </w:r>
      <w:r>
        <w:rPr>
          <w:rFonts w:hint="default"/>
        </w:rPr>
        <w:t>pô</w:t>
      </w:r>
      <w:r>
        <w:rPr>
          <w:rFonts w:hint="default"/>
        </w:rPr>
        <w:t>vodnom znení</w:t>
      </w:r>
      <w:r>
        <w:rPr>
          <w:rFonts w:hint="default"/>
        </w:rPr>
        <w:t xml:space="preserve"> zá</w:t>
      </w:r>
      <w:r>
        <w:rPr>
          <w:rFonts w:hint="default"/>
        </w:rPr>
        <w:t>kona nie je zmienka o </w:t>
      </w:r>
      <w:r>
        <w:rPr>
          <w:rFonts w:hint="default"/>
        </w:rPr>
        <w:t>preuká</w:t>
      </w:r>
      <w:r>
        <w:rPr>
          <w:rFonts w:hint="default"/>
        </w:rPr>
        <w:t>zaní</w:t>
      </w:r>
      <w:r>
        <w:rPr>
          <w:rFonts w:hint="default"/>
        </w:rPr>
        <w:t xml:space="preserve"> poč</w:t>
      </w:r>
      <w:r>
        <w:rPr>
          <w:rFonts w:hint="default"/>
        </w:rPr>
        <w:t>tu prenocovaní</w:t>
      </w:r>
      <w:r>
        <w:rPr>
          <w:rFonts w:hint="default"/>
        </w:rPr>
        <w:t xml:space="preserve"> pri registrá</w:t>
      </w:r>
      <w:r>
        <w:rPr>
          <w:rFonts w:hint="default"/>
        </w:rPr>
        <w:t>cii a </w:t>
      </w:r>
      <w:r>
        <w:rPr>
          <w:rFonts w:hint="default"/>
        </w:rPr>
        <w:t>so zá</w:t>
      </w:r>
      <w:r>
        <w:rPr>
          <w:rFonts w:hint="default"/>
        </w:rPr>
        <w:t>nikom organizá</w:t>
      </w:r>
      <w:r>
        <w:rPr>
          <w:rFonts w:hint="default"/>
        </w:rPr>
        <w:t>cie s </w:t>
      </w:r>
      <w:r>
        <w:rPr>
          <w:rFonts w:hint="default"/>
        </w:rPr>
        <w:t>likvidá</w:t>
      </w:r>
      <w:r>
        <w:rPr>
          <w:rFonts w:hint="default"/>
        </w:rPr>
        <w:t>ciou vô</w:t>
      </w:r>
      <w:r>
        <w:rPr>
          <w:rFonts w:hint="default"/>
        </w:rPr>
        <w:t>bec neuvaž</w:t>
      </w:r>
      <w:r>
        <w:rPr>
          <w:rFonts w:hint="default"/>
        </w:rPr>
        <w:t>uje.</w:t>
      </w:r>
    </w:p>
    <w:p w:rsidR="00A271CB" w:rsidP="00A271CB">
      <w:pPr>
        <w:bidi w:val="0"/>
        <w:jc w:val="both"/>
      </w:pPr>
    </w:p>
    <w:p w:rsidR="00A271CB" w:rsidRPr="004F585B" w:rsidP="00A271CB">
      <w:pPr>
        <w:bidi w:val="0"/>
        <w:jc w:val="both"/>
        <w:rPr>
          <w:u w:val="single"/>
        </w:rPr>
      </w:pPr>
      <w:r w:rsidRPr="004F585B">
        <w:rPr>
          <w:u w:val="single"/>
        </w:rPr>
        <w:t xml:space="preserve">K bodu </w:t>
      </w:r>
      <w:r>
        <w:rPr>
          <w:u w:val="single"/>
        </w:rPr>
        <w:t>30</w:t>
      </w:r>
      <w:r w:rsidRPr="004F585B">
        <w:rPr>
          <w:u w:val="single"/>
        </w:rPr>
        <w:t>:</w:t>
      </w:r>
    </w:p>
    <w:p w:rsidR="00A271CB" w:rsidP="00A271CB">
      <w:pPr>
        <w:bidi w:val="0"/>
        <w:jc w:val="both"/>
        <w:rPr>
          <w:rFonts w:hint="default"/>
        </w:rPr>
      </w:pPr>
      <w:r>
        <w:rPr>
          <w:rFonts w:hint="default"/>
        </w:rPr>
        <w:t>Legislatí</w:t>
      </w:r>
      <w:r>
        <w:rPr>
          <w:rFonts w:hint="default"/>
        </w:rPr>
        <w:t>vno-technická</w:t>
      </w:r>
      <w:r>
        <w:rPr>
          <w:rFonts w:hint="default"/>
        </w:rPr>
        <w:t xml:space="preserve"> ú</w:t>
      </w:r>
      <w:r>
        <w:rPr>
          <w:rFonts w:hint="default"/>
        </w:rPr>
        <w:t>prava.</w:t>
      </w:r>
    </w:p>
    <w:p w:rsidR="00A271CB" w:rsidRPr="00BC7AB6" w:rsidP="00A271CB">
      <w:pPr>
        <w:bidi w:val="0"/>
        <w:jc w:val="both"/>
      </w:pPr>
    </w:p>
    <w:p w:rsidR="00A271CB" w:rsidRPr="00BC7AB6" w:rsidP="00A271CB">
      <w:pPr>
        <w:bidi w:val="0"/>
        <w:jc w:val="both"/>
        <w:rPr>
          <w:u w:val="single"/>
        </w:rPr>
      </w:pPr>
      <w:r w:rsidRPr="00BC7AB6">
        <w:rPr>
          <w:u w:val="single"/>
        </w:rPr>
        <w:t>K bod</w:t>
      </w:r>
      <w:r>
        <w:rPr>
          <w:u w:val="single"/>
        </w:rPr>
        <w:t>om</w:t>
      </w:r>
      <w:r w:rsidRPr="00BC7AB6">
        <w:rPr>
          <w:u w:val="single"/>
        </w:rPr>
        <w:t xml:space="preserve"> </w:t>
      </w:r>
      <w:smartTag w:uri="urn:schemas-microsoft-com:office:smarttags" w:element="metricconverter">
        <w:smartTagPr>
          <w:attr w:name="ProductID" w:val="31 a"/>
        </w:smartTagPr>
        <w:r>
          <w:rPr>
            <w:u w:val="single"/>
          </w:rPr>
          <w:t>31 a</w:t>
        </w:r>
      </w:smartTag>
      <w:r>
        <w:rPr>
          <w:u w:val="single"/>
        </w:rPr>
        <w:t xml:space="preserve"> 32</w:t>
      </w:r>
      <w:r w:rsidRPr="00BC7AB6">
        <w:rPr>
          <w:u w:val="single"/>
        </w:rPr>
        <w:t>:</w:t>
      </w:r>
      <w:r>
        <w:rPr>
          <w:u w:val="single"/>
        </w:rPr>
        <w:t xml:space="preserve"> </w:t>
      </w:r>
    </w:p>
    <w:p w:rsidR="00A271CB" w:rsidRPr="00C31F87" w:rsidP="00A271CB">
      <w:pPr>
        <w:bidi w:val="0"/>
        <w:jc w:val="both"/>
        <w:rPr>
          <w:rFonts w:hint="default"/>
        </w:rPr>
      </w:pPr>
      <w:r w:rsidRPr="00C31F87">
        <w:rPr>
          <w:rFonts w:hint="default"/>
        </w:rPr>
        <w:t>Doplň</w:t>
      </w:r>
      <w:r w:rsidRPr="00C31F87">
        <w:rPr>
          <w:rFonts w:hint="default"/>
        </w:rPr>
        <w:t>uje sa obsah verejne dostupný</w:t>
      </w:r>
      <w:r w:rsidRPr="00C31F87">
        <w:rPr>
          <w:rFonts w:hint="default"/>
        </w:rPr>
        <w:t>ch informá</w:t>
      </w:r>
      <w:r w:rsidRPr="00C31F87">
        <w:rPr>
          <w:rFonts w:hint="default"/>
        </w:rPr>
        <w:t>cií</w:t>
      </w:r>
      <w:r w:rsidRPr="00C31F87">
        <w:rPr>
          <w:rFonts w:hint="default"/>
        </w:rPr>
        <w:t xml:space="preserve"> z regi</w:t>
      </w:r>
      <w:r w:rsidRPr="00C31F87">
        <w:rPr>
          <w:rFonts w:hint="default"/>
        </w:rPr>
        <w:t>stra organizá</w:t>
      </w:r>
      <w:r w:rsidRPr="00C31F87">
        <w:rPr>
          <w:rFonts w:hint="default"/>
        </w:rPr>
        <w:t>cií</w:t>
      </w:r>
      <w:r w:rsidRPr="00C31F87">
        <w:rPr>
          <w:rFonts w:hint="default"/>
        </w:rPr>
        <w:t xml:space="preserve"> cestovné</w:t>
      </w:r>
      <w:r w:rsidRPr="00C31F87">
        <w:rPr>
          <w:rFonts w:hint="default"/>
        </w:rPr>
        <w:t>ho ruchu, ktorý</w:t>
      </w:r>
      <w:r w:rsidRPr="00C31F87">
        <w:rPr>
          <w:rFonts w:hint="default"/>
        </w:rPr>
        <w:t xml:space="preserve"> spravuje ministerstvo. Zoznam č</w:t>
      </w:r>
      <w:r w:rsidRPr="00C31F87">
        <w:rPr>
          <w:rFonts w:hint="default"/>
        </w:rPr>
        <w:t>lenov organizá</w:t>
      </w:r>
      <w:r w:rsidRPr="00C31F87">
        <w:rPr>
          <w:rFonts w:hint="default"/>
        </w:rPr>
        <w:t>cií</w:t>
      </w:r>
      <w:r w:rsidRPr="00C31F87">
        <w:rPr>
          <w:rFonts w:hint="default"/>
        </w:rPr>
        <w:t xml:space="preserve"> cestovné</w:t>
      </w:r>
      <w:r w:rsidRPr="00C31F87">
        <w:rPr>
          <w:rFonts w:hint="default"/>
        </w:rPr>
        <w:t>ho ruchu bude verejnou č</w:t>
      </w:r>
      <w:r w:rsidRPr="00C31F87">
        <w:rPr>
          <w:rFonts w:hint="default"/>
        </w:rPr>
        <w:t>asť</w:t>
      </w:r>
      <w:r w:rsidRPr="00C31F87">
        <w:rPr>
          <w:rFonts w:hint="default"/>
        </w:rPr>
        <w:t>ou registra. Tý</w:t>
      </w:r>
      <w:r w:rsidRPr="00C31F87">
        <w:rPr>
          <w:rFonts w:hint="default"/>
        </w:rPr>
        <w:t>m sa zmenilo aj pí</w:t>
      </w:r>
      <w:r w:rsidRPr="00C31F87">
        <w:rPr>
          <w:rFonts w:hint="default"/>
        </w:rPr>
        <w:t>smenné</w:t>
      </w:r>
      <w:r w:rsidRPr="00C31F87">
        <w:rPr>
          <w:rFonts w:hint="default"/>
        </w:rPr>
        <w:t xml:space="preserve"> označ</w:t>
      </w:r>
      <w:r w:rsidRPr="00C31F87">
        <w:rPr>
          <w:rFonts w:hint="default"/>
        </w:rPr>
        <w:t>enie odsekov.</w:t>
      </w:r>
    </w:p>
    <w:p w:rsidR="00A271CB" w:rsidP="00A271CB">
      <w:pPr>
        <w:bidi w:val="0"/>
        <w:jc w:val="both"/>
      </w:pPr>
      <w:r w:rsidRPr="00C31F87">
        <w:rPr>
          <w:rFonts w:hint="default"/>
        </w:rPr>
        <w:t>V </w:t>
      </w:r>
      <w:r w:rsidRPr="00C31F87">
        <w:rPr>
          <w:rFonts w:hint="default"/>
        </w:rPr>
        <w:t>sú</w:t>
      </w:r>
      <w:r w:rsidRPr="00C31F87">
        <w:rPr>
          <w:rFonts w:hint="default"/>
        </w:rPr>
        <w:t>vislosti s </w:t>
      </w:r>
      <w:r w:rsidRPr="00C31F87">
        <w:rPr>
          <w:rFonts w:hint="default"/>
        </w:rPr>
        <w:t>tý</w:t>
      </w:r>
      <w:r w:rsidRPr="00C31F87">
        <w:rPr>
          <w:rFonts w:hint="default"/>
        </w:rPr>
        <w:t>m sa upravuje aj znenie v </w:t>
      </w:r>
      <w:r w:rsidRPr="00C31F87">
        <w:rPr>
          <w:rFonts w:hint="default"/>
        </w:rPr>
        <w:t>ods. 1 pí</w:t>
      </w:r>
      <w:r w:rsidRPr="00C31F87">
        <w:rPr>
          <w:rFonts w:hint="default"/>
        </w:rPr>
        <w:t>sm. j).</w:t>
      </w:r>
    </w:p>
    <w:p w:rsidR="00A271CB" w:rsidRPr="00BC7AB6" w:rsidP="00A271CB">
      <w:pPr>
        <w:bidi w:val="0"/>
        <w:jc w:val="both"/>
      </w:pPr>
    </w:p>
    <w:p w:rsidR="00A271CB" w:rsidRPr="00BC7AB6" w:rsidP="00A271CB">
      <w:pPr>
        <w:bidi w:val="0"/>
        <w:jc w:val="both"/>
        <w:rPr>
          <w:u w:val="single"/>
        </w:rPr>
      </w:pPr>
      <w:r w:rsidRPr="00BC7AB6">
        <w:rPr>
          <w:u w:val="single"/>
        </w:rPr>
        <w:t>K bod</w:t>
      </w:r>
      <w:r>
        <w:rPr>
          <w:u w:val="single"/>
        </w:rPr>
        <w:t>u</w:t>
      </w:r>
      <w:r w:rsidRPr="00BC7AB6">
        <w:rPr>
          <w:u w:val="single"/>
        </w:rPr>
        <w:t xml:space="preserve"> </w:t>
      </w:r>
      <w:r>
        <w:rPr>
          <w:u w:val="single"/>
        </w:rPr>
        <w:t>33</w:t>
      </w:r>
      <w:r w:rsidRPr="00BC7AB6">
        <w:rPr>
          <w:u w:val="single"/>
        </w:rPr>
        <w:t>:</w:t>
      </w:r>
    </w:p>
    <w:p w:rsidR="00A271CB" w:rsidP="00A271CB">
      <w:pPr>
        <w:bidi w:val="0"/>
        <w:jc w:val="both"/>
        <w:rPr>
          <w:rFonts w:hint="default"/>
        </w:rPr>
      </w:pPr>
      <w:r>
        <w:rPr>
          <w:rFonts w:hint="default"/>
        </w:rPr>
        <w:t>Legislatí</w:t>
      </w:r>
      <w:r>
        <w:rPr>
          <w:rFonts w:hint="default"/>
        </w:rPr>
        <w:t>vno-technická</w:t>
      </w:r>
      <w:r>
        <w:rPr>
          <w:rFonts w:hint="default"/>
        </w:rPr>
        <w:t xml:space="preserve"> ú</w:t>
      </w:r>
      <w:r>
        <w:rPr>
          <w:rFonts w:hint="default"/>
        </w:rPr>
        <w:t>prava.</w:t>
      </w:r>
    </w:p>
    <w:p w:rsidR="00A271CB" w:rsidP="00A271CB">
      <w:pPr>
        <w:bidi w:val="0"/>
        <w:jc w:val="both"/>
        <w:rPr>
          <w:rFonts w:hint="default"/>
        </w:rPr>
      </w:pPr>
    </w:p>
    <w:p w:rsidR="00A271CB" w:rsidRPr="004F585B" w:rsidP="00A271CB">
      <w:pPr>
        <w:bidi w:val="0"/>
        <w:jc w:val="both"/>
        <w:rPr>
          <w:u w:val="single"/>
        </w:rPr>
      </w:pPr>
      <w:r w:rsidRPr="004F585B">
        <w:rPr>
          <w:u w:val="single"/>
        </w:rPr>
        <w:t>K bodu 3</w:t>
      </w:r>
      <w:r>
        <w:rPr>
          <w:u w:val="single"/>
        </w:rPr>
        <w:t>4</w:t>
      </w:r>
      <w:r w:rsidRPr="004F585B">
        <w:rPr>
          <w:u w:val="single"/>
        </w:rPr>
        <w:t>:</w:t>
      </w:r>
    </w:p>
    <w:p w:rsidR="00A271CB" w:rsidRPr="00BC7AB6" w:rsidP="00A271CB">
      <w:pPr>
        <w:bidi w:val="0"/>
        <w:jc w:val="both"/>
        <w:rPr>
          <w:u w:val="single"/>
        </w:rPr>
      </w:pPr>
      <w:r w:rsidRPr="005E3476">
        <w:rPr>
          <w:rFonts w:hint="default"/>
        </w:rPr>
        <w:t>V §</w:t>
      </w:r>
      <w:r w:rsidRPr="005E3476">
        <w:rPr>
          <w:rFonts w:hint="default"/>
        </w:rPr>
        <w:t xml:space="preserve"> 28 tý</w:t>
      </w:r>
      <w:r w:rsidRPr="005E3476">
        <w:rPr>
          <w:rFonts w:hint="default"/>
        </w:rPr>
        <w:t>kajú</w:t>
      </w:r>
      <w:r w:rsidRPr="005E3476">
        <w:rPr>
          <w:rFonts w:hint="default"/>
        </w:rPr>
        <w:t>com sa  financovania organizá</w:t>
      </w:r>
      <w:r w:rsidRPr="005E3476">
        <w:rPr>
          <w:rFonts w:hint="default"/>
        </w:rPr>
        <w:t>cií</w:t>
      </w:r>
      <w:r w:rsidRPr="005E3476">
        <w:rPr>
          <w:rFonts w:hint="default"/>
        </w:rPr>
        <w:t xml:space="preserve"> cestovné</w:t>
      </w:r>
      <w:r w:rsidRPr="005E3476">
        <w:rPr>
          <w:rFonts w:hint="default"/>
        </w:rPr>
        <w:t>ho ruchu sa vypúšť</w:t>
      </w:r>
      <w:r w:rsidRPr="005E3476">
        <w:rPr>
          <w:rFonts w:hint="default"/>
        </w:rPr>
        <w:t>a vý</w:t>
      </w:r>
      <w:r w:rsidRPr="005E3476">
        <w:rPr>
          <w:rFonts w:hint="default"/>
        </w:rPr>
        <w:t>raz „</w:t>
      </w:r>
      <w:r w:rsidRPr="005E3476">
        <w:rPr>
          <w:rFonts w:hint="default"/>
        </w:rPr>
        <w:t>garantovaný</w:t>
      </w:r>
      <w:r w:rsidRPr="005E3476">
        <w:rPr>
          <w:rFonts w:hint="default"/>
        </w:rPr>
        <w:t>ch“</w:t>
      </w:r>
      <w:r w:rsidRPr="005E3476">
        <w:rPr>
          <w:rFonts w:hint="default"/>
        </w:rPr>
        <w:t>, pretož</w:t>
      </w:r>
      <w:r w:rsidRPr="005E3476">
        <w:rPr>
          <w:rFonts w:hint="default"/>
        </w:rPr>
        <w:t>e by bol v </w:t>
      </w:r>
      <w:r w:rsidRPr="005E3476">
        <w:rPr>
          <w:rFonts w:hint="default"/>
        </w:rPr>
        <w:t>rozpore s §</w:t>
      </w:r>
      <w:r w:rsidRPr="005E3476">
        <w:rPr>
          <w:rFonts w:hint="default"/>
        </w:rPr>
        <w:t xml:space="preserve"> 29 odsek 6. Vý</w:t>
      </w:r>
      <w:r w:rsidRPr="005E3476">
        <w:rPr>
          <w:rFonts w:hint="default"/>
        </w:rPr>
        <w:t>raz „</w:t>
      </w:r>
      <w:r w:rsidRPr="005E3476">
        <w:rPr>
          <w:rFonts w:hint="default"/>
        </w:rPr>
        <w:t>negarantovaný</w:t>
      </w:r>
      <w:r w:rsidRPr="005E3476">
        <w:rPr>
          <w:rFonts w:hint="default"/>
        </w:rPr>
        <w:t>ch“</w:t>
      </w:r>
      <w:r w:rsidRPr="005E3476">
        <w:rPr>
          <w:rFonts w:hint="default"/>
        </w:rPr>
        <w:t xml:space="preserve"> potom strá</w:t>
      </w:r>
      <w:r w:rsidRPr="005E3476">
        <w:rPr>
          <w:rFonts w:hint="default"/>
        </w:rPr>
        <w:t>ca opodstatnenie. Ostatné</w:t>
      </w:r>
      <w:r w:rsidRPr="005E3476">
        <w:rPr>
          <w:rFonts w:hint="default"/>
        </w:rPr>
        <w:t xml:space="preserve"> prí</w:t>
      </w:r>
      <w:r w:rsidRPr="005E3476">
        <w:rPr>
          <w:rFonts w:hint="default"/>
        </w:rPr>
        <w:t>jmy</w:t>
      </w:r>
      <w:r w:rsidRPr="00C31F87">
        <w:t xml:space="preserve"> na  fina</w:t>
      </w:r>
      <w:r w:rsidRPr="00C31F87">
        <w:rPr>
          <w:rFonts w:hint="default"/>
        </w:rPr>
        <w:t>ncovanie spoloč</w:t>
      </w:r>
      <w:r w:rsidRPr="00C31F87">
        <w:rPr>
          <w:rFonts w:hint="default"/>
        </w:rPr>
        <w:t>ný</w:t>
      </w:r>
      <w:r w:rsidRPr="00C31F87">
        <w:rPr>
          <w:rFonts w:hint="default"/>
        </w:rPr>
        <w:t>ch aktiví</w:t>
      </w:r>
      <w:r w:rsidRPr="00C31F87">
        <w:rPr>
          <w:rFonts w:hint="default"/>
        </w:rPr>
        <w:t>t  v </w:t>
      </w:r>
      <w:r w:rsidRPr="00C31F87">
        <w:rPr>
          <w:rFonts w:hint="default"/>
        </w:rPr>
        <w:t>cestovnom ruchu  sa rozumejú</w:t>
      </w:r>
      <w:r w:rsidRPr="00C31F87">
        <w:rPr>
          <w:rFonts w:hint="default"/>
        </w:rPr>
        <w:t xml:space="preserve"> naprí</w:t>
      </w:r>
      <w:r w:rsidRPr="00C31F87">
        <w:rPr>
          <w:rFonts w:hint="default"/>
        </w:rPr>
        <w:t>klad nový</w:t>
      </w:r>
      <w:r w:rsidRPr="00C31F87">
        <w:rPr>
          <w:rFonts w:hint="default"/>
        </w:rPr>
        <w:t xml:space="preserve"> ná</w:t>
      </w:r>
      <w:r w:rsidRPr="00C31F87">
        <w:rPr>
          <w:rFonts w:hint="default"/>
        </w:rPr>
        <w:t>stroj Euró</w:t>
      </w:r>
      <w:r w:rsidRPr="00C31F87">
        <w:rPr>
          <w:rFonts w:hint="default"/>
        </w:rPr>
        <w:t>pskeho investič</w:t>
      </w:r>
      <w:r w:rsidRPr="00C31F87">
        <w:rPr>
          <w:rFonts w:hint="default"/>
        </w:rPr>
        <w:t>né</w:t>
      </w:r>
      <w:r w:rsidRPr="00C31F87">
        <w:rPr>
          <w:rFonts w:hint="default"/>
        </w:rPr>
        <w:t>ho fondu JEREMIE, Finanč</w:t>
      </w:r>
      <w:r w:rsidRPr="00C31F87">
        <w:rPr>
          <w:rFonts w:hint="default"/>
        </w:rPr>
        <w:t>ný</w:t>
      </w:r>
      <w:r w:rsidRPr="00C31F87">
        <w:rPr>
          <w:rFonts w:hint="default"/>
        </w:rPr>
        <w:t xml:space="preserve"> mechanizmus Euró</w:t>
      </w:r>
      <w:r w:rsidRPr="00C31F87">
        <w:rPr>
          <w:rFonts w:hint="default"/>
        </w:rPr>
        <w:t>pskeho hospodá</w:t>
      </w:r>
      <w:r w:rsidRPr="00C31F87">
        <w:rPr>
          <w:rFonts w:hint="default"/>
        </w:rPr>
        <w:t>rskeho priestoru, </w:t>
      </w:r>
      <w:r w:rsidRPr="00C31F87">
        <w:rPr>
          <w:rFonts w:hint="default"/>
        </w:rPr>
        <w:t>Š</w:t>
      </w:r>
      <w:r w:rsidRPr="00C31F87">
        <w:rPr>
          <w:rFonts w:hint="default"/>
        </w:rPr>
        <w:t>vajč</w:t>
      </w:r>
      <w:r w:rsidRPr="00C31F87">
        <w:rPr>
          <w:rFonts w:hint="default"/>
        </w:rPr>
        <w:t>iarsky finanč</w:t>
      </w:r>
      <w:r w:rsidRPr="00C31F87">
        <w:rPr>
          <w:rFonts w:hint="default"/>
        </w:rPr>
        <w:t>ný</w:t>
      </w:r>
      <w:r w:rsidRPr="00C31F87">
        <w:rPr>
          <w:rFonts w:hint="default"/>
        </w:rPr>
        <w:t xml:space="preserve"> mechanizmus</w:t>
      </w:r>
      <w:r>
        <w:rPr>
          <w:rFonts w:hint="default"/>
        </w:rPr>
        <w:t>, prí</w:t>
      </w:r>
      <w:r>
        <w:rPr>
          <w:rFonts w:hint="default"/>
        </w:rPr>
        <w:t>padne aj iné</w:t>
      </w:r>
      <w:r>
        <w:rPr>
          <w:rFonts w:hint="default"/>
        </w:rPr>
        <w:t xml:space="preserve"> zdroje, ktoré</w:t>
      </w:r>
      <w:r>
        <w:rPr>
          <w:rFonts w:hint="default"/>
        </w:rPr>
        <w:t xml:space="preserve"> v </w:t>
      </w:r>
      <w:r>
        <w:rPr>
          <w:rFonts w:hint="default"/>
        </w:rPr>
        <w:t>súč</w:t>
      </w:r>
      <w:r>
        <w:rPr>
          <w:rFonts w:hint="default"/>
        </w:rPr>
        <w:t>asnej do</w:t>
      </w:r>
      <w:r>
        <w:rPr>
          <w:rFonts w:hint="default"/>
        </w:rPr>
        <w:t>be nevieme identifikovať</w:t>
      </w:r>
      <w:r>
        <w:rPr>
          <w:rFonts w:hint="default"/>
        </w:rPr>
        <w:t xml:space="preserve">. </w:t>
      </w:r>
    </w:p>
    <w:p w:rsidR="00A271CB" w:rsidRPr="00BC7AB6" w:rsidP="00A271CB">
      <w:pPr>
        <w:bidi w:val="0"/>
        <w:jc w:val="both"/>
        <w:rPr>
          <w:u w:val="single"/>
        </w:rPr>
      </w:pPr>
    </w:p>
    <w:p w:rsidR="00A271CB" w:rsidRPr="00441C2C" w:rsidP="00A271CB">
      <w:pPr>
        <w:bidi w:val="0"/>
        <w:jc w:val="both"/>
        <w:rPr>
          <w:u w:val="single"/>
        </w:rPr>
      </w:pPr>
      <w:r w:rsidRPr="00441C2C">
        <w:rPr>
          <w:u w:val="single"/>
        </w:rPr>
        <w:t>K bodu 3</w:t>
      </w:r>
      <w:r>
        <w:rPr>
          <w:u w:val="single"/>
        </w:rPr>
        <w:t>5</w:t>
      </w:r>
      <w:r w:rsidRPr="00441C2C">
        <w:rPr>
          <w:u w:val="single"/>
        </w:rPr>
        <w:t>:</w:t>
      </w:r>
    </w:p>
    <w:p w:rsidR="00A271CB" w:rsidRPr="00C31F87" w:rsidP="00A271CB">
      <w:pPr>
        <w:bidi w:val="0"/>
        <w:jc w:val="both"/>
        <w:rPr>
          <w:rFonts w:hint="default"/>
        </w:rPr>
      </w:pPr>
      <w:r w:rsidRPr="00C31F87">
        <w:rPr>
          <w:rFonts w:hint="default"/>
        </w:rPr>
        <w:t>V §</w:t>
      </w:r>
      <w:r w:rsidRPr="00C31F87">
        <w:rPr>
          <w:rFonts w:hint="default"/>
        </w:rPr>
        <w:t xml:space="preserve"> 29 odsek 3 boli rozpí</w:t>
      </w:r>
      <w:r w:rsidRPr="00C31F87">
        <w:rPr>
          <w:rFonts w:hint="default"/>
        </w:rPr>
        <w:t>sané</w:t>
      </w:r>
      <w:r w:rsidRPr="00C31F87">
        <w:rPr>
          <w:rFonts w:hint="default"/>
        </w:rPr>
        <w:t xml:space="preserve"> podmienky uzatvorenia zmluvy </w:t>
      </w:r>
      <w:r w:rsidRPr="00C31F87">
        <w:rPr>
          <w:color w:val="000000"/>
        </w:rPr>
        <w:t>medzi ministerstvom a </w:t>
      </w:r>
      <w:r w:rsidRPr="00C31F87">
        <w:rPr>
          <w:rFonts w:hint="default"/>
          <w:color w:val="000000"/>
        </w:rPr>
        <w:t>organizá</w:t>
      </w:r>
      <w:r w:rsidRPr="00C31F87">
        <w:rPr>
          <w:rFonts w:hint="default"/>
          <w:color w:val="000000"/>
        </w:rPr>
        <w:t>ciou cestovné</w:t>
      </w:r>
      <w:r w:rsidRPr="00C31F87">
        <w:rPr>
          <w:rFonts w:hint="default"/>
          <w:color w:val="000000"/>
        </w:rPr>
        <w:t>ho ruchu</w:t>
      </w:r>
      <w:r w:rsidRPr="00C31F87">
        <w:t xml:space="preserve"> o </w:t>
      </w:r>
      <w:r w:rsidRPr="00C31F87">
        <w:rPr>
          <w:rFonts w:hint="default"/>
        </w:rPr>
        <w:t>poskytnutí</w:t>
      </w:r>
      <w:r w:rsidRPr="00C31F87">
        <w:rPr>
          <w:rFonts w:hint="default"/>
        </w:rPr>
        <w:t xml:space="preserve"> dotá</w:t>
      </w:r>
      <w:r w:rsidRPr="00C31F87">
        <w:rPr>
          <w:rFonts w:hint="default"/>
        </w:rPr>
        <w:t>cií</w:t>
      </w:r>
      <w:r w:rsidRPr="00C31F87">
        <w:rPr>
          <w:rFonts w:hint="default"/>
        </w:rPr>
        <w:t xml:space="preserve"> v </w:t>
      </w:r>
      <w:r w:rsidRPr="00C31F87">
        <w:rPr>
          <w:rFonts w:hint="default"/>
        </w:rPr>
        <w:t>prehľ</w:t>
      </w:r>
      <w:r w:rsidRPr="00C31F87">
        <w:rPr>
          <w:rFonts w:hint="default"/>
        </w:rPr>
        <w:t>adnom č</w:t>
      </w:r>
      <w:r w:rsidRPr="00C31F87">
        <w:rPr>
          <w:rFonts w:hint="default"/>
        </w:rPr>
        <w:t>lenení</w:t>
      </w:r>
      <w:r w:rsidRPr="00C31F87">
        <w:rPr>
          <w:rFonts w:hint="default"/>
        </w:rPr>
        <w:t xml:space="preserve"> podľ</w:t>
      </w:r>
      <w:r w:rsidRPr="00C31F87">
        <w:rPr>
          <w:rFonts w:hint="default"/>
        </w:rPr>
        <w:t>a pí</w:t>
      </w:r>
      <w:r w:rsidRPr="00C31F87">
        <w:rPr>
          <w:rFonts w:hint="default"/>
        </w:rPr>
        <w:t xml:space="preserve">smen. </w:t>
      </w:r>
    </w:p>
    <w:p w:rsidR="00A271CB" w:rsidRPr="00E35B46" w:rsidP="00A271CB">
      <w:pPr>
        <w:autoSpaceDE w:val="0"/>
        <w:autoSpaceDN w:val="0"/>
        <w:bidi w:val="0"/>
        <w:adjustRightInd w:val="0"/>
        <w:jc w:val="both"/>
      </w:pPr>
      <w:r w:rsidRPr="00C31F87">
        <w:rPr>
          <w:rFonts w:hint="default"/>
        </w:rPr>
        <w:t>Kvô</w:t>
      </w:r>
      <w:r w:rsidRPr="00C31F87">
        <w:rPr>
          <w:rFonts w:hint="default"/>
        </w:rPr>
        <w:t>li efektí</w:t>
      </w:r>
      <w:r w:rsidRPr="00C31F87">
        <w:rPr>
          <w:rFonts w:hint="default"/>
        </w:rPr>
        <w:t>vnej kontrole rozpoč</w:t>
      </w:r>
      <w:r w:rsidRPr="00C31F87">
        <w:rPr>
          <w:rFonts w:hint="default"/>
        </w:rPr>
        <w:t>tový</w:t>
      </w:r>
      <w:r w:rsidRPr="00C31F87">
        <w:rPr>
          <w:rFonts w:hint="default"/>
        </w:rPr>
        <w:t>ch prostriedk</w:t>
      </w:r>
      <w:r w:rsidRPr="00C31F87">
        <w:rPr>
          <w:rFonts w:hint="default"/>
        </w:rPr>
        <w:t>ov bol  k  </w:t>
      </w:r>
      <w:r w:rsidRPr="00C31F87">
        <w:rPr>
          <w:rFonts w:hint="default"/>
        </w:rPr>
        <w:t>pí</w:t>
      </w:r>
      <w:r w:rsidRPr="00C31F87">
        <w:rPr>
          <w:rFonts w:hint="default"/>
        </w:rPr>
        <w:t>smenu f ) zavedený</w:t>
      </w:r>
      <w:r w:rsidRPr="00C31F87">
        <w:rPr>
          <w:rFonts w:hint="default"/>
        </w:rPr>
        <w:t xml:space="preserve"> odkaz 9a) na zá</w:t>
      </w:r>
      <w:r w:rsidRPr="00C31F87">
        <w:rPr>
          <w:rFonts w:hint="default"/>
        </w:rPr>
        <w:t>kon č</w:t>
      </w:r>
      <w:r w:rsidRPr="00C31F87">
        <w:rPr>
          <w:rFonts w:hint="default"/>
        </w:rPr>
        <w:t>. 502/2001 Z. z. o finanč</w:t>
      </w:r>
      <w:r w:rsidRPr="00C31F87">
        <w:rPr>
          <w:rFonts w:hint="default"/>
        </w:rPr>
        <w:t>nej kontrole a vnú</w:t>
      </w:r>
      <w:r w:rsidRPr="00C31F87">
        <w:rPr>
          <w:rFonts w:hint="default"/>
        </w:rPr>
        <w:t>tornom audite a o zmene a </w:t>
      </w:r>
      <w:r w:rsidRPr="00C31F87">
        <w:rPr>
          <w:rFonts w:hint="default"/>
        </w:rPr>
        <w:t>doplnení</w:t>
      </w:r>
      <w:r w:rsidRPr="00C31F87">
        <w:rPr>
          <w:rFonts w:hint="default"/>
        </w:rPr>
        <w:t xml:space="preserve"> niektorý</w:t>
      </w:r>
      <w:r w:rsidRPr="00C31F87">
        <w:rPr>
          <w:rFonts w:hint="default"/>
        </w:rPr>
        <w:t>ch zá</w:t>
      </w:r>
      <w:r w:rsidRPr="00C31F87">
        <w:rPr>
          <w:rFonts w:hint="default"/>
        </w:rPr>
        <w:t>konov v </w:t>
      </w:r>
      <w:r w:rsidRPr="00C31F87">
        <w:rPr>
          <w:rFonts w:hint="default"/>
        </w:rPr>
        <w:t>znení</w:t>
      </w:r>
      <w:r w:rsidRPr="00C31F87">
        <w:rPr>
          <w:rFonts w:hint="default"/>
        </w:rPr>
        <w:t xml:space="preserve"> neskorší</w:t>
      </w:r>
      <w:r w:rsidRPr="00C31F87">
        <w:rPr>
          <w:rFonts w:hint="default"/>
        </w:rPr>
        <w:t>ch predpisov, ktorý</w:t>
      </w:r>
      <w:r w:rsidRPr="00C31F87">
        <w:rPr>
          <w:rFonts w:hint="default"/>
        </w:rPr>
        <w:t xml:space="preserve"> je citovaný</w:t>
      </w:r>
      <w:r w:rsidRPr="00C31F87">
        <w:rPr>
          <w:rFonts w:hint="default"/>
        </w:rPr>
        <w:t xml:space="preserve"> v pozná</w:t>
      </w:r>
      <w:r w:rsidRPr="00C31F87">
        <w:rPr>
          <w:rFonts w:hint="default"/>
        </w:rPr>
        <w:t>mke pod č</w:t>
      </w:r>
      <w:r w:rsidRPr="00C31F87">
        <w:rPr>
          <w:rFonts w:hint="default"/>
        </w:rPr>
        <w:t>iarou.</w:t>
      </w:r>
    </w:p>
    <w:p w:rsidR="00A271CB" w:rsidRPr="00441C2C" w:rsidP="00A271CB">
      <w:pPr>
        <w:bidi w:val="0"/>
        <w:jc w:val="both"/>
      </w:pPr>
    </w:p>
    <w:p w:rsidR="00A271CB" w:rsidP="00A271CB">
      <w:pPr>
        <w:autoSpaceDE w:val="0"/>
        <w:autoSpaceDN w:val="0"/>
        <w:bidi w:val="0"/>
        <w:adjustRightInd w:val="0"/>
        <w:jc w:val="both"/>
      </w:pPr>
      <w:r w:rsidRPr="00C31F87">
        <w:rPr>
          <w:color w:val="000000"/>
        </w:rPr>
        <w:t>V odseku 4 definuje n</w:t>
      </w:r>
      <w:r w:rsidRPr="00BC7AB6">
        <w:rPr>
          <w:rFonts w:hint="default"/>
          <w:color w:val="000000"/>
        </w:rPr>
        <w:t>ová</w:t>
      </w:r>
      <w:r w:rsidRPr="00BC7AB6">
        <w:rPr>
          <w:rFonts w:hint="default"/>
          <w:color w:val="000000"/>
        </w:rPr>
        <w:t xml:space="preserve"> ú</w:t>
      </w:r>
      <w:r w:rsidRPr="00BC7AB6">
        <w:rPr>
          <w:rFonts w:hint="default"/>
          <w:color w:val="000000"/>
        </w:rPr>
        <w:t xml:space="preserve">prava </w:t>
      </w:r>
      <w:r>
        <w:rPr>
          <w:rFonts w:hint="default"/>
          <w:color w:val="000000"/>
        </w:rPr>
        <w:t>zá</w:t>
      </w:r>
      <w:r>
        <w:rPr>
          <w:rFonts w:hint="default"/>
          <w:color w:val="000000"/>
        </w:rPr>
        <w:t>k</w:t>
      </w:r>
      <w:r>
        <w:rPr>
          <w:rFonts w:hint="default"/>
          <w:color w:val="000000"/>
        </w:rPr>
        <w:t>ona stanovenie maximá</w:t>
      </w:r>
      <w:r>
        <w:rPr>
          <w:rFonts w:hint="default"/>
          <w:color w:val="000000"/>
        </w:rPr>
        <w:t>lnych limitov zdrojov, ktorý</w:t>
      </w:r>
      <w:r>
        <w:rPr>
          <w:rFonts w:hint="default"/>
          <w:color w:val="000000"/>
        </w:rPr>
        <w:t>mi sú</w:t>
      </w:r>
      <w:r>
        <w:rPr>
          <w:rFonts w:hint="default"/>
          <w:color w:val="000000"/>
        </w:rPr>
        <w:t xml:space="preserve"> dotá</w:t>
      </w:r>
      <w:r>
        <w:rPr>
          <w:rFonts w:hint="default"/>
          <w:color w:val="000000"/>
        </w:rPr>
        <w:t>cie zo š</w:t>
      </w:r>
      <w:r>
        <w:rPr>
          <w:rFonts w:hint="default"/>
          <w:color w:val="000000"/>
        </w:rPr>
        <w:t>tá</w:t>
      </w:r>
      <w:r>
        <w:rPr>
          <w:rFonts w:hint="default"/>
          <w:color w:val="000000"/>
        </w:rPr>
        <w:t>tneho rozpoč</w:t>
      </w:r>
      <w:r>
        <w:rPr>
          <w:rFonts w:hint="default"/>
          <w:color w:val="000000"/>
        </w:rPr>
        <w:t>tu. Dotá</w:t>
      </w:r>
      <w:r>
        <w:rPr>
          <w:rFonts w:hint="default"/>
          <w:color w:val="000000"/>
        </w:rPr>
        <w:t xml:space="preserve">cia </w:t>
      </w:r>
      <w:r w:rsidRPr="00BC7AB6">
        <w:rPr>
          <w:rFonts w:hint="default"/>
          <w:color w:val="000000"/>
        </w:rPr>
        <w:t>vychá</w:t>
      </w:r>
      <w:r w:rsidRPr="00BC7AB6">
        <w:rPr>
          <w:rFonts w:hint="default"/>
          <w:color w:val="000000"/>
        </w:rPr>
        <w:t xml:space="preserve">dza zo </w:t>
      </w:r>
      <w:r w:rsidRPr="00BC7AB6">
        <w:rPr>
          <w:rFonts w:hint="default"/>
        </w:rPr>
        <w:t>sú</w:t>
      </w:r>
      <w:r w:rsidRPr="00BC7AB6">
        <w:rPr>
          <w:rFonts w:hint="default"/>
        </w:rPr>
        <w:t>hrnnej hodnoty vybratý</w:t>
      </w:r>
      <w:r w:rsidRPr="00BC7AB6">
        <w:rPr>
          <w:rFonts w:hint="default"/>
        </w:rPr>
        <w:t>ch č</w:t>
      </w:r>
      <w:r w:rsidRPr="00BC7AB6">
        <w:rPr>
          <w:rFonts w:hint="default"/>
        </w:rPr>
        <w:t>lenský</w:t>
      </w:r>
      <w:r w:rsidRPr="00BC7AB6">
        <w:rPr>
          <w:rFonts w:hint="default"/>
        </w:rPr>
        <w:t>ch prí</w:t>
      </w:r>
      <w:r w:rsidRPr="00BC7AB6">
        <w:rPr>
          <w:rFonts w:hint="default"/>
        </w:rPr>
        <w:t>spevkov oblastnej organizá</w:t>
      </w:r>
      <w:r w:rsidRPr="00BC7AB6">
        <w:rPr>
          <w:rFonts w:hint="default"/>
        </w:rPr>
        <w:t>cie v</w:t>
      </w:r>
      <w:r>
        <w:t> </w:t>
      </w:r>
      <w:r>
        <w:rPr>
          <w:rFonts w:hint="default"/>
        </w:rPr>
        <w:t>roku, ktorý</w:t>
      </w:r>
      <w:r>
        <w:rPr>
          <w:rFonts w:hint="default"/>
        </w:rPr>
        <w:t xml:space="preserve"> predchá</w:t>
      </w:r>
      <w:r>
        <w:rPr>
          <w:rFonts w:hint="default"/>
        </w:rPr>
        <w:t xml:space="preserve">dza </w:t>
      </w:r>
      <w:r w:rsidRPr="00BC7AB6">
        <w:rPr>
          <w:rFonts w:hint="default"/>
        </w:rPr>
        <w:t>predchá</w:t>
      </w:r>
      <w:r w:rsidRPr="00BC7AB6">
        <w:rPr>
          <w:rFonts w:hint="default"/>
        </w:rPr>
        <w:t>dzajú</w:t>
      </w:r>
      <w:r w:rsidRPr="00BC7AB6">
        <w:rPr>
          <w:rFonts w:hint="default"/>
        </w:rPr>
        <w:t>c</w:t>
      </w:r>
      <w:r>
        <w:t>emu</w:t>
      </w:r>
      <w:r w:rsidRPr="00BC7AB6">
        <w:t xml:space="preserve"> </w:t>
      </w:r>
      <w:r>
        <w:rPr>
          <w:rFonts w:hint="default"/>
        </w:rPr>
        <w:t>rozpoč</w:t>
      </w:r>
      <w:r>
        <w:rPr>
          <w:rFonts w:hint="default"/>
        </w:rPr>
        <w:t>tové</w:t>
      </w:r>
      <w:r>
        <w:rPr>
          <w:rFonts w:hint="default"/>
        </w:rPr>
        <w:t>mu</w:t>
      </w:r>
      <w:r w:rsidRPr="00BC7AB6">
        <w:rPr>
          <w:rFonts w:hint="default"/>
        </w:rPr>
        <w:t xml:space="preserve"> roku, prič</w:t>
      </w:r>
      <w:r w:rsidRPr="00BC7AB6">
        <w:rPr>
          <w:rFonts w:hint="default"/>
        </w:rPr>
        <w:t>om maximá</w:t>
      </w:r>
      <w:r w:rsidRPr="00BC7AB6">
        <w:rPr>
          <w:rFonts w:hint="default"/>
        </w:rPr>
        <w:t>lna výš</w:t>
      </w:r>
      <w:r w:rsidRPr="00BC7AB6">
        <w:rPr>
          <w:rFonts w:hint="default"/>
        </w:rPr>
        <w:t>ka dotá</w:t>
      </w:r>
      <w:r w:rsidRPr="00BC7AB6">
        <w:rPr>
          <w:rFonts w:hint="default"/>
        </w:rPr>
        <w:t>cie oblastnej organizá</w:t>
      </w:r>
      <w:r w:rsidRPr="00BC7AB6">
        <w:rPr>
          <w:rFonts w:hint="default"/>
        </w:rPr>
        <w:t>cii je ohranič</w:t>
      </w:r>
      <w:r w:rsidRPr="00BC7AB6">
        <w:rPr>
          <w:rFonts w:hint="default"/>
        </w:rPr>
        <w:t>ená</w:t>
      </w:r>
      <w:r w:rsidRPr="00BC7AB6">
        <w:rPr>
          <w:rFonts w:hint="default"/>
        </w:rPr>
        <w:t xml:space="preserve"> </w:t>
      </w:r>
      <w:r>
        <w:t xml:space="preserve">90  % </w:t>
      </w:r>
      <w:r w:rsidRPr="00BC7AB6">
        <w:rPr>
          <w:rFonts w:hint="default"/>
        </w:rPr>
        <w:t>sú</w:t>
      </w:r>
      <w:r w:rsidRPr="00BC7AB6">
        <w:rPr>
          <w:rFonts w:hint="default"/>
        </w:rPr>
        <w:t>hrnn</w:t>
      </w:r>
      <w:r>
        <w:t>ej</w:t>
      </w:r>
      <w:r w:rsidRPr="00BC7AB6">
        <w:t xml:space="preserve"> hodnot</w:t>
      </w:r>
      <w:r>
        <w:t>y</w:t>
      </w:r>
      <w:r w:rsidRPr="00BC7AB6">
        <w:t xml:space="preserve"> vybratej dane za ubytovanie </w:t>
      </w:r>
      <w:r w:rsidRPr="00BC7AB6">
        <w:rPr>
          <w:rFonts w:hint="default"/>
        </w:rPr>
        <w:t>vš</w:t>
      </w:r>
      <w:r w:rsidRPr="00BC7AB6">
        <w:rPr>
          <w:rFonts w:hint="default"/>
        </w:rPr>
        <w:t>etký</w:t>
      </w:r>
      <w:r w:rsidRPr="00BC7AB6">
        <w:rPr>
          <w:rFonts w:hint="default"/>
        </w:rPr>
        <w:t>ch č</w:t>
      </w:r>
      <w:r w:rsidRPr="00BC7AB6">
        <w:rPr>
          <w:rFonts w:hint="default"/>
        </w:rPr>
        <w:t>lenský</w:t>
      </w:r>
      <w:r w:rsidRPr="00BC7AB6">
        <w:rPr>
          <w:rFonts w:hint="default"/>
        </w:rPr>
        <w:t>ch obc</w:t>
      </w:r>
      <w:r>
        <w:rPr>
          <w:rFonts w:hint="default"/>
        </w:rPr>
        <w:t>í</w:t>
      </w:r>
      <w:r w:rsidRPr="00BC7AB6">
        <w:rPr>
          <w:rFonts w:hint="default"/>
        </w:rPr>
        <w:t xml:space="preserve">  oblastnej organizá</w:t>
      </w:r>
      <w:r w:rsidRPr="00BC7AB6">
        <w:rPr>
          <w:rFonts w:hint="default"/>
        </w:rPr>
        <w:t>cie v </w:t>
      </w:r>
      <w:r w:rsidRPr="00BC7AB6">
        <w:rPr>
          <w:rFonts w:hint="default"/>
        </w:rPr>
        <w:t>predchá</w:t>
      </w:r>
      <w:r w:rsidRPr="00BC7AB6">
        <w:rPr>
          <w:rFonts w:hint="default"/>
        </w:rPr>
        <w:t>dzajú</w:t>
      </w:r>
      <w:r w:rsidRPr="00BC7AB6">
        <w:rPr>
          <w:rFonts w:hint="default"/>
        </w:rPr>
        <w:t xml:space="preserve">com </w:t>
      </w:r>
      <w:r>
        <w:rPr>
          <w:rFonts w:hint="default"/>
        </w:rPr>
        <w:t>rozpoč</w:t>
      </w:r>
      <w:r>
        <w:rPr>
          <w:rFonts w:hint="default"/>
        </w:rPr>
        <w:t>tovom</w:t>
      </w:r>
      <w:r w:rsidRPr="00BC7AB6">
        <w:t xml:space="preserve"> roku. </w:t>
      </w:r>
      <w:r>
        <w:t>Z</w:t>
      </w:r>
      <w:r w:rsidRPr="00BC7AB6">
        <w:rPr>
          <w:rFonts w:hint="default"/>
        </w:rPr>
        <w:t>a započí</w:t>
      </w:r>
      <w:r w:rsidRPr="00BC7AB6">
        <w:rPr>
          <w:rFonts w:hint="default"/>
        </w:rPr>
        <w:t>tateľ</w:t>
      </w:r>
      <w:r w:rsidRPr="00BC7AB6">
        <w:rPr>
          <w:rFonts w:hint="default"/>
        </w:rPr>
        <w:t>né</w:t>
      </w:r>
      <w:r w:rsidRPr="00BC7AB6">
        <w:rPr>
          <w:rFonts w:hint="default"/>
        </w:rPr>
        <w:t xml:space="preserve"> sa bude považ</w:t>
      </w:r>
      <w:r w:rsidRPr="00BC7AB6">
        <w:rPr>
          <w:rFonts w:hint="default"/>
        </w:rPr>
        <w:t>ovať</w:t>
      </w:r>
      <w:r w:rsidRPr="00BC7AB6">
        <w:rPr>
          <w:rFonts w:hint="default"/>
        </w:rPr>
        <w:t xml:space="preserve"> kaž</w:t>
      </w:r>
      <w:r w:rsidRPr="00BC7AB6">
        <w:rPr>
          <w:rFonts w:hint="default"/>
        </w:rPr>
        <w:t>dé</w:t>
      </w:r>
      <w:r w:rsidRPr="00BC7AB6">
        <w:rPr>
          <w:rFonts w:hint="default"/>
        </w:rPr>
        <w:t xml:space="preserve"> prenocovanie, </w:t>
      </w:r>
      <w:r>
        <w:rPr>
          <w:rFonts w:hint="default"/>
        </w:rPr>
        <w:t>ktoré</w:t>
      </w:r>
      <w:r>
        <w:rPr>
          <w:rFonts w:hint="default"/>
        </w:rPr>
        <w:t xml:space="preserve"> je š</w:t>
      </w:r>
      <w:r>
        <w:rPr>
          <w:rFonts w:hint="default"/>
        </w:rPr>
        <w:t>tatisticky</w:t>
      </w:r>
      <w:r>
        <w:rPr>
          <w:rFonts w:hint="default"/>
        </w:rPr>
        <w:t xml:space="preserve"> evidované</w:t>
      </w:r>
      <w:r>
        <w:rPr>
          <w:rFonts w:hint="default"/>
        </w:rPr>
        <w:t xml:space="preserve"> a </w:t>
      </w:r>
      <w:r w:rsidRPr="00BC7AB6">
        <w:rPr>
          <w:rFonts w:hint="default"/>
        </w:rPr>
        <w:t>za ktoré</w:t>
      </w:r>
      <w:r w:rsidRPr="00BC7AB6">
        <w:rPr>
          <w:rFonts w:hint="default"/>
        </w:rPr>
        <w:t xml:space="preserve"> prevá</w:t>
      </w:r>
      <w:r w:rsidRPr="00BC7AB6">
        <w:rPr>
          <w:rFonts w:hint="default"/>
        </w:rPr>
        <w:t>dzkovateľ</w:t>
      </w:r>
      <w:r w:rsidRPr="00BC7AB6">
        <w:rPr>
          <w:rFonts w:hint="default"/>
        </w:rPr>
        <w:t xml:space="preserve"> zariadenia zaplatil obci miestnu daň</w:t>
      </w:r>
      <w:r w:rsidRPr="00BC7AB6">
        <w:rPr>
          <w:rFonts w:hint="default"/>
        </w:rPr>
        <w:t xml:space="preserve"> za ubytovanie. </w:t>
      </w:r>
      <w:r>
        <w:rPr>
          <w:rFonts w:hint="default"/>
        </w:rPr>
        <w:t>Prenocovanie, ktoré</w:t>
      </w:r>
      <w:r>
        <w:rPr>
          <w:rFonts w:hint="default"/>
        </w:rPr>
        <w:t xml:space="preserve"> nie je š</w:t>
      </w:r>
      <w:r>
        <w:rPr>
          <w:rFonts w:hint="default"/>
        </w:rPr>
        <w:t>tatisticky evidované</w:t>
      </w:r>
      <w:r>
        <w:rPr>
          <w:rFonts w:hint="default"/>
        </w:rPr>
        <w:t xml:space="preserve"> a za ktoré</w:t>
      </w:r>
      <w:r>
        <w:rPr>
          <w:rFonts w:hint="default"/>
        </w:rPr>
        <w:t xml:space="preserve"> ubytovateľ</w:t>
      </w:r>
      <w:r>
        <w:rPr>
          <w:rFonts w:hint="default"/>
        </w:rPr>
        <w:t xml:space="preserve"> nezaplatil miestnu daň</w:t>
      </w:r>
      <w:r>
        <w:rPr>
          <w:rFonts w:hint="default"/>
        </w:rPr>
        <w:t xml:space="preserve"> za ubytovanie sa pre úč</w:t>
      </w:r>
      <w:r>
        <w:rPr>
          <w:rFonts w:hint="default"/>
        </w:rPr>
        <w:t>ely tohto zá</w:t>
      </w:r>
      <w:r>
        <w:rPr>
          <w:rFonts w:hint="default"/>
        </w:rPr>
        <w:t>kona nebude započí</w:t>
      </w:r>
      <w:r>
        <w:rPr>
          <w:rFonts w:hint="default"/>
        </w:rPr>
        <w:t>tavať</w:t>
      </w:r>
      <w:r>
        <w:rPr>
          <w:rFonts w:hint="default"/>
        </w:rPr>
        <w:t xml:space="preserve">. </w:t>
      </w:r>
      <w:r w:rsidRPr="00BC7AB6">
        <w:rPr>
          <w:rFonts w:hint="default"/>
        </w:rPr>
        <w:t>Dotá</w:t>
      </w:r>
      <w:r w:rsidRPr="00BC7AB6">
        <w:rPr>
          <w:rFonts w:hint="default"/>
        </w:rPr>
        <w:t>cia posky</w:t>
      </w:r>
      <w:r w:rsidRPr="00BC7AB6">
        <w:rPr>
          <w:rFonts w:hint="default"/>
        </w:rPr>
        <w:t>tovaná</w:t>
      </w:r>
      <w:r w:rsidRPr="00BC7AB6">
        <w:rPr>
          <w:rFonts w:hint="default"/>
        </w:rPr>
        <w:t xml:space="preserve"> krajskej organizá</w:t>
      </w:r>
      <w:r w:rsidRPr="00BC7AB6">
        <w:rPr>
          <w:rFonts w:hint="default"/>
        </w:rPr>
        <w:t>cii bude v </w:t>
      </w:r>
      <w:r w:rsidRPr="00BC7AB6">
        <w:rPr>
          <w:rFonts w:hint="default"/>
        </w:rPr>
        <w:t>rovnakej výš</w:t>
      </w:r>
      <w:r w:rsidRPr="00BC7AB6">
        <w:rPr>
          <w:rFonts w:hint="default"/>
        </w:rPr>
        <w:t>ke ako je č</w:t>
      </w:r>
      <w:r w:rsidRPr="00BC7AB6">
        <w:rPr>
          <w:rFonts w:hint="default"/>
        </w:rPr>
        <w:t>lenský</w:t>
      </w:r>
      <w:r w:rsidRPr="00BC7AB6">
        <w:rPr>
          <w:rFonts w:hint="default"/>
        </w:rPr>
        <w:t xml:space="preserve"> prí</w:t>
      </w:r>
      <w:r w:rsidRPr="00BC7AB6">
        <w:rPr>
          <w:rFonts w:hint="default"/>
        </w:rPr>
        <w:t>spevok vyšš</w:t>
      </w:r>
      <w:r w:rsidRPr="00BC7AB6">
        <w:rPr>
          <w:rFonts w:hint="default"/>
        </w:rPr>
        <w:t>ieho ú</w:t>
      </w:r>
      <w:r w:rsidRPr="00BC7AB6">
        <w:rPr>
          <w:rFonts w:hint="default"/>
        </w:rPr>
        <w:t>zemné</w:t>
      </w:r>
      <w:r w:rsidRPr="00BC7AB6">
        <w:rPr>
          <w:rFonts w:hint="default"/>
        </w:rPr>
        <w:t>ho celku v</w:t>
      </w:r>
      <w:r>
        <w:t> </w:t>
      </w:r>
      <w:r>
        <w:rPr>
          <w:rFonts w:hint="default"/>
        </w:rPr>
        <w:t>roku, ktorý</w:t>
      </w:r>
      <w:r>
        <w:rPr>
          <w:rFonts w:hint="default"/>
        </w:rPr>
        <w:t xml:space="preserve"> predchá</w:t>
      </w:r>
      <w:r>
        <w:rPr>
          <w:rFonts w:hint="default"/>
        </w:rPr>
        <w:t xml:space="preserve">dza </w:t>
      </w:r>
      <w:r w:rsidRPr="00BC7AB6">
        <w:t> </w:t>
      </w:r>
      <w:r w:rsidRPr="00BC7AB6">
        <w:rPr>
          <w:rFonts w:hint="default"/>
        </w:rPr>
        <w:t>predchá</w:t>
      </w:r>
      <w:r w:rsidRPr="00BC7AB6">
        <w:rPr>
          <w:rFonts w:hint="default"/>
        </w:rPr>
        <w:t>dzajú</w:t>
      </w:r>
      <w:r w:rsidRPr="00BC7AB6">
        <w:rPr>
          <w:rFonts w:hint="default"/>
        </w:rPr>
        <w:t>c</w:t>
      </w:r>
      <w:r>
        <w:t>emu</w:t>
      </w:r>
      <w:r w:rsidRPr="00BC7AB6">
        <w:t xml:space="preserve"> </w:t>
      </w:r>
      <w:r>
        <w:rPr>
          <w:rFonts w:hint="default"/>
        </w:rPr>
        <w:t>rozpoč</w:t>
      </w:r>
      <w:r>
        <w:rPr>
          <w:rFonts w:hint="default"/>
        </w:rPr>
        <w:t>tové</w:t>
      </w:r>
      <w:r>
        <w:rPr>
          <w:rFonts w:hint="default"/>
        </w:rPr>
        <w:t>mu</w:t>
      </w:r>
      <w:r w:rsidRPr="00BC7AB6">
        <w:rPr>
          <w:rFonts w:hint="default"/>
        </w:rPr>
        <w:t xml:space="preserve"> roku, prič</w:t>
      </w:r>
      <w:r w:rsidRPr="00BC7AB6">
        <w:rPr>
          <w:rFonts w:hint="default"/>
        </w:rPr>
        <w:t>om maximá</w:t>
      </w:r>
      <w:r w:rsidRPr="00BC7AB6">
        <w:rPr>
          <w:rFonts w:hint="default"/>
        </w:rPr>
        <w:t>lna výš</w:t>
      </w:r>
      <w:r w:rsidRPr="00BC7AB6">
        <w:rPr>
          <w:rFonts w:hint="default"/>
        </w:rPr>
        <w:t>ka dotá</w:t>
      </w:r>
      <w:r w:rsidRPr="00BC7AB6">
        <w:rPr>
          <w:rFonts w:hint="default"/>
        </w:rPr>
        <w:t>cie krajskej organizá</w:t>
      </w:r>
      <w:r w:rsidRPr="00BC7AB6">
        <w:rPr>
          <w:rFonts w:hint="default"/>
        </w:rPr>
        <w:t>cii je ohranič</w:t>
      </w:r>
      <w:r w:rsidRPr="00BC7AB6">
        <w:rPr>
          <w:rFonts w:hint="default"/>
        </w:rPr>
        <w:t>ená</w:t>
      </w:r>
      <w:r w:rsidRPr="00BC7AB6">
        <w:rPr>
          <w:rFonts w:hint="default"/>
        </w:rPr>
        <w:t xml:space="preserve"> 1</w:t>
      </w:r>
      <w:r>
        <w:t xml:space="preserve">0 </w:t>
      </w:r>
      <w:r w:rsidRPr="00BC7AB6">
        <w:t>% z vybratej dane za ubyto</w:t>
      </w:r>
      <w:r w:rsidRPr="00BC7AB6">
        <w:t>vanie v </w:t>
      </w:r>
      <w:r w:rsidRPr="00BC7AB6">
        <w:rPr>
          <w:rFonts w:hint="default"/>
        </w:rPr>
        <w:t>predchá</w:t>
      </w:r>
      <w:r w:rsidRPr="00BC7AB6">
        <w:rPr>
          <w:rFonts w:hint="default"/>
        </w:rPr>
        <w:t>dzajú</w:t>
      </w:r>
      <w:r w:rsidRPr="00BC7AB6">
        <w:rPr>
          <w:rFonts w:hint="default"/>
        </w:rPr>
        <w:t xml:space="preserve">com </w:t>
      </w:r>
      <w:r>
        <w:rPr>
          <w:rFonts w:hint="default"/>
        </w:rPr>
        <w:t>rozpoč</w:t>
      </w:r>
      <w:r>
        <w:rPr>
          <w:rFonts w:hint="default"/>
        </w:rPr>
        <w:t>tovom</w:t>
      </w:r>
      <w:r w:rsidRPr="00BC7AB6">
        <w:rPr>
          <w:rFonts w:hint="default"/>
        </w:rPr>
        <w:t xml:space="preserve"> roku vš</w:t>
      </w:r>
      <w:r w:rsidRPr="00BC7AB6">
        <w:rPr>
          <w:rFonts w:hint="default"/>
        </w:rPr>
        <w:t>etký</w:t>
      </w:r>
      <w:r w:rsidRPr="00BC7AB6">
        <w:rPr>
          <w:rFonts w:hint="default"/>
        </w:rPr>
        <w:t>ch č</w:t>
      </w:r>
      <w:r w:rsidRPr="00BC7AB6">
        <w:rPr>
          <w:rFonts w:hint="default"/>
        </w:rPr>
        <w:t>lenský</w:t>
      </w:r>
      <w:r w:rsidRPr="00BC7AB6">
        <w:rPr>
          <w:rFonts w:hint="default"/>
        </w:rPr>
        <w:t>ch obcí</w:t>
      </w:r>
      <w:r w:rsidRPr="00BC7AB6">
        <w:rPr>
          <w:rFonts w:hint="default"/>
        </w:rPr>
        <w:t xml:space="preserve"> oblastn</w:t>
      </w:r>
      <w:r>
        <w:rPr>
          <w:rFonts w:hint="default"/>
        </w:rPr>
        <w:t>ý</w:t>
      </w:r>
      <w:r>
        <w:rPr>
          <w:rFonts w:hint="default"/>
        </w:rPr>
        <w:t xml:space="preserve">ch </w:t>
      </w:r>
      <w:r w:rsidRPr="00BC7AB6">
        <w:rPr>
          <w:rFonts w:hint="default"/>
        </w:rPr>
        <w:t>organizá</w:t>
      </w:r>
      <w:r w:rsidRPr="00BC7AB6">
        <w:rPr>
          <w:rFonts w:hint="default"/>
        </w:rPr>
        <w:t>ci</w:t>
      </w:r>
      <w:r>
        <w:rPr>
          <w:rFonts w:hint="default"/>
        </w:rPr>
        <w:t>í</w:t>
      </w:r>
      <w:r w:rsidRPr="00BC7AB6">
        <w:rPr>
          <w:rFonts w:hint="default"/>
        </w:rPr>
        <w:t>, ktoré</w:t>
      </w:r>
      <w:r w:rsidRPr="00BC7AB6">
        <w:rPr>
          <w:rFonts w:hint="default"/>
        </w:rPr>
        <w:t xml:space="preserve"> sú</w:t>
      </w:r>
      <w:r w:rsidRPr="00BC7AB6">
        <w:rPr>
          <w:rFonts w:hint="default"/>
        </w:rPr>
        <w:t xml:space="preserve"> č</w:t>
      </w:r>
      <w:r w:rsidRPr="00BC7AB6">
        <w:rPr>
          <w:rFonts w:hint="default"/>
        </w:rPr>
        <w:t>lenmi krajskej organizá</w:t>
      </w:r>
      <w:r w:rsidRPr="00BC7AB6">
        <w:rPr>
          <w:rFonts w:hint="default"/>
        </w:rPr>
        <w:t>cie.</w:t>
      </w:r>
    </w:p>
    <w:p w:rsidR="00A271CB" w:rsidRPr="00BC7AB6" w:rsidP="00A271CB">
      <w:pPr>
        <w:tabs>
          <w:tab w:val="num" w:pos="0"/>
        </w:tabs>
        <w:autoSpaceDE w:val="0"/>
        <w:autoSpaceDN w:val="0"/>
        <w:bidi w:val="0"/>
        <w:adjustRightInd w:val="0"/>
        <w:jc w:val="both"/>
      </w:pPr>
    </w:p>
    <w:p w:rsidR="00A271CB" w:rsidP="00A271CB">
      <w:pPr>
        <w:bidi w:val="0"/>
        <w:jc w:val="both"/>
        <w:rPr>
          <w:u w:val="single"/>
        </w:rPr>
      </w:pPr>
      <w:r w:rsidRPr="00B23BA8">
        <w:rPr>
          <w:u w:val="single"/>
        </w:rPr>
        <w:t>K bod</w:t>
      </w:r>
      <w:r>
        <w:rPr>
          <w:u w:val="single"/>
        </w:rPr>
        <w:t>u</w:t>
      </w:r>
      <w:r w:rsidRPr="00B23BA8">
        <w:rPr>
          <w:u w:val="single"/>
        </w:rPr>
        <w:t xml:space="preserve"> </w:t>
      </w:r>
      <w:r>
        <w:rPr>
          <w:u w:val="single"/>
        </w:rPr>
        <w:t>36</w:t>
      </w:r>
      <w:r w:rsidRPr="00B23BA8">
        <w:rPr>
          <w:u w:val="single"/>
        </w:rPr>
        <w:t>:</w:t>
      </w:r>
    </w:p>
    <w:p w:rsidR="00A271CB" w:rsidP="00A271CB">
      <w:pPr>
        <w:autoSpaceDE w:val="0"/>
        <w:autoSpaceDN w:val="0"/>
        <w:bidi w:val="0"/>
        <w:adjustRightInd w:val="0"/>
        <w:jc w:val="both"/>
      </w:pPr>
      <w:r w:rsidRPr="00EE4CF6">
        <w:rPr>
          <w:rFonts w:hint="default"/>
        </w:rPr>
        <w:t>Nový</w:t>
      </w:r>
      <w:r w:rsidRPr="00EE4CF6">
        <w:rPr>
          <w:rFonts w:hint="default"/>
        </w:rPr>
        <w:t xml:space="preserve"> odsek č</w:t>
      </w:r>
      <w:r w:rsidRPr="00EE4CF6">
        <w:rPr>
          <w:rFonts w:hint="default"/>
        </w:rPr>
        <w:t>.5 v §</w:t>
      </w:r>
      <w:r>
        <w:t xml:space="preserve"> </w:t>
      </w:r>
      <w:r w:rsidRPr="00EE4CF6">
        <w:t>29</w:t>
      </w:r>
      <w:r>
        <w:rPr>
          <w:rFonts w:hint="default"/>
        </w:rPr>
        <w:t xml:space="preserve"> sa zaviedol kvô</w:t>
      </w:r>
      <w:r>
        <w:rPr>
          <w:rFonts w:hint="default"/>
        </w:rPr>
        <w:t>li posilneniu integrá</w:t>
      </w:r>
      <w:r>
        <w:rPr>
          <w:rFonts w:hint="default"/>
        </w:rPr>
        <w:t>cie oblastný</w:t>
      </w:r>
      <w:r>
        <w:rPr>
          <w:rFonts w:hint="default"/>
        </w:rPr>
        <w:t>ch organizá</w:t>
      </w:r>
      <w:r>
        <w:rPr>
          <w:rFonts w:hint="default"/>
        </w:rPr>
        <w:t>cií</w:t>
      </w:r>
      <w:r>
        <w:rPr>
          <w:rFonts w:hint="default"/>
        </w:rPr>
        <w:t xml:space="preserve"> do krajský</w:t>
      </w:r>
      <w:r>
        <w:rPr>
          <w:rFonts w:hint="default"/>
        </w:rPr>
        <w:t>ch organizá</w:t>
      </w:r>
      <w:r>
        <w:rPr>
          <w:rFonts w:hint="default"/>
        </w:rPr>
        <w:t>cií</w:t>
      </w:r>
      <w:r>
        <w:rPr>
          <w:rFonts w:hint="default"/>
        </w:rPr>
        <w:t xml:space="preserve"> z </w:t>
      </w:r>
      <w:r>
        <w:rPr>
          <w:rFonts w:hint="default"/>
        </w:rPr>
        <w:t>hľ</w:t>
      </w:r>
      <w:r>
        <w:rPr>
          <w:rFonts w:hint="default"/>
        </w:rPr>
        <w:t>adi</w:t>
      </w:r>
      <w:r>
        <w:rPr>
          <w:rFonts w:hint="default"/>
        </w:rPr>
        <w:t>ska systé</w:t>
      </w:r>
      <w:r>
        <w:rPr>
          <w:rFonts w:hint="default"/>
        </w:rPr>
        <w:t>mové</w:t>
      </w:r>
      <w:r>
        <w:rPr>
          <w:rFonts w:hint="default"/>
        </w:rPr>
        <w:t>ho riadenia cestovné</w:t>
      </w:r>
      <w:r>
        <w:rPr>
          <w:rFonts w:hint="default"/>
        </w:rPr>
        <w:t>ho ruchu na regioná</w:t>
      </w:r>
      <w:r>
        <w:rPr>
          <w:rFonts w:hint="default"/>
        </w:rPr>
        <w:t>lnej ú</w:t>
      </w:r>
      <w:r>
        <w:rPr>
          <w:rFonts w:hint="default"/>
        </w:rPr>
        <w:t>rovni, koncepč</w:t>
      </w:r>
      <w:r>
        <w:rPr>
          <w:rFonts w:hint="default"/>
        </w:rPr>
        <w:t>né</w:t>
      </w:r>
      <w:r>
        <w:rPr>
          <w:rFonts w:hint="default"/>
        </w:rPr>
        <w:t>ho rozví</w:t>
      </w:r>
      <w:r>
        <w:rPr>
          <w:rFonts w:hint="default"/>
        </w:rPr>
        <w:t>jania destiná</w:t>
      </w:r>
      <w:r>
        <w:rPr>
          <w:rFonts w:hint="default"/>
        </w:rPr>
        <w:t>cií</w:t>
      </w:r>
      <w:r>
        <w:rPr>
          <w:rFonts w:hint="default"/>
        </w:rPr>
        <w:t xml:space="preserve"> na ú</w:t>
      </w:r>
      <w:r>
        <w:rPr>
          <w:rFonts w:hint="default"/>
        </w:rPr>
        <w:t>rovni regió</w:t>
      </w:r>
      <w:r>
        <w:rPr>
          <w:rFonts w:hint="default"/>
        </w:rPr>
        <w:t>nov, č</w:t>
      </w:r>
      <w:r>
        <w:rPr>
          <w:rFonts w:hint="default"/>
        </w:rPr>
        <w:t>i akumulá</w:t>
      </w:r>
      <w:r>
        <w:rPr>
          <w:rFonts w:hint="default"/>
        </w:rPr>
        <w:t>cie finanč</w:t>
      </w:r>
      <w:r>
        <w:rPr>
          <w:rFonts w:hint="default"/>
        </w:rPr>
        <w:t>ný</w:t>
      </w:r>
      <w:r>
        <w:rPr>
          <w:rFonts w:hint="default"/>
        </w:rPr>
        <w:t>ch zdrojov, ktoré</w:t>
      </w:r>
      <w:r>
        <w:rPr>
          <w:rFonts w:hint="default"/>
        </w:rPr>
        <w:t xml:space="preserve"> krajská</w:t>
      </w:r>
      <w:r>
        <w:rPr>
          <w:rFonts w:hint="default"/>
        </w:rPr>
        <w:t xml:space="preserve"> organizá</w:t>
      </w:r>
      <w:r>
        <w:rPr>
          <w:rFonts w:hint="default"/>
        </w:rPr>
        <w:t>cia môž</w:t>
      </w:r>
      <w:r>
        <w:rPr>
          <w:rFonts w:hint="default"/>
        </w:rPr>
        <w:t>e alokovať</w:t>
      </w:r>
      <w:r>
        <w:rPr>
          <w:rFonts w:hint="default"/>
        </w:rPr>
        <w:t xml:space="preserve"> postupne do jednotlivý</w:t>
      </w:r>
      <w:r>
        <w:rPr>
          <w:rFonts w:hint="default"/>
        </w:rPr>
        <w:t>ch regió</w:t>
      </w:r>
      <w:r>
        <w:rPr>
          <w:rFonts w:hint="default"/>
        </w:rPr>
        <w:t>nov pre potreby oblastný</w:t>
      </w:r>
      <w:r>
        <w:rPr>
          <w:rFonts w:hint="default"/>
        </w:rPr>
        <w:t>ch organ</w:t>
      </w:r>
      <w:r>
        <w:rPr>
          <w:rFonts w:hint="default"/>
        </w:rPr>
        <w:t>i</w:t>
      </w:r>
      <w:r>
        <w:rPr>
          <w:rFonts w:hint="default"/>
        </w:rPr>
        <w:t>zá</w:t>
      </w:r>
      <w:r>
        <w:rPr>
          <w:rFonts w:hint="default"/>
        </w:rPr>
        <w:t>cií</w:t>
      </w:r>
      <w:r>
        <w:rPr>
          <w:rFonts w:hint="default"/>
        </w:rPr>
        <w:t>. Je má</w:t>
      </w:r>
      <w:r>
        <w:rPr>
          <w:rFonts w:hint="default"/>
        </w:rPr>
        <w:t>lo pravdepodobné</w:t>
      </w:r>
      <w:r>
        <w:rPr>
          <w:rFonts w:hint="default"/>
        </w:rPr>
        <w:t>, aby na ú</w:t>
      </w:r>
      <w:r>
        <w:rPr>
          <w:rFonts w:hint="default"/>
        </w:rPr>
        <w:t>rovni oblastnej organizá</w:t>
      </w:r>
      <w:r>
        <w:rPr>
          <w:rFonts w:hint="default"/>
        </w:rPr>
        <w:t>cii doš</w:t>
      </w:r>
      <w:r>
        <w:rPr>
          <w:rFonts w:hint="default"/>
        </w:rPr>
        <w:t>lo k </w:t>
      </w:r>
      <w:r>
        <w:rPr>
          <w:rFonts w:hint="default"/>
        </w:rPr>
        <w:t>takejto kumulá</w:t>
      </w:r>
      <w:r>
        <w:rPr>
          <w:rFonts w:hint="default"/>
        </w:rPr>
        <w:t>cií</w:t>
      </w:r>
      <w:r>
        <w:rPr>
          <w:rFonts w:hint="default"/>
        </w:rPr>
        <w:t xml:space="preserve"> finanč</w:t>
      </w:r>
      <w:r>
        <w:rPr>
          <w:rFonts w:hint="default"/>
        </w:rPr>
        <w:t>ný</w:t>
      </w:r>
      <w:r>
        <w:rPr>
          <w:rFonts w:hint="default"/>
        </w:rPr>
        <w:t xml:space="preserve">ch prostriedkov. </w:t>
      </w:r>
      <w:r w:rsidRPr="00BC7AB6">
        <w:rPr>
          <w:rFonts w:hint="default"/>
        </w:rPr>
        <w:t>Znamená</w:t>
      </w:r>
      <w:r w:rsidRPr="00BC7AB6">
        <w:rPr>
          <w:rFonts w:hint="default"/>
        </w:rPr>
        <w:t xml:space="preserve"> to, ž</w:t>
      </w:r>
      <w:r w:rsidRPr="00BC7AB6">
        <w:rPr>
          <w:rFonts w:hint="default"/>
        </w:rPr>
        <w:t>e ak oblastná</w:t>
      </w:r>
      <w:r w:rsidRPr="00BC7AB6">
        <w:rPr>
          <w:rFonts w:hint="default"/>
        </w:rPr>
        <w:t xml:space="preserve"> organizá</w:t>
      </w:r>
      <w:r w:rsidRPr="00BC7AB6">
        <w:rPr>
          <w:rFonts w:hint="default"/>
        </w:rPr>
        <w:t>cia nie je č</w:t>
      </w:r>
      <w:r w:rsidRPr="00BC7AB6">
        <w:rPr>
          <w:rFonts w:hint="default"/>
        </w:rPr>
        <w:t>lenom krajskej organizá</w:t>
      </w:r>
      <w:r w:rsidRPr="00BC7AB6">
        <w:rPr>
          <w:rFonts w:hint="default"/>
        </w:rPr>
        <w:t>cie, výš</w:t>
      </w:r>
      <w:r w:rsidRPr="00BC7AB6">
        <w:rPr>
          <w:rFonts w:hint="default"/>
        </w:rPr>
        <w:t>ka dotá</w:t>
      </w:r>
      <w:r w:rsidRPr="00BC7AB6">
        <w:rPr>
          <w:rFonts w:hint="default"/>
        </w:rPr>
        <w:t>cie stanovená</w:t>
      </w:r>
      <w:r w:rsidRPr="00BC7AB6">
        <w:rPr>
          <w:rFonts w:hint="default"/>
        </w:rPr>
        <w:t xml:space="preserve"> podľ</w:t>
      </w:r>
      <w:r w:rsidRPr="00BC7AB6">
        <w:rPr>
          <w:rFonts w:hint="default"/>
        </w:rPr>
        <w:t>a  odseku 4 pí</w:t>
      </w:r>
      <w:r w:rsidRPr="00BC7AB6">
        <w:rPr>
          <w:rFonts w:hint="default"/>
        </w:rPr>
        <w:t>sm. a) jej bude zníž</w:t>
      </w:r>
      <w:r w:rsidRPr="00BC7AB6">
        <w:rPr>
          <w:rFonts w:hint="default"/>
        </w:rPr>
        <w:t>en</w:t>
      </w:r>
      <w:r w:rsidRPr="00BC7AB6">
        <w:rPr>
          <w:rFonts w:hint="default"/>
        </w:rPr>
        <w:t>á</w:t>
      </w:r>
      <w:r w:rsidRPr="00BC7AB6">
        <w:rPr>
          <w:rFonts w:hint="default"/>
        </w:rPr>
        <w:t xml:space="preserve"> o 1</w:t>
      </w:r>
      <w:r>
        <w:t>0</w:t>
      </w:r>
      <w:r w:rsidRPr="00BC7AB6">
        <w:t xml:space="preserve"> %. </w:t>
      </w:r>
    </w:p>
    <w:p w:rsidR="00A271CB" w:rsidRPr="00EE4CF6" w:rsidP="00A271CB">
      <w:pPr>
        <w:bidi w:val="0"/>
        <w:jc w:val="both"/>
      </w:pPr>
      <w:r>
        <w:rPr>
          <w:rFonts w:hint="default"/>
        </w:rPr>
        <w:t>Existujú</w:t>
      </w:r>
      <w:r>
        <w:rPr>
          <w:rFonts w:hint="default"/>
        </w:rPr>
        <w:t>ci stav riadenia cestovné</w:t>
      </w:r>
      <w:r>
        <w:rPr>
          <w:rFonts w:hint="default"/>
        </w:rPr>
        <w:t>ho ruchu je nesysté</w:t>
      </w:r>
      <w:r>
        <w:rPr>
          <w:rFonts w:hint="default"/>
        </w:rPr>
        <w:t>mový</w:t>
      </w:r>
      <w:r>
        <w:rPr>
          <w:rFonts w:hint="default"/>
        </w:rPr>
        <w:t>, kde vyšš</w:t>
      </w:r>
      <w:r>
        <w:rPr>
          <w:rFonts w:hint="default"/>
        </w:rPr>
        <w:t>ie ú</w:t>
      </w:r>
      <w:r>
        <w:rPr>
          <w:rFonts w:hint="default"/>
        </w:rPr>
        <w:t>zemné</w:t>
      </w:r>
      <w:r>
        <w:rPr>
          <w:rFonts w:hint="default"/>
        </w:rPr>
        <w:t xml:space="preserve"> celky vykoná</w:t>
      </w:r>
      <w:r>
        <w:rPr>
          <w:rFonts w:hint="default"/>
        </w:rPr>
        <w:t>vajú</w:t>
      </w:r>
      <w:r>
        <w:rPr>
          <w:rFonts w:hint="default"/>
        </w:rPr>
        <w:t xml:space="preserve"> duplicitnú</w:t>
      </w:r>
      <w:r>
        <w:rPr>
          <w:rFonts w:hint="default"/>
        </w:rPr>
        <w:t xml:space="preserve"> č</w:t>
      </w:r>
      <w:r>
        <w:rPr>
          <w:rFonts w:hint="default"/>
        </w:rPr>
        <w:t>innosť</w:t>
      </w:r>
      <w:r>
        <w:rPr>
          <w:rFonts w:hint="default"/>
        </w:rPr>
        <w:t xml:space="preserve"> s </w:t>
      </w:r>
      <w:r>
        <w:rPr>
          <w:rFonts w:hint="default"/>
        </w:rPr>
        <w:t>oblastný</w:t>
      </w:r>
      <w:r>
        <w:rPr>
          <w:rFonts w:hint="default"/>
        </w:rPr>
        <w:t>mi organizá</w:t>
      </w:r>
      <w:r>
        <w:rPr>
          <w:rFonts w:hint="default"/>
        </w:rPr>
        <w:t>ciami. Navrhované</w:t>
      </w:r>
      <w:r>
        <w:rPr>
          <w:rFonts w:hint="default"/>
        </w:rPr>
        <w:t xml:space="preserve"> opatrenie chce obmedziť</w:t>
      </w:r>
      <w:r>
        <w:rPr>
          <w:rFonts w:hint="default"/>
        </w:rPr>
        <w:t xml:space="preserve"> také</w:t>
      </w:r>
      <w:r>
        <w:rPr>
          <w:rFonts w:hint="default"/>
        </w:rPr>
        <w:t>to nesysté</w:t>
      </w:r>
      <w:r>
        <w:rPr>
          <w:rFonts w:hint="default"/>
        </w:rPr>
        <w:t>mové</w:t>
      </w:r>
      <w:r>
        <w:rPr>
          <w:rFonts w:hint="default"/>
        </w:rPr>
        <w:t xml:space="preserve"> a </w:t>
      </w:r>
      <w:r>
        <w:rPr>
          <w:rFonts w:hint="default"/>
        </w:rPr>
        <w:t>nekoordinované</w:t>
      </w:r>
      <w:r>
        <w:rPr>
          <w:rFonts w:hint="default"/>
        </w:rPr>
        <w:t xml:space="preserve"> riadenie cestovné</w:t>
      </w:r>
      <w:r>
        <w:rPr>
          <w:rFonts w:hint="default"/>
        </w:rPr>
        <w:t xml:space="preserve">ho ruchu. </w:t>
      </w:r>
    </w:p>
    <w:p w:rsidR="00A271CB" w:rsidRPr="001E0093" w:rsidP="00A271CB">
      <w:pPr>
        <w:autoSpaceDE w:val="0"/>
        <w:autoSpaceDN w:val="0"/>
        <w:bidi w:val="0"/>
        <w:adjustRightInd w:val="0"/>
        <w:jc w:val="both"/>
      </w:pPr>
      <w:r w:rsidRPr="00C31F87">
        <w:t>Do sam</w:t>
      </w:r>
      <w:r w:rsidRPr="00C31F87">
        <w:rPr>
          <w:rFonts w:hint="default"/>
        </w:rPr>
        <w:t>ostatné</w:t>
      </w:r>
      <w:r w:rsidRPr="00C31F87">
        <w:rPr>
          <w:rFonts w:hint="default"/>
        </w:rPr>
        <w:t>ho odseku 6 sa prenieslo ustanovenie upozorň</w:t>
      </w:r>
      <w:r w:rsidRPr="00C31F87">
        <w:rPr>
          <w:rFonts w:hint="default"/>
        </w:rPr>
        <w:t>ujú</w:t>
      </w:r>
      <w:r w:rsidRPr="00C31F87">
        <w:rPr>
          <w:rFonts w:hint="default"/>
        </w:rPr>
        <w:t>ce, ž</w:t>
      </w:r>
      <w:r w:rsidRPr="00C31F87">
        <w:rPr>
          <w:rFonts w:hint="default"/>
        </w:rPr>
        <w:t>e na dotá</w:t>
      </w:r>
      <w:r w:rsidRPr="00C31F87">
        <w:rPr>
          <w:rFonts w:hint="default"/>
        </w:rPr>
        <w:t>ciu nie je prá</w:t>
      </w:r>
      <w:r w:rsidRPr="00C31F87">
        <w:rPr>
          <w:rFonts w:hint="default"/>
        </w:rPr>
        <w:t>vny ná</w:t>
      </w:r>
      <w:r w:rsidRPr="00C31F87">
        <w:rPr>
          <w:rFonts w:hint="default"/>
        </w:rPr>
        <w:t>rok. Tý</w:t>
      </w:r>
      <w:r w:rsidRPr="00C31F87">
        <w:rPr>
          <w:rFonts w:hint="default"/>
        </w:rPr>
        <w:t>m sa zmenilo aj čí</w:t>
      </w:r>
      <w:r w:rsidRPr="00C31F87">
        <w:rPr>
          <w:rFonts w:hint="default"/>
        </w:rPr>
        <w:t>selné</w:t>
      </w:r>
      <w:r w:rsidRPr="00C31F87">
        <w:rPr>
          <w:rFonts w:hint="default"/>
        </w:rPr>
        <w:t xml:space="preserve">  označ</w:t>
      </w:r>
      <w:r w:rsidRPr="00C31F87">
        <w:rPr>
          <w:rFonts w:hint="default"/>
        </w:rPr>
        <w:t>enie odsekov  a zá</w:t>
      </w:r>
      <w:r w:rsidRPr="00C31F87">
        <w:rPr>
          <w:rFonts w:hint="default"/>
        </w:rPr>
        <w:t>roveň</w:t>
      </w:r>
      <w:r w:rsidRPr="00C31F87">
        <w:rPr>
          <w:rFonts w:hint="default"/>
        </w:rPr>
        <w:t xml:space="preserve"> boli vykonané</w:t>
      </w:r>
      <w:r w:rsidRPr="00C31F87">
        <w:rPr>
          <w:rFonts w:hint="default"/>
        </w:rPr>
        <w:t xml:space="preserve"> legislatí</w:t>
      </w:r>
      <w:r w:rsidRPr="00C31F87">
        <w:rPr>
          <w:rFonts w:hint="default"/>
        </w:rPr>
        <w:t>vno-technické</w:t>
      </w:r>
      <w:r w:rsidRPr="00C31F87">
        <w:rPr>
          <w:rFonts w:hint="default"/>
        </w:rPr>
        <w:t xml:space="preserve"> ú</w:t>
      </w:r>
      <w:r w:rsidRPr="00C31F87">
        <w:rPr>
          <w:rFonts w:hint="default"/>
        </w:rPr>
        <w:t>pravy.</w:t>
      </w:r>
      <w:r>
        <w:t xml:space="preserve"> </w:t>
      </w:r>
    </w:p>
    <w:p w:rsidR="00A271CB" w:rsidRPr="00B23BA8" w:rsidP="00A271CB">
      <w:pPr>
        <w:bidi w:val="0"/>
        <w:jc w:val="both"/>
      </w:pPr>
    </w:p>
    <w:p w:rsidR="00A271CB" w:rsidRPr="00B23BA8" w:rsidP="00A271CB">
      <w:pPr>
        <w:bidi w:val="0"/>
        <w:jc w:val="both"/>
        <w:rPr>
          <w:u w:val="single"/>
        </w:rPr>
      </w:pPr>
      <w:r w:rsidRPr="00B23BA8">
        <w:rPr>
          <w:u w:val="single"/>
        </w:rPr>
        <w:t>K bod</w:t>
      </w:r>
      <w:r>
        <w:rPr>
          <w:u w:val="single"/>
        </w:rPr>
        <w:t>u</w:t>
      </w:r>
      <w:r w:rsidRPr="00B23BA8">
        <w:rPr>
          <w:u w:val="single"/>
        </w:rPr>
        <w:t xml:space="preserve"> 3</w:t>
      </w:r>
      <w:r>
        <w:rPr>
          <w:u w:val="single"/>
        </w:rPr>
        <w:t>7</w:t>
      </w:r>
      <w:r w:rsidRPr="00B23BA8">
        <w:rPr>
          <w:u w:val="single"/>
        </w:rPr>
        <w:t>:</w:t>
      </w:r>
    </w:p>
    <w:p w:rsidR="00A271CB" w:rsidP="00A271CB">
      <w:pPr>
        <w:bidi w:val="0"/>
        <w:jc w:val="both"/>
        <w:rPr>
          <w:rFonts w:hint="default"/>
        </w:rPr>
      </w:pPr>
      <w:r>
        <w:rPr>
          <w:rFonts w:hint="default"/>
        </w:rPr>
        <w:t>Presun dá</w:t>
      </w:r>
      <w:r>
        <w:rPr>
          <w:rFonts w:hint="default"/>
        </w:rPr>
        <w:t>tumu z </w:t>
      </w:r>
      <w:r>
        <w:rPr>
          <w:rFonts w:hint="default"/>
        </w:rPr>
        <w:t>dô</w:t>
      </w:r>
      <w:r>
        <w:rPr>
          <w:rFonts w:hint="default"/>
        </w:rPr>
        <w:t>vodov zefektí</w:t>
      </w:r>
      <w:r>
        <w:rPr>
          <w:rFonts w:hint="default"/>
        </w:rPr>
        <w:t>vnenia č</w:t>
      </w:r>
      <w:r>
        <w:rPr>
          <w:rFonts w:hint="default"/>
        </w:rPr>
        <w:t>innosti or</w:t>
      </w:r>
      <w:r>
        <w:rPr>
          <w:rFonts w:hint="default"/>
        </w:rPr>
        <w:t>ganizá</w:t>
      </w:r>
      <w:r>
        <w:rPr>
          <w:rFonts w:hint="default"/>
        </w:rPr>
        <w:t>cií</w:t>
      </w:r>
      <w:r>
        <w:rPr>
          <w:rFonts w:hint="default"/>
        </w:rPr>
        <w:t xml:space="preserve"> cestovné</w:t>
      </w:r>
      <w:r>
        <w:rPr>
          <w:rFonts w:hint="default"/>
        </w:rPr>
        <w:t>ho ruchu. Do konca februá</w:t>
      </w:r>
      <w:r>
        <w:rPr>
          <w:rFonts w:hint="default"/>
        </w:rPr>
        <w:t>ra  sú</w:t>
      </w:r>
      <w:r>
        <w:rPr>
          <w:rFonts w:hint="default"/>
        </w:rPr>
        <w:t xml:space="preserve"> zná</w:t>
      </w:r>
      <w:r>
        <w:rPr>
          <w:rFonts w:hint="default"/>
        </w:rPr>
        <w:t>me ú</w:t>
      </w:r>
      <w:r>
        <w:rPr>
          <w:rFonts w:hint="default"/>
        </w:rPr>
        <w:t>daje o </w:t>
      </w:r>
      <w:r>
        <w:rPr>
          <w:rFonts w:hint="default"/>
        </w:rPr>
        <w:t>výš</w:t>
      </w:r>
      <w:r>
        <w:rPr>
          <w:rFonts w:hint="default"/>
        </w:rPr>
        <w:t>ke vybratý</w:t>
      </w:r>
      <w:r>
        <w:rPr>
          <w:rFonts w:hint="default"/>
        </w:rPr>
        <w:t>ch daní</w:t>
      </w:r>
      <w:r>
        <w:rPr>
          <w:rFonts w:hint="default"/>
        </w:rPr>
        <w:t xml:space="preserve"> za ubytovanie za Slovenskú</w:t>
      </w:r>
      <w:r>
        <w:rPr>
          <w:rFonts w:hint="default"/>
        </w:rPr>
        <w:t xml:space="preserve"> republiku. Tento ú</w:t>
      </w:r>
      <w:r>
        <w:rPr>
          <w:rFonts w:hint="default"/>
        </w:rPr>
        <w:t>daj bude vyž</w:t>
      </w:r>
      <w:r>
        <w:rPr>
          <w:rFonts w:hint="default"/>
        </w:rPr>
        <w:t>adovaný</w:t>
      </w:r>
      <w:r>
        <w:rPr>
          <w:rFonts w:hint="default"/>
        </w:rPr>
        <w:t xml:space="preserve"> pri podaní</w:t>
      </w:r>
      <w:r>
        <w:rPr>
          <w:rFonts w:hint="default"/>
        </w:rPr>
        <w:t xml:space="preserve"> ž</w:t>
      </w:r>
      <w:r>
        <w:rPr>
          <w:rFonts w:hint="default"/>
        </w:rPr>
        <w:t>iadosti o </w:t>
      </w:r>
      <w:r>
        <w:rPr>
          <w:rFonts w:hint="default"/>
        </w:rPr>
        <w:t>dotá</w:t>
      </w:r>
      <w:r>
        <w:rPr>
          <w:rFonts w:hint="default"/>
        </w:rPr>
        <w:t>ciu. Do 15. februá</w:t>
      </w:r>
      <w:r>
        <w:rPr>
          <w:rFonts w:hint="default"/>
        </w:rPr>
        <w:t>ra nemusia mať</w:t>
      </w:r>
      <w:r>
        <w:rPr>
          <w:rFonts w:hint="default"/>
        </w:rPr>
        <w:t xml:space="preserve"> vš</w:t>
      </w:r>
      <w:r>
        <w:rPr>
          <w:rFonts w:hint="default"/>
        </w:rPr>
        <w:t>etky oblastné</w:t>
      </w:r>
      <w:r>
        <w:rPr>
          <w:rFonts w:hint="default"/>
        </w:rPr>
        <w:t xml:space="preserve"> organizá</w:t>
      </w:r>
      <w:r>
        <w:rPr>
          <w:rFonts w:hint="default"/>
        </w:rPr>
        <w:t>cie cestovné</w:t>
      </w:r>
      <w:r>
        <w:rPr>
          <w:rFonts w:hint="default"/>
        </w:rPr>
        <w:t>ho ruchu p</w:t>
      </w:r>
      <w:r>
        <w:rPr>
          <w:rFonts w:hint="default"/>
        </w:rPr>
        <w:t>o</w:t>
      </w:r>
      <w:r>
        <w:rPr>
          <w:rFonts w:hint="default"/>
        </w:rPr>
        <w:t>trebné</w:t>
      </w:r>
      <w:r>
        <w:rPr>
          <w:rFonts w:hint="default"/>
        </w:rPr>
        <w:t xml:space="preserve"> ú</w:t>
      </w:r>
      <w:r>
        <w:rPr>
          <w:rFonts w:hint="default"/>
        </w:rPr>
        <w:t>daje o </w:t>
      </w:r>
      <w:r>
        <w:rPr>
          <w:rFonts w:hint="default"/>
        </w:rPr>
        <w:t>výš</w:t>
      </w:r>
      <w:r>
        <w:rPr>
          <w:rFonts w:hint="default"/>
        </w:rPr>
        <w:t xml:space="preserve">ke vybratej dane za ubytovanie. </w:t>
      </w:r>
    </w:p>
    <w:p w:rsidR="00A271CB" w:rsidP="00A271CB">
      <w:pPr>
        <w:bidi w:val="0"/>
        <w:jc w:val="both"/>
        <w:rPr>
          <w:rFonts w:hint="default"/>
        </w:rPr>
      </w:pPr>
    </w:p>
    <w:p w:rsidR="00A271CB" w:rsidRPr="00A020FE" w:rsidP="00A271CB">
      <w:pPr>
        <w:bidi w:val="0"/>
        <w:jc w:val="both"/>
        <w:rPr>
          <w:u w:val="single"/>
        </w:rPr>
      </w:pPr>
      <w:r w:rsidRPr="00A020FE">
        <w:rPr>
          <w:u w:val="single"/>
        </w:rPr>
        <w:t>K bodu 38:</w:t>
      </w:r>
    </w:p>
    <w:p w:rsidR="00A271CB" w:rsidRPr="00B23BA8" w:rsidP="00A271CB">
      <w:pPr>
        <w:bidi w:val="0"/>
        <w:jc w:val="both"/>
      </w:pPr>
      <w:r>
        <w:rPr>
          <w:rFonts w:hint="default"/>
        </w:rPr>
        <w:t>Znenie pí</w:t>
      </w:r>
      <w:r>
        <w:rPr>
          <w:rFonts w:hint="default"/>
        </w:rPr>
        <w:t>smena e) odseku 8 v §</w:t>
      </w:r>
      <w:r>
        <w:rPr>
          <w:rFonts w:hint="default"/>
        </w:rPr>
        <w:t xml:space="preserve"> 29 sa preformulovalo z dô</w:t>
      </w:r>
      <w:r>
        <w:rPr>
          <w:rFonts w:hint="default"/>
        </w:rPr>
        <w:t>vodov zabezpeč</w:t>
      </w:r>
      <w:r>
        <w:rPr>
          <w:rFonts w:hint="default"/>
        </w:rPr>
        <w:t>enia rozpoč</w:t>
      </w:r>
      <w:r>
        <w:rPr>
          <w:rFonts w:hint="default"/>
        </w:rPr>
        <w:t>tovej istoty pre plá</w:t>
      </w:r>
      <w:r>
        <w:rPr>
          <w:rFonts w:hint="default"/>
        </w:rPr>
        <w:t>novanie rozpoč</w:t>
      </w:r>
      <w:r>
        <w:rPr>
          <w:rFonts w:hint="default"/>
        </w:rPr>
        <w:t>tový</w:t>
      </w:r>
      <w:r>
        <w:rPr>
          <w:rFonts w:hint="default"/>
        </w:rPr>
        <w:t>ch prostriedkov na nadchá</w:t>
      </w:r>
      <w:r>
        <w:rPr>
          <w:rFonts w:hint="default"/>
        </w:rPr>
        <w:t>dzajú</w:t>
      </w:r>
      <w:r>
        <w:rPr>
          <w:rFonts w:hint="default"/>
        </w:rPr>
        <w:t>ci rozpoč</w:t>
      </w:r>
      <w:r>
        <w:rPr>
          <w:rFonts w:hint="default"/>
        </w:rPr>
        <w:t>tový</w:t>
      </w:r>
      <w:r>
        <w:rPr>
          <w:rFonts w:hint="default"/>
        </w:rPr>
        <w:t xml:space="preserve"> rok a </w:t>
      </w:r>
      <w:r>
        <w:rPr>
          <w:rFonts w:hint="default"/>
        </w:rPr>
        <w:t>sprehľ</w:t>
      </w:r>
      <w:r>
        <w:rPr>
          <w:rFonts w:hint="default"/>
        </w:rPr>
        <w:t>adnení</w:t>
      </w:r>
      <w:r>
        <w:rPr>
          <w:rFonts w:hint="default"/>
        </w:rPr>
        <w:t xml:space="preserve"> finanč</w:t>
      </w:r>
      <w:r>
        <w:rPr>
          <w:rFonts w:hint="default"/>
        </w:rPr>
        <w:t>ný</w:t>
      </w:r>
      <w:r>
        <w:rPr>
          <w:rFonts w:hint="default"/>
        </w:rPr>
        <w:t xml:space="preserve">ch </w:t>
      </w:r>
      <w:r>
        <w:rPr>
          <w:rFonts w:hint="default"/>
        </w:rPr>
        <w:t>tokov plynú</w:t>
      </w:r>
      <w:r>
        <w:rPr>
          <w:rFonts w:hint="default"/>
        </w:rPr>
        <w:t>cich do rozpoč</w:t>
      </w:r>
      <w:r>
        <w:rPr>
          <w:rFonts w:hint="default"/>
        </w:rPr>
        <w:t>tu  organizá</w:t>
      </w:r>
      <w:r>
        <w:rPr>
          <w:rFonts w:hint="default"/>
        </w:rPr>
        <w:t>cií</w:t>
      </w:r>
      <w:r>
        <w:rPr>
          <w:rFonts w:hint="default"/>
        </w:rPr>
        <w:t xml:space="preserve"> cestovné</w:t>
      </w:r>
      <w:r>
        <w:rPr>
          <w:rFonts w:hint="default"/>
        </w:rPr>
        <w:t>ho ruchu. Lepš</w:t>
      </w:r>
      <w:r>
        <w:rPr>
          <w:rFonts w:hint="default"/>
        </w:rPr>
        <w:t>ie vyhovuje nastavenej dotač</w:t>
      </w:r>
      <w:r>
        <w:rPr>
          <w:rFonts w:hint="default"/>
        </w:rPr>
        <w:t>nej sché</w:t>
      </w:r>
      <w:r>
        <w:rPr>
          <w:rFonts w:hint="default"/>
        </w:rPr>
        <w:t>me a </w:t>
      </w:r>
      <w:r>
        <w:rPr>
          <w:rFonts w:hint="default"/>
        </w:rPr>
        <w:t>kontrole nad finanč</w:t>
      </w:r>
      <w:r>
        <w:rPr>
          <w:rFonts w:hint="default"/>
        </w:rPr>
        <w:t>ný</w:t>
      </w:r>
      <w:r>
        <w:rPr>
          <w:rFonts w:hint="default"/>
        </w:rPr>
        <w:t xml:space="preserve">mi tokmi.  </w:t>
      </w:r>
    </w:p>
    <w:p w:rsidR="00A271CB" w:rsidP="00A271CB">
      <w:pPr>
        <w:bidi w:val="0"/>
        <w:jc w:val="both"/>
      </w:pPr>
    </w:p>
    <w:p w:rsidR="00A271CB" w:rsidRPr="00B23BA8" w:rsidP="00A271CB">
      <w:pPr>
        <w:bidi w:val="0"/>
        <w:jc w:val="both"/>
      </w:pPr>
      <w:r w:rsidRPr="004F585B">
        <w:rPr>
          <w:u w:val="single"/>
        </w:rPr>
        <w:t>K bodu 3</w:t>
      </w:r>
      <w:r>
        <w:rPr>
          <w:u w:val="single"/>
        </w:rPr>
        <w:t>9</w:t>
      </w:r>
      <w:r w:rsidRPr="004F585B">
        <w:rPr>
          <w:u w:val="single"/>
        </w:rPr>
        <w:t>:</w:t>
      </w:r>
      <w:r w:rsidRPr="00EE4CF6">
        <w:t xml:space="preserve"> </w:t>
      </w:r>
    </w:p>
    <w:p w:rsidR="00A271CB" w:rsidP="00A271CB">
      <w:pPr>
        <w:bidi w:val="0"/>
        <w:jc w:val="both"/>
        <w:rPr>
          <w:u w:val="single"/>
        </w:rPr>
      </w:pPr>
      <w:r>
        <w:rPr>
          <w:rFonts w:hint="default"/>
        </w:rPr>
        <w:t>Dĺž</w:t>
      </w:r>
      <w:r>
        <w:rPr>
          <w:rFonts w:hint="default"/>
        </w:rPr>
        <w:t>ka 3 mesiace bola skrá</w:t>
      </w:r>
      <w:r>
        <w:rPr>
          <w:rFonts w:hint="default"/>
        </w:rPr>
        <w:t>tená</w:t>
      </w:r>
      <w:r>
        <w:rPr>
          <w:rFonts w:hint="default"/>
        </w:rPr>
        <w:t xml:space="preserve"> na 30 pracovný</w:t>
      </w:r>
      <w:r>
        <w:rPr>
          <w:rFonts w:hint="default"/>
        </w:rPr>
        <w:t>ch dní</w:t>
      </w:r>
      <w:r>
        <w:rPr>
          <w:rFonts w:hint="default"/>
        </w:rPr>
        <w:t xml:space="preserve"> kvô</w:t>
      </w:r>
      <w:r>
        <w:rPr>
          <w:rFonts w:hint="default"/>
        </w:rPr>
        <w:t>li pruž</w:t>
      </w:r>
      <w:r>
        <w:rPr>
          <w:rFonts w:hint="default"/>
        </w:rPr>
        <w:t>nejš</w:t>
      </w:r>
      <w:r>
        <w:rPr>
          <w:rFonts w:hint="default"/>
        </w:rPr>
        <w:t>iemu postupu pri schvaľ</w:t>
      </w:r>
      <w:r>
        <w:rPr>
          <w:rFonts w:hint="default"/>
        </w:rPr>
        <w:t>ovaní</w:t>
      </w:r>
      <w:r>
        <w:rPr>
          <w:rFonts w:hint="default"/>
        </w:rPr>
        <w:t xml:space="preserve"> dotá</w:t>
      </w:r>
      <w:r>
        <w:rPr>
          <w:rFonts w:hint="default"/>
        </w:rPr>
        <w:t>cií</w:t>
      </w:r>
      <w:r>
        <w:rPr>
          <w:rFonts w:hint="default"/>
        </w:rPr>
        <w:t xml:space="preserve"> a </w:t>
      </w:r>
      <w:r>
        <w:rPr>
          <w:rFonts w:hint="default"/>
        </w:rPr>
        <w:t>tý</w:t>
      </w:r>
      <w:r>
        <w:rPr>
          <w:rFonts w:hint="default"/>
        </w:rPr>
        <w:t>m aj vytvoreniu väčš</w:t>
      </w:r>
      <w:r>
        <w:rPr>
          <w:rFonts w:hint="default"/>
        </w:rPr>
        <w:t>ieho č</w:t>
      </w:r>
      <w:r>
        <w:rPr>
          <w:rFonts w:hint="default"/>
        </w:rPr>
        <w:t>asové</w:t>
      </w:r>
      <w:r>
        <w:rPr>
          <w:rFonts w:hint="default"/>
        </w:rPr>
        <w:t>ho priestoru pre realizovaní</w:t>
      </w:r>
      <w:r>
        <w:rPr>
          <w:rFonts w:hint="default"/>
        </w:rPr>
        <w:t xml:space="preserve"> verejný</w:t>
      </w:r>
      <w:r>
        <w:rPr>
          <w:rFonts w:hint="default"/>
        </w:rPr>
        <w:t>ch obstará</w:t>
      </w:r>
      <w:r>
        <w:rPr>
          <w:rFonts w:hint="default"/>
        </w:rPr>
        <w:t>vaní</w:t>
      </w:r>
      <w:r>
        <w:rPr>
          <w:rFonts w:hint="default"/>
        </w:rPr>
        <w:t xml:space="preserve"> organizá</w:t>
      </w:r>
      <w:r>
        <w:rPr>
          <w:rFonts w:hint="default"/>
        </w:rPr>
        <w:t>ciami cestovné</w:t>
      </w:r>
      <w:r>
        <w:rPr>
          <w:rFonts w:hint="default"/>
        </w:rPr>
        <w:t>ho ruchu v </w:t>
      </w:r>
      <w:r>
        <w:rPr>
          <w:rFonts w:hint="default"/>
        </w:rPr>
        <w:t>sú</w:t>
      </w:r>
      <w:r>
        <w:rPr>
          <w:rFonts w:hint="default"/>
        </w:rPr>
        <w:t>vislosti s tvorbou produktov cestovné</w:t>
      </w:r>
      <w:r>
        <w:rPr>
          <w:rFonts w:hint="default"/>
        </w:rPr>
        <w:t>ho ruchu v </w:t>
      </w:r>
      <w:r>
        <w:rPr>
          <w:rFonts w:hint="default"/>
        </w:rPr>
        <w:t>danej destiná</w:t>
      </w:r>
      <w:r>
        <w:rPr>
          <w:rFonts w:hint="default"/>
        </w:rPr>
        <w:t>cii.</w:t>
      </w:r>
    </w:p>
    <w:p w:rsidR="00A271CB" w:rsidP="00A271CB">
      <w:pPr>
        <w:bidi w:val="0"/>
        <w:jc w:val="both"/>
      </w:pPr>
    </w:p>
    <w:p w:rsidR="00A271CB" w:rsidRPr="00F70A9C" w:rsidP="00A271CB">
      <w:pPr>
        <w:bidi w:val="0"/>
        <w:jc w:val="both"/>
        <w:rPr>
          <w:u w:val="single"/>
        </w:rPr>
      </w:pPr>
      <w:r w:rsidRPr="00F70A9C">
        <w:rPr>
          <w:u w:val="single"/>
        </w:rPr>
        <w:t xml:space="preserve">K bodu </w:t>
      </w:r>
      <w:r>
        <w:rPr>
          <w:u w:val="single"/>
        </w:rPr>
        <w:t>40</w:t>
      </w:r>
      <w:r w:rsidRPr="00F70A9C">
        <w:rPr>
          <w:u w:val="single"/>
        </w:rPr>
        <w:t>:</w:t>
      </w:r>
    </w:p>
    <w:p w:rsidR="00A271CB" w:rsidRPr="004F585B" w:rsidP="00A271CB">
      <w:pPr>
        <w:bidi w:val="0"/>
        <w:jc w:val="both"/>
        <w:rPr>
          <w:rFonts w:hint="default"/>
        </w:rPr>
      </w:pPr>
      <w:r w:rsidRPr="004F585B">
        <w:t>Z </w:t>
      </w:r>
      <w:r w:rsidRPr="004F585B">
        <w:rPr>
          <w:rFonts w:hint="default"/>
        </w:rPr>
        <w:t>dô</w:t>
      </w:r>
      <w:r w:rsidRPr="004F585B">
        <w:rPr>
          <w:rFonts w:hint="default"/>
        </w:rPr>
        <w:t xml:space="preserve">vodu presnej </w:t>
      </w:r>
      <w:r>
        <w:rPr>
          <w:rFonts w:hint="default"/>
        </w:rPr>
        <w:t>evidencie poskytovaný</w:t>
      </w:r>
      <w:r>
        <w:rPr>
          <w:rFonts w:hint="default"/>
        </w:rPr>
        <w:t>ch dotá</w:t>
      </w:r>
      <w:r>
        <w:rPr>
          <w:rFonts w:hint="default"/>
        </w:rPr>
        <w:t>cií</w:t>
      </w:r>
      <w:r>
        <w:rPr>
          <w:rFonts w:hint="default"/>
        </w:rPr>
        <w:t xml:space="preserve"> a z</w:t>
      </w:r>
      <w:r w:rsidRPr="004F585B">
        <w:t> </w:t>
      </w:r>
      <w:r w:rsidRPr="004F585B">
        <w:rPr>
          <w:rFonts w:hint="default"/>
        </w:rPr>
        <w:t>dô</w:t>
      </w:r>
      <w:r w:rsidRPr="004F585B">
        <w:rPr>
          <w:rFonts w:hint="default"/>
        </w:rPr>
        <w:t xml:space="preserve">vodu </w:t>
      </w:r>
      <w:r>
        <w:t>t</w:t>
      </w:r>
      <w:r>
        <w:t>ransparentnosti</w:t>
      </w:r>
      <w:r w:rsidRPr="004F585B">
        <w:rPr>
          <w:rFonts w:hint="default"/>
        </w:rPr>
        <w:t xml:space="preserve"> poskytovaný</w:t>
      </w:r>
      <w:r w:rsidRPr="004F585B">
        <w:rPr>
          <w:rFonts w:hint="default"/>
        </w:rPr>
        <w:t>ch dotá</w:t>
      </w:r>
      <w:r w:rsidRPr="004F585B">
        <w:rPr>
          <w:rFonts w:hint="default"/>
        </w:rPr>
        <w:t>cií.</w:t>
      </w:r>
    </w:p>
    <w:p w:rsidR="00A271CB" w:rsidRPr="00B23BA8" w:rsidP="00A271CB">
      <w:pPr>
        <w:bidi w:val="0"/>
        <w:jc w:val="both"/>
      </w:pPr>
    </w:p>
    <w:p w:rsidR="00A271CB" w:rsidRPr="00B23BA8" w:rsidP="00A271CB">
      <w:pPr>
        <w:bidi w:val="0"/>
        <w:jc w:val="both"/>
        <w:rPr>
          <w:u w:val="single"/>
        </w:rPr>
      </w:pPr>
      <w:r w:rsidRPr="00B23BA8">
        <w:rPr>
          <w:u w:val="single"/>
        </w:rPr>
        <w:t>K bod</w:t>
      </w:r>
      <w:r>
        <w:rPr>
          <w:u w:val="single"/>
        </w:rPr>
        <w:t>u</w:t>
      </w:r>
      <w:r w:rsidRPr="00B23BA8">
        <w:rPr>
          <w:u w:val="single"/>
        </w:rPr>
        <w:t xml:space="preserve"> </w:t>
      </w:r>
      <w:r>
        <w:rPr>
          <w:u w:val="single"/>
        </w:rPr>
        <w:t>41</w:t>
      </w:r>
      <w:r w:rsidRPr="00B23BA8">
        <w:rPr>
          <w:u w:val="single"/>
        </w:rPr>
        <w:t>:</w:t>
      </w:r>
    </w:p>
    <w:p w:rsidR="00A271CB" w:rsidP="00A271CB">
      <w:pPr>
        <w:bidi w:val="0"/>
        <w:jc w:val="both"/>
        <w:rPr>
          <w:rFonts w:hint="default"/>
        </w:rPr>
      </w:pPr>
      <w:r w:rsidRPr="00BD05CB">
        <w:rPr>
          <w:rFonts w:hint="default"/>
        </w:rPr>
        <w:t>Legislatí</w:t>
      </w:r>
      <w:r w:rsidRPr="00BD05CB">
        <w:rPr>
          <w:rFonts w:hint="default"/>
        </w:rPr>
        <w:t>vno-technická</w:t>
      </w:r>
      <w:r w:rsidRPr="00BD05CB">
        <w:rPr>
          <w:rFonts w:hint="default"/>
        </w:rPr>
        <w:t xml:space="preserve"> ú</w:t>
      </w:r>
      <w:r w:rsidRPr="00BD05CB">
        <w:rPr>
          <w:rFonts w:hint="default"/>
        </w:rPr>
        <w:t>prava platná</w:t>
      </w:r>
      <w:r w:rsidRPr="00BD05CB">
        <w:rPr>
          <w:rFonts w:hint="default"/>
        </w:rPr>
        <w:t xml:space="preserve"> pre prv</w:t>
      </w:r>
      <w:r>
        <w:rPr>
          <w:rFonts w:hint="default"/>
        </w:rPr>
        <w:t>é</w:t>
      </w:r>
      <w:r w:rsidRPr="00BD05CB">
        <w:t xml:space="preserve"> rok</w:t>
      </w:r>
      <w:r>
        <w:t>y</w:t>
      </w:r>
      <w:r w:rsidRPr="00BD05CB">
        <w:rPr>
          <w:rFonts w:hint="default"/>
        </w:rPr>
        <w:t xml:space="preserve"> č</w:t>
      </w:r>
      <w:r w:rsidRPr="00BD05CB">
        <w:rPr>
          <w:rFonts w:hint="default"/>
        </w:rPr>
        <w:t>innosti organizá</w:t>
      </w:r>
      <w:r w:rsidRPr="00BD05CB">
        <w:rPr>
          <w:rFonts w:hint="default"/>
        </w:rPr>
        <w:t>cií</w:t>
      </w:r>
      <w:r w:rsidRPr="00BD05CB">
        <w:rPr>
          <w:rFonts w:hint="default"/>
        </w:rPr>
        <w:t xml:space="preserve"> cestovné</w:t>
      </w:r>
      <w:r w:rsidRPr="00BD05CB">
        <w:rPr>
          <w:rFonts w:hint="default"/>
        </w:rPr>
        <w:t>ho ruchu. V </w:t>
      </w:r>
      <w:r w:rsidRPr="00BD05CB">
        <w:rPr>
          <w:rFonts w:hint="default"/>
        </w:rPr>
        <w:t>prechodnom ustanovení</w:t>
      </w:r>
      <w:r w:rsidRPr="00BD05CB">
        <w:rPr>
          <w:rFonts w:hint="default"/>
        </w:rPr>
        <w:t xml:space="preserve"> sú</w:t>
      </w:r>
      <w:r w:rsidRPr="00BD05CB">
        <w:rPr>
          <w:rFonts w:hint="default"/>
        </w:rPr>
        <w:t xml:space="preserve"> dva rozdielne termí</w:t>
      </w:r>
      <w:r w:rsidRPr="00BD05CB">
        <w:rPr>
          <w:rFonts w:hint="default"/>
        </w:rPr>
        <w:t>ny pre podanie ž</w:t>
      </w:r>
      <w:r w:rsidRPr="00BD05CB">
        <w:rPr>
          <w:rFonts w:hint="default"/>
        </w:rPr>
        <w:t>iadosti o</w:t>
      </w:r>
      <w:r>
        <w:t> </w:t>
      </w:r>
      <w:r w:rsidRPr="00BD05CB">
        <w:rPr>
          <w:rFonts w:hint="default"/>
        </w:rPr>
        <w:t>dotá</w:t>
      </w:r>
      <w:r w:rsidRPr="00BD05CB">
        <w:rPr>
          <w:rFonts w:hint="default"/>
        </w:rPr>
        <w:t>ciu</w:t>
      </w:r>
      <w:r>
        <w:t xml:space="preserve"> na rok 2012</w:t>
      </w:r>
      <w:r w:rsidRPr="00BD05CB">
        <w:rPr>
          <w:rFonts w:hint="default"/>
        </w:rPr>
        <w:t>, marcový</w:t>
      </w:r>
      <w:r w:rsidRPr="00BD05CB">
        <w:rPr>
          <w:rFonts w:hint="default"/>
        </w:rPr>
        <w:t xml:space="preserve"> pre oblastné</w:t>
      </w:r>
      <w:r w:rsidRPr="00BD05CB">
        <w:rPr>
          <w:rFonts w:hint="default"/>
        </w:rPr>
        <w:t xml:space="preserve"> o</w:t>
      </w:r>
      <w:r w:rsidRPr="00BD05CB">
        <w:rPr>
          <w:rFonts w:hint="default"/>
        </w:rPr>
        <w:t>rganizá</w:t>
      </w:r>
      <w:r w:rsidRPr="00BD05CB">
        <w:rPr>
          <w:rFonts w:hint="default"/>
        </w:rPr>
        <w:t>cie a </w:t>
      </w:r>
      <w:r w:rsidRPr="00BD05CB">
        <w:rPr>
          <w:rFonts w:hint="default"/>
        </w:rPr>
        <w:t>aprí</w:t>
      </w:r>
      <w:r w:rsidRPr="00BD05CB">
        <w:rPr>
          <w:rFonts w:hint="default"/>
        </w:rPr>
        <w:t>lový</w:t>
      </w:r>
      <w:r w:rsidRPr="00BD05CB">
        <w:rPr>
          <w:rFonts w:hint="default"/>
        </w:rPr>
        <w:t xml:space="preserve"> pre krajské</w:t>
      </w:r>
      <w:r w:rsidRPr="00BD05CB">
        <w:rPr>
          <w:rFonts w:hint="default"/>
        </w:rPr>
        <w:t xml:space="preserve"> organizá</w:t>
      </w:r>
      <w:r w:rsidRPr="00BD05CB">
        <w:rPr>
          <w:rFonts w:hint="default"/>
        </w:rPr>
        <w:t>cie. Je to z </w:t>
      </w:r>
      <w:r w:rsidRPr="00BD05CB">
        <w:rPr>
          <w:rFonts w:hint="default"/>
        </w:rPr>
        <w:t>toho dô</w:t>
      </w:r>
      <w:r w:rsidRPr="00BD05CB">
        <w:rPr>
          <w:rFonts w:hint="default"/>
        </w:rPr>
        <w:t>vodu, ž</w:t>
      </w:r>
      <w:r w:rsidRPr="00BD05CB">
        <w:rPr>
          <w:rFonts w:hint="default"/>
        </w:rPr>
        <w:t>e najprv musia vzniknúť</w:t>
      </w:r>
      <w:r w:rsidRPr="00BD05CB">
        <w:rPr>
          <w:rFonts w:hint="default"/>
        </w:rPr>
        <w:t xml:space="preserve"> oblastné</w:t>
      </w:r>
      <w:r w:rsidRPr="00BD05CB">
        <w:rPr>
          <w:rFonts w:hint="default"/>
        </w:rPr>
        <w:t xml:space="preserve"> organizá</w:t>
      </w:r>
      <w:r w:rsidRPr="00BD05CB">
        <w:rPr>
          <w:rFonts w:hint="default"/>
        </w:rPr>
        <w:t>cie a </w:t>
      </w:r>
      <w:r w:rsidRPr="00BD05CB">
        <w:rPr>
          <w:rFonts w:hint="default"/>
        </w:rPr>
        <w:t>až</w:t>
      </w:r>
      <w:r w:rsidRPr="00BD05CB">
        <w:rPr>
          <w:rFonts w:hint="default"/>
        </w:rPr>
        <w:t xml:space="preserve"> tie sú</w:t>
      </w:r>
      <w:r w:rsidRPr="00BD05CB">
        <w:rPr>
          <w:rFonts w:hint="default"/>
        </w:rPr>
        <w:t xml:space="preserve"> spoluzakladateľ</w:t>
      </w:r>
      <w:r w:rsidRPr="00BD05CB">
        <w:rPr>
          <w:rFonts w:hint="default"/>
        </w:rPr>
        <w:t>mi krajský</w:t>
      </w:r>
      <w:r w:rsidRPr="00BD05CB">
        <w:rPr>
          <w:rFonts w:hint="default"/>
        </w:rPr>
        <w:t>ch organizá</w:t>
      </w:r>
      <w:r w:rsidRPr="00BD05CB">
        <w:rPr>
          <w:rFonts w:hint="default"/>
        </w:rPr>
        <w:t>cií</w:t>
      </w:r>
      <w:r w:rsidRPr="00BD05CB">
        <w:rPr>
          <w:rFonts w:hint="default"/>
        </w:rPr>
        <w:t>. Krajská</w:t>
      </w:r>
      <w:r w:rsidRPr="00BD05CB">
        <w:rPr>
          <w:rFonts w:hint="default"/>
        </w:rPr>
        <w:t xml:space="preserve"> organizá</w:t>
      </w:r>
      <w:r w:rsidRPr="00BD05CB">
        <w:rPr>
          <w:rFonts w:hint="default"/>
        </w:rPr>
        <w:t>cia nemôž</w:t>
      </w:r>
      <w:r w:rsidRPr="00BD05CB">
        <w:rPr>
          <w:rFonts w:hint="default"/>
        </w:rPr>
        <w:t>e vzniknúť</w:t>
      </w:r>
      <w:r w:rsidRPr="00BD05CB">
        <w:rPr>
          <w:rFonts w:hint="default"/>
        </w:rPr>
        <w:t xml:space="preserve"> súč</w:t>
      </w:r>
      <w:r w:rsidRPr="00BD05CB">
        <w:rPr>
          <w:rFonts w:hint="default"/>
        </w:rPr>
        <w:t>asne s </w:t>
      </w:r>
      <w:r w:rsidRPr="00BD05CB">
        <w:rPr>
          <w:rFonts w:hint="default"/>
        </w:rPr>
        <w:t>oblastnou, pretož</w:t>
      </w:r>
      <w:r w:rsidRPr="00BD05CB">
        <w:rPr>
          <w:rFonts w:hint="default"/>
        </w:rPr>
        <w:t>e podľ</w:t>
      </w:r>
      <w:r w:rsidRPr="00BD05CB">
        <w:rPr>
          <w:rFonts w:hint="default"/>
        </w:rPr>
        <w:t>a §</w:t>
      </w:r>
      <w:r w:rsidRPr="00BD05CB">
        <w:rPr>
          <w:rFonts w:hint="default"/>
        </w:rPr>
        <w:t>8 odsek 2 č</w:t>
      </w:r>
      <w:r w:rsidRPr="00BD05CB">
        <w:rPr>
          <w:rFonts w:hint="default"/>
        </w:rPr>
        <w:t>lenmi</w:t>
      </w:r>
      <w:r w:rsidRPr="00BD05CB">
        <w:rPr>
          <w:rFonts w:hint="default"/>
        </w:rPr>
        <w:t xml:space="preserve"> </w:t>
      </w:r>
      <w:r w:rsidRPr="00BD05CB">
        <w:rPr>
          <w:rFonts w:hint="default"/>
        </w:rPr>
        <w:t>krajskej organizá</w:t>
      </w:r>
      <w:r w:rsidRPr="00BD05CB">
        <w:rPr>
          <w:rFonts w:hint="default"/>
        </w:rPr>
        <w:t>cie sú</w:t>
      </w:r>
      <w:r w:rsidRPr="00BD05CB">
        <w:rPr>
          <w:rFonts w:hint="default"/>
        </w:rPr>
        <w:t xml:space="preserve"> vyšší</w:t>
      </w:r>
      <w:r w:rsidRPr="00BD05CB">
        <w:rPr>
          <w:rFonts w:hint="default"/>
        </w:rPr>
        <w:t xml:space="preserve"> ú</w:t>
      </w:r>
      <w:r w:rsidRPr="00BD05CB">
        <w:rPr>
          <w:rFonts w:hint="default"/>
        </w:rPr>
        <w:t>zemný</w:t>
      </w:r>
      <w:r w:rsidRPr="00BD05CB">
        <w:rPr>
          <w:rFonts w:hint="default"/>
        </w:rPr>
        <w:t xml:space="preserve"> celok a </w:t>
      </w:r>
      <w:r w:rsidRPr="00BD05CB">
        <w:rPr>
          <w:rFonts w:hint="default"/>
        </w:rPr>
        <w:t>najmenej jedna oblastná</w:t>
      </w:r>
      <w:r w:rsidRPr="00BD05CB">
        <w:rPr>
          <w:rFonts w:hint="default"/>
        </w:rPr>
        <w:t xml:space="preserve"> organizá</w:t>
      </w:r>
      <w:r w:rsidRPr="00BD05CB">
        <w:rPr>
          <w:rFonts w:hint="default"/>
        </w:rPr>
        <w:t>cia pô</w:t>
      </w:r>
      <w:r w:rsidRPr="00BD05CB">
        <w:rPr>
          <w:rFonts w:hint="default"/>
        </w:rPr>
        <w:t>sobiaca na jeho ú</w:t>
      </w:r>
      <w:r w:rsidRPr="00BD05CB">
        <w:rPr>
          <w:rFonts w:hint="default"/>
        </w:rPr>
        <w:t>zemí</w:t>
      </w:r>
      <w:r w:rsidRPr="00BD05CB">
        <w:rPr>
          <w:rFonts w:hint="default"/>
        </w:rPr>
        <w:t xml:space="preserve"> a </w:t>
      </w:r>
      <w:r w:rsidRPr="00BD05CB">
        <w:rPr>
          <w:rFonts w:hint="default"/>
        </w:rPr>
        <w:t>založ</w:t>
      </w:r>
      <w:r w:rsidRPr="00BD05CB">
        <w:rPr>
          <w:rFonts w:hint="default"/>
        </w:rPr>
        <w:t>ená</w:t>
      </w:r>
      <w:r w:rsidRPr="00BD05CB">
        <w:rPr>
          <w:rFonts w:hint="default"/>
        </w:rPr>
        <w:t xml:space="preserve"> podľ</w:t>
      </w:r>
      <w:r w:rsidRPr="00BD05CB">
        <w:rPr>
          <w:rFonts w:hint="default"/>
        </w:rPr>
        <w:t>a tohto zá</w:t>
      </w:r>
      <w:r w:rsidRPr="00BD05CB">
        <w:rPr>
          <w:rFonts w:hint="default"/>
        </w:rPr>
        <w:t>kona.</w:t>
      </w:r>
      <w:r>
        <w:t xml:space="preserve"> V roku 2013 a </w:t>
      </w:r>
      <w:r>
        <w:rPr>
          <w:rFonts w:hint="default"/>
        </w:rPr>
        <w:t>nasledujú</w:t>
      </w:r>
      <w:r>
        <w:rPr>
          <w:rFonts w:hint="default"/>
        </w:rPr>
        <w:t>cich sa už</w:t>
      </w:r>
      <w:r>
        <w:rPr>
          <w:rFonts w:hint="default"/>
        </w:rPr>
        <w:t xml:space="preserve"> oba termí</w:t>
      </w:r>
      <w:r>
        <w:rPr>
          <w:rFonts w:hint="default"/>
        </w:rPr>
        <w:t>ny zjednocujú.</w:t>
      </w:r>
    </w:p>
    <w:p w:rsidR="00A271CB" w:rsidP="00A271CB">
      <w:pPr>
        <w:bidi w:val="0"/>
        <w:jc w:val="both"/>
        <w:rPr>
          <w:rFonts w:hint="default"/>
        </w:rPr>
      </w:pPr>
      <w:r>
        <w:rPr>
          <w:rFonts w:hint="default"/>
        </w:rPr>
        <w:t>Strop výš</w:t>
      </w:r>
      <w:r>
        <w:rPr>
          <w:rFonts w:hint="default"/>
        </w:rPr>
        <w:t>ky dotá</w:t>
      </w:r>
      <w:r>
        <w:rPr>
          <w:rFonts w:hint="default"/>
        </w:rPr>
        <w:t>cie na rok 2013 stanovený</w:t>
      </w:r>
      <w:r>
        <w:rPr>
          <w:rFonts w:hint="default"/>
        </w:rPr>
        <w:t xml:space="preserve"> na zá</w:t>
      </w:r>
      <w:r>
        <w:rPr>
          <w:rFonts w:hint="default"/>
        </w:rPr>
        <w:t>klade vý</w:t>
      </w:r>
      <w:r>
        <w:rPr>
          <w:rFonts w:hint="default"/>
        </w:rPr>
        <w:t>beru č</w:t>
      </w:r>
      <w:r>
        <w:rPr>
          <w:rFonts w:hint="default"/>
        </w:rPr>
        <w:t>l</w:t>
      </w:r>
      <w:r>
        <w:rPr>
          <w:rFonts w:hint="default"/>
        </w:rPr>
        <w:t>enský</w:t>
      </w:r>
      <w:r>
        <w:rPr>
          <w:rFonts w:hint="default"/>
        </w:rPr>
        <w:t>ch prí</w:t>
      </w:r>
      <w:r>
        <w:rPr>
          <w:rFonts w:hint="default"/>
        </w:rPr>
        <w:t xml:space="preserve">spevkov za ubytovanie od </w:t>
      </w:r>
      <w:r w:rsidRPr="00A271CB">
        <w:t>1.1.2012 do 31.3.</w:t>
      </w:r>
      <w:r>
        <w:rPr>
          <w:rFonts w:hint="default"/>
        </w:rPr>
        <w:t>2012, ale maximá</w:t>
      </w:r>
      <w:r>
        <w:rPr>
          <w:rFonts w:hint="default"/>
        </w:rPr>
        <w:t>lne do výš</w:t>
      </w:r>
      <w:r>
        <w:rPr>
          <w:rFonts w:hint="default"/>
        </w:rPr>
        <w:t>ky </w:t>
      </w:r>
      <w:r>
        <w:rPr>
          <w:rFonts w:hint="default"/>
        </w:rPr>
        <w:t>vý</w:t>
      </w:r>
      <w:r>
        <w:rPr>
          <w:rFonts w:hint="default"/>
        </w:rPr>
        <w:t>beru dane za ubytovanie za rok 2012.</w:t>
      </w:r>
    </w:p>
    <w:p w:rsidR="00A271CB" w:rsidP="00A271CB">
      <w:pPr>
        <w:bidi w:val="0"/>
        <w:jc w:val="both"/>
        <w:rPr>
          <w:rFonts w:hint="default"/>
        </w:rPr>
      </w:pPr>
      <w:r>
        <w:rPr>
          <w:rFonts w:hint="default"/>
        </w:rPr>
        <w:t>Strop výš</w:t>
      </w:r>
      <w:r>
        <w:rPr>
          <w:rFonts w:hint="default"/>
        </w:rPr>
        <w:t>ky dotá</w:t>
      </w:r>
      <w:r>
        <w:rPr>
          <w:rFonts w:hint="default"/>
        </w:rPr>
        <w:t>cie na rok 2014 bol stanovený</w:t>
      </w:r>
      <w:r>
        <w:rPr>
          <w:rFonts w:hint="default"/>
        </w:rPr>
        <w:t xml:space="preserve"> na zá</w:t>
      </w:r>
      <w:r>
        <w:rPr>
          <w:rFonts w:hint="default"/>
        </w:rPr>
        <w:t>klade vý</w:t>
      </w:r>
      <w:r>
        <w:rPr>
          <w:rFonts w:hint="default"/>
        </w:rPr>
        <w:t>beru č</w:t>
      </w:r>
      <w:r>
        <w:rPr>
          <w:rFonts w:hint="default"/>
        </w:rPr>
        <w:t>lenský</w:t>
      </w:r>
      <w:r>
        <w:rPr>
          <w:rFonts w:hint="default"/>
        </w:rPr>
        <w:t>ch prí</w:t>
      </w:r>
      <w:r>
        <w:rPr>
          <w:rFonts w:hint="default"/>
        </w:rPr>
        <w:t xml:space="preserve">spevkov za ubytovanie od </w:t>
      </w:r>
      <w:r w:rsidRPr="00A271CB">
        <w:t>1.4.2012 do 31.12.</w:t>
      </w:r>
      <w:r>
        <w:t>2012, ale maxim</w:t>
      </w:r>
      <w:r>
        <w:rPr>
          <w:rFonts w:hint="default"/>
        </w:rPr>
        <w:t>á</w:t>
      </w:r>
      <w:r>
        <w:rPr>
          <w:rFonts w:hint="default"/>
        </w:rPr>
        <w:t>lne do výš</w:t>
      </w:r>
      <w:r>
        <w:rPr>
          <w:rFonts w:hint="default"/>
        </w:rPr>
        <w:t>ky </w:t>
      </w:r>
      <w:r>
        <w:rPr>
          <w:rFonts w:hint="default"/>
        </w:rPr>
        <w:t>vý</w:t>
      </w:r>
      <w:r>
        <w:rPr>
          <w:rFonts w:hint="default"/>
        </w:rPr>
        <w:t>beru dane za ubytovanie za rok 2012.</w:t>
      </w:r>
    </w:p>
    <w:p w:rsidR="00A271CB" w:rsidP="00A271CB">
      <w:pPr>
        <w:bidi w:val="0"/>
        <w:jc w:val="both"/>
        <w:rPr>
          <w:rFonts w:hint="default"/>
        </w:rPr>
      </w:pPr>
      <w:r>
        <w:rPr>
          <w:rFonts w:hint="default"/>
        </w:rPr>
        <w:t>Plne sfunkč</w:t>
      </w:r>
      <w:r>
        <w:rPr>
          <w:rFonts w:hint="default"/>
        </w:rPr>
        <w:t>nený</w:t>
      </w:r>
      <w:r>
        <w:rPr>
          <w:rFonts w:hint="default"/>
        </w:rPr>
        <w:t xml:space="preserve"> dotač</w:t>
      </w:r>
      <w:r>
        <w:rPr>
          <w:rFonts w:hint="default"/>
        </w:rPr>
        <w:t>ný</w:t>
      </w:r>
      <w:r>
        <w:rPr>
          <w:rFonts w:hint="default"/>
        </w:rPr>
        <w:t xml:space="preserve"> mechanizmus by podľ</w:t>
      </w:r>
      <w:r>
        <w:rPr>
          <w:rFonts w:hint="default"/>
        </w:rPr>
        <w:t>a tohto zá</w:t>
      </w:r>
      <w:r>
        <w:rPr>
          <w:rFonts w:hint="default"/>
        </w:rPr>
        <w:t>kona zač</w:t>
      </w:r>
      <w:r>
        <w:rPr>
          <w:rFonts w:hint="default"/>
        </w:rPr>
        <w:t>al fungovať</w:t>
      </w:r>
      <w:r>
        <w:rPr>
          <w:rFonts w:hint="default"/>
        </w:rPr>
        <w:t xml:space="preserve"> až</w:t>
      </w:r>
      <w:r>
        <w:rPr>
          <w:rFonts w:hint="default"/>
        </w:rPr>
        <w:t xml:space="preserve"> od roku 2015. </w:t>
      </w:r>
    </w:p>
    <w:p w:rsidR="00A271CB" w:rsidP="00A271CB">
      <w:pPr>
        <w:bidi w:val="0"/>
        <w:jc w:val="both"/>
        <w:rPr>
          <w:rFonts w:hint="default"/>
        </w:rPr>
      </w:pPr>
    </w:p>
    <w:p w:rsidR="00DC41FD" w:rsidP="00A271CB">
      <w:pPr>
        <w:bidi w:val="0"/>
        <w:jc w:val="both"/>
      </w:pPr>
    </w:p>
    <w:p w:rsidR="00DC41FD" w:rsidP="00A271CB">
      <w:pPr>
        <w:bidi w:val="0"/>
        <w:jc w:val="both"/>
      </w:pPr>
    </w:p>
    <w:p w:rsidR="00DC41FD" w:rsidP="00A271CB">
      <w:pPr>
        <w:bidi w:val="0"/>
        <w:jc w:val="both"/>
      </w:pPr>
    </w:p>
    <w:p w:rsidR="00DC41FD" w:rsidP="00A271CB">
      <w:pPr>
        <w:bidi w:val="0"/>
        <w:jc w:val="both"/>
      </w:pPr>
    </w:p>
    <w:p w:rsidR="00DC41FD" w:rsidP="00A271CB">
      <w:pPr>
        <w:bidi w:val="0"/>
        <w:jc w:val="both"/>
      </w:pPr>
    </w:p>
    <w:p w:rsidR="00A271CB" w:rsidRPr="00B23BA8" w:rsidP="00A271CB">
      <w:pPr>
        <w:pStyle w:val="BodyText2"/>
        <w:bidi w:val="0"/>
        <w:spacing w:line="240" w:lineRule="auto"/>
        <w:rPr>
          <w:rFonts w:ascii="Times New Roman" w:hAnsi="Times New Roman"/>
          <w:b/>
          <w:bCs/>
        </w:rPr>
      </w:pPr>
      <w:r w:rsidRPr="00B23BA8">
        <w:rPr>
          <w:rFonts w:ascii="Times New Roman" w:hAnsi="Times New Roman"/>
          <w:b/>
          <w:bCs/>
        </w:rPr>
        <w:t>K čl. II</w:t>
      </w:r>
    </w:p>
    <w:p w:rsidR="00A03145" w:rsidP="00A271CB">
      <w:pPr>
        <w:bidi w:val="0"/>
        <w:jc w:val="both"/>
      </w:pPr>
      <w:r w:rsidRPr="00B23BA8" w:rsidR="00A271CB">
        <w:rPr>
          <w:rFonts w:hint="default"/>
        </w:rPr>
        <w:t>Ustanovuje sa úč</w:t>
      </w:r>
      <w:r w:rsidRPr="00B23BA8" w:rsidR="00A271CB">
        <w:rPr>
          <w:rFonts w:hint="default"/>
        </w:rPr>
        <w:t>innosť</w:t>
      </w:r>
      <w:r w:rsidRPr="00B23BA8" w:rsidR="00A271CB">
        <w:rPr>
          <w:rFonts w:hint="default"/>
        </w:rPr>
        <w:t xml:space="preserve"> zá</w:t>
      </w:r>
      <w:r w:rsidRPr="00B23BA8" w:rsidR="00A271CB">
        <w:rPr>
          <w:rFonts w:hint="default"/>
        </w:rPr>
        <w:t>kona.</w:t>
      </w:r>
    </w:p>
    <w:p w:rsidR="00A271CB" w:rsidRPr="00805F50" w:rsidP="00A03145">
      <w:pPr>
        <w:bidi w:val="0"/>
        <w:jc w:val="both"/>
      </w:pPr>
    </w:p>
    <w:p w:rsidR="00A03145" w:rsidP="00A03145">
      <w:pPr>
        <w:bidi w:val="0"/>
        <w:jc w:val="both"/>
      </w:pPr>
    </w:p>
    <w:p w:rsidR="00640C40" w:rsidRPr="00805F50" w:rsidP="00A03145">
      <w:pPr>
        <w:bidi w:val="0"/>
        <w:jc w:val="both"/>
      </w:pPr>
    </w:p>
    <w:p w:rsidR="00A03145" w:rsidP="00A03145">
      <w:pPr>
        <w:bidi w:val="0"/>
        <w:jc w:val="both"/>
      </w:pPr>
    </w:p>
    <w:p w:rsidR="00A03145" w:rsidRPr="00E162A2" w:rsidP="00A03145">
      <w:pPr>
        <w:bidi w:val="0"/>
        <w:jc w:val="both"/>
      </w:pPr>
    </w:p>
    <w:p w:rsidR="00004269" w:rsidRPr="00E162A2" w:rsidP="00004269">
      <w:pPr>
        <w:bidi w:val="0"/>
        <w:ind w:firstLine="708"/>
        <w:jc w:val="center"/>
        <w:rPr>
          <w:rFonts w:hint="default"/>
        </w:rPr>
      </w:pPr>
      <w:r w:rsidRPr="00E162A2">
        <w:rPr>
          <w:rFonts w:hint="default"/>
        </w:rPr>
        <w:t>Iveta Radič</w:t>
      </w:r>
      <w:r w:rsidRPr="00E162A2">
        <w:rPr>
          <w:rFonts w:hint="default"/>
        </w:rPr>
        <w:t>ová</w:t>
      </w:r>
      <w:r w:rsidRPr="00E162A2">
        <w:rPr>
          <w:rFonts w:hint="default"/>
        </w:rPr>
        <w:t>, v. r.</w:t>
      </w:r>
    </w:p>
    <w:p w:rsidR="00004269" w:rsidRPr="00E162A2" w:rsidP="00004269">
      <w:pPr>
        <w:bidi w:val="0"/>
        <w:ind w:firstLine="708"/>
        <w:jc w:val="center"/>
        <w:rPr>
          <w:rFonts w:hint="default"/>
        </w:rPr>
      </w:pPr>
      <w:r w:rsidRPr="00E162A2">
        <w:rPr>
          <w:rFonts w:hint="default"/>
        </w:rPr>
        <w:t>Predsedníč</w:t>
      </w:r>
      <w:r w:rsidRPr="00E162A2">
        <w:rPr>
          <w:rFonts w:hint="default"/>
        </w:rPr>
        <w:t>ka vlá</w:t>
      </w:r>
      <w:r w:rsidRPr="00E162A2">
        <w:rPr>
          <w:rFonts w:hint="default"/>
        </w:rPr>
        <w:t>dy</w:t>
      </w:r>
    </w:p>
    <w:p w:rsidR="00004269" w:rsidRPr="00E162A2" w:rsidP="00004269">
      <w:pPr>
        <w:bidi w:val="0"/>
        <w:ind w:firstLine="708"/>
        <w:jc w:val="center"/>
        <w:rPr>
          <w:rFonts w:hint="default"/>
        </w:rPr>
      </w:pPr>
      <w:r w:rsidRPr="00E162A2">
        <w:rPr>
          <w:rFonts w:hint="default"/>
        </w:rPr>
        <w:t>Slovenskej republiky</w:t>
      </w:r>
    </w:p>
    <w:p w:rsidR="00004269" w:rsidRPr="00E162A2" w:rsidP="00004269">
      <w:pPr>
        <w:bidi w:val="0"/>
        <w:ind w:firstLine="708"/>
        <w:jc w:val="center"/>
        <w:rPr>
          <w:rFonts w:hint="default"/>
        </w:rPr>
      </w:pPr>
    </w:p>
    <w:p w:rsidR="00004269" w:rsidRPr="00E162A2" w:rsidP="00004269">
      <w:pPr>
        <w:bidi w:val="0"/>
        <w:ind w:firstLine="708"/>
        <w:jc w:val="center"/>
        <w:rPr>
          <w:rFonts w:hint="default"/>
        </w:rPr>
      </w:pPr>
    </w:p>
    <w:p w:rsidR="00004269" w:rsidRPr="00E162A2" w:rsidP="00004269">
      <w:pPr>
        <w:bidi w:val="0"/>
        <w:ind w:firstLine="708"/>
        <w:jc w:val="center"/>
        <w:rPr>
          <w:rFonts w:hint="default"/>
        </w:rPr>
      </w:pPr>
    </w:p>
    <w:p w:rsidR="00640C40" w:rsidRPr="00E162A2" w:rsidP="00004269">
      <w:pPr>
        <w:bidi w:val="0"/>
        <w:ind w:firstLine="708"/>
        <w:jc w:val="center"/>
      </w:pPr>
    </w:p>
    <w:p w:rsidR="00004269" w:rsidRPr="00E162A2" w:rsidP="00004269">
      <w:pPr>
        <w:bidi w:val="0"/>
        <w:ind w:firstLine="708"/>
        <w:jc w:val="center"/>
      </w:pPr>
    </w:p>
    <w:p w:rsidR="00004269" w:rsidRPr="00E162A2" w:rsidP="00004269">
      <w:pPr>
        <w:bidi w:val="0"/>
        <w:ind w:firstLine="708"/>
        <w:jc w:val="center"/>
      </w:pPr>
    </w:p>
    <w:p w:rsidR="00004269" w:rsidRPr="00E162A2" w:rsidP="00004269">
      <w:pPr>
        <w:bidi w:val="0"/>
        <w:ind w:firstLine="708"/>
        <w:jc w:val="center"/>
        <w:rPr>
          <w:rFonts w:hint="default"/>
        </w:rPr>
      </w:pPr>
      <w:r w:rsidRPr="00E162A2">
        <w:rPr>
          <w:rFonts w:hint="default"/>
        </w:rPr>
        <w:t>Já</w:t>
      </w:r>
      <w:r w:rsidRPr="00E162A2">
        <w:rPr>
          <w:rFonts w:hint="default"/>
        </w:rPr>
        <w:t>n Figeľ</w:t>
      </w:r>
      <w:r w:rsidRPr="00E162A2">
        <w:rPr>
          <w:rFonts w:hint="default"/>
        </w:rPr>
        <w:t>, v. r.</w:t>
      </w:r>
    </w:p>
    <w:p w:rsidR="00004269" w:rsidRPr="00E162A2" w:rsidP="00004269">
      <w:pPr>
        <w:tabs>
          <w:tab w:val="center" w:pos="4860"/>
        </w:tabs>
        <w:bidi w:val="0"/>
        <w:jc w:val="both"/>
        <w:rPr>
          <w:rFonts w:hint="default"/>
        </w:rPr>
      </w:pPr>
      <w:r w:rsidRPr="00E162A2">
        <w:tab/>
      </w:r>
      <w:r w:rsidRPr="00E162A2">
        <w:rPr>
          <w:rFonts w:hint="default"/>
        </w:rPr>
        <w:t>1.podpredseda vlá</w:t>
      </w:r>
      <w:r w:rsidRPr="00E162A2">
        <w:rPr>
          <w:rFonts w:hint="default"/>
        </w:rPr>
        <w:t xml:space="preserve">dy a </w:t>
      </w:r>
    </w:p>
    <w:p w:rsidR="00004269" w:rsidRPr="00E162A2" w:rsidP="00004269">
      <w:pPr>
        <w:tabs>
          <w:tab w:val="center" w:pos="4860"/>
        </w:tabs>
        <w:bidi w:val="0"/>
        <w:jc w:val="both"/>
        <w:rPr>
          <w:rFonts w:hint="default"/>
        </w:rPr>
      </w:pPr>
      <w:r w:rsidRPr="00E162A2">
        <w:rPr>
          <w:rFonts w:hint="default"/>
        </w:rPr>
        <w:tab/>
      </w:r>
      <w:r w:rsidRPr="00E162A2">
        <w:rPr>
          <w:rFonts w:hint="default"/>
        </w:rPr>
        <w:t>minister dopravy, vý</w:t>
      </w:r>
      <w:r w:rsidRPr="00E162A2">
        <w:rPr>
          <w:rFonts w:hint="default"/>
        </w:rPr>
        <w:t>stavby a </w:t>
      </w:r>
    </w:p>
    <w:p w:rsidR="00004269" w:rsidRPr="00E162A2" w:rsidP="00004269">
      <w:pPr>
        <w:tabs>
          <w:tab w:val="center" w:pos="4860"/>
        </w:tabs>
        <w:bidi w:val="0"/>
        <w:jc w:val="both"/>
        <w:rPr>
          <w:rFonts w:hint="default"/>
        </w:rPr>
      </w:pPr>
      <w:r w:rsidRPr="00E162A2">
        <w:rPr>
          <w:rFonts w:hint="default"/>
        </w:rPr>
        <w:tab/>
      </w:r>
      <w:r w:rsidRPr="00E162A2">
        <w:rPr>
          <w:rFonts w:hint="default"/>
        </w:rPr>
        <w:t>regioná</w:t>
      </w:r>
      <w:r w:rsidRPr="00E162A2">
        <w:rPr>
          <w:rFonts w:hint="default"/>
        </w:rPr>
        <w:t>lneho rozvoja SR</w:t>
      </w:r>
    </w:p>
    <w:p w:rsidR="00004269" w:rsidRPr="00E162A2" w:rsidP="00004269">
      <w:pPr>
        <w:bidi w:val="0"/>
        <w:jc w:val="center"/>
      </w:pPr>
    </w:p>
    <w:p w:rsidR="00004269" w:rsidP="00004269">
      <w:pPr>
        <w:bidi w:val="0"/>
        <w:jc w:val="center"/>
      </w:pPr>
    </w:p>
    <w:p w:rsidR="00004269" w:rsidP="00004269">
      <w:pPr>
        <w:bidi w:val="0"/>
        <w:jc w:val="center"/>
        <w:rPr>
          <w:b/>
          <w:bCs/>
        </w:rPr>
      </w:pPr>
    </w:p>
    <w:p w:rsidR="00640C40" w:rsidP="00004269">
      <w:pPr>
        <w:bidi w:val="0"/>
        <w:jc w:val="center"/>
        <w:rPr>
          <w:b/>
          <w:bCs/>
        </w:rPr>
      </w:pPr>
    </w:p>
    <w:p w:rsidR="00640C40" w:rsidP="00004269">
      <w:pPr>
        <w:bidi w:val="0"/>
        <w:jc w:val="center"/>
        <w:rPr>
          <w:b/>
          <w:bCs/>
        </w:rPr>
      </w:pPr>
    </w:p>
    <w:p w:rsidR="00640C40" w:rsidP="00004269">
      <w:pPr>
        <w:bidi w:val="0"/>
        <w:jc w:val="center"/>
        <w:rPr>
          <w:b/>
          <w:bCs/>
        </w:rPr>
      </w:pPr>
    </w:p>
    <w:p w:rsidR="00640C40" w:rsidP="00004269">
      <w:pPr>
        <w:bidi w:val="0"/>
        <w:jc w:val="center"/>
        <w:rPr>
          <w:b/>
          <w:bCs/>
        </w:rPr>
      </w:pPr>
    </w:p>
    <w:p w:rsidR="00004269" w:rsidRPr="00AD61F0" w:rsidP="00004269">
      <w:pPr>
        <w:bidi w:val="0"/>
        <w:jc w:val="both"/>
        <w:rPr>
          <w:bCs/>
        </w:rPr>
      </w:pPr>
      <w:r w:rsidR="008E6899">
        <w:rPr>
          <w:bCs/>
        </w:rPr>
        <w:t xml:space="preserve">V Bratislave </w:t>
      </w:r>
      <w:r w:rsidR="00A271CB">
        <w:rPr>
          <w:bCs/>
        </w:rPr>
        <w:t>10</w:t>
      </w:r>
      <w:r w:rsidR="008E6899">
        <w:rPr>
          <w:bCs/>
        </w:rPr>
        <w:t>.</w:t>
      </w:r>
      <w:r w:rsidR="00A271CB">
        <w:rPr>
          <w:bCs/>
        </w:rPr>
        <w:t>augusta</w:t>
      </w:r>
      <w:r w:rsidRPr="00AD61F0">
        <w:rPr>
          <w:bCs/>
        </w:rPr>
        <w:t xml:space="preserve"> 2011</w:t>
      </w:r>
    </w:p>
    <w:sectPr w:rsidSect="005B7DE4">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New York">
    <w:panose1 w:val="02040503060506020304"/>
    <w:charset w:val="00"/>
    <w:family w:val="roman"/>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3F" w:rsidP="00A271C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5093F" w:rsidP="00A271C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3F" w:rsidP="00A271CB">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D1F"/>
    <w:multiLevelType w:val="hybridMultilevel"/>
    <w:tmpl w:val="B1A0C2E4"/>
    <w:lvl w:ilvl="0">
      <w:start w:val="4"/>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20"/>
        </w:tabs>
        <w:ind w:left="1020" w:hanging="360"/>
      </w:pPr>
      <w:rPr>
        <w:rFonts w:ascii="Courier New" w:hAnsi="Courier New" w:hint="default"/>
      </w:rPr>
    </w:lvl>
    <w:lvl w:ilvl="2">
      <w:start w:val="1"/>
      <w:numFmt w:val="bullet"/>
      <w:lvlText w:val=""/>
      <w:lvlJc w:val="left"/>
      <w:pPr>
        <w:tabs>
          <w:tab w:val="num" w:pos="1740"/>
        </w:tabs>
        <w:ind w:left="1740" w:hanging="360"/>
      </w:pPr>
      <w:rPr>
        <w:rFonts w:ascii="Wingdings" w:hAnsi="Wingdings" w:hint="default"/>
      </w:rPr>
    </w:lvl>
    <w:lvl w:ilvl="3">
      <w:start w:val="1"/>
      <w:numFmt w:val="bullet"/>
      <w:lvlText w:val=""/>
      <w:lvlJc w:val="left"/>
      <w:pPr>
        <w:tabs>
          <w:tab w:val="num" w:pos="2460"/>
        </w:tabs>
        <w:ind w:left="2460" w:hanging="360"/>
      </w:pPr>
      <w:rPr>
        <w:rFonts w:ascii="Symbol" w:hAnsi="Symbol" w:hint="default"/>
      </w:rPr>
    </w:lvl>
    <w:lvl w:ilvl="4">
      <w:start w:val="1"/>
      <w:numFmt w:val="bullet"/>
      <w:lvlText w:val="o"/>
      <w:lvlJc w:val="left"/>
      <w:pPr>
        <w:tabs>
          <w:tab w:val="num" w:pos="3180"/>
        </w:tabs>
        <w:ind w:left="3180" w:hanging="360"/>
      </w:pPr>
      <w:rPr>
        <w:rFonts w:ascii="Courier New" w:hAnsi="Courier New" w:hint="default"/>
      </w:rPr>
    </w:lvl>
    <w:lvl w:ilvl="5">
      <w:start w:val="1"/>
      <w:numFmt w:val="bullet"/>
      <w:lvlText w:val=""/>
      <w:lvlJc w:val="left"/>
      <w:pPr>
        <w:tabs>
          <w:tab w:val="num" w:pos="3900"/>
        </w:tabs>
        <w:ind w:left="3900" w:hanging="360"/>
      </w:pPr>
      <w:rPr>
        <w:rFonts w:ascii="Wingdings" w:hAnsi="Wingdings" w:hint="default"/>
      </w:rPr>
    </w:lvl>
    <w:lvl w:ilvl="6">
      <w:start w:val="1"/>
      <w:numFmt w:val="bullet"/>
      <w:lvlText w:val=""/>
      <w:lvlJc w:val="left"/>
      <w:pPr>
        <w:tabs>
          <w:tab w:val="num" w:pos="4620"/>
        </w:tabs>
        <w:ind w:left="4620" w:hanging="360"/>
      </w:pPr>
      <w:rPr>
        <w:rFonts w:ascii="Symbol" w:hAnsi="Symbol" w:hint="default"/>
      </w:rPr>
    </w:lvl>
    <w:lvl w:ilvl="7">
      <w:start w:val="1"/>
      <w:numFmt w:val="bullet"/>
      <w:lvlText w:val="o"/>
      <w:lvlJc w:val="left"/>
      <w:pPr>
        <w:tabs>
          <w:tab w:val="num" w:pos="5340"/>
        </w:tabs>
        <w:ind w:left="5340" w:hanging="360"/>
      </w:pPr>
      <w:rPr>
        <w:rFonts w:ascii="Courier New" w:hAnsi="Courier New" w:hint="default"/>
      </w:rPr>
    </w:lvl>
    <w:lvl w:ilvl="8">
      <w:start w:val="1"/>
      <w:numFmt w:val="bullet"/>
      <w:lvlText w:val=""/>
      <w:lvlJc w:val="left"/>
      <w:pPr>
        <w:tabs>
          <w:tab w:val="num" w:pos="6060"/>
        </w:tabs>
        <w:ind w:left="6060" w:hanging="360"/>
      </w:pPr>
      <w:rPr>
        <w:rFonts w:ascii="Wingdings" w:hAnsi="Wingdings" w:hint="default"/>
      </w:rPr>
    </w:lvl>
  </w:abstractNum>
  <w:abstractNum w:abstractNumId="1">
    <w:nsid w:val="0A9E70A7"/>
    <w:multiLevelType w:val="hybridMultilevel"/>
    <w:tmpl w:val="13920E3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24C185A"/>
    <w:multiLevelType w:val="hybridMultilevel"/>
    <w:tmpl w:val="D72E7BC4"/>
    <w:lvl w:ilvl="0">
      <w:start w:val="4"/>
      <w:numFmt w:val="bullet"/>
      <w:lvlText w:val="-"/>
      <w:lvlJc w:val="left"/>
      <w:pPr>
        <w:tabs>
          <w:tab w:val="num" w:pos="567"/>
        </w:tabs>
        <w:ind w:left="510" w:hanging="340"/>
      </w:pPr>
      <w:rPr>
        <w:rFonts w:ascii="Times New Roman" w:eastAsia="Times New Roman" w:hAnsi="Times New Roman"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
    <w:nsid w:val="1C5B1691"/>
    <w:multiLevelType w:val="hybridMultilevel"/>
    <w:tmpl w:val="38E4F24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3290AB4"/>
    <w:multiLevelType w:val="multilevel"/>
    <w:tmpl w:val="D72E7BC4"/>
    <w:lvl w:ilvl="0">
      <w:start w:val="4"/>
      <w:numFmt w:val="bullet"/>
      <w:lvlText w:val="-"/>
      <w:lvlJc w:val="left"/>
      <w:pPr>
        <w:tabs>
          <w:tab w:val="num" w:pos="567"/>
        </w:tabs>
        <w:ind w:left="510" w:hanging="340"/>
      </w:pPr>
      <w:rPr>
        <w:rFonts w:ascii="Times New Roman" w:eastAsia="Times New Roman" w:hAnsi="Times New Roman"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
    <w:nsid w:val="25A55B9B"/>
    <w:multiLevelType w:val="multilevel"/>
    <w:tmpl w:val="1FFA43C2"/>
    <w:lvl w:ilvl="0">
      <w:start w:val="5"/>
      <w:numFmt w:val="decimal"/>
      <w:lvlText w:val="%1."/>
      <w:lvlJc w:val="left"/>
      <w:pPr>
        <w:tabs>
          <w:tab w:val="num" w:pos="480"/>
        </w:tabs>
        <w:ind w:left="480" w:hanging="480"/>
      </w:pPr>
      <w:rPr>
        <w:rFonts w:cs="Times New Roman" w:hint="default"/>
        <w:b/>
        <w:rtl w:val="0"/>
        <w:cs w:val="0"/>
      </w:rPr>
    </w:lvl>
    <w:lvl w:ilvl="1">
      <w:start w:val="3"/>
      <w:numFmt w:val="decimal"/>
      <w:lvlText w:val="%1.%2."/>
      <w:lvlJc w:val="left"/>
      <w:pPr>
        <w:tabs>
          <w:tab w:val="num" w:pos="480"/>
        </w:tabs>
        <w:ind w:left="480" w:hanging="480"/>
      </w:pPr>
      <w:rPr>
        <w:rFonts w:cs="Times New Roman" w:hint="default"/>
        <w:b/>
        <w:rtl w:val="0"/>
        <w:cs w:val="0"/>
      </w:rPr>
    </w:lvl>
    <w:lvl w:ilvl="2">
      <w:start w:val="1"/>
      <w:numFmt w:val="decimal"/>
      <w:lvlText w:val="%1.%2.%3."/>
      <w:lvlJc w:val="left"/>
      <w:pPr>
        <w:tabs>
          <w:tab w:val="num" w:pos="720"/>
        </w:tabs>
        <w:ind w:left="720" w:hanging="720"/>
      </w:pPr>
      <w:rPr>
        <w:rFonts w:cs="Times New Roman" w:hint="default"/>
        <w:b/>
        <w:rtl w:val="0"/>
        <w:cs w:val="0"/>
      </w:rPr>
    </w:lvl>
    <w:lvl w:ilvl="3">
      <w:start w:val="1"/>
      <w:numFmt w:val="decimal"/>
      <w:lvlText w:val="%1.%2.%3.%4."/>
      <w:lvlJc w:val="left"/>
      <w:pPr>
        <w:tabs>
          <w:tab w:val="num" w:pos="720"/>
        </w:tabs>
        <w:ind w:left="720" w:hanging="720"/>
      </w:pPr>
      <w:rPr>
        <w:rFonts w:cs="Times New Roman" w:hint="default"/>
        <w:b/>
        <w:rtl w:val="0"/>
        <w:cs w:val="0"/>
      </w:rPr>
    </w:lvl>
    <w:lvl w:ilvl="4">
      <w:start w:val="1"/>
      <w:numFmt w:val="decimal"/>
      <w:lvlText w:val="%1.%2.%3.%4.%5."/>
      <w:lvlJc w:val="left"/>
      <w:pPr>
        <w:tabs>
          <w:tab w:val="num" w:pos="1080"/>
        </w:tabs>
        <w:ind w:left="1080" w:hanging="1080"/>
      </w:pPr>
      <w:rPr>
        <w:rFonts w:cs="Times New Roman" w:hint="default"/>
        <w:b/>
        <w:rtl w:val="0"/>
        <w:cs w:val="0"/>
      </w:rPr>
    </w:lvl>
    <w:lvl w:ilvl="5">
      <w:start w:val="1"/>
      <w:numFmt w:val="decimal"/>
      <w:lvlText w:val="%1.%2.%3.%4.%5.%6."/>
      <w:lvlJc w:val="left"/>
      <w:pPr>
        <w:tabs>
          <w:tab w:val="num" w:pos="1080"/>
        </w:tabs>
        <w:ind w:left="1080" w:hanging="1080"/>
      </w:pPr>
      <w:rPr>
        <w:rFonts w:cs="Times New Roman" w:hint="default"/>
        <w:b/>
        <w:rtl w:val="0"/>
        <w:cs w:val="0"/>
      </w:rPr>
    </w:lvl>
    <w:lvl w:ilvl="6">
      <w:start w:val="1"/>
      <w:numFmt w:val="decimal"/>
      <w:lvlText w:val="%1.%2.%3.%4.%5.%6.%7."/>
      <w:lvlJc w:val="left"/>
      <w:pPr>
        <w:tabs>
          <w:tab w:val="num" w:pos="1440"/>
        </w:tabs>
        <w:ind w:left="1440" w:hanging="1440"/>
      </w:pPr>
      <w:rPr>
        <w:rFonts w:cs="Times New Roman" w:hint="default"/>
        <w:b/>
        <w:rtl w:val="0"/>
        <w:cs w:val="0"/>
      </w:rPr>
    </w:lvl>
    <w:lvl w:ilvl="7">
      <w:start w:val="1"/>
      <w:numFmt w:val="decimal"/>
      <w:lvlText w:val="%1.%2.%3.%4.%5.%6.%7.%8."/>
      <w:lvlJc w:val="left"/>
      <w:pPr>
        <w:tabs>
          <w:tab w:val="num" w:pos="1440"/>
        </w:tabs>
        <w:ind w:left="1440" w:hanging="1440"/>
      </w:pPr>
      <w:rPr>
        <w:rFonts w:cs="Times New Roman" w:hint="default"/>
        <w:b/>
        <w:rtl w:val="0"/>
        <w:cs w:val="0"/>
      </w:rPr>
    </w:lvl>
    <w:lvl w:ilvl="8">
      <w:start w:val="1"/>
      <w:numFmt w:val="decimal"/>
      <w:lvlText w:val="%1.%2.%3.%4.%5.%6.%7.%8.%9."/>
      <w:lvlJc w:val="left"/>
      <w:pPr>
        <w:tabs>
          <w:tab w:val="num" w:pos="1800"/>
        </w:tabs>
        <w:ind w:left="1800" w:hanging="1800"/>
      </w:pPr>
      <w:rPr>
        <w:rFonts w:cs="Times New Roman" w:hint="default"/>
        <w:b/>
        <w:rtl w:val="0"/>
        <w:cs w:val="0"/>
      </w:rPr>
    </w:lvl>
  </w:abstractNum>
  <w:abstractNum w:abstractNumId="6">
    <w:nsid w:val="262B0983"/>
    <w:multiLevelType w:val="hybridMultilevel"/>
    <w:tmpl w:val="0CE2BBEA"/>
    <w:lvl w:ilvl="0">
      <w:start w:val="4"/>
      <w:numFmt w:val="bullet"/>
      <w:lvlText w:val="-"/>
      <w:lvlJc w:val="left"/>
      <w:pPr>
        <w:tabs>
          <w:tab w:val="num" w:pos="977"/>
        </w:tabs>
        <w:ind w:left="977" w:hanging="227"/>
      </w:pPr>
      <w:rPr>
        <w:rFonts w:ascii="New York" w:eastAsia="Times New Roman" w:hAnsi="New York" w:hint="default"/>
      </w:rPr>
    </w:lvl>
    <w:lvl w:ilvl="1">
      <w:start w:val="1"/>
      <w:numFmt w:val="bullet"/>
      <w:lvlText w:val="o"/>
      <w:lvlJc w:val="left"/>
      <w:pPr>
        <w:tabs>
          <w:tab w:val="num" w:pos="1680"/>
        </w:tabs>
        <w:ind w:left="1680" w:hanging="360"/>
      </w:pPr>
      <w:rPr>
        <w:rFonts w:ascii="Courier New" w:hAnsi="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7">
    <w:nsid w:val="2AA06C9B"/>
    <w:multiLevelType w:val="hybridMultilevel"/>
    <w:tmpl w:val="D49CEDEC"/>
    <w:lvl w:ilvl="0">
      <w:start w:val="4"/>
      <w:numFmt w:val="bullet"/>
      <w:lvlText w:val="-"/>
      <w:lvlJc w:val="left"/>
      <w:pPr>
        <w:tabs>
          <w:tab w:val="num" w:pos="397"/>
        </w:tabs>
        <w:ind w:left="397" w:hanging="397"/>
      </w:pPr>
      <w:rPr>
        <w:rFonts w:ascii="New York" w:eastAsia="Times New Roman" w:hAnsi="New York" w:hint="default"/>
      </w:rPr>
    </w:lvl>
    <w:lvl w:ilvl="1">
      <w:start w:val="1"/>
      <w:numFmt w:val="bullet"/>
      <w:lvlText w:val="o"/>
      <w:lvlJc w:val="left"/>
      <w:pPr>
        <w:tabs>
          <w:tab w:val="num" w:pos="1043"/>
        </w:tabs>
        <w:ind w:left="1043" w:hanging="360"/>
      </w:pPr>
      <w:rPr>
        <w:rFonts w:ascii="Courier New" w:hAnsi="Courier New" w:hint="default"/>
      </w:rPr>
    </w:lvl>
    <w:lvl w:ilvl="2">
      <w:start w:val="1"/>
      <w:numFmt w:val="bullet"/>
      <w:lvlText w:val=""/>
      <w:lvlJc w:val="left"/>
      <w:pPr>
        <w:tabs>
          <w:tab w:val="num" w:pos="1763"/>
        </w:tabs>
        <w:ind w:left="1763" w:hanging="360"/>
      </w:pPr>
      <w:rPr>
        <w:rFonts w:ascii="Wingdings" w:hAnsi="Wingdings" w:hint="default"/>
      </w:rPr>
    </w:lvl>
    <w:lvl w:ilvl="3">
      <w:start w:val="1"/>
      <w:numFmt w:val="bullet"/>
      <w:lvlText w:val=""/>
      <w:lvlJc w:val="left"/>
      <w:pPr>
        <w:tabs>
          <w:tab w:val="num" w:pos="2483"/>
        </w:tabs>
        <w:ind w:left="2483" w:hanging="360"/>
      </w:pPr>
      <w:rPr>
        <w:rFonts w:ascii="Symbol" w:hAnsi="Symbol" w:hint="default"/>
      </w:rPr>
    </w:lvl>
    <w:lvl w:ilvl="4">
      <w:start w:val="1"/>
      <w:numFmt w:val="bullet"/>
      <w:lvlText w:val="o"/>
      <w:lvlJc w:val="left"/>
      <w:pPr>
        <w:tabs>
          <w:tab w:val="num" w:pos="3203"/>
        </w:tabs>
        <w:ind w:left="3203" w:hanging="360"/>
      </w:pPr>
      <w:rPr>
        <w:rFonts w:ascii="Courier New" w:hAnsi="Courier New" w:hint="default"/>
      </w:rPr>
    </w:lvl>
    <w:lvl w:ilvl="5">
      <w:start w:val="1"/>
      <w:numFmt w:val="bullet"/>
      <w:lvlText w:val=""/>
      <w:lvlJc w:val="left"/>
      <w:pPr>
        <w:tabs>
          <w:tab w:val="num" w:pos="3923"/>
        </w:tabs>
        <w:ind w:left="3923" w:hanging="360"/>
      </w:pPr>
      <w:rPr>
        <w:rFonts w:ascii="Wingdings" w:hAnsi="Wingdings" w:hint="default"/>
      </w:rPr>
    </w:lvl>
    <w:lvl w:ilvl="6">
      <w:start w:val="1"/>
      <w:numFmt w:val="bullet"/>
      <w:lvlText w:val=""/>
      <w:lvlJc w:val="left"/>
      <w:pPr>
        <w:tabs>
          <w:tab w:val="num" w:pos="4643"/>
        </w:tabs>
        <w:ind w:left="4643" w:hanging="360"/>
      </w:pPr>
      <w:rPr>
        <w:rFonts w:ascii="Symbol" w:hAnsi="Symbol" w:hint="default"/>
      </w:rPr>
    </w:lvl>
    <w:lvl w:ilvl="7">
      <w:start w:val="1"/>
      <w:numFmt w:val="bullet"/>
      <w:lvlText w:val="o"/>
      <w:lvlJc w:val="left"/>
      <w:pPr>
        <w:tabs>
          <w:tab w:val="num" w:pos="5363"/>
        </w:tabs>
        <w:ind w:left="5363" w:hanging="360"/>
      </w:pPr>
      <w:rPr>
        <w:rFonts w:ascii="Courier New" w:hAnsi="Courier New" w:hint="default"/>
      </w:rPr>
    </w:lvl>
    <w:lvl w:ilvl="8">
      <w:start w:val="1"/>
      <w:numFmt w:val="bullet"/>
      <w:lvlText w:val=""/>
      <w:lvlJc w:val="left"/>
      <w:pPr>
        <w:tabs>
          <w:tab w:val="num" w:pos="6083"/>
        </w:tabs>
        <w:ind w:left="6083" w:hanging="360"/>
      </w:pPr>
      <w:rPr>
        <w:rFonts w:ascii="Wingdings" w:hAnsi="Wingdings" w:hint="default"/>
      </w:rPr>
    </w:lvl>
  </w:abstractNum>
  <w:abstractNum w:abstractNumId="8">
    <w:nsid w:val="2CE17C93"/>
    <w:multiLevelType w:val="hybridMultilevel"/>
    <w:tmpl w:val="E192463E"/>
    <w:lvl w:ilvl="0">
      <w:start w:val="4"/>
      <w:numFmt w:val="bullet"/>
      <w:lvlText w:val="-"/>
      <w:lvlJc w:val="left"/>
      <w:pPr>
        <w:tabs>
          <w:tab w:val="num" w:pos="1560"/>
        </w:tabs>
        <w:ind w:left="1560" w:hanging="360"/>
      </w:pPr>
      <w:rPr>
        <w:rFonts w:ascii="Times New Roman" w:eastAsia="Times New Roman" w:hAnsi="Times New Roman" w:hint="default"/>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9">
    <w:nsid w:val="2DA3067B"/>
    <w:multiLevelType w:val="multilevel"/>
    <w:tmpl w:val="2B9455BE"/>
    <w:lvl w:ilvl="0">
      <w:start w:val="4"/>
      <w:numFmt w:val="bullet"/>
      <w:lvlText w:val="-"/>
      <w:lvlJc w:val="left"/>
      <w:pPr>
        <w:tabs>
          <w:tab w:val="num" w:pos="780"/>
        </w:tabs>
        <w:ind w:left="780" w:hanging="360"/>
      </w:pPr>
      <w:rPr>
        <w:rFonts w:ascii="Times New Roman" w:eastAsia="Times New Roman" w:hAnsi="Times New Roman" w:hint="default"/>
      </w:rPr>
    </w:lvl>
    <w:lvl w:ilvl="1">
      <w:start w:val="4"/>
      <w:numFmt w:val="bullet"/>
      <w:lvlText w:val="-"/>
      <w:lvlJc w:val="left"/>
      <w:pPr>
        <w:tabs>
          <w:tab w:val="num" w:pos="1481"/>
        </w:tabs>
        <w:ind w:left="1481" w:hanging="341"/>
      </w:pPr>
      <w:rPr>
        <w:rFonts w:ascii="New York" w:eastAsia="Times New Roman" w:hAnsi="New York"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0">
    <w:nsid w:val="2F656357"/>
    <w:multiLevelType w:val="hybridMultilevel"/>
    <w:tmpl w:val="52645BB2"/>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F730C8B"/>
    <w:multiLevelType w:val="hybridMultilevel"/>
    <w:tmpl w:val="1434720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E0E57B6"/>
    <w:multiLevelType w:val="hybridMultilevel"/>
    <w:tmpl w:val="57FCCA64"/>
    <w:lvl w:ilvl="0">
      <w:start w:val="4"/>
      <w:numFmt w:val="bullet"/>
      <w:lvlText w:val="-"/>
      <w:lvlJc w:val="left"/>
      <w:pPr>
        <w:tabs>
          <w:tab w:val="num" w:pos="780"/>
        </w:tabs>
        <w:ind w:left="780" w:hanging="360"/>
      </w:pPr>
      <w:rPr>
        <w:rFonts w:ascii="Times New Roman" w:eastAsia="Times New Roman" w:hAnsi="Times New Roman" w:hint="default"/>
      </w:rPr>
    </w:lvl>
    <w:lvl w:ilvl="1">
      <w:start w:val="4"/>
      <w:numFmt w:val="bullet"/>
      <w:lvlText w:val="-"/>
      <w:lvlJc w:val="left"/>
      <w:pPr>
        <w:tabs>
          <w:tab w:val="num" w:pos="1481"/>
        </w:tabs>
        <w:ind w:left="1481" w:hanging="341"/>
      </w:pPr>
      <w:rPr>
        <w:rFonts w:ascii="New York" w:eastAsia="Times New Roman" w:hAnsi="New York"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3">
    <w:nsid w:val="3E160C19"/>
    <w:multiLevelType w:val="hybridMultilevel"/>
    <w:tmpl w:val="7AD22D96"/>
    <w:lvl w:ilvl="0">
      <w:start w:val="4"/>
      <w:numFmt w:val="bullet"/>
      <w:lvlText w:val="-"/>
      <w:lvlJc w:val="left"/>
      <w:pPr>
        <w:tabs>
          <w:tab w:val="num" w:pos="454"/>
        </w:tabs>
        <w:ind w:left="454" w:hanging="341"/>
      </w:pPr>
      <w:rPr>
        <w:rFonts w:ascii="New York" w:eastAsia="Times New Roman" w:hAnsi="New York"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4">
    <w:nsid w:val="3EE76ED9"/>
    <w:multiLevelType w:val="hybridMultilevel"/>
    <w:tmpl w:val="7CF43F36"/>
    <w:lvl w:ilvl="0">
      <w:start w:val="1"/>
      <w:numFmt w:val="decimal"/>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3DF08AC"/>
    <w:multiLevelType w:val="hybridMultilevel"/>
    <w:tmpl w:val="5386A6EA"/>
    <w:lvl w:ilvl="0">
      <w:start w:val="1"/>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nsid w:val="45F75CEB"/>
    <w:multiLevelType w:val="hybridMultilevel"/>
    <w:tmpl w:val="1940254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6D3609C"/>
    <w:multiLevelType w:val="hybridMultilevel"/>
    <w:tmpl w:val="18AC015E"/>
    <w:lvl w:ilvl="0">
      <w:start w:val="4"/>
      <w:numFmt w:val="bullet"/>
      <w:lvlText w:val="-"/>
      <w:lvlJc w:val="left"/>
      <w:pPr>
        <w:tabs>
          <w:tab w:val="num" w:pos="794"/>
        </w:tabs>
        <w:ind w:left="794" w:hanging="397"/>
      </w:pPr>
      <w:rPr>
        <w:rFonts w:ascii="New York" w:eastAsia="Times New Roman" w:hAnsi="New York"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DA614D4"/>
    <w:multiLevelType w:val="hybridMultilevel"/>
    <w:tmpl w:val="2B9455BE"/>
    <w:lvl w:ilvl="0">
      <w:start w:val="4"/>
      <w:numFmt w:val="bullet"/>
      <w:lvlText w:val="-"/>
      <w:lvlJc w:val="left"/>
      <w:pPr>
        <w:tabs>
          <w:tab w:val="num" w:pos="780"/>
        </w:tabs>
        <w:ind w:left="780" w:hanging="360"/>
      </w:pPr>
      <w:rPr>
        <w:rFonts w:ascii="Times New Roman" w:eastAsia="Times New Roman" w:hAnsi="Times New Roman" w:hint="default"/>
      </w:rPr>
    </w:lvl>
    <w:lvl w:ilvl="1">
      <w:start w:val="4"/>
      <w:numFmt w:val="bullet"/>
      <w:lvlText w:val="-"/>
      <w:lvlJc w:val="left"/>
      <w:pPr>
        <w:tabs>
          <w:tab w:val="num" w:pos="1481"/>
        </w:tabs>
        <w:ind w:left="1481" w:hanging="341"/>
      </w:pPr>
      <w:rPr>
        <w:rFonts w:ascii="New York" w:eastAsia="Times New Roman" w:hAnsi="New York"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9">
    <w:nsid w:val="5E9013E9"/>
    <w:multiLevelType w:val="multilevel"/>
    <w:tmpl w:val="A8766076"/>
    <w:lvl w:ilvl="0">
      <w:start w:val="4"/>
      <w:numFmt w:val="bullet"/>
      <w:lvlText w:val="-"/>
      <w:lvlJc w:val="left"/>
      <w:pPr>
        <w:tabs>
          <w:tab w:val="num" w:pos="780"/>
        </w:tabs>
        <w:ind w:left="780" w:hanging="360"/>
      </w:pPr>
      <w:rPr>
        <w:rFonts w:ascii="Times New Roman" w:eastAsia="Times New Roman" w:hAnsi="Times New Roman"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0">
    <w:nsid w:val="6A405DFF"/>
    <w:multiLevelType w:val="hybridMultilevel"/>
    <w:tmpl w:val="6EA636A2"/>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1D259D4"/>
    <w:multiLevelType w:val="hybridMultilevel"/>
    <w:tmpl w:val="0BFE9060"/>
    <w:lvl w:ilvl="0">
      <w:start w:val="1"/>
      <w:numFmt w:val="none"/>
      <w:lvlText w:val="1. 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775C586A"/>
    <w:multiLevelType w:val="hybridMultilevel"/>
    <w:tmpl w:val="22F808AC"/>
    <w:lvl w:ilvl="0">
      <w:start w:val="4"/>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18"/>
  </w:num>
  <w:num w:numId="3">
    <w:abstractNumId w:val="20"/>
  </w:num>
  <w:num w:numId="4">
    <w:abstractNumId w:val="10"/>
  </w:num>
  <w:num w:numId="5">
    <w:abstractNumId w:val="19"/>
  </w:num>
  <w:num w:numId="6">
    <w:abstractNumId w:val="2"/>
  </w:num>
  <w:num w:numId="7">
    <w:abstractNumId w:val="4"/>
  </w:num>
  <w:num w:numId="8">
    <w:abstractNumId w:val="13"/>
  </w:num>
  <w:num w:numId="9">
    <w:abstractNumId w:val="8"/>
  </w:num>
  <w:num w:numId="10">
    <w:abstractNumId w:val="9"/>
  </w:num>
  <w:num w:numId="11">
    <w:abstractNumId w:val="12"/>
  </w:num>
  <w:num w:numId="12">
    <w:abstractNumId w:val="17"/>
  </w:num>
  <w:num w:numId="13">
    <w:abstractNumId w:val="7"/>
  </w:num>
  <w:num w:numId="14">
    <w:abstractNumId w:val="5"/>
  </w:num>
  <w:num w:numId="15">
    <w:abstractNumId w:val="15"/>
  </w:num>
  <w:num w:numId="16">
    <w:abstractNumId w:val="0"/>
  </w:num>
  <w:num w:numId="17">
    <w:abstractNumId w:val="6"/>
  </w:num>
  <w:num w:numId="18">
    <w:abstractNumId w:val="3"/>
  </w:num>
  <w:num w:numId="19">
    <w:abstractNumId w:val="21"/>
  </w:num>
  <w:num w:numId="20">
    <w:abstractNumId w:val="11"/>
  </w:num>
  <w:num w:numId="21">
    <w:abstractNumId w:val="14"/>
  </w:num>
  <w:num w:numId="22">
    <w:abstractNumId w:val="16"/>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A03145"/>
    <w:rsid w:val="00004269"/>
    <w:rsid w:val="000320F9"/>
    <w:rsid w:val="00044CA7"/>
    <w:rsid w:val="00045D66"/>
    <w:rsid w:val="000463A7"/>
    <w:rsid w:val="00051B35"/>
    <w:rsid w:val="00084E1B"/>
    <w:rsid w:val="000A0604"/>
    <w:rsid w:val="000F1D3D"/>
    <w:rsid w:val="000F65E9"/>
    <w:rsid w:val="00105AC6"/>
    <w:rsid w:val="00113283"/>
    <w:rsid w:val="0016038F"/>
    <w:rsid w:val="001A3359"/>
    <w:rsid w:val="001E0093"/>
    <w:rsid w:val="001F4204"/>
    <w:rsid w:val="002341D1"/>
    <w:rsid w:val="002545C3"/>
    <w:rsid w:val="00280D80"/>
    <w:rsid w:val="003010E7"/>
    <w:rsid w:val="003442E7"/>
    <w:rsid w:val="00360BF9"/>
    <w:rsid w:val="003A3C39"/>
    <w:rsid w:val="004345D3"/>
    <w:rsid w:val="004372D2"/>
    <w:rsid w:val="00441C2C"/>
    <w:rsid w:val="00445CB5"/>
    <w:rsid w:val="00467991"/>
    <w:rsid w:val="004A2410"/>
    <w:rsid w:val="004A3AAD"/>
    <w:rsid w:val="004C4681"/>
    <w:rsid w:val="004E1612"/>
    <w:rsid w:val="004E2223"/>
    <w:rsid w:val="004F585B"/>
    <w:rsid w:val="005006C8"/>
    <w:rsid w:val="005218BE"/>
    <w:rsid w:val="005408DF"/>
    <w:rsid w:val="00552ED9"/>
    <w:rsid w:val="00553BA5"/>
    <w:rsid w:val="005B10D5"/>
    <w:rsid w:val="005B7DE4"/>
    <w:rsid w:val="005E3476"/>
    <w:rsid w:val="00625F41"/>
    <w:rsid w:val="00640C40"/>
    <w:rsid w:val="00733DD1"/>
    <w:rsid w:val="00746A4C"/>
    <w:rsid w:val="00770C20"/>
    <w:rsid w:val="00772639"/>
    <w:rsid w:val="007A394D"/>
    <w:rsid w:val="007B6A6C"/>
    <w:rsid w:val="007C5F29"/>
    <w:rsid w:val="007E1DF2"/>
    <w:rsid w:val="007E7650"/>
    <w:rsid w:val="00805F50"/>
    <w:rsid w:val="00820556"/>
    <w:rsid w:val="00821E34"/>
    <w:rsid w:val="00865B75"/>
    <w:rsid w:val="008A6191"/>
    <w:rsid w:val="008D0A3B"/>
    <w:rsid w:val="008E3D2E"/>
    <w:rsid w:val="008E6899"/>
    <w:rsid w:val="008F1913"/>
    <w:rsid w:val="0094069A"/>
    <w:rsid w:val="00981982"/>
    <w:rsid w:val="00982C84"/>
    <w:rsid w:val="0099688B"/>
    <w:rsid w:val="009A2CCA"/>
    <w:rsid w:val="009A3FD3"/>
    <w:rsid w:val="009C2844"/>
    <w:rsid w:val="009C72F8"/>
    <w:rsid w:val="009D2171"/>
    <w:rsid w:val="00A020FE"/>
    <w:rsid w:val="00A03145"/>
    <w:rsid w:val="00A271CB"/>
    <w:rsid w:val="00A525B6"/>
    <w:rsid w:val="00A5796D"/>
    <w:rsid w:val="00AA4F1D"/>
    <w:rsid w:val="00AD201F"/>
    <w:rsid w:val="00AD61F0"/>
    <w:rsid w:val="00AF56A3"/>
    <w:rsid w:val="00B23BA8"/>
    <w:rsid w:val="00BB5877"/>
    <w:rsid w:val="00BC7AB6"/>
    <w:rsid w:val="00BD05CB"/>
    <w:rsid w:val="00C31F87"/>
    <w:rsid w:val="00C45DD7"/>
    <w:rsid w:val="00C917A7"/>
    <w:rsid w:val="00CE680E"/>
    <w:rsid w:val="00D07D88"/>
    <w:rsid w:val="00D13C35"/>
    <w:rsid w:val="00D22EF1"/>
    <w:rsid w:val="00D5093F"/>
    <w:rsid w:val="00D75D80"/>
    <w:rsid w:val="00D95A40"/>
    <w:rsid w:val="00DC41FD"/>
    <w:rsid w:val="00E04017"/>
    <w:rsid w:val="00E162A2"/>
    <w:rsid w:val="00E35B46"/>
    <w:rsid w:val="00E43EA3"/>
    <w:rsid w:val="00EA353D"/>
    <w:rsid w:val="00EC5892"/>
    <w:rsid w:val="00EE4CF6"/>
    <w:rsid w:val="00EE596B"/>
    <w:rsid w:val="00F04A7D"/>
    <w:rsid w:val="00F45E1C"/>
    <w:rsid w:val="00F521C4"/>
    <w:rsid w:val="00F70A9C"/>
    <w:rsid w:val="00FD2422"/>
    <w:rsid w:val="00FE504C"/>
    <w:rsid w:val="00FE520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145"/>
    <w:pPr>
      <w:framePr w:wrap="auto"/>
      <w:widowControl w:val="0"/>
      <w:suppressAutoHyphens/>
      <w:autoSpaceDE/>
      <w:autoSpaceDN/>
      <w:adjustRightInd/>
      <w:ind w:left="0" w:right="0"/>
      <w:jc w:val="left"/>
      <w:textAlignment w:val="auto"/>
    </w:pPr>
    <w:rPr>
      <w:rFonts w:ascii="Times New Roman" w:eastAsia="Arial Unicode MS" w:hAnsi="Times New Roman" w:cs="Times New Roman"/>
      <w:kern w:val="1"/>
      <w:sz w:val="24"/>
      <w:szCs w:val="24"/>
      <w:rtl w:val="0"/>
      <w:cs w:val="0"/>
      <w:lang w:val="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PlaceholderText">
    <w:name w:val="Placeholder Text"/>
    <w:basedOn w:val="DefaultParagraphFont"/>
    <w:rsid w:val="00A03145"/>
    <w:rPr>
      <w:rFonts w:ascii="Times New Roman" w:hAnsi="Times New Roman" w:cs="Times New Roman"/>
      <w:color w:val="808080"/>
      <w:rtl w:val="0"/>
      <w:cs w:val="0"/>
    </w:rPr>
  </w:style>
  <w:style w:type="paragraph" w:customStyle="1" w:styleId="BodyText21">
    <w:name w:val="Body Text 21"/>
    <w:basedOn w:val="Normal"/>
    <w:rsid w:val="005B7DE4"/>
    <w:pPr>
      <w:widowControl/>
      <w:suppressAutoHyphens w:val="0"/>
      <w:overflowPunct w:val="0"/>
      <w:autoSpaceDE w:val="0"/>
      <w:autoSpaceDN w:val="0"/>
      <w:adjustRightInd w:val="0"/>
      <w:jc w:val="both"/>
      <w:textAlignment w:val="baseline"/>
    </w:pPr>
    <w:rPr>
      <w:rFonts w:ascii="Times New Roman" w:eastAsia="Times New Roman" w:hAnsi="Times New Roman"/>
      <w:kern w:val="0"/>
      <w:szCs w:val="20"/>
      <w:lang w:eastAsia="sk-SK"/>
    </w:rPr>
  </w:style>
  <w:style w:type="paragraph" w:styleId="BodyText">
    <w:name w:val="Body Text"/>
    <w:basedOn w:val="Normal"/>
    <w:rsid w:val="005B7DE4"/>
    <w:pPr>
      <w:widowControl/>
      <w:suppressAutoHyphens w:val="0"/>
      <w:jc w:val="left"/>
    </w:pPr>
    <w:rPr>
      <w:rFonts w:ascii="Times New Roman" w:eastAsia="Times New Roman" w:hAnsi="Times New Roman"/>
      <w:b/>
      <w:kern w:val="0"/>
      <w:szCs w:val="20"/>
      <w:lang w:eastAsia="sk-SK"/>
    </w:rPr>
  </w:style>
  <w:style w:type="paragraph" w:styleId="Title">
    <w:name w:val="Title"/>
    <w:basedOn w:val="Normal"/>
    <w:qFormat/>
    <w:rsid w:val="005B7DE4"/>
    <w:pPr>
      <w:widowControl/>
      <w:suppressAutoHyphens w:val="0"/>
      <w:jc w:val="center"/>
    </w:pPr>
    <w:rPr>
      <w:rFonts w:ascii="Times New Roman" w:eastAsia="Times New Roman" w:hAnsi="Times New Roman"/>
      <w:kern w:val="0"/>
      <w:sz w:val="28"/>
      <w:szCs w:val="20"/>
      <w:lang w:eastAsia="sk-SK"/>
    </w:rPr>
  </w:style>
  <w:style w:type="paragraph" w:styleId="NormalWeb">
    <w:name w:val="Normal (Web)"/>
    <w:basedOn w:val="Normal"/>
    <w:rsid w:val="005B7DE4"/>
    <w:pPr>
      <w:widowControl/>
      <w:suppressAutoHyphens w:val="0"/>
      <w:spacing w:before="100" w:beforeAutospacing="1" w:after="100" w:afterAutospacing="1"/>
      <w:jc w:val="left"/>
    </w:pPr>
    <w:rPr>
      <w:rFonts w:ascii="Times New Roman" w:eastAsia="Times New Roman" w:hAnsi="Times New Roman"/>
      <w:kern w:val="0"/>
      <w:lang w:eastAsia="sk-SK"/>
    </w:rPr>
  </w:style>
  <w:style w:type="table" w:styleId="TableGrid">
    <w:name w:val="Table Grid"/>
    <w:basedOn w:val="TableNormal"/>
    <w:rsid w:val="00A27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271CB"/>
    <w:pPr>
      <w:widowControl/>
      <w:tabs>
        <w:tab w:val="center" w:pos="4536"/>
        <w:tab w:val="right" w:pos="9072"/>
      </w:tabs>
      <w:suppressAutoHyphens w:val="0"/>
      <w:jc w:val="left"/>
    </w:pPr>
    <w:rPr>
      <w:rFonts w:ascii="Times New Roman" w:eastAsia="Times New Roman" w:hAnsi="Times New Roman"/>
      <w:kern w:val="0"/>
      <w:lang w:eastAsia="sk-SK"/>
    </w:rPr>
  </w:style>
  <w:style w:type="character" w:customStyle="1" w:styleId="FooterChar">
    <w:name w:val="Footer Char"/>
    <w:basedOn w:val="DefaultParagraphFont"/>
    <w:link w:val="Footer"/>
    <w:semiHidden/>
    <w:locked/>
    <w:rsid w:val="00A271CB"/>
    <w:rPr>
      <w:rFonts w:cs="Times New Roman"/>
      <w:sz w:val="24"/>
      <w:szCs w:val="24"/>
      <w:rtl w:val="0"/>
      <w:cs w:val="0"/>
      <w:lang w:val="sk-SK" w:eastAsia="sk-SK" w:bidi="ar-SA"/>
    </w:rPr>
  </w:style>
  <w:style w:type="character" w:styleId="PageNumber">
    <w:name w:val="page number"/>
    <w:basedOn w:val="DefaultParagraphFont"/>
    <w:rsid w:val="00A271CB"/>
    <w:rPr>
      <w:rFonts w:cs="Times New Roman"/>
      <w:rtl w:val="0"/>
      <w:cs w:val="0"/>
    </w:rPr>
  </w:style>
  <w:style w:type="paragraph" w:styleId="BalloonText">
    <w:name w:val="Balloon Text"/>
    <w:basedOn w:val="Normal"/>
    <w:link w:val="BalloonTextChar"/>
    <w:semiHidden/>
    <w:rsid w:val="00A271CB"/>
    <w:pPr>
      <w:widowControl/>
      <w:suppressAutoHyphens w:val="0"/>
      <w:jc w:val="left"/>
    </w:pPr>
    <w:rPr>
      <w:rFonts w:ascii="Tahoma" w:eastAsia="Times New Roman" w:hAnsi="Tahoma" w:cs="Tahoma"/>
      <w:kern w:val="0"/>
      <w:sz w:val="16"/>
      <w:szCs w:val="16"/>
      <w:lang w:eastAsia="sk-SK"/>
    </w:rPr>
  </w:style>
  <w:style w:type="character" w:customStyle="1" w:styleId="BalloonTextChar">
    <w:name w:val="Balloon Text Char"/>
    <w:basedOn w:val="DefaultParagraphFont"/>
    <w:link w:val="BalloonText"/>
    <w:semiHidden/>
    <w:locked/>
    <w:rsid w:val="00A271CB"/>
    <w:rPr>
      <w:rFonts w:ascii="Tahoma" w:hAnsi="Tahoma" w:cs="Tahoma"/>
      <w:sz w:val="16"/>
      <w:szCs w:val="16"/>
      <w:rtl w:val="0"/>
      <w:cs w:val="0"/>
      <w:lang w:val="sk-SK" w:eastAsia="sk-SK" w:bidi="ar-SA"/>
    </w:rPr>
  </w:style>
  <w:style w:type="character" w:styleId="CommentReference">
    <w:name w:val="annotation reference"/>
    <w:basedOn w:val="DefaultParagraphFont"/>
    <w:semiHidden/>
    <w:rsid w:val="00A271CB"/>
    <w:rPr>
      <w:rFonts w:cs="Times New Roman"/>
      <w:sz w:val="16"/>
      <w:szCs w:val="16"/>
      <w:rtl w:val="0"/>
      <w:cs w:val="0"/>
    </w:rPr>
  </w:style>
  <w:style w:type="paragraph" w:styleId="CommentText">
    <w:name w:val="annotation text"/>
    <w:basedOn w:val="Normal"/>
    <w:link w:val="CommentTextChar"/>
    <w:semiHidden/>
    <w:rsid w:val="00A271CB"/>
    <w:pPr>
      <w:widowControl/>
      <w:suppressAutoHyphens w:val="0"/>
      <w:jc w:val="left"/>
    </w:pPr>
    <w:rPr>
      <w:rFonts w:ascii="Times New Roman" w:eastAsia="Times New Roman" w:hAnsi="Times New Roman"/>
      <w:kern w:val="0"/>
      <w:sz w:val="20"/>
      <w:szCs w:val="20"/>
      <w:lang w:eastAsia="sk-SK"/>
    </w:rPr>
  </w:style>
  <w:style w:type="character" w:customStyle="1" w:styleId="CommentTextChar">
    <w:name w:val="Comment Text Char"/>
    <w:basedOn w:val="DefaultParagraphFont"/>
    <w:link w:val="CommentText"/>
    <w:semiHidden/>
    <w:locked/>
    <w:rsid w:val="00A271CB"/>
    <w:rPr>
      <w:rFonts w:cs="Times New Roman"/>
      <w:rtl w:val="0"/>
      <w:cs w:val="0"/>
      <w:lang w:val="sk-SK" w:eastAsia="sk-SK" w:bidi="ar-SA"/>
    </w:rPr>
  </w:style>
  <w:style w:type="paragraph" w:styleId="CommentSubject">
    <w:name w:val="annotation subject"/>
    <w:basedOn w:val="CommentText"/>
    <w:next w:val="CommentText"/>
    <w:link w:val="CommentSubjectChar"/>
    <w:semiHidden/>
    <w:rsid w:val="00A271CB"/>
    <w:pPr>
      <w:suppressAutoHyphens w:val="0"/>
      <w:jc w:val="left"/>
    </w:pPr>
    <w:rPr>
      <w:rFonts w:ascii="Times New Roman" w:eastAsia="Times New Roman" w:hAnsi="Times New Roman"/>
      <w:b/>
      <w:bCs/>
      <w:kern w:val="0"/>
    </w:rPr>
  </w:style>
  <w:style w:type="character" w:customStyle="1" w:styleId="CommentSubjectChar">
    <w:name w:val="Comment Subject Char"/>
    <w:basedOn w:val="CommentTextChar"/>
    <w:link w:val="CommentSubject"/>
    <w:semiHidden/>
    <w:locked/>
    <w:rsid w:val="00A271CB"/>
    <w:rPr>
      <w:b/>
      <w:bCs/>
    </w:rPr>
  </w:style>
  <w:style w:type="paragraph" w:styleId="BodyText2">
    <w:name w:val="Body Text 2"/>
    <w:basedOn w:val="Normal"/>
    <w:link w:val="BodyText2Char"/>
    <w:rsid w:val="00A271CB"/>
    <w:pPr>
      <w:widowControl/>
      <w:suppressAutoHyphens w:val="0"/>
      <w:spacing w:after="120" w:line="480" w:lineRule="auto"/>
      <w:jc w:val="left"/>
    </w:pPr>
    <w:rPr>
      <w:rFonts w:ascii="Times New Roman" w:eastAsia="Times New Roman" w:hAnsi="Times New Roman"/>
      <w:kern w:val="0"/>
      <w:lang w:eastAsia="sk-SK"/>
    </w:rPr>
  </w:style>
  <w:style w:type="character" w:customStyle="1" w:styleId="BodyText2Char">
    <w:name w:val="Body Text 2 Char"/>
    <w:basedOn w:val="DefaultParagraphFont"/>
    <w:link w:val="BodyText2"/>
    <w:semiHidden/>
    <w:locked/>
    <w:rsid w:val="00A271CB"/>
    <w:rPr>
      <w:rFonts w:cs="Times New Roman"/>
      <w:sz w:val="24"/>
      <w:szCs w:val="24"/>
      <w:rtl w:val="0"/>
      <w:cs w:val="0"/>
      <w:lang w:val="sk-SK" w:eastAsia="sk-SK" w:bidi="ar-SA"/>
    </w:rPr>
  </w:style>
  <w:style w:type="character" w:styleId="Strong">
    <w:name w:val="Strong"/>
    <w:basedOn w:val="DefaultParagraphFont"/>
    <w:qFormat/>
    <w:rsid w:val="00A271CB"/>
    <w:rPr>
      <w:rFonts w:cs="Times New Roman"/>
      <w:b/>
      <w:rtl w:val="0"/>
      <w:cs w:val="0"/>
    </w:rPr>
  </w:style>
  <w:style w:type="paragraph" w:styleId="Header">
    <w:name w:val="header"/>
    <w:basedOn w:val="Normal"/>
    <w:rsid w:val="004A2410"/>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26</Pages>
  <Words>8576</Words>
  <Characters>48884</Characters>
  <Application>Microsoft Office Word</Application>
  <DocSecurity>0</DocSecurity>
  <Lines>0</Lines>
  <Paragraphs>0</Paragraphs>
  <ScaleCrop>false</ScaleCrop>
  <Company>MDPT</Company>
  <LinksUpToDate>false</LinksUpToDate>
  <CharactersWithSpaces>57346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drienova</dc:creator>
  <cp:lastModifiedBy>Gašparíková, Jarmila</cp:lastModifiedBy>
  <cp:revision>2</cp:revision>
  <cp:lastPrinted>2011-08-12T11:18:00Z</cp:lastPrinted>
  <dcterms:created xsi:type="dcterms:W3CDTF">2011-08-17T12:18:00Z</dcterms:created>
  <dcterms:modified xsi:type="dcterms:W3CDTF">2011-08-17T12:18:00Z</dcterms:modified>
</cp:coreProperties>
</file>