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5492"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858"/>
        <w:gridCol w:w="4303"/>
        <w:gridCol w:w="1207"/>
        <w:gridCol w:w="1204"/>
        <w:gridCol w:w="1204"/>
        <w:gridCol w:w="4364"/>
        <w:gridCol w:w="626"/>
        <w:gridCol w:w="1726"/>
      </w:tblGrid>
      <w:tr>
        <w:tblPrEx>
          <w:tblW w:w="15492"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trHeight w:val="1136"/>
        </w:trPr>
        <w:tc>
          <w:tcPr>
            <w:tcW w:w="15492" w:type="dxa"/>
            <w:gridSpan w:val="8"/>
            <w:tcBorders>
              <w:top w:val="single" w:sz="12" w:space="0" w:color="auto"/>
              <w:left w:val="single" w:sz="12"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sz w:val="20"/>
                <w:szCs w:val="20"/>
              </w:rPr>
            </w:pPr>
            <w:r>
              <w:rPr>
                <w:rFonts w:ascii="Times New Roman" w:hAnsi="Times New Roman"/>
                <w:sz w:val="20"/>
                <w:szCs w:val="20"/>
              </w:rPr>
              <w:t>TABUĽKA  ZHODY</w:t>
            </w:r>
          </w:p>
          <w:p w:rsidR="001C008C">
            <w:pPr>
              <w:pStyle w:val="Heading1"/>
              <w:framePr w:hSpace="180" w:vSpace="0" w:vAnchor="page" w:hAnchor="margin" w:xAlign="center" w:y="878"/>
              <w:bidi w:val="0"/>
              <w:spacing w:after="120" w:line="240" w:lineRule="auto"/>
              <w:ind w:right="317"/>
              <w:rPr>
                <w:rFonts w:ascii="Times New Roman" w:hAnsi="Times New Roman"/>
                <w:sz w:val="20"/>
                <w:szCs w:val="20"/>
              </w:rPr>
            </w:pPr>
            <w:r>
              <w:rPr>
                <w:rFonts w:ascii="Times New Roman" w:hAnsi="Times New Roman"/>
                <w:sz w:val="20"/>
                <w:szCs w:val="20"/>
              </w:rPr>
              <w:t>právneho predpisu s právom Európskej únie</w:t>
            </w:r>
          </w:p>
          <w:p w:rsidR="001C008C">
            <w:pPr>
              <w:pStyle w:val="Heading1"/>
              <w:bidi w:val="0"/>
              <w:spacing w:after="120" w:line="240" w:lineRule="auto"/>
              <w:ind w:right="317"/>
              <w:jc w:val="left"/>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551"/>
        </w:trPr>
        <w:tc>
          <w:tcPr>
            <w:tcW w:w="6368" w:type="dxa"/>
            <w:gridSpan w:val="3"/>
            <w:tcBorders>
              <w:top w:val="single" w:sz="4" w:space="0" w:color="auto"/>
              <w:left w:val="single" w:sz="12" w:space="0" w:color="auto"/>
              <w:bottom w:val="single" w:sz="4" w:space="0" w:color="auto"/>
              <w:right w:val="single" w:sz="12" w:space="0" w:color="auto"/>
            </w:tcBorders>
            <w:textDirection w:val="lrTb"/>
            <w:vAlign w:val="top"/>
          </w:tcPr>
          <w:p w:rsidR="001C008C">
            <w:pPr>
              <w:pStyle w:val="Heading4"/>
              <w:bidi w:val="0"/>
              <w:spacing w:before="120" w:after="0" w:line="240" w:lineRule="auto"/>
              <w:ind w:right="317"/>
              <w:rPr>
                <w:rFonts w:ascii="Times New Roman" w:hAnsi="Times New Roman"/>
                <w:sz w:val="20"/>
                <w:szCs w:val="20"/>
              </w:rPr>
            </w:pPr>
            <w:r>
              <w:rPr>
                <w:rFonts w:ascii="Times New Roman" w:hAnsi="Times New Roman"/>
                <w:sz w:val="20"/>
                <w:szCs w:val="20"/>
              </w:rPr>
              <w:t xml:space="preserve">Smernica </w:t>
            </w:r>
          </w:p>
          <w:p w:rsidR="001C008C">
            <w:pPr>
              <w:pStyle w:val="Header"/>
              <w:bidi w:val="0"/>
              <w:spacing w:after="0" w:line="240" w:lineRule="auto"/>
              <w:ind w:right="317"/>
              <w:rPr>
                <w:rFonts w:ascii="Times New Roman" w:hAnsi="Times New Roman"/>
                <w:sz w:val="20"/>
                <w:szCs w:val="20"/>
              </w:rPr>
            </w:pPr>
          </w:p>
          <w:p w:rsidR="001C008C">
            <w:pPr>
              <w:pStyle w:val="Header"/>
              <w:tabs>
                <w:tab w:val="clear" w:pos="4536"/>
              </w:tabs>
              <w:bidi w:val="0"/>
              <w:spacing w:after="0" w:line="240" w:lineRule="auto"/>
              <w:ind w:right="25"/>
              <w:jc w:val="both"/>
              <w:rPr>
                <w:rFonts w:ascii="Times New Roman" w:hAnsi="Times New Roman"/>
                <w:sz w:val="20"/>
                <w:szCs w:val="20"/>
              </w:rPr>
            </w:pPr>
            <w:r>
              <w:rPr>
                <w:rFonts w:ascii="Times New Roman" w:eastAsia="EUAlbertina-Bold-Identity-H" w:hAnsi="Times New Roman" w:hint="default"/>
                <w:b/>
                <w:bCs/>
                <w:sz w:val="20"/>
                <w:szCs w:val="20"/>
              </w:rPr>
              <w:t>Smernica Euró</w:t>
            </w:r>
            <w:r>
              <w:rPr>
                <w:rFonts w:ascii="Times New Roman" w:eastAsia="EUAlbertina-Bold-Identity-H" w:hAnsi="Times New Roman" w:hint="default"/>
                <w:b/>
                <w:bCs/>
                <w:sz w:val="20"/>
                <w:szCs w:val="20"/>
              </w:rPr>
              <w:t>pskeho parlamentu a Rady 2009/110/ES zo 16. septembra 2009 o </w:t>
            </w:r>
            <w:r>
              <w:rPr>
                <w:rFonts w:ascii="Times New Roman" w:eastAsia="EUAlbertina-Bold-Identity-H" w:hAnsi="Times New Roman" w:hint="default"/>
                <w:b/>
                <w:bCs/>
                <w:sz w:val="20"/>
                <w:szCs w:val="20"/>
              </w:rPr>
              <w:t>zač</w:t>
            </w:r>
            <w:r>
              <w:rPr>
                <w:rFonts w:ascii="Times New Roman" w:eastAsia="EUAlbertina-Bold-Identity-H" w:hAnsi="Times New Roman" w:hint="default"/>
                <w:b/>
                <w:bCs/>
                <w:sz w:val="20"/>
                <w:szCs w:val="20"/>
              </w:rPr>
              <w:t>atí</w:t>
            </w:r>
            <w:r>
              <w:rPr>
                <w:rFonts w:ascii="Times New Roman" w:eastAsia="EUAlbertina-Bold-Identity-H" w:hAnsi="Times New Roman" w:hint="default"/>
                <w:b/>
                <w:bCs/>
                <w:sz w:val="20"/>
                <w:szCs w:val="20"/>
              </w:rPr>
              <w:t xml:space="preserve"> a </w:t>
            </w:r>
            <w:r>
              <w:rPr>
                <w:rFonts w:ascii="Times New Roman" w:eastAsia="EUAlbertina-Bold-Identity-H" w:hAnsi="Times New Roman" w:hint="default"/>
                <w:b/>
                <w:bCs/>
                <w:sz w:val="20"/>
                <w:szCs w:val="20"/>
              </w:rPr>
              <w:t>vykoná</w:t>
            </w:r>
            <w:r>
              <w:rPr>
                <w:rFonts w:ascii="Times New Roman" w:eastAsia="EUAlbertina-Bold-Identity-H" w:hAnsi="Times New Roman" w:hint="default"/>
                <w:b/>
                <w:bCs/>
                <w:sz w:val="20"/>
                <w:szCs w:val="20"/>
              </w:rPr>
              <w:t>vaní</w:t>
            </w:r>
            <w:r>
              <w:rPr>
                <w:rFonts w:ascii="Times New Roman" w:eastAsia="EUAlbertina-Bold-Identity-H" w:hAnsi="Times New Roman" w:hint="default"/>
                <w:b/>
                <w:bCs/>
                <w:sz w:val="20"/>
                <w:szCs w:val="20"/>
              </w:rPr>
              <w:t xml:space="preserve"> č</w:t>
            </w:r>
            <w:r>
              <w:rPr>
                <w:rFonts w:ascii="Times New Roman" w:eastAsia="EUAlbertina-Bold-Identity-H" w:hAnsi="Times New Roman" w:hint="default"/>
                <w:b/>
                <w:bCs/>
                <w:sz w:val="20"/>
                <w:szCs w:val="20"/>
              </w:rPr>
              <w:t>inností</w:t>
            </w:r>
            <w:r>
              <w:rPr>
                <w:rFonts w:ascii="Times New Roman" w:eastAsia="EUAlbertina-Bold-Identity-H" w:hAnsi="Times New Roman" w:hint="default"/>
                <w:b/>
                <w:bCs/>
                <w:sz w:val="20"/>
                <w:szCs w:val="20"/>
              </w:rPr>
              <w:t xml:space="preserve"> a </w:t>
            </w:r>
            <w:r>
              <w:rPr>
                <w:rFonts w:ascii="Times New Roman" w:eastAsia="EUAlbertina-Bold-Identity-H" w:hAnsi="Times New Roman" w:hint="default"/>
                <w:b/>
                <w:bCs/>
                <w:sz w:val="20"/>
                <w:szCs w:val="20"/>
              </w:rPr>
              <w:t>dohľ</w:t>
            </w:r>
            <w:r>
              <w:rPr>
                <w:rFonts w:ascii="Times New Roman" w:eastAsia="EUAlbertina-Bold-Identity-H" w:hAnsi="Times New Roman" w:hint="default"/>
                <w:b/>
                <w:bCs/>
                <w:sz w:val="20"/>
                <w:szCs w:val="20"/>
              </w:rPr>
              <w:t>ade nad obozretný</w:t>
            </w:r>
            <w:r>
              <w:rPr>
                <w:rFonts w:ascii="Times New Roman" w:eastAsia="EUAlbertina-Bold-Identity-H" w:hAnsi="Times New Roman" w:hint="default"/>
                <w:b/>
                <w:bCs/>
                <w:sz w:val="20"/>
                <w:szCs w:val="20"/>
              </w:rPr>
              <w:t>m podnikaní</w:t>
            </w:r>
            <w:r>
              <w:rPr>
                <w:rFonts w:ascii="Times New Roman" w:eastAsia="EUAlbertina-Bold-Identity-H" w:hAnsi="Times New Roman" w:hint="default"/>
                <w:b/>
                <w:bCs/>
                <w:sz w:val="20"/>
                <w:szCs w:val="20"/>
              </w:rPr>
              <w:t>m inš</w:t>
            </w:r>
            <w:r>
              <w:rPr>
                <w:rFonts w:ascii="Times New Roman" w:eastAsia="EUAlbertina-Bold-Identity-H" w:hAnsi="Times New Roman" w:hint="default"/>
                <w:b/>
                <w:bCs/>
                <w:sz w:val="20"/>
                <w:szCs w:val="20"/>
              </w:rPr>
              <w:t>titú</w:t>
            </w:r>
            <w:r>
              <w:rPr>
                <w:rFonts w:ascii="Times New Roman" w:eastAsia="EUAlbertina-Bold-Identity-H" w:hAnsi="Times New Roman" w:hint="default"/>
                <w:b/>
                <w:bCs/>
                <w:sz w:val="20"/>
                <w:szCs w:val="20"/>
              </w:rPr>
              <w:t>cií</w:t>
            </w:r>
            <w:r>
              <w:rPr>
                <w:rFonts w:ascii="Times New Roman" w:eastAsia="EUAlbertina-Bold-Identity-H" w:hAnsi="Times New Roman" w:hint="default"/>
                <w:b/>
                <w:bCs/>
                <w:sz w:val="20"/>
                <w:szCs w:val="20"/>
              </w:rPr>
              <w:t xml:space="preserve"> elektronické</w:t>
            </w:r>
            <w:r>
              <w:rPr>
                <w:rFonts w:ascii="Times New Roman" w:eastAsia="EUAlbertina-Bold-Identity-H" w:hAnsi="Times New Roman" w:hint="default"/>
                <w:b/>
                <w:bCs/>
                <w:sz w:val="20"/>
                <w:szCs w:val="20"/>
              </w:rPr>
              <w:t>ho peň</w:t>
            </w:r>
            <w:r>
              <w:rPr>
                <w:rFonts w:ascii="Times New Roman" w:eastAsia="EUAlbertina-Bold-Identity-H" w:hAnsi="Times New Roman" w:hint="default"/>
                <w:b/>
                <w:bCs/>
                <w:sz w:val="20"/>
                <w:szCs w:val="20"/>
              </w:rPr>
              <w:t>až</w:t>
            </w:r>
            <w:r>
              <w:rPr>
                <w:rFonts w:ascii="Times New Roman" w:eastAsia="EUAlbertina-Bold-Identity-H" w:hAnsi="Times New Roman" w:hint="default"/>
                <w:b/>
                <w:bCs/>
                <w:sz w:val="20"/>
                <w:szCs w:val="20"/>
              </w:rPr>
              <w:t>ní</w:t>
            </w:r>
            <w:r>
              <w:rPr>
                <w:rFonts w:ascii="Times New Roman" w:eastAsia="EUAlbertina-Bold-Identity-H" w:hAnsi="Times New Roman" w:hint="default"/>
                <w:b/>
                <w:bCs/>
                <w:sz w:val="20"/>
                <w:szCs w:val="20"/>
              </w:rPr>
              <w:t>ctva,  ktorou sa menia a </w:t>
            </w:r>
            <w:r>
              <w:rPr>
                <w:rFonts w:ascii="Times New Roman" w:eastAsia="EUAlbertina-Bold-Identity-H" w:hAnsi="Times New Roman" w:hint="default"/>
                <w:b/>
                <w:bCs/>
                <w:sz w:val="20"/>
                <w:szCs w:val="20"/>
              </w:rPr>
              <w:t>dopĺň</w:t>
            </w:r>
            <w:r>
              <w:rPr>
                <w:rFonts w:ascii="Times New Roman" w:eastAsia="EUAlbertina-Bold-Identity-H" w:hAnsi="Times New Roman" w:hint="default"/>
                <w:b/>
                <w:bCs/>
                <w:sz w:val="20"/>
                <w:szCs w:val="20"/>
              </w:rPr>
              <w:t>ajú</w:t>
            </w:r>
            <w:r>
              <w:rPr>
                <w:rFonts w:ascii="Times New Roman" w:eastAsia="EUAlbertina-Bold-Identity-H" w:hAnsi="Times New Roman" w:hint="default"/>
                <w:b/>
                <w:bCs/>
                <w:sz w:val="20"/>
                <w:szCs w:val="20"/>
              </w:rPr>
              <w:t xml:space="preserve"> smernice 2005/60/ES a 2006/48/ES a </w:t>
            </w:r>
            <w:r>
              <w:rPr>
                <w:rFonts w:ascii="Times New Roman" w:eastAsia="EUAlbertina-Bold-Identity-H" w:hAnsi="Times New Roman" w:hint="default"/>
                <w:b/>
                <w:bCs/>
                <w:sz w:val="20"/>
                <w:szCs w:val="20"/>
              </w:rPr>
              <w:t>zruš</w:t>
            </w:r>
            <w:r>
              <w:rPr>
                <w:rFonts w:ascii="Times New Roman" w:eastAsia="EUAlbertina-Bold-Identity-H" w:hAnsi="Times New Roman" w:hint="default"/>
                <w:b/>
                <w:bCs/>
                <w:sz w:val="20"/>
                <w:szCs w:val="20"/>
              </w:rPr>
              <w:t>uje smernica 2000/46/ES</w:t>
            </w:r>
          </w:p>
        </w:tc>
        <w:tc>
          <w:tcPr>
            <w:tcW w:w="9124" w:type="dxa"/>
            <w:gridSpan w:val="5"/>
            <w:tcBorders>
              <w:top w:val="single" w:sz="4" w:space="0" w:color="auto"/>
              <w:left w:val="nil"/>
              <w:bottom w:val="single" w:sz="4" w:space="0" w:color="auto"/>
              <w:right w:val="single" w:sz="12" w:space="0" w:color="auto"/>
            </w:tcBorders>
            <w:textDirection w:val="lrTb"/>
            <w:vAlign w:val="top"/>
          </w:tcPr>
          <w:p w:rsidR="001C008C">
            <w:pPr>
              <w:pStyle w:val="Heading4"/>
              <w:framePr w:hSpace="180" w:vSpace="0" w:vAnchor="page" w:hAnchor="margin" w:xAlign="center" w:y="878"/>
              <w:bidi w:val="0"/>
              <w:spacing w:before="120" w:after="0" w:line="240" w:lineRule="auto"/>
              <w:ind w:right="317"/>
              <w:rPr>
                <w:rFonts w:ascii="Times New Roman" w:hAnsi="Times New Roman"/>
                <w:sz w:val="20"/>
                <w:szCs w:val="20"/>
              </w:rPr>
            </w:pPr>
            <w:r>
              <w:rPr>
                <w:rFonts w:ascii="Times New Roman" w:hAnsi="Times New Roman"/>
                <w:sz w:val="20"/>
                <w:szCs w:val="20"/>
              </w:rPr>
              <w:t>Právne predpisy Slovenskej republiky</w:t>
            </w:r>
          </w:p>
          <w:p w:rsidR="001C008C">
            <w:pPr>
              <w:pStyle w:val="Header"/>
              <w:bidi w:val="0"/>
              <w:spacing w:after="0" w:line="240" w:lineRule="auto"/>
              <w:ind w:right="317"/>
              <w:rPr>
                <w:rFonts w:ascii="Times New Roman" w:hAnsi="Times New Roman"/>
                <w:sz w:val="20"/>
                <w:szCs w:val="20"/>
              </w:rPr>
            </w:pPr>
          </w:p>
          <w:p w:rsidR="001C008C">
            <w:pPr>
              <w:pStyle w:val="Normlny"/>
              <w:bidi w:val="0"/>
              <w:spacing w:after="0" w:line="240" w:lineRule="auto"/>
              <w:rPr>
                <w:rFonts w:ascii="Times New Roman" w:hAnsi="Times New Roman"/>
                <w:b/>
                <w:bCs/>
              </w:rPr>
            </w:pPr>
            <w:r>
              <w:rPr>
                <w:rFonts w:ascii="Times New Roman" w:hAnsi="Times New Roman"/>
                <w:b/>
                <w:bCs/>
              </w:rPr>
              <w:t>Návrh zákona z ... 2011, ktorým sa mení a dopĺňa zákon č. 492/2009 Z. z. o platobných službách a o zmene a doplnení niektorých zákonov v znení zákona č. 130/2011 Z. z. a ktorým sa menia a dopĺňajú niektoré zákony</w:t>
            </w:r>
          </w:p>
          <w:p w:rsidR="001C008C">
            <w:pPr>
              <w:pStyle w:val="Normlny"/>
              <w:bidi w:val="0"/>
              <w:spacing w:after="0" w:line="240" w:lineRule="auto"/>
              <w:rPr>
                <w:rFonts w:ascii="Times New Roman" w:hAnsi="Times New Roman"/>
                <w:b/>
                <w:bCs/>
              </w:rPr>
            </w:pPr>
          </w:p>
          <w:p w:rsidR="001C008C">
            <w:pPr>
              <w:pStyle w:val="Normlny"/>
              <w:bidi w:val="0"/>
              <w:spacing w:after="0" w:line="240" w:lineRule="auto"/>
              <w:rPr>
                <w:rFonts w:ascii="Times New Roman" w:hAnsi="Times New Roman"/>
                <w:b/>
                <w:bCs/>
              </w:rPr>
            </w:pPr>
            <w:r>
              <w:rPr>
                <w:rFonts w:ascii="Times New Roman" w:hAnsi="Times New Roman"/>
                <w:b/>
                <w:bCs/>
              </w:rPr>
              <w:t>Zákon č. 492/2009 Z. z. o platobných službách a o zmene a doplnení niektorých zákonov v znení zákona č. 1</w:t>
            </w:r>
            <w:r w:rsidR="00815F90">
              <w:rPr>
                <w:rFonts w:ascii="Times New Roman" w:hAnsi="Times New Roman"/>
                <w:b/>
                <w:bCs/>
              </w:rPr>
              <w:t>30</w:t>
            </w:r>
            <w:r>
              <w:rPr>
                <w:rFonts w:ascii="Times New Roman" w:hAnsi="Times New Roman"/>
                <w:b/>
                <w:bCs/>
              </w:rPr>
              <w:t>/201</w:t>
            </w:r>
            <w:r w:rsidR="00815F90">
              <w:rPr>
                <w:rFonts w:ascii="Times New Roman" w:hAnsi="Times New Roman"/>
                <w:b/>
                <w:bCs/>
              </w:rPr>
              <w:t>1</w:t>
            </w:r>
            <w:r>
              <w:rPr>
                <w:rFonts w:ascii="Times New Roman" w:hAnsi="Times New Roman"/>
                <w:b/>
                <w:bCs/>
              </w:rPr>
              <w:t xml:space="preserve"> Z. z. </w:t>
            </w:r>
          </w:p>
          <w:p w:rsidR="001C008C">
            <w:pPr>
              <w:pStyle w:val="Heading2"/>
              <w:bidi w:val="0"/>
              <w:spacing w:after="0" w:line="240" w:lineRule="auto"/>
              <w:jc w:val="both"/>
              <w:rPr>
                <w:rFonts w:ascii="Times New Roman" w:hAnsi="Times New Roman"/>
              </w:rPr>
            </w:pPr>
          </w:p>
          <w:p w:rsidR="001C008C">
            <w:pPr>
              <w:pStyle w:val="Heading1"/>
              <w:bidi w:val="0"/>
              <w:spacing w:after="0" w:line="240" w:lineRule="auto"/>
              <w:jc w:val="both"/>
              <w:rPr>
                <w:rFonts w:ascii="Times New Roman" w:hAnsi="Times New Roman"/>
                <w:sz w:val="20"/>
                <w:szCs w:val="20"/>
              </w:rPr>
            </w:pPr>
            <w:r>
              <w:rPr>
                <w:rFonts w:ascii="Times New Roman" w:hAnsi="Times New Roman"/>
                <w:sz w:val="20"/>
                <w:szCs w:val="20"/>
              </w:rPr>
              <w:t>Zákon č. 483/2001 Z. z. o bankách a o zmene a doplnení niektorých zákonov v znení neskorších predpisov</w:t>
            </w:r>
          </w:p>
          <w:p w:rsidR="001C008C">
            <w:pPr>
              <w:pStyle w:val="Heading1"/>
              <w:bidi w:val="0"/>
              <w:spacing w:after="0" w:line="240" w:lineRule="auto"/>
              <w:jc w:val="both"/>
              <w:rPr>
                <w:rFonts w:ascii="Times New Roman" w:hAnsi="Times New Roman"/>
                <w:sz w:val="20"/>
                <w:szCs w:val="20"/>
              </w:rPr>
            </w:pPr>
          </w:p>
          <w:p w:rsidR="001C008C">
            <w:pPr>
              <w:pStyle w:val="Heading1"/>
              <w:bidi w:val="0"/>
              <w:spacing w:after="0" w:line="240" w:lineRule="auto"/>
              <w:jc w:val="both"/>
              <w:rPr>
                <w:rFonts w:ascii="Times New Roman" w:hAnsi="Times New Roman"/>
                <w:sz w:val="20"/>
                <w:szCs w:val="20"/>
              </w:rPr>
            </w:pPr>
            <w:r>
              <w:rPr>
                <w:rFonts w:ascii="Times New Roman" w:hAnsi="Times New Roman"/>
                <w:sz w:val="20"/>
                <w:szCs w:val="20"/>
              </w:rPr>
              <w:t>Zákon č. 747/2004 Z. z. o dohľade nad finančným trhom a o zmene a doplnení niektorých zákonov v znení neskorších predpisov</w:t>
            </w:r>
          </w:p>
          <w:p w:rsidR="001C008C">
            <w:pPr>
              <w:bidi w:val="0"/>
              <w:spacing w:after="0" w:line="240" w:lineRule="auto"/>
              <w:jc w:val="both"/>
              <w:rPr>
                <w:rFonts w:ascii="Times New Roman" w:hAnsi="Times New Roman"/>
                <w:lang w:val="sk-SK"/>
              </w:rPr>
            </w:pPr>
          </w:p>
          <w:p w:rsidR="001C008C">
            <w:pPr>
              <w:pStyle w:val="Heading1"/>
              <w:bidi w:val="0"/>
              <w:spacing w:after="0" w:line="240" w:lineRule="auto"/>
              <w:jc w:val="both"/>
              <w:rPr>
                <w:rFonts w:ascii="Times New Roman" w:hAnsi="Times New Roman"/>
                <w:sz w:val="20"/>
                <w:szCs w:val="20"/>
              </w:rPr>
            </w:pPr>
            <w:r>
              <w:rPr>
                <w:rFonts w:ascii="Times New Roman" w:hAnsi="Times New Roman"/>
                <w:sz w:val="20"/>
                <w:szCs w:val="20"/>
              </w:rPr>
              <w:t>Zákon č. 566/1992 Zb. o Národnej banke Slovenska v znení neskorších predpisov</w:t>
            </w:r>
          </w:p>
          <w:p w:rsidR="001C008C">
            <w:pPr>
              <w:pStyle w:val="Heading1"/>
              <w:bidi w:val="0"/>
              <w:spacing w:after="0" w:line="240" w:lineRule="auto"/>
              <w:jc w:val="both"/>
              <w:rPr>
                <w:rFonts w:ascii="Times New Roman" w:hAnsi="Times New Roman"/>
                <w:sz w:val="20"/>
                <w:szCs w:val="20"/>
              </w:rPr>
            </w:pPr>
          </w:p>
          <w:p w:rsidR="001C008C">
            <w:pPr>
              <w:pStyle w:val="Heading1"/>
              <w:bidi w:val="0"/>
              <w:spacing w:after="0" w:line="240" w:lineRule="auto"/>
              <w:jc w:val="both"/>
              <w:rPr>
                <w:rFonts w:ascii="Times New Roman" w:hAnsi="Times New Roman"/>
                <w:sz w:val="20"/>
                <w:szCs w:val="20"/>
              </w:rPr>
            </w:pPr>
            <w:r>
              <w:rPr>
                <w:rFonts w:ascii="Times New Roman" w:hAnsi="Times New Roman"/>
                <w:sz w:val="20"/>
                <w:szCs w:val="20"/>
              </w:rPr>
              <w:t>Zákon č. 99/1963 Zb. Občiansky súdny poriadok</w:t>
            </w:r>
          </w:p>
          <w:p w:rsidR="001C008C">
            <w:pPr>
              <w:pStyle w:val="Header"/>
              <w:bidi w:val="0"/>
              <w:spacing w:after="0" w:line="240" w:lineRule="auto"/>
              <w:ind w:right="317"/>
              <w:rPr>
                <w:rFonts w:ascii="Times New Roman" w:hAnsi="Times New Roman"/>
                <w:b/>
                <w:bCs/>
                <w:sz w:val="20"/>
                <w:szCs w:val="20"/>
              </w:rPr>
            </w:pPr>
          </w:p>
        </w:tc>
      </w:tr>
      <w:tr>
        <w:tblPrEx>
          <w:tblW w:w="15492" w:type="dxa"/>
          <w:tblInd w:w="-497" w:type="dxa"/>
          <w:tblLayout w:type="fixed"/>
          <w:tblCellMar>
            <w:left w:w="43" w:type="dxa"/>
            <w:right w:w="43" w:type="dxa"/>
          </w:tblCellMar>
        </w:tblPrEx>
        <w:trPr>
          <w:trHeight w:val="225"/>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ind w:right="317"/>
              <w:jc w:val="center"/>
              <w:rPr>
                <w:rFonts w:ascii="Times New Roman" w:hAnsi="Times New Roman"/>
                <w:sz w:val="20"/>
                <w:szCs w:val="20"/>
                <w:lang w:val="sk-SK" w:eastAsia="sk-SK"/>
              </w:rPr>
            </w:pPr>
            <w:r>
              <w:rPr>
                <w:rFonts w:ascii="Times New Roman" w:hAnsi="Times New Roman"/>
                <w:sz w:val="20"/>
                <w:szCs w:val="20"/>
              </w:rPr>
              <w:t>1</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ind w:right="317"/>
              <w:jc w:val="center"/>
              <w:rPr>
                <w:rFonts w:ascii="Times New Roman" w:hAnsi="Times New Roman"/>
                <w:sz w:val="20"/>
                <w:szCs w:val="20"/>
                <w:lang w:val="sk-SK" w:eastAsia="sk-SK"/>
              </w:rPr>
            </w:pPr>
            <w:r>
              <w:rPr>
                <w:rFonts w:ascii="Times New Roman" w:hAnsi="Times New Roman"/>
                <w:sz w:val="20"/>
                <w:szCs w:val="20"/>
              </w:rPr>
              <w:t>2</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ind w:right="317"/>
              <w:jc w:val="center"/>
              <w:rPr>
                <w:rFonts w:ascii="Times New Roman" w:hAnsi="Times New Roman"/>
                <w:sz w:val="20"/>
                <w:szCs w:val="20"/>
                <w:lang w:val="sk-SK" w:eastAsia="sk-SK"/>
              </w:rPr>
            </w:pPr>
            <w:r>
              <w:rPr>
                <w:rFonts w:ascii="Times New Roman" w:hAnsi="Times New Roman"/>
                <w:sz w:val="20"/>
                <w:szCs w:val="20"/>
              </w:rPr>
              <w:t>3</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ind w:right="317"/>
              <w:jc w:val="center"/>
              <w:rPr>
                <w:rFonts w:ascii="Times New Roman" w:hAnsi="Times New Roman"/>
                <w:sz w:val="20"/>
                <w:szCs w:val="20"/>
                <w:lang w:val="sk-SK" w:eastAsia="sk-SK"/>
              </w:rPr>
            </w:pPr>
            <w:r>
              <w:rPr>
                <w:rFonts w:ascii="Times New Roman" w:hAnsi="Times New Roman"/>
                <w:sz w:val="20"/>
                <w:szCs w:val="20"/>
              </w:rPr>
              <w:t>4</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BodyText2"/>
              <w:bidi w:val="0"/>
              <w:spacing w:after="0" w:line="240" w:lineRule="exact"/>
              <w:ind w:right="317"/>
              <w:rPr>
                <w:rFonts w:ascii="Times New Roman" w:hAnsi="Times New Roman"/>
              </w:rPr>
            </w:pPr>
            <w:r>
              <w:rPr>
                <w:rFonts w:ascii="Times New Roman" w:hAnsi="Times New Roman"/>
              </w:rPr>
              <w:t>5</w:t>
            </w: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BodyText2"/>
              <w:bidi w:val="0"/>
              <w:spacing w:after="0" w:line="240" w:lineRule="exact"/>
              <w:ind w:right="317"/>
              <w:rPr>
                <w:rFonts w:ascii="Times New Roman" w:hAnsi="Times New Roman"/>
              </w:rPr>
            </w:pPr>
            <w:r>
              <w:rPr>
                <w:rFonts w:ascii="Times New Roman" w:hAnsi="Times New Roman"/>
              </w:rPr>
              <w:t>6</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ind w:right="317"/>
              <w:jc w:val="center"/>
              <w:rPr>
                <w:rFonts w:ascii="Times New Roman" w:hAnsi="Times New Roman"/>
                <w:sz w:val="20"/>
                <w:szCs w:val="20"/>
                <w:lang w:val="sk-SK" w:eastAsia="sk-SK"/>
              </w:rPr>
            </w:pPr>
            <w:r>
              <w:rPr>
                <w:rFonts w:ascii="Times New Roman" w:hAnsi="Times New Roman"/>
                <w:sz w:val="20"/>
                <w:szCs w:val="20"/>
              </w:rPr>
              <w:t>7</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ind w:right="317"/>
              <w:jc w:val="center"/>
              <w:rPr>
                <w:rFonts w:ascii="Times New Roman" w:hAnsi="Times New Roman"/>
                <w:sz w:val="20"/>
                <w:szCs w:val="20"/>
                <w:lang w:val="sk-SK" w:eastAsia="sk-SK"/>
              </w:rPr>
            </w:pPr>
            <w:r>
              <w:rPr>
                <w:rFonts w:ascii="Times New Roman" w:hAnsi="Times New Roman"/>
                <w:sz w:val="20"/>
                <w:szCs w:val="20"/>
              </w:rPr>
              <w:t>8</w:t>
            </w:r>
          </w:p>
        </w:tc>
      </w:tr>
      <w:tr>
        <w:tblPrEx>
          <w:tblW w:w="15492" w:type="dxa"/>
          <w:tblInd w:w="-497" w:type="dxa"/>
          <w:tblLayout w:type="fixed"/>
          <w:tblCellMar>
            <w:left w:w="43" w:type="dxa"/>
            <w:right w:w="43" w:type="dxa"/>
          </w:tblCellMar>
        </w:tblPrEx>
        <w:trPr>
          <w:trHeight w:val="885"/>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r>
              <w:rPr>
                <w:rFonts w:ascii="Times New Roman" w:hAnsi="Times New Roman"/>
              </w:rPr>
              <w:t>Článok</w:t>
            </w:r>
          </w:p>
          <w:p w:rsidR="001C008C">
            <w:pPr>
              <w:pStyle w:val="Normlny"/>
              <w:bidi w:val="0"/>
              <w:spacing w:after="0" w:line="240" w:lineRule="auto"/>
              <w:jc w:val="center"/>
              <w:rPr>
                <w:rFonts w:ascii="Times New Roman" w:hAnsi="Times New Roman"/>
              </w:rPr>
            </w:pPr>
            <w:r>
              <w:rPr>
                <w:rFonts w:ascii="Times New Roman" w:hAnsi="Times New Roman"/>
              </w:rPr>
              <w:t>(Č, O,</w:t>
            </w:r>
          </w:p>
          <w:p w:rsidR="001C008C">
            <w:pPr>
              <w:pStyle w:val="Normlny"/>
              <w:bidi w:val="0"/>
              <w:spacing w:after="0" w:line="240" w:lineRule="auto"/>
              <w:jc w:val="center"/>
              <w:rPr>
                <w:rFonts w:ascii="Times New Roman" w:hAnsi="Times New Roman"/>
              </w:rPr>
            </w:pPr>
            <w:r>
              <w:rPr>
                <w:rFonts w:ascii="Times New Roman" w:hAnsi="Times New Roman"/>
              </w:rPr>
              <w:t>V, P)</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ind w:right="317"/>
              <w:jc w:val="center"/>
              <w:rPr>
                <w:rFonts w:ascii="Times New Roman" w:hAnsi="Times New Roman"/>
              </w:rPr>
            </w:pPr>
            <w:r>
              <w:rPr>
                <w:rFonts w:ascii="Times New Roman" w:hAnsi="Times New Roman"/>
              </w:rPr>
              <w:t>Text</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Normlny"/>
              <w:bidi w:val="0"/>
              <w:spacing w:after="0" w:line="240" w:lineRule="auto"/>
              <w:ind w:right="25"/>
              <w:jc w:val="center"/>
              <w:rPr>
                <w:rFonts w:ascii="Times New Roman" w:hAnsi="Times New Roman"/>
              </w:rPr>
            </w:pPr>
            <w:r>
              <w:rPr>
                <w:rFonts w:ascii="Times New Roman" w:hAnsi="Times New Roman"/>
              </w:rPr>
              <w:t>Spôsob transpozície</w:t>
            </w:r>
          </w:p>
        </w:tc>
        <w:tc>
          <w:tcPr>
            <w:tcW w:w="1204" w:type="dxa"/>
            <w:tcBorders>
              <w:top w:val="single" w:sz="4" w:space="0" w:color="auto"/>
              <w:left w:val="nil"/>
              <w:bottom w:val="single" w:sz="4" w:space="0" w:color="auto"/>
              <w:right w:val="single" w:sz="4" w:space="0" w:color="auto"/>
            </w:tcBorders>
            <w:textDirection w:val="lrTb"/>
            <w:vAlign w:val="top"/>
          </w:tcPr>
          <w:p w:rsidR="001C008C">
            <w:pPr>
              <w:pStyle w:val="Normlny"/>
              <w:tabs>
                <w:tab w:val="left" w:pos="1118"/>
              </w:tabs>
              <w:bidi w:val="0"/>
              <w:spacing w:after="0" w:line="240" w:lineRule="auto"/>
              <w:jc w:val="center"/>
              <w:rPr>
                <w:rFonts w:ascii="Times New Roman" w:hAnsi="Times New Roman"/>
              </w:rPr>
            </w:pPr>
            <w:r>
              <w:rPr>
                <w:rFonts w:ascii="Times New Roman" w:hAnsi="Times New Roman"/>
              </w:rPr>
              <w:t>Číslo</w:t>
            </w:r>
          </w:p>
          <w:p w:rsidR="001C008C">
            <w:pPr>
              <w:pStyle w:val="Normlny"/>
              <w:bidi w:val="0"/>
              <w:spacing w:after="0" w:line="240" w:lineRule="auto"/>
              <w:jc w:val="center"/>
              <w:rPr>
                <w:rFonts w:ascii="Times New Roman" w:hAnsi="Times New Roman"/>
              </w:rPr>
            </w:pPr>
            <w:r>
              <w:rPr>
                <w:rFonts w:ascii="Times New Roman" w:hAnsi="Times New Roman"/>
              </w:rPr>
              <w:t>predpisu</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r>
              <w:rPr>
                <w:rFonts w:ascii="Times New Roman" w:hAnsi="Times New Roman"/>
              </w:rPr>
              <w:t xml:space="preserve">Článok </w:t>
            </w:r>
          </w:p>
          <w:p w:rsidR="001C008C">
            <w:pPr>
              <w:pStyle w:val="Normlny"/>
              <w:bidi w:val="0"/>
              <w:spacing w:after="0" w:line="240" w:lineRule="auto"/>
              <w:jc w:val="center"/>
              <w:rPr>
                <w:rFonts w:ascii="Times New Roman" w:hAnsi="Times New Roman"/>
              </w:rPr>
            </w:pPr>
            <w:r>
              <w:rPr>
                <w:rFonts w:ascii="Times New Roman" w:hAnsi="Times New Roman"/>
              </w:rPr>
              <w:t>(Č, §, O, V, P)</w:t>
            </w: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ind w:right="317"/>
              <w:jc w:val="center"/>
              <w:rPr>
                <w:rFonts w:ascii="Times New Roman" w:hAnsi="Times New Roman"/>
              </w:rPr>
            </w:pPr>
            <w:r>
              <w:rPr>
                <w:rFonts w:ascii="Times New Roman" w:hAnsi="Times New Roman"/>
              </w:rPr>
              <w:t>Text</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ind w:left="137" w:right="43" w:hanging="274"/>
              <w:jc w:val="center"/>
              <w:rPr>
                <w:rFonts w:ascii="Times New Roman" w:hAnsi="Times New Roman"/>
              </w:rPr>
            </w:pPr>
            <w:r>
              <w:rPr>
                <w:rFonts w:ascii="Times New Roman" w:hAnsi="Times New Roman"/>
              </w:rPr>
              <w:t xml:space="preserve">  Zhoda</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Normlny"/>
              <w:bidi w:val="0"/>
              <w:spacing w:after="0" w:line="240" w:lineRule="auto"/>
              <w:ind w:right="317"/>
              <w:jc w:val="center"/>
              <w:rPr>
                <w:rFonts w:ascii="Times New Roman" w:hAnsi="Times New Roman"/>
              </w:rPr>
            </w:pPr>
            <w:r>
              <w:rPr>
                <w:rFonts w:ascii="Times New Roman" w:hAnsi="Times New Roman"/>
              </w:rPr>
              <w:t>Poznámky</w:t>
            </w:r>
          </w:p>
        </w:tc>
      </w:tr>
      <w:tr>
        <w:tblPrEx>
          <w:tblW w:w="15492" w:type="dxa"/>
          <w:tblInd w:w="-497" w:type="dxa"/>
          <w:tblLayout w:type="fixed"/>
          <w:tblCellMar>
            <w:left w:w="43" w:type="dxa"/>
            <w:right w:w="43" w:type="dxa"/>
          </w:tblCellMar>
        </w:tblPrEx>
        <w:trPr>
          <w:trHeight w:val="449"/>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ind w:right="317"/>
              <w:jc w:val="center"/>
              <w:rPr>
                <w:rFonts w:ascii="Times New Roman" w:hAnsi="Times New Roman"/>
                <w:sz w:val="20"/>
                <w:szCs w:val="20"/>
                <w:lang w:val="sk-SK" w:eastAsia="sk-SK"/>
              </w:rPr>
            </w:pP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rPr>
            </w:pPr>
            <w:r>
              <w:rPr>
                <w:rFonts w:ascii="Times New Roman" w:hAnsi="Times New Roman"/>
              </w:rPr>
              <w:t xml:space="preserve">HLAVA I </w:t>
            </w:r>
          </w:p>
          <w:p w:rsidR="001C008C">
            <w:pPr>
              <w:pStyle w:val="Normlny"/>
              <w:bidi w:val="0"/>
              <w:spacing w:after="0" w:line="240" w:lineRule="auto"/>
              <w:rPr>
                <w:rFonts w:ascii="Times New Roman" w:hAnsi="Times New Roman"/>
                <w:b/>
                <w:bCs/>
              </w:rPr>
            </w:pPr>
            <w:r>
              <w:rPr>
                <w:rFonts w:ascii="Times New Roman" w:hAnsi="Times New Roman"/>
                <w:b/>
                <w:bCs/>
              </w:rPr>
              <w:t xml:space="preserve">ROZSAH PÔSOBNOSTI A VYMEDZENIE POJMOV </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ind w:right="317"/>
              <w:jc w:val="center"/>
              <w:rPr>
                <w:rFonts w:ascii="Times New Roman" w:hAnsi="Times New Roman"/>
                <w:sz w:val="20"/>
                <w:szCs w:val="20"/>
                <w:lang w:val="sk-SK" w:eastAsia="sk-SK"/>
              </w:rPr>
            </w:pP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ind w:right="317"/>
              <w:jc w:val="center"/>
              <w:rPr>
                <w:rFonts w:ascii="Times New Roman" w:hAnsi="Times New Roman"/>
                <w:sz w:val="20"/>
                <w:szCs w:val="20"/>
                <w:lang w:val="sk-SK" w:eastAsia="sk-SK"/>
              </w:rPr>
            </w:pP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ind w:right="317"/>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ind w:right="317"/>
              <w:jc w:val="both"/>
              <w:rPr>
                <w:rFonts w:ascii="Times New Roman" w:hAnsi="Times New Roman"/>
              </w:rPr>
            </w:pP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ind w:right="317"/>
              <w:jc w:val="center"/>
              <w:rPr>
                <w:rFonts w:ascii="Times New Roman" w:hAnsi="Times New Roman"/>
                <w:sz w:val="20"/>
                <w:szCs w:val="20"/>
                <w:lang w:val="sk-SK" w:eastAsia="sk-SK"/>
              </w:rPr>
            </w:pP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333"/>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Č1 O1</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b/>
                <w:bCs/>
              </w:rPr>
            </w:pPr>
            <w:r>
              <w:rPr>
                <w:rFonts w:ascii="Times New Roman" w:hAnsi="Times New Roman"/>
                <w:b/>
                <w:bCs/>
              </w:rPr>
              <w:t xml:space="preserve">Predmet úpravy a rozsah pôsobnosti </w:t>
            </w:r>
          </w:p>
          <w:p w:rsidR="001C008C">
            <w:pPr>
              <w:pStyle w:val="Normlny"/>
              <w:bidi w:val="0"/>
              <w:spacing w:after="0" w:line="240" w:lineRule="auto"/>
              <w:rPr>
                <w:rFonts w:ascii="Times New Roman" w:hAnsi="Times New Roman"/>
              </w:rPr>
            </w:pPr>
            <w:r>
              <w:rPr>
                <w:rFonts w:ascii="Times New Roman" w:hAnsi="Times New Roman"/>
              </w:rPr>
              <w:t xml:space="preserve">Táto smernica ustanovuje pravidlá pre vykonávanie činností vydávania elektronických peňazí, podľa ktorých členské štáty rozlišujú tieto kategórie vydavateľov elektronických peňazí: </w:t>
            </w: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r>
              <w:rPr>
                <w:rFonts w:ascii="Times New Roman" w:hAnsi="Times New Roman"/>
              </w:rPr>
              <w:t xml:space="preserve">a) úverové inštitúcie definované v </w:t>
            </w:r>
            <w:r>
              <w:rPr>
                <w:rFonts w:ascii="Times New Roman" w:eastAsia="EUAlbertina-Regu-Identity-H" w:hAnsi="Times New Roman" w:hint="default"/>
              </w:rPr>
              <w:t>č</w:t>
            </w:r>
            <w:r>
              <w:rPr>
                <w:rFonts w:ascii="Times New Roman" w:hAnsi="Times New Roman"/>
              </w:rPr>
              <w:t>lánku 4 bode 1 smernice 2006/48/ES vrátane ich pobo</w:t>
            </w:r>
            <w:r>
              <w:rPr>
                <w:rFonts w:ascii="Times New Roman" w:eastAsia="EUAlbertina-Regu-Identity-H" w:hAnsi="Times New Roman" w:hint="default"/>
              </w:rPr>
              <w:t>č</w:t>
            </w:r>
            <w:r>
              <w:rPr>
                <w:rFonts w:ascii="Times New Roman" w:hAnsi="Times New Roman"/>
              </w:rPr>
              <w:t xml:space="preserve">iek v zmysle </w:t>
            </w:r>
            <w:r>
              <w:rPr>
                <w:rFonts w:ascii="Times New Roman" w:eastAsia="EUAlbertina-Regu-Identity-H" w:hAnsi="Times New Roman" w:hint="default"/>
              </w:rPr>
              <w:t>č</w:t>
            </w:r>
            <w:r>
              <w:rPr>
                <w:rFonts w:ascii="Times New Roman" w:hAnsi="Times New Roman"/>
              </w:rPr>
              <w:t>lánku 4 bodu 3 uvedenej smernice v súlade s vnútroštátnymi právnymi predpismi, nachádzajúcich sa v Spolo</w:t>
            </w:r>
            <w:r>
              <w:rPr>
                <w:rFonts w:ascii="Times New Roman" w:eastAsia="EUAlbertina-Regu-Identity-H" w:hAnsi="Times New Roman" w:hint="default"/>
              </w:rPr>
              <w:t>č</w:t>
            </w:r>
            <w:r>
              <w:rPr>
                <w:rFonts w:ascii="Times New Roman" w:hAnsi="Times New Roman"/>
              </w:rPr>
              <w:t>enstve a s ústredím mimo Spolo</w:t>
            </w:r>
            <w:r>
              <w:rPr>
                <w:rFonts w:ascii="Times New Roman" w:eastAsia="EUAlbertina-Regu-Identity-H" w:hAnsi="Times New Roman" w:hint="default"/>
              </w:rPr>
              <w:t>č</w:t>
            </w:r>
            <w:r>
              <w:rPr>
                <w:rFonts w:ascii="Times New Roman" w:hAnsi="Times New Roman"/>
              </w:rPr>
              <w:t xml:space="preserve">enstva v súlade s </w:t>
            </w:r>
            <w:r>
              <w:rPr>
                <w:rFonts w:ascii="Times New Roman" w:eastAsia="EUAlbertina-Regu-Identity-H" w:hAnsi="Times New Roman" w:hint="default"/>
              </w:rPr>
              <w:t>č</w:t>
            </w:r>
            <w:r>
              <w:rPr>
                <w:rFonts w:ascii="Times New Roman" w:hAnsi="Times New Roman"/>
              </w:rPr>
              <w:t>lánkom 38 uvedenej smernice;</w:t>
            </w: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r>
              <w:rPr>
                <w:rFonts w:ascii="Times New Roman" w:hAnsi="Times New Roman"/>
              </w:rPr>
              <w:t>b) inštitúcie elektronického pe</w:t>
            </w:r>
            <w:r>
              <w:rPr>
                <w:rFonts w:ascii="Times New Roman" w:eastAsia="EUAlbertina-Regu-Identity-H" w:hAnsi="Times New Roman" w:hint="default"/>
              </w:rPr>
              <w:t>ň</w:t>
            </w:r>
            <w:r>
              <w:rPr>
                <w:rFonts w:ascii="Times New Roman" w:hAnsi="Times New Roman"/>
              </w:rPr>
              <w:t xml:space="preserve">ažníctva definované v </w:t>
            </w:r>
            <w:r>
              <w:rPr>
                <w:rFonts w:ascii="Times New Roman" w:eastAsia="EUAlbertina-Regu-Identity-H" w:hAnsi="Times New Roman" w:hint="default"/>
              </w:rPr>
              <w:t>č</w:t>
            </w:r>
            <w:r>
              <w:rPr>
                <w:rFonts w:ascii="Times New Roman" w:hAnsi="Times New Roman"/>
              </w:rPr>
              <w:t>lánku 2 bode 1 tejto smernice vrátane ich pobo</w:t>
            </w:r>
            <w:r>
              <w:rPr>
                <w:rFonts w:ascii="Times New Roman" w:eastAsia="EUAlbertina-Regu-Identity-H" w:hAnsi="Times New Roman" w:hint="default"/>
              </w:rPr>
              <w:t>č</w:t>
            </w:r>
            <w:r>
              <w:rPr>
                <w:rFonts w:ascii="Times New Roman" w:hAnsi="Times New Roman"/>
              </w:rPr>
              <w:t xml:space="preserve">iek v súlade s </w:t>
            </w:r>
            <w:r>
              <w:rPr>
                <w:rFonts w:ascii="Times New Roman" w:eastAsia="EUAlbertina-Regu-Identity-H" w:hAnsi="Times New Roman" w:hint="default"/>
              </w:rPr>
              <w:t>č</w:t>
            </w:r>
            <w:r>
              <w:rPr>
                <w:rFonts w:ascii="Times New Roman" w:hAnsi="Times New Roman"/>
              </w:rPr>
              <w:t>lánkom 8 tejto smernice a vnútroštátnymi právnymi predpismi, nachádzajúcich sa v Spolo</w:t>
            </w:r>
            <w:r>
              <w:rPr>
                <w:rFonts w:ascii="Times New Roman" w:eastAsia="EUAlbertina-Regu-Identity-H" w:hAnsi="Times New Roman" w:hint="default"/>
              </w:rPr>
              <w:t>č</w:t>
            </w:r>
            <w:r>
              <w:rPr>
                <w:rFonts w:ascii="Times New Roman" w:hAnsi="Times New Roman"/>
              </w:rPr>
              <w:t>enstve a s ústredím mimo Spolo</w:t>
            </w:r>
            <w:r>
              <w:rPr>
                <w:rFonts w:ascii="Times New Roman" w:eastAsia="EUAlbertina-Regu-Identity-H" w:hAnsi="Times New Roman" w:hint="default"/>
              </w:rPr>
              <w:t>č</w:t>
            </w:r>
            <w:r>
              <w:rPr>
                <w:rFonts w:ascii="Times New Roman" w:hAnsi="Times New Roman"/>
              </w:rPr>
              <w:t>enstva;</w:t>
            </w: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r>
              <w:rPr>
                <w:rFonts w:ascii="Times New Roman" w:hAnsi="Times New Roman"/>
              </w:rPr>
              <w:t>c) inštitúcie bezhotovostných poštových platieb, ktoré sú oprávnené vydáva</w:t>
            </w:r>
            <w:r>
              <w:rPr>
                <w:rFonts w:ascii="Times New Roman" w:eastAsia="EUAlbertina-Regu-Identity-H" w:hAnsi="Times New Roman" w:hint="default"/>
              </w:rPr>
              <w:t>ť</w:t>
            </w:r>
            <w:r>
              <w:rPr>
                <w:rFonts w:ascii="Times New Roman" w:eastAsia="EUAlbertina-Regu-Identity-H" w:hAnsi="Times New Roman" w:hint="default"/>
              </w:rPr>
              <w:t xml:space="preserve"> </w:t>
            </w:r>
            <w:r>
              <w:rPr>
                <w:rFonts w:ascii="Times New Roman" w:hAnsi="Times New Roman"/>
              </w:rPr>
              <w:t>elektronické peniaze pod</w:t>
            </w:r>
            <w:r>
              <w:rPr>
                <w:rFonts w:ascii="Times New Roman" w:eastAsia="EUAlbertina-Regu-Identity-H" w:hAnsi="Times New Roman" w:hint="default"/>
              </w:rPr>
              <w:t>ľ</w:t>
            </w:r>
            <w:r>
              <w:rPr>
                <w:rFonts w:ascii="Times New Roman" w:hAnsi="Times New Roman"/>
              </w:rPr>
              <w:t>a vnútroštátneho práva;</w:t>
            </w: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r>
              <w:rPr>
                <w:rFonts w:ascii="Times New Roman" w:hAnsi="Times New Roman"/>
              </w:rPr>
              <w:t>d) Európska centrálna banka a národné centrálne banky, ak nekonajú ako menové orgány alebo iné orgány verejnej moci;</w:t>
            </w: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lang w:eastAsia="sk-SK"/>
              </w:rPr>
            </w:pPr>
            <w:r>
              <w:rPr>
                <w:rFonts w:ascii="Times New Roman" w:hAnsi="Times New Roman"/>
              </w:rPr>
              <w:t xml:space="preserve">e) </w:t>
            </w:r>
            <w:r>
              <w:rPr>
                <w:rFonts w:ascii="Times New Roman" w:eastAsia="EUAlbertina-Regu-Identity-H" w:hAnsi="Times New Roman" w:hint="default"/>
              </w:rPr>
              <w:t>č</w:t>
            </w:r>
            <w:r>
              <w:rPr>
                <w:rFonts w:ascii="Times New Roman" w:hAnsi="Times New Roman"/>
              </w:rPr>
              <w:t>lenské štáty alebo ich regionálne alebo miestne orgány, ak konajú ako orgány verejnej moci.</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p w:rsidR="001C008C">
            <w:pPr>
              <w:autoSpaceDE w:val="0"/>
              <w:autoSpaceDN w:val="0"/>
              <w:bidi w:val="0"/>
              <w:spacing w:after="0" w:line="240" w:lineRule="auto"/>
              <w:jc w:val="center"/>
              <w:rPr>
                <w:rFonts w:ascii="Times New Roman" w:hAnsi="Times New Roman"/>
                <w:sz w:val="20"/>
                <w:szCs w:val="20"/>
                <w:lang w:val="sk-SK" w:eastAsia="sk-SK"/>
              </w:rPr>
            </w:pP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492/2009</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§1 O1</w:t>
            </w: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Pd)</w:t>
            </w:r>
          </w:p>
          <w:p w:rsidR="001C008C">
            <w:pPr>
              <w:autoSpaceDE w:val="0"/>
              <w:autoSpaceDN w:val="0"/>
              <w:bidi w:val="0"/>
              <w:spacing w:after="0" w:line="240" w:lineRule="auto"/>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 xml:space="preserve">Č1 B68 </w:t>
            </w: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§80 O3</w:t>
            </w: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widowControl/>
              <w:tabs>
                <w:tab w:val="clear" w:pos="360"/>
                <w:tab w:val="clear" w:pos="680"/>
                <w:tab w:val="left" w:pos="720"/>
              </w:tabs>
              <w:bidi w:val="0"/>
              <w:spacing w:after="0" w:line="240" w:lineRule="auto"/>
              <w:rPr>
                <w:rFonts w:ascii="Times New Roman" w:hAnsi="Times New Roman"/>
              </w:rPr>
            </w:pPr>
            <w:r>
              <w:rPr>
                <w:rFonts w:ascii="Times New Roman" w:hAnsi="Times New Roman"/>
              </w:rPr>
              <w:t>Tento zákon upravuje</w:t>
            </w:r>
          </w:p>
          <w:p w:rsidR="001C008C">
            <w:pPr>
              <w:pStyle w:val="abc"/>
              <w:widowControl/>
              <w:tabs>
                <w:tab w:val="clear" w:pos="360"/>
                <w:tab w:val="clear" w:pos="680"/>
                <w:tab w:val="left" w:pos="720"/>
              </w:tabs>
              <w:bidi w:val="0"/>
              <w:spacing w:after="0" w:line="240" w:lineRule="auto"/>
              <w:rPr>
                <w:rFonts w:ascii="Times New Roman" w:hAnsi="Times New Roman"/>
              </w:rPr>
            </w:pPr>
            <w:r>
              <w:rPr>
                <w:rFonts w:ascii="Times New Roman" w:hAnsi="Times New Roman"/>
              </w:rPr>
              <w:t>d) podmienky na vznik a podnikanie inštitúcií elektronických peňazí,</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Vydavateľom elektronických peňazí sa rozumie</w:t>
            </w:r>
          </w:p>
          <w:p w:rsidR="001C008C">
            <w:pPr>
              <w:pStyle w:val="abc"/>
              <w:bidi w:val="0"/>
              <w:spacing w:after="0" w:line="240" w:lineRule="auto"/>
              <w:rPr>
                <w:rFonts w:ascii="Times New Roman" w:hAnsi="Times New Roman"/>
                <w:u w:val="single"/>
              </w:rPr>
            </w:pPr>
          </w:p>
          <w:p w:rsidR="001C008C">
            <w:pPr>
              <w:pStyle w:val="abc"/>
              <w:bidi w:val="0"/>
              <w:spacing w:after="0" w:line="240" w:lineRule="auto"/>
              <w:rPr>
                <w:rFonts w:ascii="Times New Roman" w:hAnsi="Times New Roman"/>
              </w:rPr>
            </w:pPr>
            <w:r>
              <w:rPr>
                <w:rFonts w:ascii="Times New Roman" w:hAnsi="Times New Roman"/>
              </w:rPr>
              <w:t>a) banka, zahraničná banka alebo pobočka zahraničnej banky, ktorá má v bankovom povolení uvedené aj vydávanie a správu elektronických peňazí,</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 xml:space="preserve">b) inštitúcia elektronických peňazí podľa § 81 ods. 1, zahraničná inštitúcia elektronických peňazí alebo pobočka zahraničnej inštitúcie elektronických peňazí, </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c)</w:t>
              <w:tab/>
              <w:t>poštový podnik,</w:t>
            </w:r>
            <w:r>
              <w:rPr>
                <w:rFonts w:ascii="Times New Roman" w:hAnsi="Times New Roman"/>
                <w:vertAlign w:val="superscript"/>
              </w:rPr>
              <w:t>7)</w:t>
            </w:r>
            <w:r>
              <w:rPr>
                <w:rFonts w:ascii="Times New Roman" w:hAnsi="Times New Roman"/>
              </w:rPr>
              <w:t xml:space="preserve"> ak je podľa osobitného zákona oprávnený vydávať elektronické peniaze,</w:t>
            </w:r>
          </w:p>
          <w:p w:rsidR="001C008C">
            <w:pPr>
              <w:pStyle w:val="Normlny"/>
              <w:bidi w:val="0"/>
              <w:spacing w:after="0" w:line="240" w:lineRule="auto"/>
              <w:jc w:val="both"/>
              <w:rPr>
                <w:rFonts w:ascii="Times New Roman" w:hAnsi="Times New Roman"/>
              </w:rPr>
            </w:pPr>
          </w:p>
          <w:p w:rsidR="001C008C">
            <w:pPr>
              <w:pStyle w:val="Normlny"/>
              <w:bidi w:val="0"/>
              <w:spacing w:after="0" w:line="240" w:lineRule="auto"/>
              <w:jc w:val="both"/>
              <w:rPr>
                <w:rFonts w:ascii="Times New Roman" w:hAnsi="Times New Roman"/>
              </w:rPr>
            </w:pPr>
          </w:p>
          <w:p w:rsidR="001C008C">
            <w:pPr>
              <w:pStyle w:val="Normlny"/>
              <w:bidi w:val="0"/>
              <w:spacing w:after="0" w:line="240" w:lineRule="auto"/>
              <w:jc w:val="both"/>
              <w:rPr>
                <w:rFonts w:ascii="Times New Roman" w:hAnsi="Times New Roman"/>
              </w:rPr>
            </w:pPr>
            <w:r>
              <w:rPr>
                <w:rFonts w:ascii="Times New Roman" w:hAnsi="Times New Roman"/>
              </w:rPr>
              <w:t>d) Národná banka Slovenska alebo  Európska centrálna banka, ak nekonajú ako menový orgán alebo ak nejde o činnosti, ktoré sa týkajú zabezpečovania verejných potrieb a ak vydávajú elektronické peniaze,</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e)</w:t>
              <w:tab/>
              <w:t>Štátna pokladnica, Exportno-importná banka Slovenskej republiky, miestne orgány štátnej správy, obce a vyššie územné celky, ak sú podľa osobitného zákona oprávnené vydávať elektronické peniaze a ak ide o činnosti, ktoré sa týkajú zabezpečovania verejných potrieb.</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Č1 O2</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adjustRightInd w:val="0"/>
              <w:spacing w:after="0" w:line="240" w:lineRule="auto"/>
              <w:rPr>
                <w:rFonts w:ascii="Times New Roman" w:hAnsi="Times New Roman"/>
                <w:sz w:val="20"/>
                <w:szCs w:val="20"/>
                <w:lang w:val="sk-SK"/>
              </w:rPr>
            </w:pPr>
            <w:r>
              <w:rPr>
                <w:rFonts w:ascii="Times New Roman" w:hAnsi="Times New Roman"/>
                <w:sz w:val="20"/>
                <w:szCs w:val="20"/>
                <w:lang w:val="sk-SK"/>
              </w:rPr>
              <w:t>Hlava II tejto smernice stanovuje aj pravidlá pre za</w:t>
            </w:r>
            <w:r>
              <w:rPr>
                <w:rFonts w:ascii="Times New Roman" w:eastAsia="EUAlbertina-Regu-Identity-H" w:hAnsi="Times New Roman" w:hint="default"/>
                <w:sz w:val="20"/>
                <w:szCs w:val="20"/>
                <w:lang w:val="sk-SK"/>
              </w:rPr>
              <w:t>č</w:t>
            </w:r>
            <w:r>
              <w:rPr>
                <w:rFonts w:ascii="Times New Roman" w:hAnsi="Times New Roman"/>
                <w:sz w:val="20"/>
                <w:szCs w:val="20"/>
                <w:lang w:val="sk-SK"/>
              </w:rPr>
              <w:t xml:space="preserve">atie a vykonávanie </w:t>
            </w:r>
            <w:r>
              <w:rPr>
                <w:rFonts w:ascii="Times New Roman" w:eastAsia="EUAlbertina-Regu-Identity-H" w:hAnsi="Times New Roman" w:hint="default"/>
                <w:sz w:val="20"/>
                <w:szCs w:val="20"/>
                <w:lang w:val="sk-SK"/>
              </w:rPr>
              <w:t>č</w:t>
            </w:r>
            <w:r>
              <w:rPr>
                <w:rFonts w:ascii="Times New Roman" w:hAnsi="Times New Roman"/>
                <w:sz w:val="20"/>
                <w:szCs w:val="20"/>
                <w:lang w:val="sk-SK"/>
              </w:rPr>
              <w:t>inností inštitúcií elektronického pe</w:t>
            </w:r>
            <w:r>
              <w:rPr>
                <w:rFonts w:ascii="Times New Roman" w:eastAsia="EUAlbertina-Regu-Identity-H" w:hAnsi="Times New Roman" w:hint="default"/>
                <w:sz w:val="20"/>
                <w:szCs w:val="20"/>
                <w:lang w:val="sk-SK"/>
              </w:rPr>
              <w:t>ň</w:t>
            </w:r>
            <w:r>
              <w:rPr>
                <w:rFonts w:ascii="Times New Roman" w:hAnsi="Times New Roman"/>
                <w:sz w:val="20"/>
                <w:szCs w:val="20"/>
                <w:lang w:val="sk-SK"/>
              </w:rPr>
              <w:t>ažníctva a doh</w:t>
            </w:r>
            <w:r>
              <w:rPr>
                <w:rFonts w:ascii="Times New Roman" w:eastAsia="EUAlbertina-Regu-Identity-H" w:hAnsi="Times New Roman" w:hint="default"/>
                <w:sz w:val="20"/>
                <w:szCs w:val="20"/>
                <w:lang w:val="sk-SK"/>
              </w:rPr>
              <w:t>ľ</w:t>
            </w:r>
            <w:r>
              <w:rPr>
                <w:rFonts w:ascii="Times New Roman" w:hAnsi="Times New Roman"/>
                <w:sz w:val="20"/>
                <w:szCs w:val="20"/>
                <w:lang w:val="sk-SK"/>
              </w:rPr>
              <w:t>ad nad obozretným podnikaním inštitúcií elektronického</w:t>
            </w:r>
          </w:p>
          <w:p w:rsidR="001C008C">
            <w:pPr>
              <w:autoSpaceDE w:val="0"/>
              <w:autoSpaceDN w:val="0"/>
              <w:bidi w:val="0"/>
              <w:adjustRightInd w:val="0"/>
              <w:spacing w:after="0" w:line="240" w:lineRule="auto"/>
              <w:rPr>
                <w:rFonts w:ascii="Times New Roman" w:hAnsi="Times New Roman"/>
                <w:sz w:val="20"/>
                <w:szCs w:val="20"/>
                <w:lang w:val="sk-SK" w:eastAsia="sk-SK"/>
              </w:rPr>
            </w:pPr>
            <w:r>
              <w:rPr>
                <w:rFonts w:ascii="Times New Roman" w:hAnsi="Times New Roman"/>
                <w:sz w:val="20"/>
                <w:szCs w:val="20"/>
                <w:lang w:val="sk-SK"/>
              </w:rPr>
              <w:t>pe</w:t>
            </w:r>
            <w:r>
              <w:rPr>
                <w:rFonts w:ascii="Times New Roman" w:eastAsia="EUAlbertina-Regu-Identity-H" w:hAnsi="Times New Roman" w:hint="default"/>
                <w:sz w:val="20"/>
                <w:szCs w:val="20"/>
                <w:lang w:val="sk-SK"/>
              </w:rPr>
              <w:t>ň</w:t>
            </w:r>
            <w:r>
              <w:rPr>
                <w:rFonts w:ascii="Times New Roman" w:hAnsi="Times New Roman"/>
                <w:sz w:val="20"/>
                <w:szCs w:val="20"/>
                <w:lang w:val="sk-SK"/>
              </w:rPr>
              <w:t>ažníctva.</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492/2009</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§1 O1</w:t>
            </w: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Pd)</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Pf)</w:t>
            </w:r>
          </w:p>
          <w:p w:rsidR="001C008C">
            <w:pPr>
              <w:pStyle w:val="Normlny"/>
              <w:bidi w:val="0"/>
              <w:spacing w:after="0" w:line="240" w:lineRule="auto"/>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widowControl/>
              <w:tabs>
                <w:tab w:val="clear" w:pos="360"/>
                <w:tab w:val="clear" w:pos="680"/>
                <w:tab w:val="left" w:pos="720"/>
              </w:tabs>
              <w:bidi w:val="0"/>
              <w:spacing w:after="0" w:line="240" w:lineRule="auto"/>
              <w:rPr>
                <w:rFonts w:ascii="Times New Roman" w:hAnsi="Times New Roman"/>
              </w:rPr>
            </w:pPr>
            <w:r>
              <w:rPr>
                <w:rFonts w:ascii="Times New Roman" w:hAnsi="Times New Roman"/>
              </w:rPr>
              <w:t>Tento zákon upravuje</w:t>
            </w:r>
          </w:p>
          <w:p w:rsidR="001C008C">
            <w:pPr>
              <w:pStyle w:val="abc"/>
              <w:widowControl/>
              <w:tabs>
                <w:tab w:val="clear" w:pos="360"/>
                <w:tab w:val="clear" w:pos="680"/>
                <w:tab w:val="left" w:pos="720"/>
              </w:tabs>
              <w:bidi w:val="0"/>
              <w:spacing w:after="0" w:line="240" w:lineRule="auto"/>
              <w:rPr>
                <w:rFonts w:ascii="Times New Roman" w:hAnsi="Times New Roman"/>
              </w:rPr>
            </w:pPr>
            <w:r>
              <w:rPr>
                <w:rFonts w:ascii="Times New Roman" w:hAnsi="Times New Roman"/>
              </w:rPr>
              <w:t>d) podmienky na vznik a podnikanie inštitúcií elektronických peňazí,</w:t>
            </w:r>
          </w:p>
          <w:p w:rsidR="001C008C">
            <w:pPr>
              <w:pStyle w:val="abc"/>
              <w:widowControl/>
              <w:tabs>
                <w:tab w:val="clear" w:pos="360"/>
                <w:tab w:val="clear" w:pos="680"/>
              </w:tabs>
              <w:bidi w:val="0"/>
              <w:spacing w:after="0" w:line="240" w:lineRule="auto"/>
              <w:rPr>
                <w:rFonts w:ascii="Times New Roman" w:hAnsi="Times New Roman"/>
                <w:lang w:eastAsia="sk-SK"/>
              </w:rPr>
            </w:pPr>
            <w:r>
              <w:rPr>
                <w:rFonts w:ascii="Times New Roman" w:hAnsi="Times New Roman"/>
                <w:lang w:eastAsia="sk-SK"/>
              </w:rPr>
              <w:t>f) dohľad nad prevádzkovateľmi platobných systémov, dohľad nad platobnými inštitúciami a dohľad nad inštitúciami elektronických peňazí.</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Č1 O3</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rsidRPr="00815F90">
            <w:pPr>
              <w:autoSpaceDE w:val="0"/>
              <w:autoSpaceDN w:val="0"/>
              <w:bidi w:val="0"/>
              <w:adjustRightInd w:val="0"/>
              <w:spacing w:after="0" w:line="240" w:lineRule="auto"/>
              <w:rPr>
                <w:rFonts w:ascii="Times New Roman" w:hAnsi="Times New Roman"/>
                <w:lang w:val="sk-SK" w:eastAsia="sk-SK"/>
              </w:rPr>
            </w:pPr>
            <w:r>
              <w:rPr>
                <w:rFonts w:ascii="Times New Roman" w:eastAsia="EUAlbertina-Regu-Identity-H" w:hAnsi="Times New Roman" w:hint="default"/>
                <w:sz w:val="20"/>
                <w:szCs w:val="20"/>
                <w:lang w:val="sk-SK"/>
              </w:rPr>
              <w:t>Č</w:t>
            </w:r>
            <w:r>
              <w:rPr>
                <w:rFonts w:ascii="Times New Roman" w:eastAsia="EUAlbertina-Regu-Identity-H" w:hAnsi="Times New Roman" w:hint="default"/>
                <w:sz w:val="20"/>
                <w:szCs w:val="20"/>
                <w:lang w:val="sk-SK"/>
              </w:rPr>
              <w:t>lenské</w:t>
            </w:r>
            <w:r>
              <w:rPr>
                <w:rFonts w:ascii="Times New Roman" w:eastAsia="EUAlbertina-Regu-Identity-H" w:hAnsi="Times New Roman" w:hint="default"/>
                <w:sz w:val="20"/>
                <w:szCs w:val="20"/>
                <w:lang w:val="sk-SK"/>
              </w:rPr>
              <w:t xml:space="preserve"> š</w:t>
            </w:r>
            <w:r>
              <w:rPr>
                <w:rFonts w:ascii="Times New Roman" w:eastAsia="EUAlbertina-Regu-Identity-H" w:hAnsi="Times New Roman" w:hint="default"/>
                <w:sz w:val="20"/>
                <w:szCs w:val="20"/>
                <w:lang w:val="sk-SK"/>
              </w:rPr>
              <w:t>tá</w:t>
            </w:r>
            <w:r>
              <w:rPr>
                <w:rFonts w:ascii="Times New Roman" w:eastAsia="EUAlbertina-Regu-Identity-H" w:hAnsi="Times New Roman" w:hint="default"/>
                <w:sz w:val="20"/>
                <w:szCs w:val="20"/>
                <w:lang w:val="sk-SK"/>
              </w:rPr>
              <w:t>ty nemusia uplatň</w:t>
            </w:r>
            <w:r>
              <w:rPr>
                <w:rFonts w:ascii="Times New Roman" w:eastAsia="EUAlbertina-Regu-Identity-H" w:hAnsi="Times New Roman" w:hint="default"/>
                <w:sz w:val="20"/>
                <w:szCs w:val="20"/>
                <w:lang w:val="sk-SK"/>
              </w:rPr>
              <w:t>ovať</w:t>
            </w:r>
            <w:r>
              <w:rPr>
                <w:rFonts w:ascii="Times New Roman" w:eastAsia="EUAlbertina-Regu-Identity-H" w:hAnsi="Times New Roman" w:hint="default"/>
                <w:sz w:val="20"/>
                <w:szCs w:val="20"/>
                <w:lang w:val="sk-SK"/>
              </w:rPr>
              <w:t xml:space="preserve"> vš</w:t>
            </w:r>
            <w:r>
              <w:rPr>
                <w:rFonts w:ascii="Times New Roman" w:eastAsia="EUAlbertina-Regu-Identity-H" w:hAnsi="Times New Roman" w:hint="default"/>
                <w:sz w:val="20"/>
                <w:szCs w:val="20"/>
                <w:lang w:val="sk-SK"/>
              </w:rPr>
              <w:t>etky alebo č</w:t>
            </w:r>
            <w:r>
              <w:rPr>
                <w:rFonts w:ascii="Times New Roman" w:eastAsia="EUAlbertina-Regu-Identity-H" w:hAnsi="Times New Roman" w:hint="default"/>
                <w:sz w:val="20"/>
                <w:szCs w:val="20"/>
                <w:lang w:val="sk-SK"/>
              </w:rPr>
              <w:t>asť</w:t>
            </w:r>
            <w:r>
              <w:rPr>
                <w:rFonts w:ascii="Times New Roman" w:eastAsia="EUAlbertina-Regu-Identity-H" w:hAnsi="Times New Roman" w:hint="default"/>
                <w:sz w:val="20"/>
                <w:szCs w:val="20"/>
                <w:lang w:val="sk-SK"/>
              </w:rPr>
              <w:t xml:space="preserve"> ustanovení</w:t>
            </w:r>
            <w:r>
              <w:rPr>
                <w:rFonts w:ascii="Times New Roman" w:eastAsia="EUAlbertina-Regu-Identity-H" w:hAnsi="Times New Roman" w:hint="default"/>
                <w:sz w:val="20"/>
                <w:szCs w:val="20"/>
                <w:lang w:val="sk-SK"/>
              </w:rPr>
              <w:t xml:space="preserve"> hlavy II tejto smernice na inš</w:t>
            </w:r>
            <w:r>
              <w:rPr>
                <w:rFonts w:ascii="Times New Roman" w:eastAsia="EUAlbertina-Regu-Identity-H" w:hAnsi="Times New Roman" w:hint="default"/>
                <w:sz w:val="20"/>
                <w:szCs w:val="20"/>
                <w:lang w:val="sk-SK"/>
              </w:rPr>
              <w:t>titú</w:t>
            </w:r>
            <w:r>
              <w:rPr>
                <w:rFonts w:ascii="Times New Roman" w:eastAsia="EUAlbertina-Regu-Identity-H" w:hAnsi="Times New Roman" w:hint="default"/>
                <w:sz w:val="20"/>
                <w:szCs w:val="20"/>
                <w:lang w:val="sk-SK"/>
              </w:rPr>
              <w:t>cie, ktoré</w:t>
            </w:r>
            <w:r>
              <w:rPr>
                <w:rFonts w:ascii="Times New Roman" w:eastAsia="EUAlbertina-Regu-Identity-H" w:hAnsi="Times New Roman" w:hint="default"/>
                <w:sz w:val="20"/>
                <w:szCs w:val="20"/>
                <w:lang w:val="sk-SK"/>
              </w:rPr>
              <w:t xml:space="preserve"> sú</w:t>
            </w:r>
            <w:r>
              <w:rPr>
                <w:rFonts w:ascii="Times New Roman" w:eastAsia="EUAlbertina-Regu-Identity-H" w:hAnsi="Times New Roman" w:hint="default"/>
                <w:sz w:val="20"/>
                <w:szCs w:val="20"/>
                <w:lang w:val="sk-SK"/>
              </w:rPr>
              <w:t xml:space="preserve"> uvedené</w:t>
            </w:r>
            <w:r>
              <w:rPr>
                <w:rFonts w:ascii="Times New Roman" w:eastAsia="EUAlbertina-Regu-Identity-H" w:hAnsi="Times New Roman" w:hint="default"/>
                <w:sz w:val="20"/>
                <w:szCs w:val="20"/>
                <w:lang w:val="sk-SK"/>
              </w:rPr>
              <w:t xml:space="preserve"> v č</w:t>
            </w:r>
            <w:r>
              <w:rPr>
                <w:rFonts w:ascii="Times New Roman" w:eastAsia="EUAlbertina-Regu-Identity-H" w:hAnsi="Times New Roman" w:hint="default"/>
                <w:sz w:val="20"/>
                <w:szCs w:val="20"/>
                <w:lang w:val="sk-SK"/>
              </w:rPr>
              <w:t>lá</w:t>
            </w:r>
            <w:r>
              <w:rPr>
                <w:rFonts w:ascii="Times New Roman" w:eastAsia="EUAlbertina-Regu-Identity-H" w:hAnsi="Times New Roman" w:hint="default"/>
                <w:sz w:val="20"/>
                <w:szCs w:val="20"/>
                <w:lang w:val="sk-SK"/>
              </w:rPr>
              <w:t>nku 2 smernice 2006/48/ES s vý</w:t>
            </w:r>
            <w:r>
              <w:rPr>
                <w:rFonts w:ascii="Times New Roman" w:eastAsia="EUAlbertina-Regu-Identity-H" w:hAnsi="Times New Roman" w:hint="default"/>
                <w:sz w:val="20"/>
                <w:szCs w:val="20"/>
                <w:lang w:val="sk-SK"/>
              </w:rPr>
              <w:t>nimkou tý</w:t>
            </w:r>
            <w:r>
              <w:rPr>
                <w:rFonts w:ascii="Times New Roman" w:eastAsia="EUAlbertina-Regu-Identity-H" w:hAnsi="Times New Roman" w:hint="default"/>
                <w:sz w:val="20"/>
                <w:szCs w:val="20"/>
                <w:lang w:val="sk-SK"/>
              </w:rPr>
              <w:t>ch, ktoré</w:t>
            </w:r>
            <w:r>
              <w:rPr>
                <w:rFonts w:ascii="Times New Roman" w:eastAsia="EUAlbertina-Regu-Identity-H" w:hAnsi="Times New Roman" w:hint="default"/>
                <w:sz w:val="20"/>
                <w:szCs w:val="20"/>
                <w:lang w:val="sk-SK"/>
              </w:rPr>
              <w:t xml:space="preserve"> sú</w:t>
            </w:r>
            <w:r>
              <w:rPr>
                <w:rFonts w:ascii="Times New Roman" w:eastAsia="EUAlbertina-Regu-Identity-H" w:hAnsi="Times New Roman" w:hint="default"/>
                <w:sz w:val="20"/>
                <w:szCs w:val="20"/>
                <w:lang w:val="sk-SK"/>
              </w:rPr>
              <w:t xml:space="preserve"> uvedené</w:t>
            </w:r>
            <w:r>
              <w:rPr>
                <w:rFonts w:ascii="Times New Roman" w:eastAsia="EUAlbertina-Regu-Identity-H" w:hAnsi="Times New Roman" w:hint="default"/>
                <w:sz w:val="20"/>
                <w:szCs w:val="20"/>
                <w:lang w:val="sk-SK"/>
              </w:rPr>
              <w:t xml:space="preserve"> v prvej a druhej zaráž</w:t>
            </w:r>
            <w:r>
              <w:rPr>
                <w:rFonts w:ascii="Times New Roman" w:eastAsia="EUAlbertina-Regu-Identity-H" w:hAnsi="Times New Roman" w:hint="default"/>
                <w:sz w:val="20"/>
                <w:szCs w:val="20"/>
                <w:lang w:val="sk-SK"/>
              </w:rPr>
              <w:t>ke uvedené</w:t>
            </w:r>
            <w:r>
              <w:rPr>
                <w:rFonts w:ascii="Times New Roman" w:eastAsia="EUAlbertina-Regu-Identity-H" w:hAnsi="Times New Roman" w:hint="default"/>
                <w:sz w:val="20"/>
                <w:szCs w:val="20"/>
                <w:lang w:val="sk-SK"/>
              </w:rPr>
              <w:t>ho č</w:t>
            </w:r>
            <w:r>
              <w:rPr>
                <w:rFonts w:ascii="Times New Roman" w:eastAsia="EUAlbertina-Regu-Identity-H" w:hAnsi="Times New Roman" w:hint="default"/>
                <w:sz w:val="20"/>
                <w:szCs w:val="20"/>
                <w:lang w:val="sk-SK"/>
              </w:rPr>
              <w:t>lá</w:t>
            </w:r>
            <w:r>
              <w:rPr>
                <w:rFonts w:ascii="Times New Roman" w:eastAsia="EUAlbertina-Regu-Identity-H" w:hAnsi="Times New Roman" w:hint="default"/>
                <w:sz w:val="20"/>
                <w:szCs w:val="20"/>
                <w:lang w:val="sk-SK"/>
              </w:rPr>
              <w:t>nku.</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D</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n.a.</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ind w:firstLine="360"/>
              <w:jc w:val="both"/>
              <w:rPr>
                <w:rFonts w:ascii="Times New Roman" w:hAnsi="Times New Roman"/>
                <w:lang w:val="sk-SK" w:eastAsia="sk-SK"/>
              </w:rPr>
            </w:pP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n.a.</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Č1 O4</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adjustRightInd w:val="0"/>
              <w:spacing w:after="0" w:line="240" w:lineRule="auto"/>
              <w:rPr>
                <w:rFonts w:ascii="Times New Roman" w:hAnsi="Times New Roman"/>
                <w:sz w:val="20"/>
                <w:szCs w:val="20"/>
                <w:lang w:val="sk-SK" w:eastAsia="sk-SK"/>
              </w:rPr>
            </w:pPr>
            <w:r>
              <w:rPr>
                <w:rFonts w:ascii="Times New Roman" w:hAnsi="Times New Roman"/>
                <w:sz w:val="20"/>
                <w:szCs w:val="20"/>
                <w:lang w:val="sk-SK"/>
              </w:rPr>
              <w:t>Táto smernica sa neuplat</w:t>
            </w:r>
            <w:r>
              <w:rPr>
                <w:rFonts w:ascii="Times New Roman" w:eastAsia="EUAlbertina-Regu-Identity-H" w:hAnsi="Times New Roman" w:hint="default"/>
                <w:sz w:val="20"/>
                <w:szCs w:val="20"/>
                <w:lang w:val="sk-SK"/>
              </w:rPr>
              <w:t>ň</w:t>
            </w:r>
            <w:r>
              <w:rPr>
                <w:rFonts w:ascii="Times New Roman" w:hAnsi="Times New Roman"/>
                <w:sz w:val="20"/>
                <w:szCs w:val="20"/>
                <w:lang w:val="sk-SK"/>
              </w:rPr>
              <w:t>uje na pe</w:t>
            </w:r>
            <w:r>
              <w:rPr>
                <w:rFonts w:ascii="Times New Roman" w:eastAsia="EUAlbertina-Regu-Identity-H" w:hAnsi="Times New Roman" w:hint="default"/>
                <w:sz w:val="20"/>
                <w:szCs w:val="20"/>
                <w:lang w:val="sk-SK"/>
              </w:rPr>
              <w:t>ň</w:t>
            </w:r>
            <w:r>
              <w:rPr>
                <w:rFonts w:ascii="Times New Roman" w:hAnsi="Times New Roman"/>
                <w:sz w:val="20"/>
                <w:szCs w:val="20"/>
                <w:lang w:val="sk-SK"/>
              </w:rPr>
              <w:t>ažnú hodnotu uchovanú v nástrojoch, ktoré sú vy</w:t>
            </w:r>
            <w:r>
              <w:rPr>
                <w:rFonts w:ascii="Times New Roman" w:eastAsia="EUAlbertina-Regu-Identity-H" w:hAnsi="Times New Roman" w:hint="default"/>
                <w:sz w:val="20"/>
                <w:szCs w:val="20"/>
                <w:lang w:val="sk-SK"/>
              </w:rPr>
              <w:t>ň</w:t>
            </w:r>
            <w:r>
              <w:rPr>
                <w:rFonts w:ascii="Times New Roman" w:hAnsi="Times New Roman"/>
                <w:sz w:val="20"/>
                <w:szCs w:val="20"/>
                <w:lang w:val="sk-SK"/>
              </w:rPr>
              <w:t>até pod</w:t>
            </w:r>
            <w:r>
              <w:rPr>
                <w:rFonts w:ascii="Times New Roman" w:eastAsia="EUAlbertina-Regu-Identity-H" w:hAnsi="Times New Roman" w:hint="default"/>
                <w:sz w:val="20"/>
                <w:szCs w:val="20"/>
                <w:lang w:val="sk-SK"/>
              </w:rPr>
              <w:t>ľ</w:t>
            </w:r>
            <w:r>
              <w:rPr>
                <w:rFonts w:ascii="Times New Roman" w:hAnsi="Times New Roman"/>
                <w:sz w:val="20"/>
                <w:szCs w:val="20"/>
                <w:lang w:val="sk-SK"/>
              </w:rPr>
              <w:t xml:space="preserve">a </w:t>
            </w:r>
            <w:r>
              <w:rPr>
                <w:rFonts w:ascii="Times New Roman" w:eastAsia="EUAlbertina-Regu-Identity-H" w:hAnsi="Times New Roman" w:hint="default"/>
                <w:sz w:val="20"/>
                <w:szCs w:val="20"/>
                <w:lang w:val="sk-SK"/>
              </w:rPr>
              <w:t>č</w:t>
            </w:r>
            <w:r>
              <w:rPr>
                <w:rFonts w:ascii="Times New Roman" w:hAnsi="Times New Roman"/>
                <w:sz w:val="20"/>
                <w:szCs w:val="20"/>
                <w:lang w:val="sk-SK"/>
              </w:rPr>
              <w:t>lánku 3 písm. k) smernice 2007/64/ES.</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492/2009</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r>
              <w:rPr>
                <w:rFonts w:ascii="Times New Roman" w:hAnsi="Times New Roman"/>
              </w:rPr>
              <w:t>§1 O3</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Č1 B1</w:t>
            </w:r>
          </w:p>
          <w:p w:rsidR="001C008C">
            <w:pPr>
              <w:pStyle w:val="Normlny"/>
              <w:bidi w:val="0"/>
              <w:spacing w:after="0" w:line="240" w:lineRule="auto"/>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lang w:eastAsia="sk-SK"/>
              </w:rPr>
            </w:pPr>
            <w:r>
              <w:rPr>
                <w:rFonts w:ascii="Times New Roman" w:hAnsi="Times New Roman"/>
                <w:lang w:eastAsia="sk-SK"/>
              </w:rPr>
              <w:t>Tento zákon sa nevzťahuje na</w:t>
            </w:r>
          </w:p>
          <w:p w:rsidR="001C008C">
            <w:pPr>
              <w:pStyle w:val="abc"/>
              <w:bidi w:val="0"/>
              <w:spacing w:after="0" w:line="240" w:lineRule="auto"/>
              <w:rPr>
                <w:rFonts w:ascii="Times New Roman" w:hAnsi="Times New Roman"/>
                <w:lang w:eastAsia="sk-SK"/>
              </w:rPr>
            </w:pPr>
          </w:p>
          <w:p w:rsidR="001C008C">
            <w:pPr>
              <w:bidi w:val="0"/>
              <w:spacing w:after="0" w:line="240" w:lineRule="auto"/>
              <w:jc w:val="both"/>
              <w:rPr>
                <w:rFonts w:ascii="Times New Roman" w:hAnsi="Times New Roman"/>
                <w:sz w:val="20"/>
                <w:szCs w:val="20"/>
                <w:lang w:val="sk-SK"/>
              </w:rPr>
            </w:pPr>
            <w:r>
              <w:rPr>
                <w:rFonts w:ascii="Times New Roman" w:hAnsi="Times New Roman"/>
                <w:sz w:val="20"/>
                <w:szCs w:val="20"/>
                <w:lang w:val="sk-SK"/>
              </w:rPr>
              <w:t>V § 1 ods. 3 písmeno k) znie:</w:t>
            </w:r>
          </w:p>
          <w:p w:rsidR="001C008C">
            <w:pPr>
              <w:bidi w:val="0"/>
              <w:spacing w:after="0" w:line="240" w:lineRule="auto"/>
              <w:jc w:val="both"/>
              <w:rPr>
                <w:rFonts w:ascii="Times New Roman" w:hAnsi="Times New Roman"/>
                <w:sz w:val="20"/>
                <w:szCs w:val="20"/>
                <w:lang w:val="sk-SK"/>
              </w:rPr>
            </w:pPr>
            <w:r>
              <w:rPr>
                <w:rFonts w:ascii="Times New Roman" w:hAnsi="Times New Roman"/>
                <w:sz w:val="20"/>
                <w:szCs w:val="20"/>
                <w:lang w:val="sk-SK"/>
              </w:rPr>
              <w:t xml:space="preserve">„k) služby založené na používaní platobných prostriedkov alebo obdobných technických prostriedkov na osobitný účel a v obmedzenej sieti, ak § 97a neustanovuje inak, pričom platobné prostriedky alebo obdobné technické prostriedky sa využívajú na vykonávanie platobných operácií alebo na uchovávanie majetkovej hodnoty elektronicky a zároveň ich možno použiť len na </w:t>
            </w:r>
            <w:r>
              <w:rPr>
                <w:rFonts w:ascii="Times New Roman" w:hAnsi="Times New Roman"/>
                <w:color w:val="000000"/>
                <w:sz w:val="20"/>
                <w:szCs w:val="20"/>
                <w:lang w:val="sk-SK"/>
              </w:rPr>
              <w:t>nadobudnutie tovaru alebo</w:t>
            </w:r>
            <w:r>
              <w:rPr>
                <w:rFonts w:ascii="Times New Roman" w:hAnsi="Times New Roman"/>
                <w:sz w:val="20"/>
                <w:szCs w:val="20"/>
                <w:lang w:val="sk-SK"/>
              </w:rPr>
              <w:t xml:space="preserve"> služieb v obmedzenej sieti</w:t>
            </w:r>
          </w:p>
          <w:p w:rsidR="001C008C">
            <w:pPr>
              <w:bidi w:val="0"/>
              <w:spacing w:after="0" w:line="240" w:lineRule="auto"/>
              <w:jc w:val="both"/>
              <w:rPr>
                <w:rFonts w:ascii="Times New Roman" w:hAnsi="Times New Roman"/>
                <w:sz w:val="20"/>
                <w:szCs w:val="20"/>
                <w:lang w:val="sk-SK"/>
              </w:rPr>
            </w:pPr>
            <w:r>
              <w:rPr>
                <w:rFonts w:ascii="Times New Roman" w:hAnsi="Times New Roman"/>
                <w:sz w:val="20"/>
                <w:szCs w:val="20"/>
                <w:lang w:val="sk-SK"/>
              </w:rPr>
              <w:t xml:space="preserve">1. vymenovaných priestorov limitovaného poskytovateľa podľa § 97a ods. 1, ktoré má vo vlastníctve, prenájme alebo ich inak užíva, </w:t>
            </w:r>
          </w:p>
          <w:p w:rsidR="001C008C">
            <w:pPr>
              <w:bidi w:val="0"/>
              <w:spacing w:after="0" w:line="240" w:lineRule="auto"/>
              <w:jc w:val="both"/>
              <w:rPr>
                <w:rFonts w:ascii="Times New Roman" w:hAnsi="Times New Roman"/>
                <w:sz w:val="20"/>
                <w:szCs w:val="20"/>
                <w:lang w:val="sk-SK"/>
              </w:rPr>
            </w:pPr>
            <w:r>
              <w:rPr>
                <w:rFonts w:ascii="Times New Roman" w:hAnsi="Times New Roman"/>
                <w:sz w:val="20"/>
                <w:szCs w:val="20"/>
                <w:lang w:val="sk-SK"/>
              </w:rPr>
              <w:t xml:space="preserve">2. vymenovaných poskytovateľov tovarov alebo služieb na základe zmluvy uzatvorenej s limitovaným poskytovateľom alebo </w:t>
            </w:r>
          </w:p>
          <w:p w:rsidR="001C008C" w:rsidRPr="00815F90">
            <w:pPr>
              <w:bidi w:val="0"/>
              <w:spacing w:after="0" w:line="240" w:lineRule="auto"/>
              <w:jc w:val="both"/>
              <w:rPr>
                <w:rFonts w:ascii="Times New Roman" w:hAnsi="Times New Roman"/>
                <w:lang w:val="sk-SK" w:eastAsia="sk-SK"/>
              </w:rPr>
            </w:pPr>
            <w:r>
              <w:rPr>
                <w:rFonts w:ascii="Times New Roman" w:hAnsi="Times New Roman"/>
                <w:sz w:val="20"/>
                <w:szCs w:val="20"/>
                <w:lang w:val="sk-SK"/>
              </w:rPr>
              <w:t>3. pre zmluvne určený obmedzený rozsah tovarov alebo služieb na základe zmluvy uzatvorenej s limitovaným poskytovateľom,“.</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Č1 O5</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adjustRightInd w:val="0"/>
              <w:spacing w:after="0" w:line="240" w:lineRule="auto"/>
              <w:rPr>
                <w:rFonts w:ascii="Times New Roman" w:hAnsi="Times New Roman"/>
                <w:sz w:val="20"/>
                <w:szCs w:val="20"/>
                <w:lang w:val="sk-SK"/>
              </w:rPr>
            </w:pPr>
            <w:r>
              <w:rPr>
                <w:rFonts w:ascii="Times New Roman" w:hAnsi="Times New Roman"/>
                <w:sz w:val="20"/>
                <w:szCs w:val="20"/>
                <w:lang w:val="sk-SK"/>
              </w:rPr>
              <w:t>Táto smernica sa neuplat</w:t>
            </w:r>
            <w:r>
              <w:rPr>
                <w:rFonts w:ascii="Times New Roman" w:eastAsia="EUAlbertina-Regu-Identity-H" w:hAnsi="Times New Roman" w:hint="default"/>
                <w:sz w:val="20"/>
                <w:szCs w:val="20"/>
                <w:lang w:val="sk-SK"/>
              </w:rPr>
              <w:t>ň</w:t>
            </w:r>
            <w:r>
              <w:rPr>
                <w:rFonts w:ascii="Times New Roman" w:hAnsi="Times New Roman"/>
                <w:sz w:val="20"/>
                <w:szCs w:val="20"/>
                <w:lang w:val="sk-SK"/>
              </w:rPr>
              <w:t>uje na pe</w:t>
            </w:r>
            <w:r>
              <w:rPr>
                <w:rFonts w:ascii="Times New Roman" w:eastAsia="EUAlbertina-Regu-Identity-H" w:hAnsi="Times New Roman" w:hint="default"/>
                <w:sz w:val="20"/>
                <w:szCs w:val="20"/>
                <w:lang w:val="sk-SK"/>
              </w:rPr>
              <w:t>ň</w:t>
            </w:r>
            <w:r>
              <w:rPr>
                <w:rFonts w:ascii="Times New Roman" w:hAnsi="Times New Roman"/>
                <w:sz w:val="20"/>
                <w:szCs w:val="20"/>
                <w:lang w:val="sk-SK"/>
              </w:rPr>
              <w:t>ažnú hodnotu</w:t>
            </w:r>
          </w:p>
          <w:p w:rsidR="001C008C" w:rsidRPr="00815F90">
            <w:pPr>
              <w:autoSpaceDE w:val="0"/>
              <w:autoSpaceDN w:val="0"/>
              <w:bidi w:val="0"/>
              <w:adjustRightInd w:val="0"/>
              <w:spacing w:after="0" w:line="240" w:lineRule="auto"/>
              <w:rPr>
                <w:rFonts w:ascii="Times New Roman" w:hAnsi="Times New Roman"/>
                <w:lang w:val="sk-SK" w:eastAsia="sk-SK"/>
              </w:rPr>
            </w:pPr>
            <w:r>
              <w:rPr>
                <w:rFonts w:ascii="Times New Roman" w:hAnsi="Times New Roman"/>
                <w:sz w:val="20"/>
                <w:szCs w:val="20"/>
                <w:lang w:val="sk-SK"/>
              </w:rPr>
              <w:t>použitú na vykonanie platobných transakcií, ktoré sú vy</w:t>
            </w:r>
            <w:r>
              <w:rPr>
                <w:rFonts w:ascii="Times New Roman" w:eastAsia="EUAlbertina-Regu-Identity-H" w:hAnsi="Times New Roman" w:hint="default"/>
                <w:sz w:val="20"/>
                <w:szCs w:val="20"/>
                <w:lang w:val="sk-SK"/>
              </w:rPr>
              <w:t>ň</w:t>
            </w:r>
            <w:r>
              <w:rPr>
                <w:rFonts w:ascii="Times New Roman" w:hAnsi="Times New Roman"/>
                <w:sz w:val="20"/>
                <w:szCs w:val="20"/>
                <w:lang w:val="sk-SK"/>
              </w:rPr>
              <w:t>até pod</w:t>
            </w:r>
            <w:r>
              <w:rPr>
                <w:rFonts w:ascii="Times New Roman" w:eastAsia="EUAlbertina-Regu-Identity-H" w:hAnsi="Times New Roman" w:hint="default"/>
                <w:sz w:val="20"/>
                <w:szCs w:val="20"/>
                <w:lang w:val="sk-SK"/>
              </w:rPr>
              <w:t>ľ</w:t>
            </w:r>
            <w:r>
              <w:rPr>
                <w:rFonts w:ascii="Times New Roman" w:hAnsi="Times New Roman"/>
                <w:sz w:val="20"/>
                <w:szCs w:val="20"/>
                <w:lang w:val="sk-SK"/>
              </w:rPr>
              <w:t xml:space="preserve">a </w:t>
            </w:r>
            <w:r>
              <w:rPr>
                <w:rFonts w:ascii="Times New Roman" w:eastAsia="EUAlbertina-Regu-Identity-H" w:hAnsi="Times New Roman" w:hint="default"/>
                <w:sz w:val="20"/>
                <w:szCs w:val="20"/>
                <w:lang w:val="sk-SK"/>
              </w:rPr>
              <w:t>č</w:t>
            </w:r>
            <w:r>
              <w:rPr>
                <w:rFonts w:ascii="Times New Roman" w:hAnsi="Times New Roman"/>
                <w:sz w:val="20"/>
                <w:szCs w:val="20"/>
                <w:lang w:val="sk-SK"/>
              </w:rPr>
              <w:t>lánku 3 písm. l) smernice 2007/64/ES.</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492/2009</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r>
              <w:rPr>
                <w:rFonts w:ascii="Times New Roman" w:hAnsi="Times New Roman"/>
              </w:rPr>
              <w:t xml:space="preserve">§1 O3 </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Pl)</w:t>
            </w: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lang w:eastAsia="sk-SK"/>
              </w:rPr>
            </w:pPr>
            <w:r>
              <w:rPr>
                <w:rFonts w:ascii="Times New Roman" w:hAnsi="Times New Roman"/>
                <w:lang w:eastAsia="sk-SK"/>
              </w:rPr>
              <w:t>Tento zákon sa nevzťahuje na</w:t>
            </w:r>
          </w:p>
          <w:p w:rsidR="001C008C">
            <w:pPr>
              <w:pStyle w:val="abc"/>
              <w:bidi w:val="0"/>
              <w:spacing w:after="0" w:line="240" w:lineRule="auto"/>
              <w:rPr>
                <w:rFonts w:ascii="Times New Roman" w:hAnsi="Times New Roman"/>
                <w:lang w:eastAsia="sk-SK"/>
              </w:rPr>
            </w:pPr>
          </w:p>
          <w:p w:rsidR="001C008C">
            <w:pPr>
              <w:pStyle w:val="abc"/>
              <w:bidi w:val="0"/>
              <w:spacing w:after="0" w:line="240" w:lineRule="auto"/>
              <w:rPr>
                <w:rFonts w:ascii="Times New Roman" w:hAnsi="Times New Roman"/>
                <w:lang w:eastAsia="sk-SK"/>
              </w:rPr>
            </w:pPr>
            <w:r>
              <w:rPr>
                <w:rFonts w:ascii="Times New Roman" w:hAnsi="Times New Roman"/>
                <w:lang w:eastAsia="sk-SK"/>
              </w:rPr>
              <w:t>l) platobné operácie vykonané prostredníctvom akéhokoľvek telekomunikačného zariadenia, digitálneho zariadenia alebo zariadenia informačných technológií, ak sa kúpený tovar alebo služby dodávajú a používajú len prostredníctvom telekomunikačného, digitálneho zariadenia alebo zariadenia informačných technológií s podmienkou, že prevádzkovateľ takéhoto zariadenia nekoná len ako sprostredkovateľ medzi používateľom platobných služieb a dodávateľom tovaru a služieb,</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adjustRightInd w:val="0"/>
              <w:spacing w:after="0" w:line="240" w:lineRule="auto"/>
              <w:rPr>
                <w:rFonts w:ascii="Times New Roman" w:hAnsi="Times New Roman"/>
                <w:b/>
                <w:bCs/>
                <w:sz w:val="20"/>
                <w:szCs w:val="20"/>
                <w:lang w:val="sk-SK"/>
              </w:rPr>
            </w:pPr>
            <w:r>
              <w:rPr>
                <w:rFonts w:ascii="Times New Roman" w:hAnsi="Times New Roman"/>
                <w:b/>
                <w:bCs/>
                <w:sz w:val="20"/>
                <w:szCs w:val="20"/>
                <w:lang w:val="sk-SK"/>
              </w:rPr>
              <w:t>Vymedzenie pojmov</w:t>
            </w:r>
          </w:p>
          <w:p w:rsidR="001C008C">
            <w:pPr>
              <w:autoSpaceDE w:val="0"/>
              <w:autoSpaceDN w:val="0"/>
              <w:bidi w:val="0"/>
              <w:adjustRightInd w:val="0"/>
              <w:spacing w:after="0" w:line="240" w:lineRule="auto"/>
              <w:rPr>
                <w:rFonts w:ascii="Times New Roman" w:hAnsi="Times New Roman"/>
                <w:sz w:val="20"/>
                <w:szCs w:val="20"/>
                <w:lang w:val="sk-SK"/>
              </w:rPr>
            </w:pPr>
            <w:r>
              <w:rPr>
                <w:rFonts w:ascii="Times New Roman" w:hAnsi="Times New Roman"/>
                <w:sz w:val="20"/>
                <w:szCs w:val="20"/>
                <w:lang w:val="sk-SK"/>
              </w:rPr>
              <w:t>Na ú</w:t>
            </w:r>
            <w:r>
              <w:rPr>
                <w:rFonts w:ascii="Times New Roman" w:eastAsia="EUAlbertina-Regu-Identity-H" w:hAnsi="Times New Roman" w:hint="default"/>
                <w:sz w:val="20"/>
                <w:szCs w:val="20"/>
                <w:lang w:val="sk-SK"/>
              </w:rPr>
              <w:t>č</w:t>
            </w:r>
            <w:r>
              <w:rPr>
                <w:rFonts w:ascii="Times New Roman" w:hAnsi="Times New Roman"/>
                <w:sz w:val="20"/>
                <w:szCs w:val="20"/>
                <w:lang w:val="sk-SK"/>
              </w:rPr>
              <w:t>ely tejto smernice sa uplat</w:t>
            </w:r>
            <w:r>
              <w:rPr>
                <w:rFonts w:ascii="Times New Roman" w:eastAsia="EUAlbertina-Regu-Identity-H" w:hAnsi="Times New Roman" w:hint="default"/>
                <w:sz w:val="20"/>
                <w:szCs w:val="20"/>
                <w:lang w:val="sk-SK"/>
              </w:rPr>
              <w:t>ň</w:t>
            </w:r>
            <w:r>
              <w:rPr>
                <w:rFonts w:ascii="Times New Roman" w:hAnsi="Times New Roman"/>
                <w:sz w:val="20"/>
                <w:szCs w:val="20"/>
                <w:lang w:val="sk-SK"/>
              </w:rPr>
              <w:t>ujú tieto vymedzenia pojmov:</w:t>
            </w:r>
          </w:p>
          <w:p w:rsidR="001C008C">
            <w:pPr>
              <w:pStyle w:val="Normlny"/>
              <w:bidi w:val="0"/>
              <w:spacing w:after="0" w:line="240" w:lineRule="auto"/>
              <w:rPr>
                <w:rFonts w:ascii="Times New Roman" w:hAnsi="Times New Roman"/>
                <w:lang w:eastAsia="sk-SK"/>
              </w:rPr>
            </w:pP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both"/>
              <w:rPr>
                <w:rFonts w:ascii="Times New Roman" w:hAnsi="Times New Roman"/>
                <w:lang w:val="sk-SK" w:eastAsia="sk-SK"/>
              </w:rPr>
            </w:pP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Č2 O1</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adjustRightInd w:val="0"/>
              <w:spacing w:after="0" w:line="240" w:lineRule="auto"/>
              <w:rPr>
                <w:rFonts w:ascii="Times New Roman" w:hAnsi="Times New Roman"/>
                <w:sz w:val="20"/>
                <w:szCs w:val="20"/>
                <w:lang w:val="sk-SK"/>
              </w:rPr>
            </w:pPr>
            <w:r>
              <w:rPr>
                <w:rFonts w:ascii="Times New Roman" w:hAnsi="Times New Roman"/>
                <w:sz w:val="20"/>
                <w:szCs w:val="20"/>
                <w:lang w:val="sk-SK"/>
              </w:rPr>
              <w:t>„inštitúcia elektronického pe</w:t>
            </w:r>
            <w:r>
              <w:rPr>
                <w:rFonts w:ascii="Times New Roman" w:eastAsia="EUAlbertina-Regu-Identity-H" w:hAnsi="Times New Roman" w:hint="default"/>
                <w:sz w:val="20"/>
                <w:szCs w:val="20"/>
                <w:lang w:val="sk-SK"/>
              </w:rPr>
              <w:t>ň</w:t>
            </w:r>
            <w:r>
              <w:rPr>
                <w:rFonts w:ascii="Times New Roman" w:hAnsi="Times New Roman"/>
                <w:sz w:val="20"/>
                <w:szCs w:val="20"/>
                <w:lang w:val="sk-SK"/>
              </w:rPr>
              <w:t>ažníctva“ je právnická osoba, ktorej bola udelená licencia na vydávanie elektronických pe</w:t>
            </w:r>
            <w:r>
              <w:rPr>
                <w:rFonts w:ascii="Times New Roman" w:eastAsia="EUAlbertina-Regu-Identity-H" w:hAnsi="Times New Roman" w:hint="default"/>
                <w:sz w:val="20"/>
                <w:szCs w:val="20"/>
                <w:lang w:val="sk-SK"/>
              </w:rPr>
              <w:t>ň</w:t>
            </w:r>
            <w:r>
              <w:rPr>
                <w:rFonts w:ascii="Times New Roman" w:hAnsi="Times New Roman"/>
                <w:sz w:val="20"/>
                <w:szCs w:val="20"/>
                <w:lang w:val="sk-SK"/>
              </w:rPr>
              <w:t>azí pod</w:t>
            </w:r>
            <w:r>
              <w:rPr>
                <w:rFonts w:ascii="Times New Roman" w:eastAsia="EUAlbertina-Regu-Identity-H" w:hAnsi="Times New Roman" w:hint="default"/>
                <w:sz w:val="20"/>
                <w:szCs w:val="20"/>
                <w:lang w:val="sk-SK"/>
              </w:rPr>
              <w:t>ľ</w:t>
            </w:r>
            <w:r>
              <w:rPr>
                <w:rFonts w:ascii="Times New Roman" w:hAnsi="Times New Roman"/>
                <w:sz w:val="20"/>
                <w:szCs w:val="20"/>
                <w:lang w:val="sk-SK"/>
              </w:rPr>
              <w:t>a hlavy II;</w:t>
            </w:r>
          </w:p>
          <w:p w:rsidR="001C008C">
            <w:pPr>
              <w:pStyle w:val="Normlny"/>
              <w:bidi w:val="0"/>
              <w:spacing w:after="0" w:line="240" w:lineRule="auto"/>
              <w:rPr>
                <w:rFonts w:ascii="Times New Roman" w:hAnsi="Times New Roman"/>
                <w:lang w:eastAsia="sk-SK"/>
              </w:rPr>
            </w:pP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r>
              <w:rPr>
                <w:rFonts w:ascii="Times New Roman" w:hAnsi="Times New Roman"/>
              </w:rPr>
              <w:t>Č1 B68</w:t>
            </w:r>
          </w:p>
          <w:p w:rsidR="001C008C">
            <w:pPr>
              <w:pStyle w:val="Normlny"/>
              <w:bidi w:val="0"/>
              <w:spacing w:after="0" w:line="240" w:lineRule="auto"/>
              <w:jc w:val="center"/>
              <w:rPr>
                <w:rFonts w:ascii="Times New Roman" w:hAnsi="Times New Roman"/>
              </w:rPr>
            </w:pPr>
            <w:r>
              <w:rPr>
                <w:rFonts w:ascii="Times New Roman" w:hAnsi="Times New Roman"/>
              </w:rPr>
              <w:t>§81 O1</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Č1 B6</w:t>
            </w: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Inštitúcia elektronických peňazí je právnická osoba so sídlom na území Slovenskej republiky, ktorá je na základe udeleného povolenia na vydávanie elektronických peňazí oprávnená vydávať elektronické peniaze, spravovať elektronické peniaze a vykonávať platobné operácie súvisiace s vydávaním elektronických peňazí</w:t>
            </w:r>
          </w:p>
          <w:p w:rsidR="001C008C">
            <w:pPr>
              <w:pStyle w:val="abc"/>
              <w:bidi w:val="0"/>
              <w:spacing w:after="0" w:line="240" w:lineRule="auto"/>
              <w:rPr>
                <w:rFonts w:ascii="Times New Roman" w:hAnsi="Times New Roman"/>
              </w:rPr>
            </w:pPr>
            <w:r>
              <w:rPr>
                <w:rFonts w:ascii="Times New Roman" w:hAnsi="Times New Roman"/>
              </w:rPr>
              <w:t>a) bez obmedzenia rozsahu vydávaných elektronických peňazí alebo</w:t>
            </w:r>
          </w:p>
          <w:p w:rsidR="001C008C">
            <w:pPr>
              <w:pStyle w:val="abc"/>
              <w:bidi w:val="0"/>
              <w:spacing w:after="0" w:line="240" w:lineRule="auto"/>
              <w:rPr>
                <w:rFonts w:ascii="Times New Roman" w:hAnsi="Times New Roman"/>
              </w:rPr>
            </w:pPr>
            <w:r>
              <w:rPr>
                <w:rFonts w:ascii="Times New Roman" w:hAnsi="Times New Roman"/>
              </w:rPr>
              <w:t>b) v obmedzenom rozsahu podľa § 87.</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lang w:eastAsia="sk-SK"/>
              </w:rPr>
            </w:pPr>
            <w:r>
              <w:rPr>
                <w:rFonts w:ascii="Times New Roman" w:hAnsi="Times New Roman"/>
              </w:rPr>
              <w:t>V § 2 ods. 22 sa na začiatok vkladá nová prvá veta, ktorá znie: „Zahraničnou platobnou inštitúciou alebo zahraničnou inštitúciou elektronických peňazí sa na účely tohto zákona rozumie osoba so sídlom mimo územia Slovenskej republiky, ktorá priamo poskytuje platobné služby alebo vydáva elektronické peniaze na základe oprávnenia udeleného v štáte, v ktorom má sídlo.“</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Č2 O2</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adjustRightInd w:val="0"/>
              <w:spacing w:after="0" w:line="240" w:lineRule="auto"/>
              <w:rPr>
                <w:rFonts w:ascii="Times New Roman" w:hAnsi="Times New Roman"/>
                <w:sz w:val="20"/>
                <w:szCs w:val="20"/>
                <w:lang w:val="sk-SK"/>
              </w:rPr>
            </w:pPr>
            <w:r>
              <w:rPr>
                <w:rFonts w:ascii="Times New Roman" w:hAnsi="Times New Roman"/>
                <w:sz w:val="20"/>
                <w:szCs w:val="20"/>
                <w:lang w:val="sk-SK"/>
              </w:rPr>
              <w:t>„elektronické peniaze“ sú pe</w:t>
            </w:r>
            <w:r>
              <w:rPr>
                <w:rFonts w:ascii="Times New Roman" w:eastAsia="EUAlbertina-Regu-Identity-H" w:hAnsi="Times New Roman" w:hint="default"/>
                <w:sz w:val="20"/>
                <w:szCs w:val="20"/>
                <w:lang w:val="sk-SK"/>
              </w:rPr>
              <w:t>ň</w:t>
            </w:r>
            <w:r>
              <w:rPr>
                <w:rFonts w:ascii="Times New Roman" w:hAnsi="Times New Roman"/>
                <w:sz w:val="20"/>
                <w:szCs w:val="20"/>
                <w:lang w:val="sk-SK"/>
              </w:rPr>
              <w:t>ažnou hodnotou uchovávanou elektronicky vrátane magnetického záznamu, predstavujúcou záväzok vydavate</w:t>
            </w:r>
            <w:r>
              <w:rPr>
                <w:rFonts w:ascii="Times New Roman" w:eastAsia="EUAlbertina-Regu-Identity-H" w:hAnsi="Times New Roman" w:hint="default"/>
                <w:sz w:val="20"/>
                <w:szCs w:val="20"/>
                <w:lang w:val="sk-SK"/>
              </w:rPr>
              <w:t>ľ</w:t>
            </w:r>
            <w:r>
              <w:rPr>
                <w:rFonts w:ascii="Times New Roman" w:hAnsi="Times New Roman"/>
                <w:sz w:val="20"/>
                <w:szCs w:val="20"/>
                <w:lang w:val="sk-SK"/>
              </w:rPr>
              <w:t>a vystavený pri prijatí pe</w:t>
            </w:r>
            <w:r>
              <w:rPr>
                <w:rFonts w:ascii="Times New Roman" w:eastAsia="EUAlbertina-Regu-Identity-H" w:hAnsi="Times New Roman" w:hint="default"/>
                <w:sz w:val="20"/>
                <w:szCs w:val="20"/>
                <w:lang w:val="sk-SK"/>
              </w:rPr>
              <w:t>ň</w:t>
            </w:r>
            <w:r>
              <w:rPr>
                <w:rFonts w:ascii="Times New Roman" w:hAnsi="Times New Roman"/>
                <w:sz w:val="20"/>
                <w:szCs w:val="20"/>
                <w:lang w:val="sk-SK"/>
              </w:rPr>
              <w:t>azí na ú</w:t>
            </w:r>
            <w:r>
              <w:rPr>
                <w:rFonts w:ascii="Times New Roman" w:eastAsia="EUAlbertina-Regu-Identity-H" w:hAnsi="Times New Roman" w:hint="default"/>
                <w:sz w:val="20"/>
                <w:szCs w:val="20"/>
                <w:lang w:val="sk-SK"/>
              </w:rPr>
              <w:t>č</w:t>
            </w:r>
            <w:r>
              <w:rPr>
                <w:rFonts w:ascii="Times New Roman" w:hAnsi="Times New Roman"/>
                <w:sz w:val="20"/>
                <w:szCs w:val="20"/>
                <w:lang w:val="sk-SK"/>
              </w:rPr>
              <w:t>el vykonávania</w:t>
            </w:r>
          </w:p>
          <w:p w:rsidR="001C008C">
            <w:pPr>
              <w:autoSpaceDE w:val="0"/>
              <w:autoSpaceDN w:val="0"/>
              <w:bidi w:val="0"/>
              <w:adjustRightInd w:val="0"/>
              <w:spacing w:after="0" w:line="240" w:lineRule="auto"/>
              <w:rPr>
                <w:rFonts w:ascii="Times New Roman" w:hAnsi="Times New Roman"/>
                <w:sz w:val="20"/>
                <w:szCs w:val="20"/>
                <w:lang w:val="sk-SK"/>
              </w:rPr>
            </w:pPr>
            <w:r>
              <w:rPr>
                <w:rFonts w:ascii="Times New Roman" w:hAnsi="Times New Roman"/>
                <w:sz w:val="20"/>
                <w:szCs w:val="20"/>
                <w:lang w:val="sk-SK"/>
              </w:rPr>
              <w:t xml:space="preserve">platobných transakcií v zmysle definície v </w:t>
            </w:r>
            <w:r>
              <w:rPr>
                <w:rFonts w:ascii="Times New Roman" w:eastAsia="EUAlbertina-Regu-Identity-H" w:hAnsi="Times New Roman" w:hint="default"/>
                <w:sz w:val="20"/>
                <w:szCs w:val="20"/>
                <w:lang w:val="sk-SK"/>
              </w:rPr>
              <w:t>č</w:t>
            </w:r>
            <w:r>
              <w:rPr>
                <w:rFonts w:ascii="Times New Roman" w:hAnsi="Times New Roman"/>
                <w:sz w:val="20"/>
                <w:szCs w:val="20"/>
                <w:lang w:val="sk-SK"/>
              </w:rPr>
              <w:t>lánku 4</w:t>
            </w:r>
          </w:p>
          <w:p w:rsidR="001C008C" w:rsidRPr="00815F90">
            <w:pPr>
              <w:autoSpaceDE w:val="0"/>
              <w:autoSpaceDN w:val="0"/>
              <w:bidi w:val="0"/>
              <w:adjustRightInd w:val="0"/>
              <w:spacing w:after="0" w:line="240" w:lineRule="auto"/>
              <w:rPr>
                <w:rFonts w:ascii="Times New Roman" w:hAnsi="Times New Roman"/>
                <w:lang w:val="sk-SK" w:eastAsia="sk-SK"/>
              </w:rPr>
            </w:pPr>
            <w:r>
              <w:rPr>
                <w:rFonts w:ascii="Times New Roman" w:hAnsi="Times New Roman"/>
                <w:sz w:val="20"/>
                <w:szCs w:val="20"/>
                <w:lang w:val="sk-SK"/>
              </w:rPr>
              <w:t>bode 5 smernice 2007/64/ES, prijímanou aj inými fyzickými alebo právnickými osobami, než je vydavate</w:t>
            </w:r>
            <w:r>
              <w:rPr>
                <w:rFonts w:ascii="Times New Roman" w:eastAsia="EUAlbertina-Regu-Identity-H" w:hAnsi="Times New Roman" w:hint="default"/>
                <w:sz w:val="20"/>
                <w:szCs w:val="20"/>
                <w:lang w:val="sk-SK"/>
              </w:rPr>
              <w:t>ľ</w:t>
            </w:r>
            <w:r>
              <w:rPr>
                <w:rFonts w:ascii="Times New Roman" w:eastAsia="EUAlbertina-Regu-Identity-H" w:hAnsi="Times New Roman" w:hint="default"/>
                <w:sz w:val="20"/>
                <w:szCs w:val="20"/>
                <w:lang w:val="sk-SK"/>
              </w:rPr>
              <w:t xml:space="preserve"> </w:t>
            </w:r>
            <w:r>
              <w:rPr>
                <w:rFonts w:ascii="Times New Roman" w:hAnsi="Times New Roman"/>
                <w:sz w:val="20"/>
                <w:szCs w:val="20"/>
                <w:lang w:val="sk-SK"/>
              </w:rPr>
              <w:t>elektronických pe</w:t>
            </w:r>
            <w:r>
              <w:rPr>
                <w:rFonts w:ascii="Times New Roman" w:eastAsia="EUAlbertina-Regu-Identity-H" w:hAnsi="Times New Roman" w:hint="default"/>
                <w:sz w:val="20"/>
                <w:szCs w:val="20"/>
                <w:lang w:val="sk-SK"/>
              </w:rPr>
              <w:t>ň</w:t>
            </w:r>
            <w:r>
              <w:rPr>
                <w:rFonts w:ascii="Times New Roman" w:hAnsi="Times New Roman"/>
                <w:sz w:val="20"/>
                <w:szCs w:val="20"/>
                <w:lang w:val="sk-SK"/>
              </w:rPr>
              <w:t>azí;</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r>
              <w:rPr>
                <w:rFonts w:ascii="Times New Roman" w:hAnsi="Times New Roman"/>
              </w:rPr>
              <w:t>Č1 B68</w:t>
            </w:r>
          </w:p>
          <w:p w:rsidR="001C008C">
            <w:pPr>
              <w:pStyle w:val="Normlny"/>
              <w:bidi w:val="0"/>
              <w:spacing w:after="0" w:line="240" w:lineRule="auto"/>
              <w:jc w:val="center"/>
              <w:rPr>
                <w:rFonts w:ascii="Times New Roman" w:hAnsi="Times New Roman"/>
              </w:rPr>
            </w:pPr>
            <w:r>
              <w:rPr>
                <w:rFonts w:ascii="Times New Roman" w:hAnsi="Times New Roman"/>
              </w:rPr>
              <w:t>§80 O1</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lang w:eastAsia="sk-SK"/>
              </w:rPr>
            </w:pPr>
            <w:r>
              <w:rPr>
                <w:rFonts w:ascii="Times New Roman" w:hAnsi="Times New Roman"/>
              </w:rPr>
              <w:t>Elektronické peniaze sú peňažnou hodnotou uchovávanou elektronicky, vrátane magnetického záznamu, ktoré predstavujú peňažný záväzok vydavateľa elektronických peňazí vzniknutý pri prijatí finančných prostriedkov. Elektronické peniaze sa vydávajú na účely vykonávania platobných operácií a sú na základe zmluvy prijímané aj u inej osoby ako u vydavateľa elektronických peňazí.</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Č2 O3</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adjustRightInd w:val="0"/>
              <w:spacing w:after="0" w:line="240" w:lineRule="auto"/>
              <w:rPr>
                <w:rFonts w:ascii="Times New Roman" w:hAnsi="Times New Roman"/>
                <w:sz w:val="20"/>
                <w:szCs w:val="20"/>
                <w:lang w:val="sk-SK"/>
              </w:rPr>
            </w:pPr>
            <w:r>
              <w:rPr>
                <w:rFonts w:ascii="Times New Roman" w:hAnsi="Times New Roman"/>
                <w:sz w:val="20"/>
                <w:szCs w:val="20"/>
                <w:lang w:val="sk-SK"/>
              </w:rPr>
              <w:t>„vydavate</w:t>
            </w:r>
            <w:r>
              <w:rPr>
                <w:rFonts w:ascii="Times New Roman" w:eastAsia="EUAlbertina-Regu-Identity-H" w:hAnsi="Times New Roman" w:hint="default"/>
                <w:sz w:val="20"/>
                <w:szCs w:val="20"/>
                <w:lang w:val="sk-SK"/>
              </w:rPr>
              <w:t>ľ</w:t>
            </w:r>
            <w:r>
              <w:rPr>
                <w:rFonts w:ascii="Times New Roman" w:eastAsia="EUAlbertina-Regu-Identity-H" w:hAnsi="Times New Roman" w:hint="default"/>
                <w:sz w:val="20"/>
                <w:szCs w:val="20"/>
                <w:lang w:val="sk-SK"/>
              </w:rPr>
              <w:t xml:space="preserve"> </w:t>
            </w:r>
            <w:r>
              <w:rPr>
                <w:rFonts w:ascii="Times New Roman" w:hAnsi="Times New Roman"/>
                <w:sz w:val="20"/>
                <w:szCs w:val="20"/>
                <w:lang w:val="sk-SK"/>
              </w:rPr>
              <w:t>elektronických pe</w:t>
            </w:r>
            <w:r>
              <w:rPr>
                <w:rFonts w:ascii="Times New Roman" w:eastAsia="EUAlbertina-Regu-Identity-H" w:hAnsi="Times New Roman" w:hint="default"/>
                <w:sz w:val="20"/>
                <w:szCs w:val="20"/>
                <w:lang w:val="sk-SK"/>
              </w:rPr>
              <w:t>ň</w:t>
            </w:r>
            <w:r>
              <w:rPr>
                <w:rFonts w:ascii="Times New Roman" w:hAnsi="Times New Roman"/>
                <w:sz w:val="20"/>
                <w:szCs w:val="20"/>
                <w:lang w:val="sk-SK"/>
              </w:rPr>
              <w:t xml:space="preserve">azí“ je subjekt uvedený v </w:t>
            </w:r>
            <w:r>
              <w:rPr>
                <w:rFonts w:ascii="Times New Roman" w:eastAsia="EUAlbertina-Regu-Identity-H" w:hAnsi="Times New Roman" w:hint="default"/>
                <w:sz w:val="20"/>
                <w:szCs w:val="20"/>
                <w:lang w:val="sk-SK"/>
              </w:rPr>
              <w:t>č</w:t>
            </w:r>
            <w:r>
              <w:rPr>
                <w:rFonts w:ascii="Times New Roman" w:hAnsi="Times New Roman"/>
                <w:sz w:val="20"/>
                <w:szCs w:val="20"/>
                <w:lang w:val="sk-SK"/>
              </w:rPr>
              <w:t>lánku 1 ods. 1, inštitúcia požívajúca výnimku pod</w:t>
            </w:r>
            <w:r>
              <w:rPr>
                <w:rFonts w:ascii="Times New Roman" w:eastAsia="EUAlbertina-Regu-Identity-H" w:hAnsi="Times New Roman" w:hint="default"/>
                <w:sz w:val="20"/>
                <w:szCs w:val="20"/>
                <w:lang w:val="sk-SK"/>
              </w:rPr>
              <w:t>ľ</w:t>
            </w:r>
            <w:r>
              <w:rPr>
                <w:rFonts w:ascii="Times New Roman" w:hAnsi="Times New Roman"/>
                <w:sz w:val="20"/>
                <w:szCs w:val="20"/>
                <w:lang w:val="sk-SK"/>
              </w:rPr>
              <w:t xml:space="preserve">a </w:t>
            </w:r>
            <w:r>
              <w:rPr>
                <w:rFonts w:ascii="Times New Roman" w:eastAsia="EUAlbertina-Regu-Identity-H" w:hAnsi="Times New Roman" w:hint="default"/>
                <w:sz w:val="20"/>
                <w:szCs w:val="20"/>
                <w:lang w:val="sk-SK"/>
              </w:rPr>
              <w:t>č</w:t>
            </w:r>
            <w:r>
              <w:rPr>
                <w:rFonts w:ascii="Times New Roman" w:hAnsi="Times New Roman"/>
                <w:sz w:val="20"/>
                <w:szCs w:val="20"/>
                <w:lang w:val="sk-SK"/>
              </w:rPr>
              <w:t>lánku 1 ods. 3, ako aj právnická osoba využívajúca výnimku pod</w:t>
            </w:r>
            <w:r>
              <w:rPr>
                <w:rFonts w:ascii="Times New Roman" w:eastAsia="EUAlbertina-Regu-Identity-H" w:hAnsi="Times New Roman" w:hint="default"/>
                <w:sz w:val="20"/>
                <w:szCs w:val="20"/>
                <w:lang w:val="sk-SK"/>
              </w:rPr>
              <w:t>ľ</w:t>
            </w:r>
            <w:r>
              <w:rPr>
                <w:rFonts w:ascii="Times New Roman" w:hAnsi="Times New Roman"/>
                <w:sz w:val="20"/>
                <w:szCs w:val="20"/>
                <w:lang w:val="sk-SK"/>
              </w:rPr>
              <w:t xml:space="preserve">a </w:t>
            </w:r>
            <w:r>
              <w:rPr>
                <w:rFonts w:ascii="Times New Roman" w:eastAsia="EUAlbertina-Regu-Identity-H" w:hAnsi="Times New Roman" w:hint="default"/>
                <w:sz w:val="20"/>
                <w:szCs w:val="20"/>
                <w:lang w:val="sk-SK"/>
              </w:rPr>
              <w:t>č</w:t>
            </w:r>
            <w:r>
              <w:rPr>
                <w:rFonts w:ascii="Times New Roman" w:hAnsi="Times New Roman"/>
                <w:sz w:val="20"/>
                <w:szCs w:val="20"/>
                <w:lang w:val="sk-SK"/>
              </w:rPr>
              <w:t>lánku 9;</w:t>
            </w:r>
          </w:p>
          <w:p w:rsidR="001C008C">
            <w:pPr>
              <w:pStyle w:val="Normlny"/>
              <w:bidi w:val="0"/>
              <w:spacing w:after="0" w:line="240" w:lineRule="auto"/>
              <w:rPr>
                <w:rFonts w:ascii="Times New Roman" w:hAnsi="Times New Roman"/>
                <w:lang w:eastAsia="sk-SK"/>
              </w:rPr>
            </w:pP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r>
              <w:rPr>
                <w:rFonts w:ascii="Times New Roman" w:hAnsi="Times New Roman"/>
              </w:rPr>
              <w:t>Č1 B68</w:t>
            </w:r>
          </w:p>
          <w:p w:rsidR="001C008C">
            <w:pPr>
              <w:pStyle w:val="Normlny"/>
              <w:bidi w:val="0"/>
              <w:spacing w:after="0" w:line="240" w:lineRule="auto"/>
              <w:jc w:val="center"/>
              <w:rPr>
                <w:rFonts w:ascii="Times New Roman" w:hAnsi="Times New Roman"/>
              </w:rPr>
            </w:pPr>
            <w:r>
              <w:rPr>
                <w:rFonts w:ascii="Times New Roman" w:hAnsi="Times New Roman"/>
              </w:rPr>
              <w:t>§80 O3</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Č1 B68</w:t>
            </w:r>
          </w:p>
          <w:p w:rsidR="001C008C">
            <w:pPr>
              <w:pStyle w:val="Normlny"/>
              <w:bidi w:val="0"/>
              <w:spacing w:after="0" w:line="240" w:lineRule="auto"/>
              <w:jc w:val="center"/>
              <w:rPr>
                <w:rFonts w:ascii="Times New Roman" w:hAnsi="Times New Roman"/>
              </w:rPr>
            </w:pPr>
            <w:r>
              <w:rPr>
                <w:rFonts w:ascii="Times New Roman" w:hAnsi="Times New Roman"/>
              </w:rPr>
              <w:t>§81 O1</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u w:val="single"/>
              </w:rPr>
            </w:pPr>
            <w:r>
              <w:rPr>
                <w:rFonts w:ascii="Times New Roman" w:hAnsi="Times New Roman"/>
              </w:rPr>
              <w:t>Vydavateľom elektronických peňazí sa rozumie</w:t>
            </w:r>
          </w:p>
          <w:p w:rsidR="001C008C">
            <w:pPr>
              <w:pStyle w:val="abc"/>
              <w:bidi w:val="0"/>
              <w:spacing w:after="0" w:line="240" w:lineRule="auto"/>
              <w:rPr>
                <w:rFonts w:ascii="Times New Roman" w:hAnsi="Times New Roman"/>
                <w:kern w:val="28"/>
                <w:lang w:eastAsia="sk-SK"/>
              </w:rPr>
            </w:pPr>
            <w:r>
              <w:rPr>
                <w:rFonts w:ascii="Times New Roman" w:hAnsi="Times New Roman"/>
                <w:kern w:val="28"/>
                <w:lang w:eastAsia="sk-SK"/>
              </w:rPr>
              <w:t>a)</w:t>
              <w:tab/>
              <w:t>banka, zahraničná banka alebo pobočka zahraničnej banky, ktorá má v bankovom povolení uvedené aj vydávanie a správu elektronických peňazí,</w:t>
            </w:r>
          </w:p>
          <w:p w:rsidR="001C008C">
            <w:pPr>
              <w:pStyle w:val="abc"/>
              <w:bidi w:val="0"/>
              <w:spacing w:after="0" w:line="240" w:lineRule="auto"/>
              <w:rPr>
                <w:rFonts w:ascii="Times New Roman" w:hAnsi="Times New Roman"/>
              </w:rPr>
            </w:pPr>
            <w:r>
              <w:rPr>
                <w:rFonts w:ascii="Times New Roman" w:hAnsi="Times New Roman"/>
              </w:rPr>
              <w:t>b)</w:t>
              <w:tab/>
              <w:t xml:space="preserve">inštitúcia elektronických peňazí podľa § 81 ods. 1, zahraničná inštitúcia elektronických peňazí alebo pobočka zahraničnej inštitúcie elektronických peňazí, </w:t>
            </w:r>
          </w:p>
          <w:p w:rsidR="001C008C">
            <w:pPr>
              <w:pStyle w:val="abc"/>
              <w:bidi w:val="0"/>
              <w:spacing w:after="0" w:line="240" w:lineRule="auto"/>
              <w:rPr>
                <w:rFonts w:ascii="Times New Roman" w:hAnsi="Times New Roman"/>
              </w:rPr>
            </w:pPr>
            <w:r>
              <w:rPr>
                <w:rFonts w:ascii="Times New Roman" w:hAnsi="Times New Roman"/>
              </w:rPr>
              <w:t>c)</w:t>
              <w:tab/>
              <w:t>poštový podnik,</w:t>
            </w:r>
            <w:r>
              <w:rPr>
                <w:rFonts w:ascii="Times New Roman" w:hAnsi="Times New Roman"/>
                <w:vertAlign w:val="superscript"/>
              </w:rPr>
              <w:t>7)</w:t>
            </w:r>
            <w:r>
              <w:rPr>
                <w:rFonts w:ascii="Times New Roman" w:hAnsi="Times New Roman"/>
              </w:rPr>
              <w:t xml:space="preserve"> ak je podľa osobitného zákona oprávnený vydávať elektronické peniaze,</w:t>
            </w:r>
          </w:p>
          <w:p w:rsidR="001C008C">
            <w:pPr>
              <w:pStyle w:val="abc"/>
              <w:bidi w:val="0"/>
              <w:spacing w:after="0" w:line="240" w:lineRule="auto"/>
              <w:rPr>
                <w:rFonts w:ascii="Times New Roman" w:hAnsi="Times New Roman"/>
              </w:rPr>
            </w:pPr>
            <w:r>
              <w:rPr>
                <w:rFonts w:ascii="Times New Roman" w:hAnsi="Times New Roman"/>
              </w:rPr>
              <w:t>d)</w:t>
              <w:tab/>
              <w:t>Národná banka Slovenska alebo  Európska centrálna banka, ak nekonajú ako menový orgán alebo ak nejde o činnosti, ktoré sa týkajú zabezpečovania verejných potrieb a ak vydávajú elektronické peniaze,</w:t>
            </w:r>
          </w:p>
          <w:p w:rsidR="001C008C">
            <w:pPr>
              <w:pStyle w:val="abc"/>
              <w:bidi w:val="0"/>
              <w:spacing w:after="0" w:line="240" w:lineRule="auto"/>
              <w:rPr>
                <w:rFonts w:ascii="Times New Roman" w:hAnsi="Times New Roman"/>
              </w:rPr>
            </w:pPr>
            <w:r>
              <w:rPr>
                <w:rFonts w:ascii="Times New Roman" w:hAnsi="Times New Roman"/>
              </w:rPr>
              <w:t>e) Štátna pokladnica, Exportno-importná banka Slovenskej republiky, miestne orgány štátnej správy, obce a vyššie územné celky, ak sú podľa osobitného zákona oprávnené vydávať elektronické peniaze a ak ide o činnosti, ktoré sa týkajú zabezpečovania verejných potrieb.</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Inštitúcia elektronických peňazí je právnická osoba so sídlom na území Slovenskej republiky, ktorá je na základe udeleného povolenia na vydávanie elektronických peňazí oprávnená vydávať elektronické peniaze, spravovať elektronické peniaze a vykonávať platobné operácie súvisiace s vydávaním elektronických peňazí</w:t>
            </w:r>
          </w:p>
          <w:p w:rsidR="001C008C">
            <w:pPr>
              <w:pStyle w:val="abc"/>
              <w:bidi w:val="0"/>
              <w:spacing w:after="0" w:line="240" w:lineRule="auto"/>
              <w:rPr>
                <w:rFonts w:ascii="Times New Roman" w:hAnsi="Times New Roman"/>
              </w:rPr>
            </w:pPr>
            <w:r>
              <w:rPr>
                <w:rFonts w:ascii="Times New Roman" w:hAnsi="Times New Roman"/>
              </w:rPr>
              <w:t>a) bez obmedzenia rozsahu vydávaných elektronických peňazí alebo</w:t>
            </w:r>
          </w:p>
          <w:p w:rsidR="001C008C">
            <w:pPr>
              <w:pStyle w:val="abc"/>
              <w:bidi w:val="0"/>
              <w:spacing w:after="0" w:line="240" w:lineRule="auto"/>
              <w:rPr>
                <w:rFonts w:ascii="Times New Roman" w:hAnsi="Times New Roman"/>
                <w:lang w:eastAsia="sk-SK"/>
              </w:rPr>
            </w:pPr>
            <w:r>
              <w:rPr>
                <w:rFonts w:ascii="Times New Roman" w:hAnsi="Times New Roman"/>
              </w:rPr>
              <w:t>b) v obmedzenom rozsahu podľa § 87.</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Č2 O4</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adjustRightInd w:val="0"/>
              <w:spacing w:after="0" w:line="240" w:lineRule="auto"/>
              <w:rPr>
                <w:rFonts w:ascii="Times New Roman" w:hAnsi="Times New Roman"/>
                <w:sz w:val="20"/>
                <w:szCs w:val="20"/>
                <w:lang w:val="sk-SK" w:eastAsia="sk-SK"/>
              </w:rPr>
            </w:pPr>
            <w:r>
              <w:rPr>
                <w:rFonts w:ascii="Times New Roman" w:hAnsi="Times New Roman"/>
                <w:sz w:val="20"/>
                <w:szCs w:val="20"/>
                <w:lang w:val="sk-SK"/>
              </w:rPr>
              <w:t>„priemer vydaných elektronických pe</w:t>
            </w:r>
            <w:r>
              <w:rPr>
                <w:rFonts w:ascii="Times New Roman" w:eastAsia="EUAlbertina-Regu-Identity-H" w:hAnsi="Times New Roman" w:hint="default"/>
                <w:sz w:val="20"/>
                <w:szCs w:val="20"/>
                <w:lang w:val="sk-SK"/>
              </w:rPr>
              <w:t>ň</w:t>
            </w:r>
            <w:r>
              <w:rPr>
                <w:rFonts w:ascii="Times New Roman" w:hAnsi="Times New Roman"/>
                <w:sz w:val="20"/>
                <w:szCs w:val="20"/>
                <w:lang w:val="sk-SK"/>
              </w:rPr>
              <w:t>azí“ je priemer celkovej sumy finan</w:t>
            </w:r>
            <w:r>
              <w:rPr>
                <w:rFonts w:ascii="Times New Roman" w:eastAsia="EUAlbertina-Regu-Identity-H" w:hAnsi="Times New Roman" w:hint="default"/>
                <w:sz w:val="20"/>
                <w:szCs w:val="20"/>
                <w:lang w:val="sk-SK"/>
              </w:rPr>
              <w:t>č</w:t>
            </w:r>
            <w:r>
              <w:rPr>
                <w:rFonts w:ascii="Times New Roman" w:hAnsi="Times New Roman"/>
                <w:sz w:val="20"/>
                <w:szCs w:val="20"/>
                <w:lang w:val="sk-SK"/>
              </w:rPr>
              <w:t>ných záväzkov, ktoré vyplývajú z elektronických pe</w:t>
            </w:r>
            <w:r>
              <w:rPr>
                <w:rFonts w:ascii="Times New Roman" w:eastAsia="EUAlbertina-Regu-Identity-H" w:hAnsi="Times New Roman" w:hint="default"/>
                <w:sz w:val="20"/>
                <w:szCs w:val="20"/>
                <w:lang w:val="sk-SK"/>
              </w:rPr>
              <w:t>ň</w:t>
            </w:r>
            <w:r>
              <w:rPr>
                <w:rFonts w:ascii="Times New Roman" w:hAnsi="Times New Roman"/>
                <w:sz w:val="20"/>
                <w:szCs w:val="20"/>
                <w:lang w:val="sk-SK"/>
              </w:rPr>
              <w:t>azí vydaných na konci každého kalendárneho d</w:t>
            </w:r>
            <w:r>
              <w:rPr>
                <w:rFonts w:ascii="Times New Roman" w:eastAsia="EUAlbertina-Regu-Identity-H" w:hAnsi="Times New Roman" w:hint="default"/>
                <w:sz w:val="20"/>
                <w:szCs w:val="20"/>
                <w:lang w:val="sk-SK"/>
              </w:rPr>
              <w:t>ň</w:t>
            </w:r>
            <w:r>
              <w:rPr>
                <w:rFonts w:ascii="Times New Roman" w:hAnsi="Times New Roman"/>
                <w:sz w:val="20"/>
                <w:szCs w:val="20"/>
                <w:lang w:val="sk-SK"/>
              </w:rPr>
              <w:t>a, a to za obdobie predchádzajúcich šiestich kalendárnych mesiacov; priemer celkovej sumy finan</w:t>
            </w:r>
            <w:r>
              <w:rPr>
                <w:rFonts w:ascii="Times New Roman" w:eastAsia="EUAlbertina-Regu-Identity-H" w:hAnsi="Times New Roman" w:hint="default"/>
                <w:sz w:val="20"/>
                <w:szCs w:val="20"/>
                <w:lang w:val="sk-SK"/>
              </w:rPr>
              <w:t>č</w:t>
            </w:r>
            <w:r>
              <w:rPr>
                <w:rFonts w:ascii="Times New Roman" w:hAnsi="Times New Roman"/>
                <w:sz w:val="20"/>
                <w:szCs w:val="20"/>
                <w:lang w:val="sk-SK"/>
              </w:rPr>
              <w:t>ných záväzkov sa vypo</w:t>
            </w:r>
            <w:r>
              <w:rPr>
                <w:rFonts w:ascii="Times New Roman" w:eastAsia="EUAlbertina-Regu-Identity-H" w:hAnsi="Times New Roman" w:hint="default"/>
                <w:sz w:val="20"/>
                <w:szCs w:val="20"/>
                <w:lang w:val="sk-SK"/>
              </w:rPr>
              <w:t>č</w:t>
            </w:r>
            <w:r>
              <w:rPr>
                <w:rFonts w:ascii="Times New Roman" w:hAnsi="Times New Roman"/>
                <w:sz w:val="20"/>
                <w:szCs w:val="20"/>
                <w:lang w:val="sk-SK"/>
              </w:rPr>
              <w:t>íta v prvý kalendárny de</w:t>
            </w:r>
            <w:r>
              <w:rPr>
                <w:rFonts w:ascii="Times New Roman" w:eastAsia="EUAlbertina-Regu-Identity-H" w:hAnsi="Times New Roman" w:hint="default"/>
                <w:sz w:val="20"/>
                <w:szCs w:val="20"/>
                <w:lang w:val="sk-SK"/>
              </w:rPr>
              <w:t>ň</w:t>
            </w:r>
            <w:r>
              <w:rPr>
                <w:rFonts w:ascii="Times New Roman" w:eastAsia="EUAlbertina-Regu-Identity-H" w:hAnsi="Times New Roman" w:hint="default"/>
                <w:sz w:val="20"/>
                <w:szCs w:val="20"/>
                <w:lang w:val="sk-SK"/>
              </w:rPr>
              <w:t xml:space="preserve"> </w:t>
            </w:r>
            <w:r>
              <w:rPr>
                <w:rFonts w:ascii="Times New Roman" w:hAnsi="Times New Roman"/>
                <w:sz w:val="20"/>
                <w:szCs w:val="20"/>
                <w:lang w:val="sk-SK"/>
              </w:rPr>
              <w:t>každého kalendárneho mesiaca a platí pre tento kalendárny mesiac.</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r>
              <w:rPr>
                <w:rFonts w:ascii="Times New Roman" w:hAnsi="Times New Roman"/>
              </w:rPr>
              <w:t>Č1 B90</w:t>
            </w:r>
          </w:p>
          <w:p w:rsidR="001C008C">
            <w:pPr>
              <w:pStyle w:val="Normlny"/>
              <w:bidi w:val="0"/>
              <w:spacing w:after="0" w:line="240" w:lineRule="auto"/>
              <w:jc w:val="center"/>
              <w:rPr>
                <w:rFonts w:ascii="Times New Roman" w:hAnsi="Times New Roman"/>
              </w:rPr>
            </w:pPr>
            <w:r>
              <w:rPr>
                <w:rFonts w:ascii="Times New Roman" w:hAnsi="Times New Roman"/>
              </w:rPr>
              <w:t>§85b O3</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lang w:eastAsia="sk-SK"/>
              </w:rPr>
            </w:pPr>
            <w:r>
              <w:rPr>
                <w:rFonts w:ascii="Times New Roman" w:hAnsi="Times New Roman"/>
              </w:rPr>
              <w:t>Priemerom dlžných elektronických peňazí sa rozumie priemer celkovej sumy finančných záväzkov, ktoré vyplývajú z vydaných elektronických peňazí na konci každého kalendárneho dňa, a to za obdobie predchádzajúcich šiestich kalendárnych mesiacov; priemer celkovej sumy finančných záväzkov sa vypočíta v prvý kalendárny deň každého kalendárneho mesiaca a platí pre tento kalendárny mesiac.</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adjustRightInd w:val="0"/>
              <w:spacing w:after="0" w:line="240" w:lineRule="auto"/>
              <w:rPr>
                <w:rFonts w:ascii="Times New Roman" w:hAnsi="Times New Roman"/>
                <w:sz w:val="20"/>
                <w:szCs w:val="20"/>
                <w:lang w:val="sk-SK"/>
              </w:rPr>
            </w:pPr>
            <w:r>
              <w:rPr>
                <w:rFonts w:ascii="Times New Roman" w:hAnsi="Times New Roman"/>
                <w:sz w:val="20"/>
                <w:szCs w:val="20"/>
                <w:lang w:val="sk-SK"/>
              </w:rPr>
              <w:t>HLAVA II</w:t>
            </w:r>
          </w:p>
          <w:p w:rsidR="001C008C">
            <w:pPr>
              <w:autoSpaceDE w:val="0"/>
              <w:autoSpaceDN w:val="0"/>
              <w:bidi w:val="0"/>
              <w:adjustRightInd w:val="0"/>
              <w:spacing w:after="0" w:line="240" w:lineRule="auto"/>
              <w:rPr>
                <w:rFonts w:ascii="Times New Roman" w:hAnsi="Times New Roman"/>
                <w:b/>
                <w:bCs/>
                <w:sz w:val="20"/>
                <w:szCs w:val="20"/>
                <w:lang w:val="sk-SK"/>
              </w:rPr>
            </w:pPr>
            <w:r>
              <w:rPr>
                <w:rFonts w:ascii="Times New Roman" w:hAnsi="Times New Roman"/>
                <w:b/>
                <w:bCs/>
                <w:sz w:val="20"/>
                <w:szCs w:val="20"/>
                <w:lang w:val="sk-SK"/>
              </w:rPr>
              <w:t>POŽIADAVKY NA ZA</w:t>
            </w:r>
            <w:r>
              <w:rPr>
                <w:rFonts w:ascii="Times New Roman" w:eastAsia="EUAlbertina-Bold-Identity-H" w:hAnsi="Times New Roman" w:hint="default"/>
                <w:b/>
                <w:bCs/>
                <w:sz w:val="20"/>
                <w:szCs w:val="20"/>
                <w:lang w:val="sk-SK"/>
              </w:rPr>
              <w:t>Č</w:t>
            </w:r>
            <w:r>
              <w:rPr>
                <w:rFonts w:ascii="Times New Roman" w:hAnsi="Times New Roman"/>
                <w:b/>
                <w:bCs/>
                <w:sz w:val="20"/>
                <w:szCs w:val="20"/>
                <w:lang w:val="sk-SK"/>
              </w:rPr>
              <w:t xml:space="preserve">ATIE A VYKONÁVANIE </w:t>
            </w:r>
            <w:r>
              <w:rPr>
                <w:rFonts w:ascii="Times New Roman" w:eastAsia="EUAlbertina-Bold-Identity-H" w:hAnsi="Times New Roman" w:hint="default"/>
                <w:b/>
                <w:bCs/>
                <w:sz w:val="20"/>
                <w:szCs w:val="20"/>
                <w:lang w:val="sk-SK"/>
              </w:rPr>
              <w:t>Č</w:t>
            </w:r>
            <w:r>
              <w:rPr>
                <w:rFonts w:ascii="Times New Roman" w:hAnsi="Times New Roman"/>
                <w:b/>
                <w:bCs/>
                <w:sz w:val="20"/>
                <w:szCs w:val="20"/>
                <w:lang w:val="sk-SK"/>
              </w:rPr>
              <w:t>INNOSTI A DOH</w:t>
            </w:r>
            <w:r>
              <w:rPr>
                <w:rFonts w:ascii="Times New Roman" w:eastAsia="EUAlbertina-Bold-Identity-H" w:hAnsi="Times New Roman" w:hint="default"/>
                <w:b/>
                <w:bCs/>
                <w:sz w:val="20"/>
                <w:szCs w:val="20"/>
                <w:lang w:val="sk-SK"/>
              </w:rPr>
              <w:t>Ľ</w:t>
            </w:r>
            <w:r>
              <w:rPr>
                <w:rFonts w:ascii="Times New Roman" w:hAnsi="Times New Roman"/>
                <w:b/>
                <w:bCs/>
                <w:sz w:val="20"/>
                <w:szCs w:val="20"/>
                <w:lang w:val="sk-SK"/>
              </w:rPr>
              <w:t>AD NAD OBOZRETNÝM PODNIKANÍM INŠTITÚCIÍ</w:t>
            </w:r>
          </w:p>
          <w:p w:rsidR="001C008C">
            <w:pPr>
              <w:autoSpaceDE w:val="0"/>
              <w:autoSpaceDN w:val="0"/>
              <w:bidi w:val="0"/>
              <w:adjustRightInd w:val="0"/>
              <w:spacing w:after="0" w:line="240" w:lineRule="auto"/>
              <w:rPr>
                <w:rFonts w:ascii="Times New Roman" w:hAnsi="Times New Roman"/>
                <w:b/>
                <w:bCs/>
                <w:lang w:eastAsia="sk-SK"/>
              </w:rPr>
            </w:pPr>
            <w:r>
              <w:rPr>
                <w:rFonts w:ascii="Times New Roman" w:hAnsi="Times New Roman"/>
                <w:b/>
                <w:bCs/>
                <w:sz w:val="20"/>
                <w:szCs w:val="20"/>
              </w:rPr>
              <w:t>ELEKTRONICKÉHO PE</w:t>
            </w:r>
            <w:r>
              <w:rPr>
                <w:rFonts w:ascii="Times New Roman" w:eastAsia="EUAlbertina-Bold-Identity-H" w:hAnsi="Times New Roman" w:hint="default"/>
                <w:b/>
                <w:bCs/>
                <w:sz w:val="20"/>
                <w:szCs w:val="20"/>
              </w:rPr>
              <w:t>Ň</w:t>
            </w:r>
            <w:r>
              <w:rPr>
                <w:rFonts w:ascii="Times New Roman" w:hAnsi="Times New Roman"/>
                <w:b/>
                <w:bCs/>
                <w:sz w:val="20"/>
                <w:szCs w:val="20"/>
              </w:rPr>
              <w:t>AŽNÍCTVA</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ind w:firstLine="360"/>
              <w:jc w:val="both"/>
              <w:rPr>
                <w:rFonts w:ascii="Times New Roman" w:hAnsi="Times New Roman"/>
                <w:lang w:val="sk-SK" w:eastAsia="sk-SK"/>
              </w:rPr>
            </w:pP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Č3 O1</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adjustRightInd w:val="0"/>
              <w:spacing w:after="0" w:line="240" w:lineRule="auto"/>
              <w:rPr>
                <w:rFonts w:ascii="Times New Roman" w:hAnsi="Times New Roman"/>
                <w:b/>
                <w:bCs/>
                <w:sz w:val="20"/>
                <w:szCs w:val="20"/>
                <w:lang w:val="sk-SK"/>
              </w:rPr>
            </w:pPr>
            <w:r>
              <w:rPr>
                <w:rFonts w:ascii="Times New Roman" w:hAnsi="Times New Roman"/>
                <w:b/>
                <w:bCs/>
                <w:sz w:val="20"/>
                <w:szCs w:val="20"/>
                <w:lang w:val="sk-SK"/>
              </w:rPr>
              <w:t>Všeobecné pravidlá obozretnosti</w:t>
            </w:r>
          </w:p>
          <w:p w:rsidR="001C008C">
            <w:pPr>
              <w:autoSpaceDE w:val="0"/>
              <w:autoSpaceDN w:val="0"/>
              <w:bidi w:val="0"/>
              <w:adjustRightInd w:val="0"/>
              <w:spacing w:after="0" w:line="240" w:lineRule="auto"/>
              <w:rPr>
                <w:rFonts w:ascii="Times New Roman" w:hAnsi="Times New Roman"/>
                <w:sz w:val="20"/>
                <w:szCs w:val="20"/>
                <w:lang w:val="sk-SK"/>
              </w:rPr>
            </w:pPr>
            <w:r>
              <w:rPr>
                <w:rFonts w:ascii="Times New Roman" w:hAnsi="Times New Roman"/>
                <w:sz w:val="20"/>
                <w:szCs w:val="20"/>
                <w:lang w:val="sk-SK"/>
              </w:rPr>
              <w:t xml:space="preserve">Bez toho, aby boli dotknuté ustanovenia tejto smernice, </w:t>
            </w:r>
            <w:r>
              <w:rPr>
                <w:rFonts w:ascii="Times New Roman" w:eastAsia="EUAlbertina-Regu-Identity-H" w:hAnsi="Times New Roman" w:hint="default"/>
                <w:sz w:val="20"/>
                <w:szCs w:val="20"/>
                <w:lang w:val="sk-SK"/>
              </w:rPr>
              <w:t>č</w:t>
            </w:r>
            <w:r>
              <w:rPr>
                <w:rFonts w:ascii="Times New Roman" w:hAnsi="Times New Roman"/>
                <w:sz w:val="20"/>
                <w:szCs w:val="20"/>
                <w:lang w:val="sk-SK"/>
              </w:rPr>
              <w:t xml:space="preserve">lánok 5, </w:t>
            </w:r>
            <w:r>
              <w:rPr>
                <w:rFonts w:ascii="Times New Roman" w:eastAsia="EUAlbertina-Regu-Identity-H" w:hAnsi="Times New Roman" w:hint="default"/>
                <w:sz w:val="20"/>
                <w:szCs w:val="20"/>
                <w:lang w:val="sk-SK"/>
              </w:rPr>
              <w:t>č</w:t>
            </w:r>
            <w:r>
              <w:rPr>
                <w:rFonts w:ascii="Times New Roman" w:hAnsi="Times New Roman"/>
                <w:sz w:val="20"/>
                <w:szCs w:val="20"/>
                <w:lang w:val="sk-SK"/>
              </w:rPr>
              <w:t xml:space="preserve">lánky 10 až 15, </w:t>
            </w:r>
            <w:r>
              <w:rPr>
                <w:rFonts w:ascii="Times New Roman" w:eastAsia="EUAlbertina-Regu-Identity-H" w:hAnsi="Times New Roman" w:hint="default"/>
                <w:sz w:val="20"/>
                <w:szCs w:val="20"/>
                <w:lang w:val="sk-SK"/>
              </w:rPr>
              <w:t>č</w:t>
            </w:r>
            <w:r>
              <w:rPr>
                <w:rFonts w:ascii="Times New Roman" w:hAnsi="Times New Roman"/>
                <w:sz w:val="20"/>
                <w:szCs w:val="20"/>
                <w:lang w:val="sk-SK"/>
              </w:rPr>
              <w:t xml:space="preserve">lánok 17 ods. 7 a </w:t>
            </w:r>
            <w:r>
              <w:rPr>
                <w:rFonts w:ascii="Times New Roman" w:eastAsia="EUAlbertina-Regu-Identity-H" w:hAnsi="Times New Roman" w:hint="default"/>
                <w:sz w:val="20"/>
                <w:szCs w:val="20"/>
                <w:lang w:val="sk-SK"/>
              </w:rPr>
              <w:t>č</w:t>
            </w:r>
            <w:r>
              <w:rPr>
                <w:rFonts w:ascii="Times New Roman" w:hAnsi="Times New Roman"/>
                <w:sz w:val="20"/>
                <w:szCs w:val="20"/>
                <w:lang w:val="sk-SK"/>
              </w:rPr>
              <w:t>lánky 18 až 25 smernice 2007/64/ES sa podobne uplat</w:t>
            </w:r>
            <w:r>
              <w:rPr>
                <w:rFonts w:ascii="Times New Roman" w:eastAsia="EUAlbertina-Regu-Identity-H" w:hAnsi="Times New Roman" w:hint="default"/>
                <w:sz w:val="20"/>
                <w:szCs w:val="20"/>
                <w:lang w:val="sk-SK"/>
              </w:rPr>
              <w:t>ň</w:t>
            </w:r>
            <w:r>
              <w:rPr>
                <w:rFonts w:ascii="Times New Roman" w:hAnsi="Times New Roman"/>
                <w:sz w:val="20"/>
                <w:szCs w:val="20"/>
                <w:lang w:val="sk-SK"/>
              </w:rPr>
              <w:t>ujú na inštitúcie elektronického</w:t>
            </w:r>
          </w:p>
          <w:p w:rsidR="001C008C">
            <w:pPr>
              <w:autoSpaceDE w:val="0"/>
              <w:autoSpaceDN w:val="0"/>
              <w:bidi w:val="0"/>
              <w:adjustRightInd w:val="0"/>
              <w:spacing w:after="0" w:line="240" w:lineRule="auto"/>
              <w:rPr>
                <w:rFonts w:ascii="Times New Roman" w:hAnsi="Times New Roman"/>
                <w:lang w:eastAsia="sk-SK"/>
              </w:rPr>
            </w:pPr>
            <w:r>
              <w:rPr>
                <w:rFonts w:ascii="Times New Roman" w:hAnsi="Times New Roman"/>
                <w:sz w:val="20"/>
                <w:szCs w:val="20"/>
                <w:lang w:val="sk-SK"/>
              </w:rPr>
              <w:t>pe</w:t>
            </w:r>
            <w:r>
              <w:rPr>
                <w:rFonts w:ascii="Times New Roman" w:eastAsia="EUAlbertina-Regu-Identity-H" w:hAnsi="Times New Roman" w:hint="default"/>
                <w:sz w:val="20"/>
                <w:szCs w:val="20"/>
                <w:lang w:val="sk-SK"/>
              </w:rPr>
              <w:t>ň</w:t>
            </w:r>
            <w:r>
              <w:rPr>
                <w:rFonts w:ascii="Times New Roman" w:hAnsi="Times New Roman"/>
                <w:sz w:val="20"/>
                <w:szCs w:val="20"/>
                <w:lang w:val="sk-SK"/>
              </w:rPr>
              <w:t>ažníctva.</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lang w:eastAsia="sk-SK"/>
              </w:rPr>
            </w:pP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jc w:val="left"/>
              <w:rPr>
                <w:rFonts w:ascii="Times New Roman" w:hAnsi="Times New Roman"/>
                <w:b w:val="0"/>
                <w:bCs w:val="0"/>
                <w:sz w:val="20"/>
                <w:szCs w:val="20"/>
              </w:rPr>
            </w:pPr>
            <w:r>
              <w:rPr>
                <w:rFonts w:ascii="Times New Roman" w:hAnsi="Times New Roman"/>
                <w:b w:val="0"/>
                <w:bCs w:val="0"/>
                <w:sz w:val="20"/>
                <w:szCs w:val="20"/>
              </w:rPr>
              <w:t>K tomuto ustanoveniu je vypracovaná osobitná tabuľka zhody</w:t>
            </w: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Č3 O2</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lang w:eastAsia="sk-SK"/>
              </w:rPr>
            </w:pPr>
            <w:r>
              <w:rPr>
                <w:rFonts w:ascii="Times New Roman" w:hAnsi="Times New Roman"/>
              </w:rPr>
              <w:t xml:space="preserve">Inštitúcie elektronického peňažníctva vopred informujú príslušné orgány o každej podstatnej zmene opatrení prijatých na zabezpečenie prostriedkov získaných výmenou za vydané elektronické peniaze. </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r>
              <w:rPr>
                <w:rFonts w:ascii="Times New Roman" w:hAnsi="Times New Roman"/>
              </w:rPr>
              <w:t>Č1 B68</w:t>
            </w:r>
          </w:p>
          <w:p w:rsidR="001C008C">
            <w:pPr>
              <w:pStyle w:val="Normlny"/>
              <w:bidi w:val="0"/>
              <w:spacing w:after="0" w:line="240" w:lineRule="auto"/>
              <w:jc w:val="center"/>
              <w:rPr>
                <w:rFonts w:ascii="Times New Roman" w:hAnsi="Times New Roman"/>
              </w:rPr>
            </w:pPr>
            <w:r>
              <w:rPr>
                <w:rFonts w:ascii="Times New Roman" w:hAnsi="Times New Roman"/>
              </w:rPr>
              <w:t>§81 O11</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Pa)</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Pb)</w:t>
            </w:r>
          </w:p>
          <w:p w:rsidR="001C008C">
            <w:pPr>
              <w:pStyle w:val="Normlny"/>
              <w:bidi w:val="0"/>
              <w:spacing w:after="0" w:line="240" w:lineRule="auto"/>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bidi w:val="0"/>
              <w:spacing w:after="0" w:line="240" w:lineRule="auto"/>
              <w:jc w:val="both"/>
              <w:rPr>
                <w:rFonts w:ascii="Times New Roman" w:hAnsi="Times New Roman"/>
                <w:sz w:val="20"/>
                <w:szCs w:val="20"/>
                <w:lang w:val="sk-SK"/>
              </w:rPr>
            </w:pPr>
            <w:r>
              <w:rPr>
                <w:rFonts w:ascii="Times New Roman" w:hAnsi="Times New Roman"/>
                <w:sz w:val="20"/>
                <w:szCs w:val="20"/>
                <w:lang w:val="sk-SK"/>
              </w:rPr>
              <w:t>Inštitúcia elektronických peňazí je povinná písomne, formou vyhlásenia, informovať Národnú banku Slovenska</w:t>
            </w:r>
          </w:p>
          <w:p w:rsidR="001C008C">
            <w:pPr>
              <w:bidi w:val="0"/>
              <w:spacing w:after="0" w:line="240" w:lineRule="auto"/>
              <w:jc w:val="both"/>
              <w:rPr>
                <w:rFonts w:ascii="Times New Roman" w:hAnsi="Times New Roman"/>
                <w:sz w:val="20"/>
                <w:szCs w:val="20"/>
                <w:lang w:val="sk-SK"/>
              </w:rPr>
            </w:pPr>
            <w:r>
              <w:rPr>
                <w:rFonts w:ascii="Times New Roman" w:hAnsi="Times New Roman"/>
                <w:sz w:val="20"/>
                <w:szCs w:val="20"/>
                <w:lang w:val="sk-SK"/>
              </w:rPr>
              <w:t>a) vopred o každej zmene opatrení prijatých pri plnení povinností uvedených v § 77 ods. 7 až 9 pri nakladaní s finančnými prostriedkami prijatými za vydané elektronické peniaze v tomto rozsahu:</w:t>
            </w:r>
          </w:p>
          <w:p w:rsidR="001C008C">
            <w:pPr>
              <w:pStyle w:val="abc"/>
              <w:widowControl/>
              <w:tabs>
                <w:tab w:val="clear" w:pos="360"/>
                <w:tab w:val="clear" w:pos="680"/>
              </w:tabs>
              <w:autoSpaceDE/>
              <w:autoSpaceDN/>
              <w:bidi w:val="0"/>
              <w:spacing w:after="0" w:line="240" w:lineRule="auto"/>
              <w:rPr>
                <w:rFonts w:ascii="Times New Roman" w:hAnsi="Times New Roman"/>
              </w:rPr>
            </w:pPr>
            <w:r>
              <w:rPr>
                <w:rFonts w:ascii="Times New Roman" w:hAnsi="Times New Roman"/>
              </w:rPr>
              <w:t>1. zoznam zmien obsahujúci popis, rozbor jednotlivých príčin a spolupôsobenie na analýzu rizík a vplyv na ochranu finančných prostriedkov pri ich správe,</w:t>
            </w:r>
          </w:p>
          <w:p w:rsidR="001C008C">
            <w:pPr>
              <w:bidi w:val="0"/>
              <w:spacing w:after="0" w:line="240" w:lineRule="auto"/>
              <w:jc w:val="both"/>
              <w:rPr>
                <w:rFonts w:ascii="Times New Roman" w:hAnsi="Times New Roman"/>
                <w:sz w:val="20"/>
                <w:szCs w:val="20"/>
                <w:lang w:val="sk-SK"/>
              </w:rPr>
            </w:pPr>
            <w:r>
              <w:rPr>
                <w:rFonts w:ascii="Times New Roman" w:hAnsi="Times New Roman"/>
                <w:sz w:val="20"/>
                <w:szCs w:val="20"/>
                <w:lang w:val="sk-SK"/>
              </w:rPr>
              <w:t>2. odôvodnenie a popis prijatých a očakávaných zmien, ktoré majú zlepšiť ochranu prijatých finančných prostriedkov pri ich správe,</w:t>
            </w:r>
          </w:p>
          <w:p w:rsidR="001C008C" w:rsidRPr="00815F90">
            <w:pPr>
              <w:bidi w:val="0"/>
              <w:spacing w:after="0" w:line="240" w:lineRule="auto"/>
              <w:jc w:val="both"/>
              <w:rPr>
                <w:rFonts w:ascii="Times New Roman" w:hAnsi="Times New Roman"/>
                <w:lang w:val="sk-SK" w:eastAsia="sk-SK"/>
              </w:rPr>
            </w:pPr>
            <w:r>
              <w:rPr>
                <w:rFonts w:ascii="Times New Roman" w:hAnsi="Times New Roman"/>
                <w:sz w:val="20"/>
                <w:szCs w:val="20"/>
                <w:lang w:val="sk-SK"/>
              </w:rPr>
              <w:t>b) následne o vyhodnotení efektívnosti prijatých zmien opatrení podľa písmena a),</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 3 O3</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adjustRightInd w:val="0"/>
              <w:spacing w:after="0" w:line="240" w:lineRule="auto"/>
              <w:rPr>
                <w:rFonts w:ascii="Times New Roman" w:hAnsi="Times New Roman"/>
                <w:sz w:val="20"/>
                <w:szCs w:val="20"/>
                <w:lang w:val="sk-SK"/>
              </w:rPr>
            </w:pPr>
            <w:r>
              <w:rPr>
                <w:rFonts w:ascii="Times New Roman" w:hAnsi="Times New Roman"/>
                <w:sz w:val="20"/>
                <w:szCs w:val="20"/>
                <w:lang w:val="sk-SK"/>
              </w:rPr>
              <w:t xml:space="preserve">Každá fyzická alebo právnická osoba, ktorá sa rozhodla priamo </w:t>
            </w:r>
            <w:r>
              <w:rPr>
                <w:rFonts w:ascii="Times New Roman" w:eastAsia="EUAlbertina-Regu-Identity-H" w:hAnsi="Times New Roman" w:hint="default"/>
                <w:sz w:val="20"/>
                <w:szCs w:val="20"/>
                <w:lang w:val="sk-SK"/>
              </w:rPr>
              <w:t>č</w:t>
            </w:r>
            <w:r>
              <w:rPr>
                <w:rFonts w:ascii="Times New Roman" w:hAnsi="Times New Roman"/>
                <w:sz w:val="20"/>
                <w:szCs w:val="20"/>
                <w:lang w:val="sk-SK"/>
              </w:rPr>
              <w:t>i nepriamo nadobudnú</w:t>
            </w:r>
            <w:r>
              <w:rPr>
                <w:rFonts w:ascii="Times New Roman" w:eastAsia="EUAlbertina-Regu-Identity-H" w:hAnsi="Times New Roman" w:hint="default"/>
                <w:sz w:val="20"/>
                <w:szCs w:val="20"/>
                <w:lang w:val="sk-SK"/>
              </w:rPr>
              <w:t>ť</w:t>
            </w:r>
            <w:r>
              <w:rPr>
                <w:rFonts w:ascii="Times New Roman" w:eastAsia="EUAlbertina-Regu-Identity-H" w:hAnsi="Times New Roman" w:hint="default"/>
                <w:sz w:val="20"/>
                <w:szCs w:val="20"/>
                <w:lang w:val="sk-SK"/>
              </w:rPr>
              <w:t xml:space="preserve"> </w:t>
            </w:r>
            <w:r>
              <w:rPr>
                <w:rFonts w:ascii="Times New Roman" w:hAnsi="Times New Roman"/>
                <w:sz w:val="20"/>
                <w:szCs w:val="20"/>
                <w:lang w:val="sk-SK"/>
              </w:rPr>
              <w:t>alebo previes</w:t>
            </w:r>
            <w:r>
              <w:rPr>
                <w:rFonts w:ascii="Times New Roman" w:eastAsia="EUAlbertina-Regu-Identity-H" w:hAnsi="Times New Roman" w:hint="default"/>
                <w:sz w:val="20"/>
                <w:szCs w:val="20"/>
                <w:lang w:val="sk-SK"/>
              </w:rPr>
              <w:t>ť</w:t>
            </w:r>
            <w:r>
              <w:rPr>
                <w:rFonts w:ascii="Times New Roman" w:eastAsia="EUAlbertina-Regu-Identity-H" w:hAnsi="Times New Roman" w:hint="default"/>
                <w:sz w:val="20"/>
                <w:szCs w:val="20"/>
                <w:lang w:val="sk-SK"/>
              </w:rPr>
              <w:t xml:space="preserve"> </w:t>
            </w:r>
            <w:r>
              <w:rPr>
                <w:rFonts w:ascii="Times New Roman" w:hAnsi="Times New Roman"/>
                <w:sz w:val="20"/>
                <w:szCs w:val="20"/>
                <w:lang w:val="sk-SK"/>
              </w:rPr>
              <w:t>kvalifikovaný podiel v inštitúcií elektronického pe</w:t>
            </w:r>
            <w:r>
              <w:rPr>
                <w:rFonts w:ascii="Times New Roman" w:eastAsia="EUAlbertina-Regu-Identity-H" w:hAnsi="Times New Roman" w:hint="default"/>
                <w:sz w:val="20"/>
                <w:szCs w:val="20"/>
                <w:lang w:val="sk-SK"/>
              </w:rPr>
              <w:t>ň</w:t>
            </w:r>
            <w:r>
              <w:rPr>
                <w:rFonts w:ascii="Times New Roman" w:hAnsi="Times New Roman"/>
                <w:sz w:val="20"/>
                <w:szCs w:val="20"/>
                <w:lang w:val="sk-SK"/>
              </w:rPr>
              <w:t xml:space="preserve">ažníctva v zmysle </w:t>
            </w:r>
            <w:r>
              <w:rPr>
                <w:rFonts w:ascii="Times New Roman" w:eastAsia="EUAlbertina-Regu-Identity-H" w:hAnsi="Times New Roman" w:hint="default"/>
                <w:sz w:val="20"/>
                <w:szCs w:val="20"/>
                <w:lang w:val="sk-SK"/>
              </w:rPr>
              <w:t>č</w:t>
            </w:r>
            <w:r>
              <w:rPr>
                <w:rFonts w:ascii="Times New Roman" w:hAnsi="Times New Roman"/>
                <w:sz w:val="20"/>
                <w:szCs w:val="20"/>
                <w:lang w:val="sk-SK"/>
              </w:rPr>
              <w:t>lánku</w:t>
            </w:r>
          </w:p>
          <w:p w:rsidR="001C008C">
            <w:pPr>
              <w:autoSpaceDE w:val="0"/>
              <w:autoSpaceDN w:val="0"/>
              <w:bidi w:val="0"/>
              <w:adjustRightInd w:val="0"/>
              <w:spacing w:after="0" w:line="240" w:lineRule="auto"/>
              <w:rPr>
                <w:rFonts w:ascii="Times New Roman" w:hAnsi="Times New Roman"/>
                <w:sz w:val="20"/>
                <w:szCs w:val="20"/>
                <w:lang w:val="sk-SK"/>
              </w:rPr>
            </w:pPr>
            <w:r>
              <w:rPr>
                <w:rFonts w:ascii="Times New Roman" w:hAnsi="Times New Roman"/>
                <w:sz w:val="20"/>
                <w:szCs w:val="20"/>
                <w:lang w:val="sk-SK"/>
              </w:rPr>
              <w:t xml:space="preserve">4 bodu 11 smernice 2006/48/ES, alebo priamo </w:t>
            </w:r>
            <w:r>
              <w:rPr>
                <w:rFonts w:ascii="Times New Roman" w:eastAsia="EUAlbertina-Regu-Identity-H" w:hAnsi="Times New Roman" w:hint="default"/>
                <w:sz w:val="20"/>
                <w:szCs w:val="20"/>
                <w:lang w:val="sk-SK"/>
              </w:rPr>
              <w:t>č</w:t>
            </w:r>
            <w:r>
              <w:rPr>
                <w:rFonts w:ascii="Times New Roman" w:hAnsi="Times New Roman"/>
                <w:sz w:val="20"/>
                <w:szCs w:val="20"/>
                <w:lang w:val="sk-SK"/>
              </w:rPr>
              <w:t>i nepriamo takýto kvalifikovaný podiel zvýši</w:t>
            </w:r>
            <w:r>
              <w:rPr>
                <w:rFonts w:ascii="Times New Roman" w:eastAsia="EUAlbertina-Regu-Identity-H" w:hAnsi="Times New Roman" w:hint="default"/>
                <w:sz w:val="20"/>
                <w:szCs w:val="20"/>
                <w:lang w:val="sk-SK"/>
              </w:rPr>
              <w:t>ť</w:t>
            </w:r>
            <w:r>
              <w:rPr>
                <w:rFonts w:ascii="Times New Roman" w:eastAsia="EUAlbertina-Regu-Identity-H" w:hAnsi="Times New Roman" w:hint="default"/>
                <w:sz w:val="20"/>
                <w:szCs w:val="20"/>
                <w:lang w:val="sk-SK"/>
              </w:rPr>
              <w:t xml:space="preserve"> č</w:t>
            </w:r>
            <w:r>
              <w:rPr>
                <w:rFonts w:ascii="Times New Roman" w:hAnsi="Times New Roman"/>
                <w:sz w:val="20"/>
                <w:szCs w:val="20"/>
                <w:lang w:val="sk-SK"/>
              </w:rPr>
              <w:t>i zníži</w:t>
            </w:r>
            <w:r>
              <w:rPr>
                <w:rFonts w:ascii="Times New Roman" w:eastAsia="EUAlbertina-Regu-Identity-H" w:hAnsi="Times New Roman" w:hint="default"/>
                <w:sz w:val="20"/>
                <w:szCs w:val="20"/>
                <w:lang w:val="sk-SK"/>
              </w:rPr>
              <w:t>ť</w:t>
            </w:r>
            <w:r>
              <w:rPr>
                <w:rFonts w:ascii="Times New Roman" w:hAnsi="Times New Roman"/>
                <w:sz w:val="20"/>
                <w:szCs w:val="20"/>
                <w:lang w:val="sk-SK"/>
              </w:rPr>
              <w:t xml:space="preserve">, v dôsledku </w:t>
            </w:r>
            <w:r>
              <w:rPr>
                <w:rFonts w:ascii="Times New Roman" w:eastAsia="EUAlbertina-Regu-Identity-H" w:hAnsi="Times New Roman" w:hint="default"/>
                <w:sz w:val="20"/>
                <w:szCs w:val="20"/>
                <w:lang w:val="sk-SK"/>
              </w:rPr>
              <w:t>č</w:t>
            </w:r>
            <w:r>
              <w:rPr>
                <w:rFonts w:ascii="Times New Roman" w:hAnsi="Times New Roman"/>
                <w:sz w:val="20"/>
                <w:szCs w:val="20"/>
                <w:lang w:val="sk-SK"/>
              </w:rPr>
              <w:t>oho by podiel na základnom imaní alebo podiel hlasovacích práv dosiahol, prekro</w:t>
            </w:r>
            <w:r>
              <w:rPr>
                <w:rFonts w:ascii="Times New Roman" w:eastAsia="EUAlbertina-Regu-Identity-H" w:hAnsi="Times New Roman" w:hint="default"/>
                <w:sz w:val="20"/>
                <w:szCs w:val="20"/>
                <w:lang w:val="sk-SK"/>
              </w:rPr>
              <w:t>č</w:t>
            </w:r>
            <w:r>
              <w:rPr>
                <w:rFonts w:ascii="Times New Roman" w:hAnsi="Times New Roman"/>
                <w:sz w:val="20"/>
                <w:szCs w:val="20"/>
                <w:lang w:val="sk-SK"/>
              </w:rPr>
              <w:t>il alebo klesol pod 20 %, 30 % alebo 50 %,</w:t>
            </w:r>
          </w:p>
          <w:p w:rsidR="001C008C">
            <w:pPr>
              <w:autoSpaceDE w:val="0"/>
              <w:autoSpaceDN w:val="0"/>
              <w:bidi w:val="0"/>
              <w:adjustRightInd w:val="0"/>
              <w:spacing w:after="0" w:line="240" w:lineRule="auto"/>
              <w:rPr>
                <w:rFonts w:ascii="Times New Roman" w:hAnsi="Times New Roman"/>
                <w:sz w:val="20"/>
                <w:szCs w:val="20"/>
                <w:lang w:val="sk-SK"/>
              </w:rPr>
            </w:pPr>
            <w:r>
              <w:rPr>
                <w:rFonts w:ascii="Times New Roman" w:hAnsi="Times New Roman"/>
                <w:sz w:val="20"/>
                <w:szCs w:val="20"/>
                <w:lang w:val="sk-SK"/>
              </w:rPr>
              <w:t>alebo tak, že by sa inštitúcia elektronického pe</w:t>
            </w:r>
            <w:r>
              <w:rPr>
                <w:rFonts w:ascii="Times New Roman" w:eastAsia="EUAlbertina-Regu-Identity-H" w:hAnsi="Times New Roman" w:hint="default"/>
                <w:sz w:val="20"/>
                <w:szCs w:val="20"/>
                <w:lang w:val="sk-SK"/>
              </w:rPr>
              <w:t>ň</w:t>
            </w:r>
            <w:r>
              <w:rPr>
                <w:rFonts w:ascii="Times New Roman" w:hAnsi="Times New Roman"/>
                <w:sz w:val="20"/>
                <w:szCs w:val="20"/>
                <w:lang w:val="sk-SK"/>
              </w:rPr>
              <w:t>ažníctva stala alebo prestala by</w:t>
            </w:r>
            <w:r>
              <w:rPr>
                <w:rFonts w:ascii="Times New Roman" w:eastAsia="EUAlbertina-Regu-Identity-H" w:hAnsi="Times New Roman" w:hint="default"/>
                <w:sz w:val="20"/>
                <w:szCs w:val="20"/>
                <w:lang w:val="sk-SK"/>
              </w:rPr>
              <w:t>ť</w:t>
            </w:r>
            <w:r>
              <w:rPr>
                <w:rFonts w:ascii="Times New Roman" w:eastAsia="EUAlbertina-Regu-Identity-H" w:hAnsi="Times New Roman" w:hint="default"/>
                <w:sz w:val="20"/>
                <w:szCs w:val="20"/>
                <w:lang w:val="sk-SK"/>
              </w:rPr>
              <w:t xml:space="preserve"> </w:t>
            </w:r>
            <w:r>
              <w:rPr>
                <w:rFonts w:ascii="Times New Roman" w:hAnsi="Times New Roman"/>
                <w:sz w:val="20"/>
                <w:szCs w:val="20"/>
                <w:lang w:val="sk-SK"/>
              </w:rPr>
              <w:t>jej dcérskou spolo</w:t>
            </w:r>
            <w:r>
              <w:rPr>
                <w:rFonts w:ascii="Times New Roman" w:eastAsia="EUAlbertina-Regu-Identity-H" w:hAnsi="Times New Roman" w:hint="default"/>
                <w:sz w:val="20"/>
                <w:szCs w:val="20"/>
                <w:lang w:val="sk-SK"/>
              </w:rPr>
              <w:t>č</w:t>
            </w:r>
            <w:r>
              <w:rPr>
                <w:rFonts w:ascii="Times New Roman" w:hAnsi="Times New Roman"/>
                <w:sz w:val="20"/>
                <w:szCs w:val="20"/>
                <w:lang w:val="sk-SK"/>
              </w:rPr>
              <w:t>nos</w:t>
            </w:r>
            <w:r>
              <w:rPr>
                <w:rFonts w:ascii="Times New Roman" w:eastAsia="EUAlbertina-Regu-Identity-H" w:hAnsi="Times New Roman" w:hint="default"/>
                <w:sz w:val="20"/>
                <w:szCs w:val="20"/>
                <w:lang w:val="sk-SK"/>
              </w:rPr>
              <w:t>ť</w:t>
            </w:r>
            <w:r>
              <w:rPr>
                <w:rFonts w:ascii="Times New Roman" w:hAnsi="Times New Roman"/>
                <w:sz w:val="20"/>
                <w:szCs w:val="20"/>
                <w:lang w:val="sk-SK"/>
              </w:rPr>
              <w:t xml:space="preserve">ou, informuje príslušné orgány o svojom úmysle ešte pred takýmto nadobudnutím, prevodom, zvýšením alebo znížením. </w:t>
            </w:r>
          </w:p>
          <w:p w:rsidR="001C008C">
            <w:pPr>
              <w:autoSpaceDE w:val="0"/>
              <w:autoSpaceDN w:val="0"/>
              <w:bidi w:val="0"/>
              <w:adjustRightInd w:val="0"/>
              <w:spacing w:after="0" w:line="240" w:lineRule="auto"/>
              <w:rPr>
                <w:rFonts w:ascii="Times New Roman" w:hAnsi="Times New Roman"/>
                <w:sz w:val="20"/>
                <w:szCs w:val="20"/>
                <w:lang w:val="sk-SK"/>
              </w:rPr>
            </w:pPr>
          </w:p>
          <w:p w:rsidR="001C008C">
            <w:pPr>
              <w:autoSpaceDE w:val="0"/>
              <w:autoSpaceDN w:val="0"/>
              <w:bidi w:val="0"/>
              <w:adjustRightInd w:val="0"/>
              <w:spacing w:after="0" w:line="240" w:lineRule="auto"/>
              <w:rPr>
                <w:rFonts w:ascii="Times New Roman" w:hAnsi="Times New Roman"/>
                <w:sz w:val="20"/>
                <w:szCs w:val="20"/>
                <w:lang w:val="sk-SK"/>
              </w:rPr>
            </w:pPr>
          </w:p>
          <w:p w:rsidR="001C008C">
            <w:pPr>
              <w:autoSpaceDE w:val="0"/>
              <w:autoSpaceDN w:val="0"/>
              <w:bidi w:val="0"/>
              <w:adjustRightInd w:val="0"/>
              <w:spacing w:after="0" w:line="240" w:lineRule="auto"/>
              <w:rPr>
                <w:rFonts w:ascii="Times New Roman" w:hAnsi="Times New Roman"/>
                <w:sz w:val="20"/>
                <w:szCs w:val="20"/>
                <w:lang w:val="sk-SK"/>
              </w:rPr>
            </w:pPr>
          </w:p>
          <w:p w:rsidR="001C008C">
            <w:pPr>
              <w:autoSpaceDE w:val="0"/>
              <w:autoSpaceDN w:val="0"/>
              <w:bidi w:val="0"/>
              <w:adjustRightInd w:val="0"/>
              <w:spacing w:after="0" w:line="240" w:lineRule="auto"/>
              <w:rPr>
                <w:rFonts w:ascii="Times New Roman" w:hAnsi="Times New Roman"/>
                <w:sz w:val="20"/>
                <w:szCs w:val="20"/>
                <w:lang w:val="sk-SK"/>
              </w:rPr>
            </w:pPr>
          </w:p>
          <w:p w:rsidR="001C008C">
            <w:pPr>
              <w:autoSpaceDE w:val="0"/>
              <w:autoSpaceDN w:val="0"/>
              <w:bidi w:val="0"/>
              <w:adjustRightInd w:val="0"/>
              <w:spacing w:after="0" w:line="240" w:lineRule="auto"/>
              <w:rPr>
                <w:rFonts w:ascii="Times New Roman" w:hAnsi="Times New Roman"/>
                <w:sz w:val="20"/>
                <w:szCs w:val="20"/>
                <w:lang w:val="sk-SK"/>
              </w:rPr>
            </w:pPr>
          </w:p>
          <w:p w:rsidR="001C008C">
            <w:pPr>
              <w:autoSpaceDE w:val="0"/>
              <w:autoSpaceDN w:val="0"/>
              <w:bidi w:val="0"/>
              <w:adjustRightInd w:val="0"/>
              <w:spacing w:after="0" w:line="240" w:lineRule="auto"/>
              <w:rPr>
                <w:rFonts w:ascii="Times New Roman" w:hAnsi="Times New Roman"/>
                <w:sz w:val="20"/>
                <w:szCs w:val="20"/>
                <w:lang w:val="sk-SK"/>
              </w:rPr>
            </w:pPr>
          </w:p>
          <w:p w:rsidR="001C008C">
            <w:pPr>
              <w:autoSpaceDE w:val="0"/>
              <w:autoSpaceDN w:val="0"/>
              <w:bidi w:val="0"/>
              <w:adjustRightInd w:val="0"/>
              <w:spacing w:after="0" w:line="240" w:lineRule="auto"/>
              <w:rPr>
                <w:rFonts w:ascii="Times New Roman" w:hAnsi="Times New Roman"/>
                <w:sz w:val="20"/>
                <w:szCs w:val="20"/>
                <w:lang w:val="sk-SK"/>
              </w:rPr>
            </w:pPr>
          </w:p>
          <w:p w:rsidR="001C008C">
            <w:pPr>
              <w:autoSpaceDE w:val="0"/>
              <w:autoSpaceDN w:val="0"/>
              <w:bidi w:val="0"/>
              <w:adjustRightInd w:val="0"/>
              <w:spacing w:after="0" w:line="240" w:lineRule="auto"/>
              <w:rPr>
                <w:rFonts w:ascii="Times New Roman" w:hAnsi="Times New Roman"/>
                <w:sz w:val="20"/>
                <w:szCs w:val="20"/>
                <w:lang w:val="sk-SK"/>
              </w:rPr>
            </w:pPr>
          </w:p>
          <w:p w:rsidR="001C008C">
            <w:pPr>
              <w:autoSpaceDE w:val="0"/>
              <w:autoSpaceDN w:val="0"/>
              <w:bidi w:val="0"/>
              <w:adjustRightInd w:val="0"/>
              <w:spacing w:after="0" w:line="240" w:lineRule="auto"/>
              <w:rPr>
                <w:rFonts w:ascii="Times New Roman" w:hAnsi="Times New Roman"/>
                <w:sz w:val="20"/>
                <w:szCs w:val="20"/>
                <w:lang w:val="sk-SK"/>
              </w:rPr>
            </w:pPr>
          </w:p>
          <w:p w:rsidR="001C008C">
            <w:pPr>
              <w:autoSpaceDE w:val="0"/>
              <w:autoSpaceDN w:val="0"/>
              <w:bidi w:val="0"/>
              <w:adjustRightInd w:val="0"/>
              <w:spacing w:after="0" w:line="240" w:lineRule="auto"/>
              <w:rPr>
                <w:rFonts w:ascii="Times New Roman" w:hAnsi="Times New Roman"/>
                <w:sz w:val="20"/>
                <w:szCs w:val="20"/>
                <w:lang w:val="sk-SK"/>
              </w:rPr>
            </w:pPr>
          </w:p>
          <w:p w:rsidR="001C008C">
            <w:pPr>
              <w:autoSpaceDE w:val="0"/>
              <w:autoSpaceDN w:val="0"/>
              <w:bidi w:val="0"/>
              <w:adjustRightInd w:val="0"/>
              <w:spacing w:after="0" w:line="240" w:lineRule="auto"/>
              <w:rPr>
                <w:rFonts w:ascii="Times New Roman" w:hAnsi="Times New Roman"/>
                <w:sz w:val="20"/>
                <w:szCs w:val="20"/>
                <w:lang w:val="sk-SK"/>
              </w:rPr>
            </w:pPr>
            <w:r>
              <w:rPr>
                <w:rFonts w:ascii="Times New Roman" w:hAnsi="Times New Roman"/>
                <w:sz w:val="20"/>
                <w:szCs w:val="20"/>
                <w:lang w:val="sk-SK"/>
              </w:rPr>
              <w:t>Potenciálny kupujúci poskytne príslušnému orgánu informácie o výške zamýš</w:t>
            </w:r>
            <w:r>
              <w:rPr>
                <w:rFonts w:ascii="Times New Roman" w:eastAsia="EUAlbertina-Regu-Identity-H" w:hAnsi="Times New Roman" w:hint="default"/>
                <w:sz w:val="20"/>
                <w:szCs w:val="20"/>
                <w:lang w:val="sk-SK"/>
              </w:rPr>
              <w:t>ľ</w:t>
            </w:r>
            <w:r>
              <w:rPr>
                <w:rFonts w:ascii="Times New Roman" w:hAnsi="Times New Roman"/>
                <w:sz w:val="20"/>
                <w:szCs w:val="20"/>
                <w:lang w:val="sk-SK"/>
              </w:rPr>
              <w:t xml:space="preserve">aného podielu ako aj relevantné informácie uvedené v </w:t>
            </w:r>
            <w:r>
              <w:rPr>
                <w:rFonts w:ascii="Times New Roman" w:eastAsia="EUAlbertina-Regu-Identity-H" w:hAnsi="Times New Roman" w:hint="default"/>
                <w:sz w:val="20"/>
                <w:szCs w:val="20"/>
                <w:lang w:val="sk-SK"/>
              </w:rPr>
              <w:t>č</w:t>
            </w:r>
            <w:r>
              <w:rPr>
                <w:rFonts w:ascii="Times New Roman" w:hAnsi="Times New Roman"/>
                <w:sz w:val="20"/>
                <w:szCs w:val="20"/>
                <w:lang w:val="sk-SK"/>
              </w:rPr>
              <w:t>lánku 19a ods. 4 smernice 2006/48/ES.</w:t>
            </w:r>
          </w:p>
          <w:p w:rsidR="001C008C">
            <w:pPr>
              <w:autoSpaceDE w:val="0"/>
              <w:autoSpaceDN w:val="0"/>
              <w:bidi w:val="0"/>
              <w:adjustRightInd w:val="0"/>
              <w:spacing w:after="0" w:line="240" w:lineRule="auto"/>
              <w:rPr>
                <w:rFonts w:ascii="Times New Roman" w:hAnsi="Times New Roman"/>
                <w:sz w:val="20"/>
                <w:szCs w:val="20"/>
                <w:lang w:val="sk-SK"/>
              </w:rPr>
            </w:pPr>
          </w:p>
          <w:p w:rsidR="001C008C">
            <w:pPr>
              <w:autoSpaceDE w:val="0"/>
              <w:autoSpaceDN w:val="0"/>
              <w:bidi w:val="0"/>
              <w:adjustRightInd w:val="0"/>
              <w:spacing w:after="0" w:line="240" w:lineRule="auto"/>
              <w:rPr>
                <w:rFonts w:ascii="Times New Roman" w:hAnsi="Times New Roman"/>
                <w:sz w:val="20"/>
                <w:szCs w:val="20"/>
                <w:lang w:val="sk-SK"/>
              </w:rPr>
            </w:pPr>
          </w:p>
          <w:p w:rsidR="001C008C">
            <w:pPr>
              <w:autoSpaceDE w:val="0"/>
              <w:autoSpaceDN w:val="0"/>
              <w:bidi w:val="0"/>
              <w:adjustRightInd w:val="0"/>
              <w:spacing w:after="0" w:line="240" w:lineRule="auto"/>
              <w:rPr>
                <w:rFonts w:ascii="Times New Roman" w:hAnsi="Times New Roman"/>
                <w:sz w:val="20"/>
                <w:szCs w:val="20"/>
                <w:lang w:val="sk-SK"/>
              </w:rPr>
            </w:pPr>
          </w:p>
          <w:p w:rsidR="001C008C">
            <w:pPr>
              <w:autoSpaceDE w:val="0"/>
              <w:autoSpaceDN w:val="0"/>
              <w:bidi w:val="0"/>
              <w:adjustRightInd w:val="0"/>
              <w:spacing w:after="0" w:line="240" w:lineRule="auto"/>
              <w:rPr>
                <w:rFonts w:ascii="Times New Roman" w:hAnsi="Times New Roman"/>
                <w:sz w:val="20"/>
                <w:szCs w:val="20"/>
                <w:lang w:val="sk-SK"/>
              </w:rPr>
            </w:pPr>
            <w:r>
              <w:rPr>
                <w:rFonts w:ascii="Times New Roman" w:hAnsi="Times New Roman"/>
                <w:sz w:val="20"/>
                <w:szCs w:val="20"/>
                <w:lang w:val="sk-SK"/>
              </w:rPr>
              <w:t>Ak vplyv osôb uvedených v druhom pododseku môže naruši</w:t>
            </w:r>
            <w:r>
              <w:rPr>
                <w:rFonts w:ascii="Times New Roman" w:eastAsia="EUAlbertina-Regu-Identity-H" w:hAnsi="Times New Roman" w:hint="default"/>
                <w:sz w:val="20"/>
                <w:szCs w:val="20"/>
                <w:lang w:val="sk-SK"/>
              </w:rPr>
              <w:t>ť</w:t>
            </w:r>
            <w:r>
              <w:rPr>
                <w:rFonts w:ascii="Times New Roman" w:eastAsia="EUAlbertina-Regu-Identity-H" w:hAnsi="Times New Roman" w:hint="default"/>
                <w:sz w:val="20"/>
                <w:szCs w:val="20"/>
                <w:lang w:val="sk-SK"/>
              </w:rPr>
              <w:t xml:space="preserve"> </w:t>
            </w:r>
            <w:r>
              <w:rPr>
                <w:rFonts w:ascii="Times New Roman" w:hAnsi="Times New Roman"/>
                <w:sz w:val="20"/>
                <w:szCs w:val="20"/>
                <w:lang w:val="sk-SK"/>
              </w:rPr>
              <w:t>riadne a obozretné riadenie inštitúcie, príslušné orgány vyjadria svoj nesúhlas alebo prijmú vhodné opatrenia na ukon</w:t>
            </w:r>
            <w:r>
              <w:rPr>
                <w:rFonts w:ascii="Times New Roman" w:eastAsia="EUAlbertina-Regu-Identity-H" w:hAnsi="Times New Roman" w:hint="default"/>
                <w:sz w:val="20"/>
                <w:szCs w:val="20"/>
                <w:lang w:val="sk-SK"/>
              </w:rPr>
              <w:t>č</w:t>
            </w:r>
            <w:r>
              <w:rPr>
                <w:rFonts w:ascii="Times New Roman" w:hAnsi="Times New Roman"/>
                <w:sz w:val="20"/>
                <w:szCs w:val="20"/>
                <w:lang w:val="sk-SK"/>
              </w:rPr>
              <w:t>enie takejto situácie. Takéto opatrenia môžu zah</w:t>
            </w:r>
            <w:r>
              <w:rPr>
                <w:rFonts w:ascii="Times New Roman" w:eastAsia="EUAlbertina-Regu-Identity-H" w:hAnsi="Times New Roman" w:hint="default"/>
                <w:sz w:val="20"/>
                <w:szCs w:val="20"/>
                <w:lang w:val="sk-SK"/>
              </w:rPr>
              <w:t>ŕň</w:t>
            </w:r>
            <w:r>
              <w:rPr>
                <w:rFonts w:ascii="Times New Roman" w:hAnsi="Times New Roman"/>
                <w:sz w:val="20"/>
                <w:szCs w:val="20"/>
                <w:lang w:val="sk-SK"/>
              </w:rPr>
              <w:t>a</w:t>
            </w:r>
            <w:r>
              <w:rPr>
                <w:rFonts w:ascii="Times New Roman" w:eastAsia="EUAlbertina-Regu-Identity-H" w:hAnsi="Times New Roman" w:hint="default"/>
                <w:sz w:val="20"/>
                <w:szCs w:val="20"/>
                <w:lang w:val="sk-SK"/>
              </w:rPr>
              <w:t>ť</w:t>
            </w:r>
            <w:r>
              <w:rPr>
                <w:rFonts w:ascii="Times New Roman" w:eastAsia="EUAlbertina-Regu-Identity-H" w:hAnsi="Times New Roman" w:hint="default"/>
                <w:sz w:val="20"/>
                <w:szCs w:val="20"/>
                <w:lang w:val="sk-SK"/>
              </w:rPr>
              <w:t xml:space="preserve"> </w:t>
            </w:r>
            <w:r>
              <w:rPr>
                <w:rFonts w:ascii="Times New Roman" w:hAnsi="Times New Roman"/>
                <w:sz w:val="20"/>
                <w:szCs w:val="20"/>
                <w:lang w:val="sk-SK"/>
              </w:rPr>
              <w:t>zákazy, sankcie vo</w:t>
            </w:r>
            <w:r>
              <w:rPr>
                <w:rFonts w:ascii="Times New Roman" w:eastAsia="EUAlbertina-Regu-Identity-H" w:hAnsi="Times New Roman" w:hint="default"/>
                <w:sz w:val="20"/>
                <w:szCs w:val="20"/>
                <w:lang w:val="sk-SK"/>
              </w:rPr>
              <w:t>č</w:t>
            </w:r>
            <w:r>
              <w:rPr>
                <w:rFonts w:ascii="Times New Roman" w:hAnsi="Times New Roman"/>
                <w:sz w:val="20"/>
                <w:szCs w:val="20"/>
                <w:lang w:val="sk-SK"/>
              </w:rPr>
              <w:t xml:space="preserve">i vedeniu alebo manažmentu alebo pozastavenie výkonu hlasovacích práv spojených s podielmi, ktoré vlastnia dotknutí vlastníci podielov alebo </w:t>
            </w:r>
            <w:r>
              <w:rPr>
                <w:rFonts w:ascii="Times New Roman" w:eastAsia="EUAlbertina-Regu-Identity-H" w:hAnsi="Times New Roman" w:hint="default"/>
                <w:sz w:val="20"/>
                <w:szCs w:val="20"/>
                <w:lang w:val="sk-SK"/>
              </w:rPr>
              <w:t>č</w:t>
            </w:r>
            <w:r>
              <w:rPr>
                <w:rFonts w:ascii="Times New Roman" w:hAnsi="Times New Roman"/>
                <w:sz w:val="20"/>
                <w:szCs w:val="20"/>
                <w:lang w:val="sk-SK"/>
              </w:rPr>
              <w:t xml:space="preserve">lenovia. </w:t>
            </w:r>
          </w:p>
          <w:p w:rsidR="001C008C">
            <w:pPr>
              <w:autoSpaceDE w:val="0"/>
              <w:autoSpaceDN w:val="0"/>
              <w:bidi w:val="0"/>
              <w:adjustRightInd w:val="0"/>
              <w:spacing w:after="0" w:line="240" w:lineRule="auto"/>
              <w:rPr>
                <w:rFonts w:ascii="Times New Roman" w:hAnsi="Times New Roman"/>
                <w:sz w:val="20"/>
                <w:szCs w:val="20"/>
                <w:lang w:val="sk-SK"/>
              </w:rPr>
            </w:pPr>
          </w:p>
          <w:p w:rsidR="001C008C">
            <w:pPr>
              <w:autoSpaceDE w:val="0"/>
              <w:autoSpaceDN w:val="0"/>
              <w:bidi w:val="0"/>
              <w:adjustRightInd w:val="0"/>
              <w:spacing w:after="0" w:line="240" w:lineRule="auto"/>
              <w:rPr>
                <w:rFonts w:ascii="Times New Roman" w:hAnsi="Times New Roman"/>
                <w:sz w:val="20"/>
                <w:szCs w:val="20"/>
                <w:lang w:val="sk-SK"/>
              </w:rPr>
            </w:pPr>
            <w:r>
              <w:rPr>
                <w:rFonts w:ascii="Times New Roman" w:hAnsi="Times New Roman"/>
                <w:sz w:val="20"/>
                <w:szCs w:val="20"/>
                <w:lang w:val="sk-SK"/>
              </w:rPr>
              <w:t>Podobné opatrenia platia pre fyzické alebo právnické osoby, ktoré nepostupujú v súlade s povinnos</w:t>
            </w:r>
            <w:r>
              <w:rPr>
                <w:rFonts w:ascii="Times New Roman" w:eastAsia="EUAlbertina-Regu-Identity-H" w:hAnsi="Times New Roman" w:hint="default"/>
                <w:sz w:val="20"/>
                <w:szCs w:val="20"/>
                <w:lang w:val="sk-SK"/>
              </w:rPr>
              <w:t>ť</w:t>
            </w:r>
            <w:r>
              <w:rPr>
                <w:rFonts w:ascii="Times New Roman" w:hAnsi="Times New Roman"/>
                <w:sz w:val="20"/>
                <w:szCs w:val="20"/>
                <w:lang w:val="sk-SK"/>
              </w:rPr>
              <w:t>ou poskytova</w:t>
            </w:r>
            <w:r>
              <w:rPr>
                <w:rFonts w:ascii="Times New Roman" w:eastAsia="EUAlbertina-Regu-Identity-H" w:hAnsi="Times New Roman" w:hint="default"/>
                <w:sz w:val="20"/>
                <w:szCs w:val="20"/>
                <w:lang w:val="sk-SK"/>
              </w:rPr>
              <w:t>ť</w:t>
            </w:r>
            <w:r>
              <w:rPr>
                <w:rFonts w:ascii="Times New Roman" w:eastAsia="EUAlbertina-Regu-Identity-H" w:hAnsi="Times New Roman" w:hint="default"/>
                <w:sz w:val="20"/>
                <w:szCs w:val="20"/>
                <w:lang w:val="sk-SK"/>
              </w:rPr>
              <w:t xml:space="preserve"> </w:t>
            </w:r>
            <w:r>
              <w:rPr>
                <w:rFonts w:ascii="Times New Roman" w:hAnsi="Times New Roman"/>
                <w:sz w:val="20"/>
                <w:szCs w:val="20"/>
                <w:lang w:val="sk-SK"/>
              </w:rPr>
              <w:t>vopred informácie, ustanovenou v tomto odseku.</w:t>
            </w:r>
          </w:p>
          <w:p w:rsidR="001C008C">
            <w:pPr>
              <w:autoSpaceDE w:val="0"/>
              <w:autoSpaceDN w:val="0"/>
              <w:bidi w:val="0"/>
              <w:adjustRightInd w:val="0"/>
              <w:spacing w:after="0" w:line="240" w:lineRule="auto"/>
              <w:rPr>
                <w:rFonts w:ascii="Times New Roman" w:hAnsi="Times New Roman"/>
                <w:sz w:val="20"/>
                <w:szCs w:val="20"/>
                <w:lang w:val="sk-SK"/>
              </w:rPr>
            </w:pPr>
          </w:p>
          <w:p w:rsidR="001C008C">
            <w:pPr>
              <w:autoSpaceDE w:val="0"/>
              <w:autoSpaceDN w:val="0"/>
              <w:bidi w:val="0"/>
              <w:adjustRightInd w:val="0"/>
              <w:spacing w:after="0" w:line="240" w:lineRule="auto"/>
              <w:rPr>
                <w:rFonts w:ascii="Times New Roman" w:hAnsi="Times New Roman"/>
                <w:sz w:val="20"/>
                <w:szCs w:val="20"/>
                <w:lang w:val="sk-SK"/>
              </w:rPr>
            </w:pPr>
          </w:p>
          <w:p w:rsidR="001C008C">
            <w:pPr>
              <w:autoSpaceDE w:val="0"/>
              <w:autoSpaceDN w:val="0"/>
              <w:bidi w:val="0"/>
              <w:adjustRightInd w:val="0"/>
              <w:spacing w:after="0" w:line="240" w:lineRule="auto"/>
              <w:rPr>
                <w:rFonts w:ascii="Times New Roman" w:eastAsia="EUAlbertina-Regu-Identity-H" w:hAnsi="Times New Roman" w:hint="default"/>
                <w:sz w:val="20"/>
                <w:szCs w:val="20"/>
                <w:lang w:val="sk-SK"/>
              </w:rPr>
            </w:pPr>
            <w:r>
              <w:rPr>
                <w:rFonts w:ascii="Times New Roman" w:hAnsi="Times New Roman"/>
                <w:sz w:val="20"/>
                <w:szCs w:val="20"/>
                <w:lang w:val="sk-SK"/>
              </w:rPr>
              <w:t>Ak dôjde k nadobudnutiu podielu napriek nesúhlasu príslušných orgánov, tieto orgány bez oh</w:t>
            </w:r>
            <w:r>
              <w:rPr>
                <w:rFonts w:ascii="Times New Roman" w:eastAsia="EUAlbertina-Regu-Identity-H" w:hAnsi="Times New Roman" w:hint="default"/>
                <w:sz w:val="20"/>
                <w:szCs w:val="20"/>
                <w:lang w:val="sk-SK"/>
              </w:rPr>
              <w:t>ľ</w:t>
            </w:r>
            <w:r>
              <w:rPr>
                <w:rFonts w:ascii="Times New Roman" w:hAnsi="Times New Roman"/>
                <w:sz w:val="20"/>
                <w:szCs w:val="20"/>
                <w:lang w:val="sk-SK"/>
              </w:rPr>
              <w:t>adu na akéko</w:t>
            </w:r>
            <w:r>
              <w:rPr>
                <w:rFonts w:ascii="Times New Roman" w:eastAsia="EUAlbertina-Regu-Identity-H" w:hAnsi="Times New Roman" w:hint="default"/>
                <w:sz w:val="20"/>
                <w:szCs w:val="20"/>
                <w:lang w:val="sk-SK"/>
              </w:rPr>
              <w:t>ľ</w:t>
            </w:r>
            <w:r>
              <w:rPr>
                <w:rFonts w:ascii="Times New Roman" w:hAnsi="Times New Roman"/>
                <w:sz w:val="20"/>
                <w:szCs w:val="20"/>
                <w:lang w:val="sk-SK"/>
              </w:rPr>
              <w:t xml:space="preserve">vek </w:t>
            </w:r>
            <w:r>
              <w:rPr>
                <w:rFonts w:ascii="Times New Roman" w:eastAsia="EUAlbertina-Regu-Identity-H" w:hAnsi="Times New Roman" w:hint="default"/>
                <w:sz w:val="20"/>
                <w:szCs w:val="20"/>
                <w:lang w:val="sk-SK"/>
              </w:rPr>
              <w:t>ď</w:t>
            </w:r>
            <w:r>
              <w:rPr>
                <w:rFonts w:ascii="Times New Roman" w:hAnsi="Times New Roman"/>
                <w:sz w:val="20"/>
                <w:szCs w:val="20"/>
                <w:lang w:val="sk-SK"/>
              </w:rPr>
              <w:t>alšie sankcie, ktoré sa majú prija</w:t>
            </w:r>
            <w:r>
              <w:rPr>
                <w:rFonts w:ascii="Times New Roman" w:eastAsia="EUAlbertina-Regu-Identity-H" w:hAnsi="Times New Roman" w:hint="default"/>
                <w:sz w:val="20"/>
                <w:szCs w:val="20"/>
                <w:lang w:val="sk-SK"/>
              </w:rPr>
              <w:t>ť</w:t>
            </w:r>
            <w:r>
              <w:rPr>
                <w:rFonts w:ascii="Times New Roman" w:hAnsi="Times New Roman"/>
                <w:sz w:val="20"/>
                <w:szCs w:val="20"/>
                <w:lang w:val="sk-SK"/>
              </w:rPr>
              <w:t>, zabezpe</w:t>
            </w:r>
            <w:r>
              <w:rPr>
                <w:rFonts w:ascii="Times New Roman" w:eastAsia="EUAlbertina-Regu-Identity-H" w:hAnsi="Times New Roman" w:hint="default"/>
                <w:sz w:val="20"/>
                <w:szCs w:val="20"/>
                <w:lang w:val="sk-SK"/>
              </w:rPr>
              <w:t>č</w:t>
            </w:r>
            <w:r>
              <w:rPr>
                <w:rFonts w:ascii="Times New Roman" w:hAnsi="Times New Roman"/>
                <w:sz w:val="20"/>
                <w:szCs w:val="20"/>
                <w:lang w:val="sk-SK"/>
              </w:rPr>
              <w:t>ia bu</w:t>
            </w:r>
            <w:r>
              <w:rPr>
                <w:rFonts w:ascii="Times New Roman" w:eastAsia="EUAlbertina-Regu-Identity-H" w:hAnsi="Times New Roman" w:hint="default"/>
                <w:sz w:val="20"/>
                <w:szCs w:val="20"/>
                <w:lang w:val="sk-SK"/>
              </w:rPr>
              <w:t>ď</w:t>
            </w:r>
            <w:r>
              <w:rPr>
                <w:rFonts w:ascii="Times New Roman" w:eastAsia="EUAlbertina-Regu-Identity-H" w:hAnsi="Times New Roman" w:hint="default"/>
                <w:sz w:val="20"/>
                <w:szCs w:val="20"/>
                <w:lang w:val="sk-SK"/>
              </w:rPr>
              <w:t xml:space="preserve"> </w:t>
            </w:r>
            <w:r>
              <w:rPr>
                <w:rFonts w:ascii="Times New Roman" w:hAnsi="Times New Roman"/>
                <w:sz w:val="20"/>
                <w:szCs w:val="20"/>
                <w:lang w:val="sk-SK"/>
              </w:rPr>
              <w:t>pozastavenie výkonu zodpovedajúcich hlasovacích práv alebo neplatnos</w:t>
            </w:r>
            <w:r>
              <w:rPr>
                <w:rFonts w:ascii="Times New Roman" w:eastAsia="EUAlbertina-Regu-Identity-H" w:hAnsi="Times New Roman" w:hint="default"/>
                <w:sz w:val="20"/>
                <w:szCs w:val="20"/>
                <w:lang w:val="sk-SK"/>
              </w:rPr>
              <w:t>ť</w:t>
            </w:r>
          </w:p>
          <w:p w:rsidR="001C008C">
            <w:pPr>
              <w:autoSpaceDE w:val="0"/>
              <w:autoSpaceDN w:val="0"/>
              <w:bidi w:val="0"/>
              <w:adjustRightInd w:val="0"/>
              <w:spacing w:after="0" w:line="240" w:lineRule="auto"/>
              <w:rPr>
                <w:rFonts w:ascii="Times New Roman" w:hAnsi="Times New Roman"/>
                <w:sz w:val="20"/>
                <w:szCs w:val="20"/>
                <w:lang w:val="sk-SK"/>
              </w:rPr>
            </w:pPr>
            <w:r>
              <w:rPr>
                <w:rFonts w:ascii="Times New Roman" w:hAnsi="Times New Roman"/>
                <w:sz w:val="20"/>
                <w:szCs w:val="20"/>
                <w:lang w:val="sk-SK"/>
              </w:rPr>
              <w:t>uplatnených hlasov alebo možnos</w:t>
            </w:r>
            <w:r>
              <w:rPr>
                <w:rFonts w:ascii="Times New Roman" w:eastAsia="EUAlbertina-Regu-Identity-H" w:hAnsi="Times New Roman" w:hint="default"/>
                <w:sz w:val="20"/>
                <w:szCs w:val="20"/>
                <w:lang w:val="sk-SK"/>
              </w:rPr>
              <w:t>ť</w:t>
            </w:r>
            <w:r>
              <w:rPr>
                <w:rFonts w:ascii="Times New Roman" w:eastAsia="EUAlbertina-Regu-Identity-H" w:hAnsi="Times New Roman" w:hint="default"/>
                <w:sz w:val="20"/>
                <w:szCs w:val="20"/>
                <w:lang w:val="sk-SK"/>
              </w:rPr>
              <w:t xml:space="preserve"> </w:t>
            </w:r>
            <w:r>
              <w:rPr>
                <w:rFonts w:ascii="Times New Roman" w:hAnsi="Times New Roman"/>
                <w:sz w:val="20"/>
                <w:szCs w:val="20"/>
                <w:lang w:val="sk-SK"/>
              </w:rPr>
              <w:t>vyhlási</w:t>
            </w:r>
            <w:r>
              <w:rPr>
                <w:rFonts w:ascii="Times New Roman" w:eastAsia="EUAlbertina-Regu-Identity-H" w:hAnsi="Times New Roman" w:hint="default"/>
                <w:sz w:val="20"/>
                <w:szCs w:val="20"/>
                <w:lang w:val="sk-SK"/>
              </w:rPr>
              <w:t>ť</w:t>
            </w:r>
            <w:r>
              <w:rPr>
                <w:rFonts w:ascii="Times New Roman" w:eastAsia="EUAlbertina-Regu-Identity-H" w:hAnsi="Times New Roman" w:hint="default"/>
                <w:sz w:val="20"/>
                <w:szCs w:val="20"/>
                <w:lang w:val="sk-SK"/>
              </w:rPr>
              <w:t xml:space="preserve"> </w:t>
            </w:r>
            <w:r>
              <w:rPr>
                <w:rFonts w:ascii="Times New Roman" w:hAnsi="Times New Roman"/>
                <w:sz w:val="20"/>
                <w:szCs w:val="20"/>
                <w:lang w:val="sk-SK"/>
              </w:rPr>
              <w:t>ich za neplatné.</w:t>
            </w:r>
          </w:p>
          <w:p w:rsidR="001C008C">
            <w:pPr>
              <w:autoSpaceDE w:val="0"/>
              <w:autoSpaceDN w:val="0"/>
              <w:bidi w:val="0"/>
              <w:adjustRightInd w:val="0"/>
              <w:spacing w:after="0" w:line="240" w:lineRule="auto"/>
              <w:rPr>
                <w:rFonts w:ascii="Times New Roman" w:hAnsi="Times New Roman"/>
                <w:sz w:val="20"/>
                <w:szCs w:val="20"/>
                <w:lang w:val="sk-SK"/>
              </w:rPr>
            </w:pPr>
          </w:p>
          <w:p w:rsidR="001C008C">
            <w:pPr>
              <w:autoSpaceDE w:val="0"/>
              <w:autoSpaceDN w:val="0"/>
              <w:bidi w:val="0"/>
              <w:adjustRightInd w:val="0"/>
              <w:spacing w:after="0" w:line="240" w:lineRule="auto"/>
              <w:rPr>
                <w:rFonts w:ascii="Times New Roman" w:hAnsi="Times New Roman"/>
                <w:sz w:val="20"/>
                <w:szCs w:val="20"/>
                <w:lang w:val="sk-SK"/>
              </w:rPr>
            </w:pPr>
          </w:p>
          <w:p w:rsidR="001C008C">
            <w:pPr>
              <w:autoSpaceDE w:val="0"/>
              <w:autoSpaceDN w:val="0"/>
              <w:bidi w:val="0"/>
              <w:adjustRightInd w:val="0"/>
              <w:spacing w:after="0" w:line="240" w:lineRule="auto"/>
              <w:rPr>
                <w:rFonts w:ascii="Times New Roman" w:hAnsi="Times New Roman"/>
                <w:sz w:val="20"/>
                <w:szCs w:val="20"/>
                <w:lang w:val="sk-SK"/>
              </w:rPr>
            </w:pPr>
          </w:p>
          <w:p w:rsidR="001C008C" w:rsidRPr="00815F90">
            <w:pPr>
              <w:autoSpaceDE w:val="0"/>
              <w:autoSpaceDN w:val="0"/>
              <w:bidi w:val="0"/>
              <w:adjustRightInd w:val="0"/>
              <w:spacing w:after="0" w:line="240" w:lineRule="auto"/>
              <w:rPr>
                <w:rFonts w:ascii="Times New Roman" w:hAnsi="Times New Roman"/>
                <w:lang w:val="sk-SK" w:eastAsia="sk-SK"/>
              </w:rPr>
            </w:pPr>
            <w:r>
              <w:rPr>
                <w:rFonts w:ascii="Times New Roman" w:eastAsia="EUAlbertina-Regu-Identity-H" w:hAnsi="Times New Roman" w:hint="default"/>
                <w:sz w:val="20"/>
                <w:szCs w:val="20"/>
                <w:lang w:val="sk-SK"/>
              </w:rPr>
              <w:t>Č</w:t>
            </w:r>
            <w:r>
              <w:rPr>
                <w:rFonts w:ascii="Times New Roman" w:hAnsi="Times New Roman"/>
                <w:sz w:val="20"/>
                <w:szCs w:val="20"/>
                <w:lang w:val="sk-SK"/>
              </w:rPr>
              <w:t>lenské štáty môžu upusti</w:t>
            </w:r>
            <w:r>
              <w:rPr>
                <w:rFonts w:ascii="Times New Roman" w:eastAsia="EUAlbertina-Regu-Identity-H" w:hAnsi="Times New Roman" w:hint="default"/>
                <w:sz w:val="20"/>
                <w:szCs w:val="20"/>
                <w:lang w:val="sk-SK"/>
              </w:rPr>
              <w:t>ť</w:t>
            </w:r>
            <w:r>
              <w:rPr>
                <w:rFonts w:ascii="Times New Roman" w:eastAsia="EUAlbertina-Regu-Identity-H" w:hAnsi="Times New Roman" w:hint="default"/>
                <w:sz w:val="20"/>
                <w:szCs w:val="20"/>
                <w:lang w:val="sk-SK"/>
              </w:rPr>
              <w:t xml:space="preserve"> </w:t>
            </w:r>
            <w:r>
              <w:rPr>
                <w:rFonts w:ascii="Times New Roman" w:hAnsi="Times New Roman"/>
                <w:sz w:val="20"/>
                <w:szCs w:val="20"/>
                <w:lang w:val="sk-SK"/>
              </w:rPr>
              <w:t>alebo umožni</w:t>
            </w:r>
            <w:r>
              <w:rPr>
                <w:rFonts w:ascii="Times New Roman" w:eastAsia="EUAlbertina-Regu-Identity-H" w:hAnsi="Times New Roman" w:hint="default"/>
                <w:sz w:val="20"/>
                <w:szCs w:val="20"/>
                <w:lang w:val="sk-SK"/>
              </w:rPr>
              <w:t>ť</w:t>
            </w:r>
            <w:r>
              <w:rPr>
                <w:rFonts w:ascii="Times New Roman" w:eastAsia="EUAlbertina-Regu-Identity-H" w:hAnsi="Times New Roman" w:hint="default"/>
                <w:sz w:val="20"/>
                <w:szCs w:val="20"/>
                <w:lang w:val="sk-SK"/>
              </w:rPr>
              <w:t xml:space="preserve"> </w:t>
            </w:r>
            <w:r>
              <w:rPr>
                <w:rFonts w:ascii="Times New Roman" w:hAnsi="Times New Roman"/>
                <w:sz w:val="20"/>
                <w:szCs w:val="20"/>
                <w:lang w:val="sk-SK"/>
              </w:rPr>
              <w:t>svojim príslušným orgánom, aby upustili od uplat</w:t>
            </w:r>
            <w:r>
              <w:rPr>
                <w:rFonts w:ascii="Times New Roman" w:eastAsia="EUAlbertina-Regu-Identity-H" w:hAnsi="Times New Roman" w:hint="default"/>
                <w:sz w:val="20"/>
                <w:szCs w:val="20"/>
                <w:lang w:val="sk-SK"/>
              </w:rPr>
              <w:t>ň</w:t>
            </w:r>
            <w:r>
              <w:rPr>
                <w:rFonts w:ascii="Times New Roman" w:hAnsi="Times New Roman"/>
                <w:sz w:val="20"/>
                <w:szCs w:val="20"/>
                <w:lang w:val="sk-SK"/>
              </w:rPr>
              <w:t>ovania niektorých alebo všetkých povinností vyplývajúcich z tohto odseku v prípade inštitúcií elektronického pe</w:t>
            </w:r>
            <w:r>
              <w:rPr>
                <w:rFonts w:ascii="Times New Roman" w:eastAsia="EUAlbertina-Regu-Identity-H" w:hAnsi="Times New Roman" w:hint="default"/>
                <w:sz w:val="20"/>
                <w:szCs w:val="20"/>
                <w:lang w:val="sk-SK"/>
              </w:rPr>
              <w:t>ň</w:t>
            </w:r>
            <w:r>
              <w:rPr>
                <w:rFonts w:ascii="Times New Roman" w:hAnsi="Times New Roman"/>
                <w:sz w:val="20"/>
                <w:szCs w:val="20"/>
                <w:lang w:val="sk-SK"/>
              </w:rPr>
              <w:t xml:space="preserve">ažníctva, ktoré vykonávajú jednu alebo viacero </w:t>
            </w:r>
            <w:r>
              <w:rPr>
                <w:rFonts w:ascii="Times New Roman" w:eastAsia="EUAlbertina-Regu-Identity-H" w:hAnsi="Times New Roman" w:hint="default"/>
                <w:sz w:val="20"/>
                <w:szCs w:val="20"/>
                <w:lang w:val="sk-SK"/>
              </w:rPr>
              <w:t>č</w:t>
            </w:r>
            <w:r>
              <w:rPr>
                <w:rFonts w:ascii="Times New Roman" w:hAnsi="Times New Roman"/>
                <w:sz w:val="20"/>
                <w:szCs w:val="20"/>
                <w:lang w:val="sk-SK"/>
              </w:rPr>
              <w:t xml:space="preserve">inností uvedených v </w:t>
            </w:r>
            <w:r>
              <w:rPr>
                <w:rFonts w:ascii="Times New Roman" w:eastAsia="EUAlbertina-Regu-Identity-H" w:hAnsi="Times New Roman" w:hint="default"/>
                <w:sz w:val="20"/>
                <w:szCs w:val="20"/>
                <w:lang w:val="sk-SK"/>
              </w:rPr>
              <w:t>č</w:t>
            </w:r>
            <w:r>
              <w:rPr>
                <w:rFonts w:ascii="Times New Roman" w:hAnsi="Times New Roman"/>
                <w:sz w:val="20"/>
                <w:szCs w:val="20"/>
                <w:lang w:val="sk-SK"/>
              </w:rPr>
              <w:t>lánku 6 ods. 1 písm. e).</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D</w:t>
            </w:r>
          </w:p>
          <w:p w:rsidR="001C008C">
            <w:pPr>
              <w:pStyle w:val="abc"/>
              <w:bidi w:val="0"/>
              <w:spacing w:after="0" w:line="240" w:lineRule="auto"/>
              <w:jc w:val="center"/>
              <w:rPr>
                <w:rFonts w:ascii="Times New Roman" w:hAnsi="Times New Roman"/>
                <w:lang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p w:rsidR="001C008C">
            <w:pPr>
              <w:autoSpaceDE w:val="0"/>
              <w:autoSpaceDN w:val="0"/>
              <w:bidi w:val="0"/>
              <w:spacing w:after="0" w:line="240" w:lineRule="auto"/>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rPr>
                <w:rFonts w:ascii="Times New Roman" w:hAnsi="Times New Roman"/>
                <w:sz w:val="20"/>
                <w:szCs w:val="20"/>
                <w:lang w:val="sk-SK" w:eastAsia="sk-SK"/>
              </w:rPr>
            </w:pP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r>
              <w:rPr>
                <w:rFonts w:ascii="Times New Roman" w:hAnsi="Times New Roman"/>
              </w:rPr>
              <w:t>Č1 B89</w:t>
            </w:r>
          </w:p>
          <w:p w:rsidR="001C008C">
            <w:pPr>
              <w:pStyle w:val="Normlny"/>
              <w:bidi w:val="0"/>
              <w:spacing w:after="0" w:line="240" w:lineRule="auto"/>
              <w:jc w:val="center"/>
              <w:rPr>
                <w:rFonts w:ascii="Times New Roman" w:hAnsi="Times New Roman"/>
              </w:rPr>
            </w:pPr>
            <w:r>
              <w:rPr>
                <w:rFonts w:ascii="Times New Roman" w:hAnsi="Times New Roman"/>
              </w:rPr>
              <w:t>§85 O1</w:t>
            </w:r>
          </w:p>
          <w:p w:rsidR="001C008C">
            <w:pPr>
              <w:pStyle w:val="Normlny"/>
              <w:bidi w:val="0"/>
              <w:spacing w:after="0" w:line="240" w:lineRule="auto"/>
              <w:jc w:val="center"/>
              <w:rPr>
                <w:rFonts w:ascii="Times New Roman" w:hAnsi="Times New Roman"/>
              </w:rPr>
            </w:pPr>
            <w:r>
              <w:rPr>
                <w:rFonts w:ascii="Times New Roman" w:hAnsi="Times New Roman"/>
              </w:rPr>
              <w:t>Pa)</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Č1 B89</w:t>
            </w:r>
          </w:p>
          <w:p w:rsidR="001C008C">
            <w:pPr>
              <w:pStyle w:val="Normlny"/>
              <w:bidi w:val="0"/>
              <w:spacing w:after="0" w:line="240" w:lineRule="auto"/>
              <w:jc w:val="center"/>
              <w:rPr>
                <w:rFonts w:ascii="Times New Roman" w:hAnsi="Times New Roman"/>
              </w:rPr>
            </w:pPr>
            <w:r>
              <w:rPr>
                <w:rFonts w:ascii="Times New Roman" w:hAnsi="Times New Roman"/>
              </w:rPr>
              <w:t>§85 O16</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Č1 B89</w:t>
            </w:r>
          </w:p>
          <w:p w:rsidR="001C008C">
            <w:pPr>
              <w:pStyle w:val="Normlny"/>
              <w:bidi w:val="0"/>
              <w:spacing w:after="0" w:line="240" w:lineRule="auto"/>
              <w:jc w:val="center"/>
              <w:rPr>
                <w:rFonts w:ascii="Times New Roman" w:hAnsi="Times New Roman"/>
              </w:rPr>
            </w:pPr>
            <w:r>
              <w:rPr>
                <w:rFonts w:ascii="Times New Roman" w:hAnsi="Times New Roman"/>
              </w:rPr>
              <w:t>§85 O2 Pa)</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Č1 B97</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Č1 B89</w:t>
            </w:r>
          </w:p>
          <w:p w:rsidR="001C008C">
            <w:pPr>
              <w:pStyle w:val="Normlny"/>
              <w:bidi w:val="0"/>
              <w:spacing w:after="0" w:line="240" w:lineRule="auto"/>
              <w:jc w:val="center"/>
              <w:rPr>
                <w:rFonts w:ascii="Times New Roman" w:hAnsi="Times New Roman"/>
              </w:rPr>
            </w:pPr>
            <w:r>
              <w:rPr>
                <w:rFonts w:ascii="Times New Roman" w:hAnsi="Times New Roman"/>
              </w:rPr>
              <w:t>§85 O15</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Predchádzajúci súhlas Národnej banky Slovenska je podmienkou na</w:t>
            </w:r>
          </w:p>
          <w:p w:rsidR="001C008C">
            <w:pPr>
              <w:pStyle w:val="abc"/>
              <w:bidi w:val="0"/>
              <w:spacing w:after="0" w:line="240" w:lineRule="auto"/>
              <w:rPr>
                <w:rFonts w:ascii="Times New Roman" w:hAnsi="Times New Roman"/>
                <w:position w:val="8"/>
                <w:vertAlign w:val="superscript"/>
              </w:rPr>
            </w:pPr>
            <w:r>
              <w:rPr>
                <w:rFonts w:ascii="Times New Roman" w:hAnsi="Times New Roman"/>
              </w:rPr>
              <w:t>a) nadobudnutie kvalifikovanej účasti na inštitúcii elektronických peňazí alebo na také ďalšie zvýšenie kvalifikovanej účasti na inštitúcii elektronických peňazí, ktorým by podiel na základnom imaní inštitúcie elektronických peňazí alebo na hlasovacích právach v inštitúcii elektronických peňazí dosiahol alebo prekročil 20%, 30% alebo 50% alebo čím by sa táto inštitúcia elektronických peňazí stala dcérskou spoločnosťou osoby, ktorá nadobúda takýto podiel v jednej alebo v niekoľkých operáciách priamo alebo konaním v zhode,</w:t>
            </w:r>
            <w:r>
              <w:rPr>
                <w:rFonts w:ascii="Times New Roman" w:hAnsi="Times New Roman"/>
                <w:position w:val="8"/>
                <w:vertAlign w:val="superscript"/>
              </w:rPr>
              <w:t xml:space="preserve">  </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Osoba, ktorá chce zrušiť kvalifikovanú účasť na inštitúcii elektronických peňazí alebo znížiť svoj podiel na základnom imaní inštitúcie elektronických peňazí alebo na hlasovacích právach v takom rozsahu, že jej podiel klesne pod 20 %, 30% alebo 50% alebo tak, že by inštitúcia elektronických peňazí prestala byť jej dcérskou spoločnosťou, je povinná túto skutočnosť vopred písomne oznámiť Národnej banke Slovenska.“.</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Na udelenie predchádzajúceho súhlasu</w:t>
            </w:r>
          </w:p>
          <w:p w:rsidR="001C008C">
            <w:pPr>
              <w:pStyle w:val="abc"/>
              <w:widowControl/>
              <w:tabs>
                <w:tab w:val="clear" w:pos="360"/>
                <w:tab w:val="clear" w:pos="680"/>
              </w:tabs>
              <w:autoSpaceDE/>
              <w:autoSpaceDN/>
              <w:bidi w:val="0"/>
              <w:spacing w:after="0" w:line="240" w:lineRule="auto"/>
              <w:rPr>
                <w:rFonts w:ascii="Times New Roman" w:hAnsi="Times New Roman"/>
              </w:rPr>
            </w:pPr>
            <w:r>
              <w:rPr>
                <w:rFonts w:ascii="Times New Roman" w:hAnsi="Times New Roman"/>
              </w:rPr>
              <w:t>a) podľa odseku 1 písm. a) je potrebné splniť podmienky podľa § 82 ods. 2 písm. c), d), f) a h) a musí byť preukázaný aj prehľadný a dôveryhodný pôvod, dostatočný objem a vyhovujúca skladba finančných prostriedkov na vykonanie tohto úkonu,</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V § 86 odsek 9 znie:</w:t>
            </w:r>
          </w:p>
          <w:p w:rsidR="001C008C">
            <w:pPr>
              <w:pStyle w:val="abc"/>
              <w:bidi w:val="0"/>
              <w:spacing w:after="0" w:line="240" w:lineRule="auto"/>
              <w:rPr>
                <w:rFonts w:ascii="Times New Roman" w:hAnsi="Times New Roman"/>
                <w:kern w:val="28"/>
                <w:lang w:eastAsia="sk-SK"/>
              </w:rPr>
            </w:pPr>
            <w:r>
              <w:rPr>
                <w:rFonts w:ascii="Times New Roman" w:hAnsi="Times New Roman"/>
                <w:kern w:val="28"/>
                <w:lang w:eastAsia="sk-SK"/>
              </w:rPr>
              <w:t xml:space="preserve">„(9) </w:t>
            </w:r>
            <w:r>
              <w:rPr>
                <w:rFonts w:ascii="Times New Roman" w:hAnsi="Times New Roman"/>
              </w:rPr>
              <w:t>Osobe, ktorá vykonala úkon, ktorým došlo k porušeniu § 85 ods. 1 písm. a), alebo ktorá získala predchádzajúci súhlas podľa § 85 ods. 1 písm. a) na základe nepravdivých údajov, môže Národná banka Slovenska pozastaviť výkon práva zúčastniť sa a hlasovať na valnom zhromaždení inštitúcie elektronických peňazí a práva požiadať o zvolanie mimoriadneho valného zhromaždenia inštitúcie elektronických peňazí. Výkon týchto práv môže Národná banka Slovenska pozastaviť aj osobe, ktorej pôsobenie týkajúce sa inštitúcie elektronických peňazí je na ujmu riadneho a obozretného podnikania inštitúcie elektronických peňazí.“.</w:t>
            </w:r>
          </w:p>
          <w:p w:rsidR="001C008C">
            <w:pPr>
              <w:pStyle w:val="abc"/>
              <w:bidi w:val="0"/>
              <w:spacing w:after="0" w:line="240" w:lineRule="auto"/>
              <w:rPr>
                <w:rFonts w:ascii="Times New Roman" w:hAnsi="Times New Roman"/>
                <w:kern w:val="28"/>
                <w:lang w:eastAsia="sk-SK"/>
              </w:rPr>
            </w:pPr>
          </w:p>
          <w:p w:rsidR="001C008C">
            <w:pPr>
              <w:pStyle w:val="abc"/>
              <w:bidi w:val="0"/>
              <w:spacing w:after="0" w:line="240" w:lineRule="auto"/>
              <w:rPr>
                <w:rFonts w:ascii="Times New Roman" w:hAnsi="Times New Roman"/>
                <w:kern w:val="28"/>
                <w:lang w:eastAsia="sk-SK"/>
              </w:rPr>
            </w:pPr>
          </w:p>
          <w:p w:rsidR="001C008C" w:rsidRPr="00815F90">
            <w:pPr>
              <w:bidi w:val="0"/>
              <w:spacing w:after="0" w:line="240" w:lineRule="auto"/>
              <w:jc w:val="both"/>
              <w:rPr>
                <w:rFonts w:ascii="Times New Roman" w:hAnsi="Times New Roman"/>
                <w:lang w:val="sk-SK"/>
              </w:rPr>
            </w:pPr>
            <w:r>
              <w:rPr>
                <w:rFonts w:ascii="Times New Roman" w:hAnsi="Times New Roman"/>
                <w:color w:val="000000"/>
                <w:sz w:val="20"/>
                <w:szCs w:val="20"/>
                <w:lang w:val="sk-SK"/>
              </w:rPr>
              <w:t xml:space="preserve">Úkon, na ktorý sa podľa tejto časti zákona vyžaduje predchádzajúci súhlas Národnej banky </w:t>
            </w:r>
            <w:r>
              <w:rPr>
                <w:rFonts w:ascii="Times New Roman" w:hAnsi="Times New Roman"/>
                <w:sz w:val="20"/>
                <w:szCs w:val="20"/>
                <w:lang w:val="sk-SK"/>
              </w:rPr>
              <w:t>Slovenska a bol vykonaný bez tohto predchádzajúceho súhlasu, je neplatný. Neplatný je tiež právny úkon uskutočnený na základe predchádzajúceho súhlasu udeleného na základe nepravdivých údajov.</w:t>
            </w:r>
          </w:p>
          <w:p w:rsidR="001C008C">
            <w:pPr>
              <w:pStyle w:val="abc"/>
              <w:bidi w:val="0"/>
              <w:spacing w:after="0" w:line="240" w:lineRule="auto"/>
              <w:rPr>
                <w:rFonts w:ascii="Times New Roman" w:hAnsi="Times New Roman"/>
                <w:lang w:eastAsia="sk-SK"/>
              </w:rPr>
            </w:pPr>
          </w:p>
          <w:p w:rsidR="001C008C">
            <w:pPr>
              <w:pStyle w:val="abc"/>
              <w:bidi w:val="0"/>
              <w:spacing w:after="0" w:line="240" w:lineRule="auto"/>
              <w:rPr>
                <w:rFonts w:ascii="Times New Roman" w:hAnsi="Times New Roman"/>
                <w:lang w:eastAsia="sk-SK"/>
              </w:rPr>
            </w:pP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rPr>
            </w:pPr>
            <w:r>
              <w:rPr>
                <w:rFonts w:ascii="Times New Roman" w:hAnsi="Times New Roman"/>
                <w:sz w:val="20"/>
                <w:szCs w:val="20"/>
              </w:rPr>
              <w:t>Ú</w:t>
            </w: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rPr>
            </w:pPr>
          </w:p>
          <w:p w:rsidR="001C008C">
            <w:pPr>
              <w:autoSpaceDE w:val="0"/>
              <w:autoSpaceDN w:val="0"/>
              <w:bidi w:val="0"/>
              <w:spacing w:after="0" w:line="240" w:lineRule="auto"/>
              <w:rPr>
                <w:rFonts w:ascii="Times New Roman" w:hAnsi="Times New Roman"/>
                <w:sz w:val="20"/>
                <w:szCs w:val="20"/>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n.a.</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p>
          <w:p w:rsidR="001C008C">
            <w:pPr>
              <w:pStyle w:val="Heading1"/>
              <w:bidi w:val="0"/>
              <w:spacing w:after="0" w:line="240" w:lineRule="auto"/>
              <w:ind w:right="317"/>
              <w:rPr>
                <w:rFonts w:ascii="Times New Roman" w:hAnsi="Times New Roman"/>
                <w:b w:val="0"/>
                <w:bCs w:val="0"/>
                <w:sz w:val="20"/>
                <w:szCs w:val="20"/>
              </w:rPr>
            </w:pPr>
            <w:r>
              <w:rPr>
                <w:rFonts w:ascii="Times New Roman" w:hAnsi="Times New Roman"/>
                <w:b w:val="0"/>
                <w:bCs w:val="0"/>
                <w:sz w:val="20"/>
                <w:szCs w:val="20"/>
              </w:rPr>
              <w:t>Nevyužitá národná voľba</w:t>
            </w: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Č3 O4</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adjustRightInd w:val="0"/>
              <w:spacing w:after="0" w:line="240" w:lineRule="auto"/>
              <w:rPr>
                <w:rFonts w:ascii="Times New Roman" w:eastAsia="EUAlbertina-Regu-Identity-H" w:hAnsi="Times New Roman" w:hint="default"/>
                <w:sz w:val="20"/>
                <w:szCs w:val="20"/>
                <w:lang w:val="sk-SK"/>
              </w:rPr>
            </w:pPr>
            <w:r>
              <w:rPr>
                <w:rFonts w:ascii="Times New Roman" w:eastAsia="EUAlbertina-Regu-Identity-H" w:hAnsi="Times New Roman" w:hint="default"/>
                <w:sz w:val="20"/>
                <w:szCs w:val="20"/>
                <w:lang w:val="sk-SK"/>
              </w:rPr>
              <w:t>Č</w:t>
            </w:r>
            <w:r>
              <w:rPr>
                <w:rFonts w:ascii="Times New Roman" w:eastAsia="EUAlbertina-Regu-Identity-H" w:hAnsi="Times New Roman" w:hint="default"/>
                <w:sz w:val="20"/>
                <w:szCs w:val="20"/>
                <w:lang w:val="sk-SK"/>
              </w:rPr>
              <w:t>lenské</w:t>
            </w:r>
            <w:r>
              <w:rPr>
                <w:rFonts w:ascii="Times New Roman" w:eastAsia="EUAlbertina-Regu-Identity-H" w:hAnsi="Times New Roman" w:hint="default"/>
                <w:sz w:val="20"/>
                <w:szCs w:val="20"/>
                <w:lang w:val="sk-SK"/>
              </w:rPr>
              <w:t xml:space="preserve"> š</w:t>
            </w:r>
            <w:r>
              <w:rPr>
                <w:rFonts w:ascii="Times New Roman" w:eastAsia="EUAlbertina-Regu-Identity-H" w:hAnsi="Times New Roman" w:hint="default"/>
                <w:sz w:val="20"/>
                <w:szCs w:val="20"/>
                <w:lang w:val="sk-SK"/>
              </w:rPr>
              <w:t>tá</w:t>
            </w:r>
            <w:r>
              <w:rPr>
                <w:rFonts w:ascii="Times New Roman" w:eastAsia="EUAlbertina-Regu-Identity-H" w:hAnsi="Times New Roman" w:hint="default"/>
                <w:sz w:val="20"/>
                <w:szCs w:val="20"/>
                <w:lang w:val="sk-SK"/>
              </w:rPr>
              <w:t>ty umož</w:t>
            </w:r>
            <w:r>
              <w:rPr>
                <w:rFonts w:ascii="Times New Roman" w:eastAsia="EUAlbertina-Regu-Identity-H" w:hAnsi="Times New Roman" w:hint="default"/>
                <w:sz w:val="20"/>
                <w:szCs w:val="20"/>
                <w:lang w:val="sk-SK"/>
              </w:rPr>
              <w:t>nia inš</w:t>
            </w:r>
            <w:r>
              <w:rPr>
                <w:rFonts w:ascii="Times New Roman" w:eastAsia="EUAlbertina-Regu-Identity-H" w:hAnsi="Times New Roman" w:hint="default"/>
                <w:sz w:val="20"/>
                <w:szCs w:val="20"/>
                <w:lang w:val="sk-SK"/>
              </w:rPr>
              <w:t>titú</w:t>
            </w:r>
            <w:r>
              <w:rPr>
                <w:rFonts w:ascii="Times New Roman" w:eastAsia="EUAlbertina-Regu-Identity-H" w:hAnsi="Times New Roman" w:hint="default"/>
                <w:sz w:val="20"/>
                <w:szCs w:val="20"/>
                <w:lang w:val="sk-SK"/>
              </w:rPr>
              <w:t>ciá</w:t>
            </w:r>
            <w:r>
              <w:rPr>
                <w:rFonts w:ascii="Times New Roman" w:eastAsia="EUAlbertina-Regu-Identity-H" w:hAnsi="Times New Roman" w:hint="default"/>
                <w:sz w:val="20"/>
                <w:szCs w:val="20"/>
                <w:lang w:val="sk-SK"/>
              </w:rPr>
              <w:t>m elektronické</w:t>
            </w:r>
            <w:r>
              <w:rPr>
                <w:rFonts w:ascii="Times New Roman" w:eastAsia="EUAlbertina-Regu-Identity-H" w:hAnsi="Times New Roman" w:hint="default"/>
                <w:sz w:val="20"/>
                <w:szCs w:val="20"/>
                <w:lang w:val="sk-SK"/>
              </w:rPr>
              <w:t>ho peň</w:t>
            </w:r>
            <w:r>
              <w:rPr>
                <w:rFonts w:ascii="Times New Roman" w:eastAsia="EUAlbertina-Regu-Identity-H" w:hAnsi="Times New Roman" w:hint="default"/>
                <w:sz w:val="20"/>
                <w:szCs w:val="20"/>
                <w:lang w:val="sk-SK"/>
              </w:rPr>
              <w:t>až</w:t>
            </w:r>
            <w:r>
              <w:rPr>
                <w:rFonts w:ascii="Times New Roman" w:eastAsia="EUAlbertina-Regu-Identity-H" w:hAnsi="Times New Roman" w:hint="default"/>
                <w:sz w:val="20"/>
                <w:szCs w:val="20"/>
                <w:lang w:val="sk-SK"/>
              </w:rPr>
              <w:t>ní</w:t>
            </w:r>
            <w:r>
              <w:rPr>
                <w:rFonts w:ascii="Times New Roman" w:eastAsia="EUAlbertina-Regu-Identity-H" w:hAnsi="Times New Roman" w:hint="default"/>
                <w:sz w:val="20"/>
                <w:szCs w:val="20"/>
                <w:lang w:val="sk-SK"/>
              </w:rPr>
              <w:t>ctva, aby distribuovali a zamieň</w:t>
            </w:r>
            <w:r>
              <w:rPr>
                <w:rFonts w:ascii="Times New Roman" w:eastAsia="EUAlbertina-Regu-Identity-H" w:hAnsi="Times New Roman" w:hint="default"/>
                <w:sz w:val="20"/>
                <w:szCs w:val="20"/>
                <w:lang w:val="sk-SK"/>
              </w:rPr>
              <w:t>ali elektronické</w:t>
            </w:r>
            <w:r>
              <w:rPr>
                <w:rFonts w:ascii="Times New Roman" w:eastAsia="EUAlbertina-Regu-Identity-H" w:hAnsi="Times New Roman" w:hint="default"/>
                <w:sz w:val="20"/>
                <w:szCs w:val="20"/>
                <w:lang w:val="sk-SK"/>
              </w:rPr>
              <w:t xml:space="preserve"> peniaze prostrední</w:t>
            </w:r>
            <w:r>
              <w:rPr>
                <w:rFonts w:ascii="Times New Roman" w:eastAsia="EUAlbertina-Regu-Identity-H" w:hAnsi="Times New Roman" w:hint="default"/>
                <w:sz w:val="20"/>
                <w:szCs w:val="20"/>
                <w:lang w:val="sk-SK"/>
              </w:rPr>
              <w:t>ctvom fyzický</w:t>
            </w:r>
            <w:r>
              <w:rPr>
                <w:rFonts w:ascii="Times New Roman" w:eastAsia="EUAlbertina-Regu-Identity-H" w:hAnsi="Times New Roman" w:hint="default"/>
                <w:sz w:val="20"/>
                <w:szCs w:val="20"/>
                <w:lang w:val="sk-SK"/>
              </w:rPr>
              <w:t>ch alebo prá</w:t>
            </w:r>
            <w:r>
              <w:rPr>
                <w:rFonts w:ascii="Times New Roman" w:eastAsia="EUAlbertina-Regu-Identity-H" w:hAnsi="Times New Roman" w:hint="default"/>
                <w:sz w:val="20"/>
                <w:szCs w:val="20"/>
                <w:lang w:val="sk-SK"/>
              </w:rPr>
              <w:t>vnický</w:t>
            </w:r>
            <w:r>
              <w:rPr>
                <w:rFonts w:ascii="Times New Roman" w:eastAsia="EUAlbertina-Regu-Identity-H" w:hAnsi="Times New Roman" w:hint="default"/>
                <w:sz w:val="20"/>
                <w:szCs w:val="20"/>
                <w:lang w:val="sk-SK"/>
              </w:rPr>
              <w:t>ch osô</w:t>
            </w:r>
            <w:r>
              <w:rPr>
                <w:rFonts w:ascii="Times New Roman" w:eastAsia="EUAlbertina-Regu-Identity-H" w:hAnsi="Times New Roman" w:hint="default"/>
                <w:sz w:val="20"/>
                <w:szCs w:val="20"/>
                <w:lang w:val="sk-SK"/>
              </w:rPr>
              <w:t>b, ktoré</w:t>
            </w:r>
            <w:r>
              <w:rPr>
                <w:rFonts w:ascii="Times New Roman" w:eastAsia="EUAlbertina-Regu-Identity-H" w:hAnsi="Times New Roman" w:hint="default"/>
                <w:sz w:val="20"/>
                <w:szCs w:val="20"/>
                <w:lang w:val="sk-SK"/>
              </w:rPr>
              <w:t xml:space="preserve"> konajú</w:t>
            </w:r>
            <w:r>
              <w:rPr>
                <w:rFonts w:ascii="Times New Roman" w:eastAsia="EUAlbertina-Regu-Identity-H" w:hAnsi="Times New Roman" w:hint="default"/>
                <w:sz w:val="20"/>
                <w:szCs w:val="20"/>
                <w:lang w:val="sk-SK"/>
              </w:rPr>
              <w:t xml:space="preserve"> v ich mene. Ak chce inš</w:t>
            </w:r>
            <w:r>
              <w:rPr>
                <w:rFonts w:ascii="Times New Roman" w:eastAsia="EUAlbertina-Regu-Identity-H" w:hAnsi="Times New Roman" w:hint="default"/>
                <w:sz w:val="20"/>
                <w:szCs w:val="20"/>
                <w:lang w:val="sk-SK"/>
              </w:rPr>
              <w:t>titú</w:t>
            </w:r>
            <w:r>
              <w:rPr>
                <w:rFonts w:ascii="Times New Roman" w:eastAsia="EUAlbertina-Regu-Identity-H" w:hAnsi="Times New Roman" w:hint="default"/>
                <w:sz w:val="20"/>
                <w:szCs w:val="20"/>
                <w:lang w:val="sk-SK"/>
              </w:rPr>
              <w:t>cia elektronické</w:t>
            </w:r>
            <w:r>
              <w:rPr>
                <w:rFonts w:ascii="Times New Roman" w:eastAsia="EUAlbertina-Regu-Identity-H" w:hAnsi="Times New Roman" w:hint="default"/>
                <w:sz w:val="20"/>
                <w:szCs w:val="20"/>
                <w:lang w:val="sk-SK"/>
              </w:rPr>
              <w:t>ho peň</w:t>
            </w:r>
            <w:r>
              <w:rPr>
                <w:rFonts w:ascii="Times New Roman" w:eastAsia="EUAlbertina-Regu-Identity-H" w:hAnsi="Times New Roman" w:hint="default"/>
                <w:sz w:val="20"/>
                <w:szCs w:val="20"/>
                <w:lang w:val="sk-SK"/>
              </w:rPr>
              <w:t>až</w:t>
            </w:r>
            <w:r>
              <w:rPr>
                <w:rFonts w:ascii="Times New Roman" w:eastAsia="EUAlbertina-Regu-Identity-H" w:hAnsi="Times New Roman" w:hint="default"/>
                <w:sz w:val="20"/>
                <w:szCs w:val="20"/>
                <w:lang w:val="sk-SK"/>
              </w:rPr>
              <w:t>ní</w:t>
            </w:r>
            <w:r>
              <w:rPr>
                <w:rFonts w:ascii="Times New Roman" w:eastAsia="EUAlbertina-Regu-Identity-H" w:hAnsi="Times New Roman" w:hint="default"/>
                <w:sz w:val="20"/>
                <w:szCs w:val="20"/>
                <w:lang w:val="sk-SK"/>
              </w:rPr>
              <w:t>ctva</w:t>
            </w:r>
          </w:p>
          <w:p w:rsidR="001C008C">
            <w:pPr>
              <w:autoSpaceDE w:val="0"/>
              <w:autoSpaceDN w:val="0"/>
              <w:bidi w:val="0"/>
              <w:adjustRightInd w:val="0"/>
              <w:spacing w:after="0" w:line="240" w:lineRule="auto"/>
              <w:rPr>
                <w:rFonts w:ascii="Times New Roman" w:eastAsia="EUAlbertina-Regu-Identity-H" w:hAnsi="Times New Roman" w:hint="default"/>
                <w:sz w:val="20"/>
                <w:szCs w:val="20"/>
                <w:lang w:val="sk-SK"/>
              </w:rPr>
            </w:pPr>
            <w:r>
              <w:rPr>
                <w:rFonts w:ascii="Times New Roman" w:eastAsia="EUAlbertina-Regu-Identity-H" w:hAnsi="Times New Roman" w:hint="default"/>
                <w:sz w:val="20"/>
                <w:szCs w:val="20"/>
                <w:lang w:val="sk-SK"/>
              </w:rPr>
              <w:t>distribuovať</w:t>
            </w:r>
            <w:r>
              <w:rPr>
                <w:rFonts w:ascii="Times New Roman" w:eastAsia="EUAlbertina-Regu-Identity-H" w:hAnsi="Times New Roman" w:hint="default"/>
                <w:sz w:val="20"/>
                <w:szCs w:val="20"/>
                <w:lang w:val="sk-SK"/>
              </w:rPr>
              <w:t xml:space="preserve"> elektronické</w:t>
            </w:r>
            <w:r>
              <w:rPr>
                <w:rFonts w:ascii="Times New Roman" w:eastAsia="EUAlbertina-Regu-Identity-H" w:hAnsi="Times New Roman" w:hint="default"/>
                <w:sz w:val="20"/>
                <w:szCs w:val="20"/>
                <w:lang w:val="sk-SK"/>
              </w:rPr>
              <w:t xml:space="preserve"> peniaze v inom č</w:t>
            </w:r>
            <w:r>
              <w:rPr>
                <w:rFonts w:ascii="Times New Roman" w:eastAsia="EUAlbertina-Regu-Identity-H" w:hAnsi="Times New Roman" w:hint="default"/>
                <w:sz w:val="20"/>
                <w:szCs w:val="20"/>
                <w:lang w:val="sk-SK"/>
              </w:rPr>
              <w:t>lenskom</w:t>
            </w:r>
          </w:p>
          <w:p w:rsidR="001C008C" w:rsidRPr="00815F90">
            <w:pPr>
              <w:autoSpaceDE w:val="0"/>
              <w:autoSpaceDN w:val="0"/>
              <w:bidi w:val="0"/>
              <w:adjustRightInd w:val="0"/>
              <w:spacing w:after="0" w:line="240" w:lineRule="auto"/>
              <w:rPr>
                <w:rFonts w:ascii="Times New Roman" w:hAnsi="Times New Roman"/>
                <w:lang w:val="sk-SK" w:eastAsia="sk-SK"/>
              </w:rPr>
            </w:pPr>
            <w:r>
              <w:rPr>
                <w:rFonts w:ascii="Times New Roman" w:eastAsia="EUAlbertina-Regu-Identity-H" w:hAnsi="Times New Roman" w:hint="default"/>
                <w:sz w:val="20"/>
                <w:szCs w:val="20"/>
                <w:lang w:val="sk-SK"/>
              </w:rPr>
              <w:t>š</w:t>
            </w:r>
            <w:r>
              <w:rPr>
                <w:rFonts w:ascii="Times New Roman" w:eastAsia="EUAlbertina-Regu-Identity-H" w:hAnsi="Times New Roman" w:hint="default"/>
                <w:sz w:val="20"/>
                <w:szCs w:val="20"/>
                <w:lang w:val="sk-SK"/>
              </w:rPr>
              <w:t>tá</w:t>
            </w:r>
            <w:r>
              <w:rPr>
                <w:rFonts w:ascii="Times New Roman" w:eastAsia="EUAlbertina-Regu-Identity-H" w:hAnsi="Times New Roman" w:hint="default"/>
                <w:sz w:val="20"/>
                <w:szCs w:val="20"/>
                <w:lang w:val="sk-SK"/>
              </w:rPr>
              <w:t>te tak, ž</w:t>
            </w:r>
            <w:r>
              <w:rPr>
                <w:rFonts w:ascii="Times New Roman" w:eastAsia="EUAlbertina-Regu-Identity-H" w:hAnsi="Times New Roman" w:hint="default"/>
                <w:sz w:val="20"/>
                <w:szCs w:val="20"/>
                <w:lang w:val="sk-SK"/>
              </w:rPr>
              <w:t>e využ</w:t>
            </w:r>
            <w:r>
              <w:rPr>
                <w:rFonts w:ascii="Times New Roman" w:eastAsia="EUAlbertina-Regu-Identity-H" w:hAnsi="Times New Roman" w:hint="default"/>
                <w:sz w:val="20"/>
                <w:szCs w:val="20"/>
                <w:lang w:val="sk-SK"/>
              </w:rPr>
              <w:t>ije takú</w:t>
            </w:r>
            <w:r>
              <w:rPr>
                <w:rFonts w:ascii="Times New Roman" w:eastAsia="EUAlbertina-Regu-Identity-H" w:hAnsi="Times New Roman" w:hint="default"/>
                <w:sz w:val="20"/>
                <w:szCs w:val="20"/>
                <w:lang w:val="sk-SK"/>
              </w:rPr>
              <w:t>to</w:t>
            </w:r>
            <w:r>
              <w:rPr>
                <w:rFonts w:ascii="Times New Roman" w:eastAsia="EUAlbertina-Regu-Identity-H" w:hAnsi="Times New Roman" w:hint="default"/>
                <w:sz w:val="20"/>
                <w:szCs w:val="20"/>
                <w:lang w:val="sk-SK"/>
              </w:rPr>
              <w:t xml:space="preserve"> fyzickú</w:t>
            </w:r>
            <w:r>
              <w:rPr>
                <w:rFonts w:ascii="Times New Roman" w:eastAsia="EUAlbertina-Regu-Identity-H" w:hAnsi="Times New Roman" w:hint="default"/>
                <w:sz w:val="20"/>
                <w:szCs w:val="20"/>
                <w:lang w:val="sk-SK"/>
              </w:rPr>
              <w:t xml:space="preserve"> alebo prá</w:t>
            </w:r>
            <w:r>
              <w:rPr>
                <w:rFonts w:ascii="Times New Roman" w:eastAsia="EUAlbertina-Regu-Identity-H" w:hAnsi="Times New Roman" w:hint="default"/>
                <w:sz w:val="20"/>
                <w:szCs w:val="20"/>
                <w:lang w:val="sk-SK"/>
              </w:rPr>
              <w:t>vnickú</w:t>
            </w:r>
            <w:r>
              <w:rPr>
                <w:rFonts w:ascii="Times New Roman" w:eastAsia="EUAlbertina-Regu-Identity-H" w:hAnsi="Times New Roman" w:hint="default"/>
                <w:sz w:val="20"/>
                <w:szCs w:val="20"/>
                <w:lang w:val="sk-SK"/>
              </w:rPr>
              <w:t xml:space="preserve"> osobu, musí</w:t>
            </w:r>
            <w:r>
              <w:rPr>
                <w:rFonts w:ascii="Times New Roman" w:eastAsia="EUAlbertina-Regu-Identity-H" w:hAnsi="Times New Roman" w:hint="default"/>
                <w:sz w:val="20"/>
                <w:szCs w:val="20"/>
                <w:lang w:val="sk-SK"/>
              </w:rPr>
              <w:t xml:space="preserve"> dodrž</w:t>
            </w:r>
            <w:r>
              <w:rPr>
                <w:rFonts w:ascii="Times New Roman" w:eastAsia="EUAlbertina-Regu-Identity-H" w:hAnsi="Times New Roman" w:hint="default"/>
                <w:sz w:val="20"/>
                <w:szCs w:val="20"/>
                <w:lang w:val="sk-SK"/>
              </w:rPr>
              <w:t>ať</w:t>
            </w:r>
            <w:r>
              <w:rPr>
                <w:rFonts w:ascii="Times New Roman" w:eastAsia="EUAlbertina-Regu-Identity-H" w:hAnsi="Times New Roman" w:hint="default"/>
                <w:sz w:val="20"/>
                <w:szCs w:val="20"/>
                <w:lang w:val="sk-SK"/>
              </w:rPr>
              <w:t xml:space="preserve"> postupy stanovené</w:t>
            </w:r>
            <w:r>
              <w:rPr>
                <w:rFonts w:ascii="Times New Roman" w:eastAsia="EUAlbertina-Regu-Identity-H" w:hAnsi="Times New Roman" w:hint="default"/>
                <w:sz w:val="20"/>
                <w:szCs w:val="20"/>
                <w:lang w:val="sk-SK"/>
              </w:rPr>
              <w:t xml:space="preserve"> v č</w:t>
            </w:r>
            <w:r>
              <w:rPr>
                <w:rFonts w:ascii="Times New Roman" w:eastAsia="EUAlbertina-Regu-Identity-H" w:hAnsi="Times New Roman" w:hint="default"/>
                <w:sz w:val="20"/>
                <w:szCs w:val="20"/>
                <w:lang w:val="sk-SK"/>
              </w:rPr>
              <w:t>lá</w:t>
            </w:r>
            <w:r>
              <w:rPr>
                <w:rFonts w:ascii="Times New Roman" w:eastAsia="EUAlbertina-Regu-Identity-H" w:hAnsi="Times New Roman" w:hint="default"/>
                <w:sz w:val="20"/>
                <w:szCs w:val="20"/>
                <w:lang w:val="sk-SK"/>
              </w:rPr>
              <w:t>nku 25 smernice 2007/64/ES.</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r>
              <w:rPr>
                <w:rFonts w:ascii="Times New Roman" w:hAnsi="Times New Roman"/>
              </w:rPr>
              <w:t>Č1 B68</w:t>
            </w:r>
          </w:p>
          <w:p w:rsidR="001C008C">
            <w:pPr>
              <w:pStyle w:val="Normlny"/>
              <w:bidi w:val="0"/>
              <w:spacing w:after="0" w:line="240" w:lineRule="auto"/>
              <w:jc w:val="center"/>
              <w:rPr>
                <w:rFonts w:ascii="Times New Roman" w:hAnsi="Times New Roman"/>
              </w:rPr>
            </w:pPr>
            <w:r>
              <w:rPr>
                <w:rFonts w:ascii="Times New Roman" w:hAnsi="Times New Roman"/>
              </w:rPr>
              <w:t>§81 O10</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Č1 B68</w:t>
            </w:r>
          </w:p>
          <w:p w:rsidR="001C008C">
            <w:pPr>
              <w:pStyle w:val="Normlny"/>
              <w:bidi w:val="0"/>
              <w:spacing w:after="0" w:line="240" w:lineRule="auto"/>
              <w:jc w:val="center"/>
              <w:rPr>
                <w:rFonts w:ascii="Times New Roman" w:hAnsi="Times New Roman"/>
              </w:rPr>
            </w:pPr>
            <w:r>
              <w:rPr>
                <w:rFonts w:ascii="Times New Roman" w:hAnsi="Times New Roman"/>
              </w:rPr>
              <w:t>§81 O8</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Inštitúcia elektronických peňazí môže ponúkať alebo spätne vymieňať elektronické peniaze prostredníctvom iných osôb konajúcich v jej mene na základe písomnej zmluvy.</w:t>
            </w:r>
          </w:p>
          <w:p w:rsidR="001C008C">
            <w:pPr>
              <w:pStyle w:val="abc"/>
              <w:bidi w:val="0"/>
              <w:spacing w:after="0" w:line="240" w:lineRule="auto"/>
              <w:rPr>
                <w:rFonts w:ascii="Times New Roman" w:hAnsi="Times New Roman"/>
              </w:rPr>
            </w:pPr>
          </w:p>
          <w:p w:rsidR="001C008C">
            <w:pPr>
              <w:pStyle w:val="abc"/>
              <w:widowControl/>
              <w:tabs>
                <w:tab w:val="clear" w:pos="360"/>
                <w:tab w:val="clear" w:pos="680"/>
              </w:tabs>
              <w:autoSpaceDE/>
              <w:autoSpaceDN/>
              <w:bidi w:val="0"/>
              <w:spacing w:after="0" w:line="240" w:lineRule="auto"/>
              <w:rPr>
                <w:rFonts w:ascii="Times New Roman" w:hAnsi="Times New Roman"/>
                <w:lang w:eastAsia="sk-SK"/>
              </w:rPr>
            </w:pPr>
            <w:r>
              <w:rPr>
                <w:rFonts w:ascii="Times New Roman" w:hAnsi="Times New Roman"/>
              </w:rPr>
              <w:t>Inštitúcia elektronických peňazí môže v inom členskom štáte poskytovať platobné služby prostredníctvom agentov platobných služieb podľa § 75 na základe písomnej zmluvy; týmto nie je dotknuté ustanovenie § 87 ods. 6.</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Č3 O5</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adjustRightInd w:val="0"/>
              <w:spacing w:after="0" w:line="240" w:lineRule="auto"/>
              <w:rPr>
                <w:rFonts w:ascii="Times New Roman" w:hAnsi="Times New Roman"/>
                <w:sz w:val="20"/>
                <w:szCs w:val="20"/>
                <w:lang w:val="sk-SK"/>
              </w:rPr>
            </w:pPr>
            <w:r>
              <w:rPr>
                <w:rFonts w:ascii="Times New Roman" w:hAnsi="Times New Roman"/>
                <w:sz w:val="20"/>
                <w:szCs w:val="20"/>
                <w:lang w:val="sk-SK"/>
              </w:rPr>
              <w:t xml:space="preserve">Bez toho, aby bol dotknutý </w:t>
            </w:r>
            <w:r>
              <w:rPr>
                <w:rFonts w:ascii="Times New Roman" w:eastAsia="EUAlbertina-Regu-Identity-H" w:hAnsi="Times New Roman" w:hint="default"/>
                <w:sz w:val="20"/>
                <w:szCs w:val="20"/>
                <w:lang w:val="sk-SK"/>
              </w:rPr>
              <w:t>č</w:t>
            </w:r>
            <w:r>
              <w:rPr>
                <w:rFonts w:ascii="Times New Roman" w:hAnsi="Times New Roman"/>
                <w:sz w:val="20"/>
                <w:szCs w:val="20"/>
                <w:lang w:val="sk-SK"/>
              </w:rPr>
              <w:t>lánok 4, inštitúcie elektronického pe</w:t>
            </w:r>
            <w:r>
              <w:rPr>
                <w:rFonts w:ascii="Times New Roman" w:eastAsia="EUAlbertina-Regu-Identity-H" w:hAnsi="Times New Roman" w:hint="default"/>
                <w:sz w:val="20"/>
                <w:szCs w:val="20"/>
                <w:lang w:val="sk-SK"/>
              </w:rPr>
              <w:t>ň</w:t>
            </w:r>
            <w:r>
              <w:rPr>
                <w:rFonts w:ascii="Times New Roman" w:hAnsi="Times New Roman"/>
                <w:sz w:val="20"/>
                <w:szCs w:val="20"/>
                <w:lang w:val="sk-SK"/>
              </w:rPr>
              <w:t>ažníctva nevydávajú elektronické peniaze prostredníctvom sprostredkovate</w:t>
            </w:r>
            <w:r>
              <w:rPr>
                <w:rFonts w:ascii="Times New Roman" w:eastAsia="EUAlbertina-Regu-Identity-H" w:hAnsi="Times New Roman" w:hint="default"/>
                <w:sz w:val="20"/>
                <w:szCs w:val="20"/>
                <w:lang w:val="sk-SK"/>
              </w:rPr>
              <w:t>ľ</w:t>
            </w:r>
            <w:r>
              <w:rPr>
                <w:rFonts w:ascii="Times New Roman" w:hAnsi="Times New Roman"/>
                <w:sz w:val="20"/>
                <w:szCs w:val="20"/>
                <w:lang w:val="sk-SK"/>
              </w:rPr>
              <w:t>ov. Inštitúcie elektronického pe</w:t>
            </w:r>
            <w:r>
              <w:rPr>
                <w:rFonts w:ascii="Times New Roman" w:eastAsia="EUAlbertina-Regu-Identity-H" w:hAnsi="Times New Roman" w:hint="default"/>
                <w:sz w:val="20"/>
                <w:szCs w:val="20"/>
                <w:lang w:val="sk-SK"/>
              </w:rPr>
              <w:t>ň</w:t>
            </w:r>
            <w:r>
              <w:rPr>
                <w:rFonts w:ascii="Times New Roman" w:hAnsi="Times New Roman"/>
                <w:sz w:val="20"/>
                <w:szCs w:val="20"/>
                <w:lang w:val="sk-SK"/>
              </w:rPr>
              <w:t>ažníctva majú možnos</w:t>
            </w:r>
            <w:r>
              <w:rPr>
                <w:rFonts w:ascii="Times New Roman" w:eastAsia="EUAlbertina-Regu-Identity-H" w:hAnsi="Times New Roman" w:hint="default"/>
                <w:sz w:val="20"/>
                <w:szCs w:val="20"/>
                <w:lang w:val="sk-SK"/>
              </w:rPr>
              <w:t>ť</w:t>
            </w:r>
            <w:r>
              <w:rPr>
                <w:rFonts w:ascii="Times New Roman" w:eastAsia="EUAlbertina-Regu-Identity-H" w:hAnsi="Times New Roman" w:hint="default"/>
                <w:sz w:val="20"/>
                <w:szCs w:val="20"/>
                <w:lang w:val="sk-SK"/>
              </w:rPr>
              <w:t xml:space="preserve"> </w:t>
            </w:r>
            <w:r>
              <w:rPr>
                <w:rFonts w:ascii="Times New Roman" w:hAnsi="Times New Roman"/>
                <w:sz w:val="20"/>
                <w:szCs w:val="20"/>
                <w:lang w:val="sk-SK"/>
              </w:rPr>
              <w:t>poskytova</w:t>
            </w:r>
            <w:r>
              <w:rPr>
                <w:rFonts w:ascii="Times New Roman" w:eastAsia="EUAlbertina-Regu-Identity-H" w:hAnsi="Times New Roman" w:hint="default"/>
                <w:sz w:val="20"/>
                <w:szCs w:val="20"/>
                <w:lang w:val="sk-SK"/>
              </w:rPr>
              <w:t>ť</w:t>
            </w:r>
            <w:r>
              <w:rPr>
                <w:rFonts w:ascii="Times New Roman" w:eastAsia="EUAlbertina-Regu-Identity-H" w:hAnsi="Times New Roman" w:hint="default"/>
                <w:sz w:val="20"/>
                <w:szCs w:val="20"/>
                <w:lang w:val="sk-SK"/>
              </w:rPr>
              <w:t xml:space="preserve"> </w:t>
            </w:r>
            <w:r>
              <w:rPr>
                <w:rFonts w:ascii="Times New Roman" w:hAnsi="Times New Roman"/>
                <w:sz w:val="20"/>
                <w:szCs w:val="20"/>
                <w:lang w:val="sk-SK"/>
              </w:rPr>
              <w:t xml:space="preserve">platobné služby uvedené v </w:t>
            </w:r>
            <w:r>
              <w:rPr>
                <w:rFonts w:ascii="Times New Roman" w:eastAsia="EUAlbertina-Regu-Identity-H" w:hAnsi="Times New Roman" w:hint="default"/>
                <w:sz w:val="20"/>
                <w:szCs w:val="20"/>
                <w:lang w:val="sk-SK"/>
              </w:rPr>
              <w:t>č</w:t>
            </w:r>
            <w:r>
              <w:rPr>
                <w:rFonts w:ascii="Times New Roman" w:hAnsi="Times New Roman"/>
                <w:sz w:val="20"/>
                <w:szCs w:val="20"/>
                <w:lang w:val="sk-SK"/>
              </w:rPr>
              <w:t>lánku 6 ods. 1 písm. a) prostredníctvom sprostredkovate</w:t>
            </w:r>
            <w:r>
              <w:rPr>
                <w:rFonts w:ascii="Times New Roman" w:eastAsia="EUAlbertina-Regu-Identity-H" w:hAnsi="Times New Roman" w:hint="default"/>
                <w:sz w:val="20"/>
                <w:szCs w:val="20"/>
                <w:lang w:val="sk-SK"/>
              </w:rPr>
              <w:t>ľ</w:t>
            </w:r>
            <w:r>
              <w:rPr>
                <w:rFonts w:ascii="Times New Roman" w:hAnsi="Times New Roman"/>
                <w:sz w:val="20"/>
                <w:szCs w:val="20"/>
                <w:lang w:val="sk-SK"/>
              </w:rPr>
              <w:t>ov</w:t>
            </w:r>
          </w:p>
          <w:p w:rsidR="001C008C" w:rsidRPr="00815F90">
            <w:pPr>
              <w:autoSpaceDE w:val="0"/>
              <w:autoSpaceDN w:val="0"/>
              <w:bidi w:val="0"/>
              <w:adjustRightInd w:val="0"/>
              <w:spacing w:after="0" w:line="240" w:lineRule="auto"/>
              <w:rPr>
                <w:rFonts w:ascii="Times New Roman" w:hAnsi="Times New Roman"/>
                <w:lang w:val="sk-SK" w:eastAsia="sk-SK"/>
              </w:rPr>
            </w:pPr>
            <w:r>
              <w:rPr>
                <w:rFonts w:ascii="Times New Roman" w:hAnsi="Times New Roman"/>
                <w:sz w:val="20"/>
                <w:szCs w:val="20"/>
                <w:lang w:val="sk-SK"/>
              </w:rPr>
              <w:t xml:space="preserve">iba vtedy, ak sú splnené podmienky uvedené v </w:t>
            </w:r>
            <w:r>
              <w:rPr>
                <w:rFonts w:ascii="Times New Roman" w:eastAsia="EUAlbertina-Regu-Identity-H" w:hAnsi="Times New Roman" w:hint="default"/>
                <w:sz w:val="20"/>
                <w:szCs w:val="20"/>
                <w:lang w:val="sk-SK"/>
              </w:rPr>
              <w:t>č</w:t>
            </w:r>
            <w:r>
              <w:rPr>
                <w:rFonts w:ascii="Times New Roman" w:hAnsi="Times New Roman"/>
                <w:sz w:val="20"/>
                <w:szCs w:val="20"/>
                <w:lang w:val="sk-SK"/>
              </w:rPr>
              <w:t xml:space="preserve">lánku 17 smernice </w:t>
            </w:r>
            <w:r w:rsidRPr="00815F90">
              <w:rPr>
                <w:rFonts w:ascii="Times New Roman" w:hAnsi="Times New Roman"/>
                <w:sz w:val="20"/>
                <w:szCs w:val="20"/>
                <w:lang w:val="sk-SK"/>
              </w:rPr>
              <w:t>2007/64/ES.</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r>
              <w:rPr>
                <w:rFonts w:ascii="Times New Roman" w:hAnsi="Times New Roman"/>
              </w:rPr>
              <w:t>Č1 B68</w:t>
            </w:r>
          </w:p>
          <w:p w:rsidR="001C008C">
            <w:pPr>
              <w:pStyle w:val="Normlny"/>
              <w:bidi w:val="0"/>
              <w:spacing w:after="0" w:line="240" w:lineRule="auto"/>
              <w:jc w:val="center"/>
              <w:rPr>
                <w:rFonts w:ascii="Times New Roman" w:hAnsi="Times New Roman"/>
              </w:rPr>
            </w:pPr>
            <w:r>
              <w:rPr>
                <w:rFonts w:ascii="Times New Roman" w:hAnsi="Times New Roman"/>
              </w:rPr>
              <w:t>§81 O7</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Č1 B68</w:t>
            </w:r>
          </w:p>
          <w:p w:rsidR="001C008C">
            <w:pPr>
              <w:pStyle w:val="Normlny"/>
              <w:bidi w:val="0"/>
              <w:spacing w:after="0" w:line="240" w:lineRule="auto"/>
              <w:jc w:val="center"/>
              <w:rPr>
                <w:rFonts w:ascii="Times New Roman" w:hAnsi="Times New Roman"/>
              </w:rPr>
            </w:pPr>
            <w:r>
              <w:rPr>
                <w:rFonts w:ascii="Times New Roman" w:hAnsi="Times New Roman"/>
              </w:rPr>
              <w:t>§81 O9</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Č1 B68</w:t>
            </w:r>
          </w:p>
          <w:p w:rsidR="001C008C">
            <w:pPr>
              <w:pStyle w:val="Normlny"/>
              <w:bidi w:val="0"/>
              <w:spacing w:after="0" w:line="240" w:lineRule="auto"/>
              <w:jc w:val="center"/>
              <w:rPr>
                <w:rFonts w:ascii="Times New Roman" w:hAnsi="Times New Roman"/>
              </w:rPr>
            </w:pPr>
            <w:r>
              <w:rPr>
                <w:rFonts w:ascii="Times New Roman" w:hAnsi="Times New Roman"/>
              </w:rPr>
              <w:t>§81 O8</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 xml:space="preserve">Inštitúcia elektronických peňazí nemôže vydávať elektronické peniaze prostredníctvom iných osôb. </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Inštitúcia elektronických peňazí podľa odseku 1 písm. a) môže vykonávať činnosť aj v inom členskom štáte prostredníctvom svojej pobočky alebo bez založenia pobočky; týmto nie je dotknuté ustanovenie § 87 ods. 6.</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lang w:eastAsia="sk-SK"/>
              </w:rPr>
            </w:pPr>
            <w:r>
              <w:rPr>
                <w:rFonts w:ascii="Times New Roman" w:hAnsi="Times New Roman"/>
              </w:rPr>
              <w:t>Inštitúcia elektronických peňazí môže v inom členskom štáte poskytovať platobné služby prostredníctvom agentov platobných služieb podľa § 75 na základe písomnej zmluvy; týmto nie je dotknuté ustanovenie § 87 ods. 7.</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Ć4</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adjustRightInd w:val="0"/>
              <w:spacing w:after="0" w:line="240" w:lineRule="auto"/>
              <w:rPr>
                <w:rFonts w:ascii="Times New Roman" w:hAnsi="Times New Roman"/>
                <w:b/>
                <w:bCs/>
                <w:sz w:val="20"/>
                <w:szCs w:val="20"/>
                <w:lang w:val="sk-SK"/>
              </w:rPr>
            </w:pPr>
            <w:r>
              <w:rPr>
                <w:rFonts w:ascii="Times New Roman" w:hAnsi="Times New Roman"/>
                <w:b/>
                <w:bCs/>
                <w:sz w:val="20"/>
                <w:szCs w:val="20"/>
                <w:lang w:val="sk-SK"/>
              </w:rPr>
              <w:t>Základné imanie</w:t>
            </w:r>
          </w:p>
          <w:p w:rsidR="001C008C">
            <w:pPr>
              <w:autoSpaceDE w:val="0"/>
              <w:autoSpaceDN w:val="0"/>
              <w:bidi w:val="0"/>
              <w:adjustRightInd w:val="0"/>
              <w:spacing w:after="0" w:line="240" w:lineRule="auto"/>
              <w:rPr>
                <w:rFonts w:ascii="Times New Roman" w:hAnsi="Times New Roman"/>
                <w:sz w:val="20"/>
                <w:szCs w:val="20"/>
                <w:lang w:val="sk-SK"/>
              </w:rPr>
            </w:pPr>
            <w:r>
              <w:rPr>
                <w:rFonts w:ascii="Times New Roman" w:eastAsia="EUAlbertina-Regu-Identity-H" w:hAnsi="Times New Roman" w:hint="default"/>
                <w:sz w:val="20"/>
                <w:szCs w:val="20"/>
                <w:lang w:val="sk-SK"/>
              </w:rPr>
              <w:t>Č</w:t>
            </w:r>
            <w:r>
              <w:rPr>
                <w:rFonts w:ascii="Times New Roman" w:hAnsi="Times New Roman"/>
                <w:sz w:val="20"/>
                <w:szCs w:val="20"/>
                <w:lang w:val="sk-SK"/>
              </w:rPr>
              <w:t>lenské štáty požadujú, aby inštitúcie elektronického pe</w:t>
            </w:r>
            <w:r>
              <w:rPr>
                <w:rFonts w:ascii="Times New Roman" w:eastAsia="EUAlbertina-Regu-Identity-H" w:hAnsi="Times New Roman" w:hint="default"/>
                <w:sz w:val="20"/>
                <w:szCs w:val="20"/>
                <w:lang w:val="sk-SK"/>
              </w:rPr>
              <w:t>ň</w:t>
            </w:r>
            <w:r>
              <w:rPr>
                <w:rFonts w:ascii="Times New Roman" w:hAnsi="Times New Roman"/>
                <w:sz w:val="20"/>
                <w:szCs w:val="20"/>
                <w:lang w:val="sk-SK"/>
              </w:rPr>
              <w:t xml:space="preserve">ažníctva mali v </w:t>
            </w:r>
            <w:r>
              <w:rPr>
                <w:rFonts w:ascii="Times New Roman" w:eastAsia="EUAlbertina-Regu-Identity-H" w:hAnsi="Times New Roman" w:hint="default"/>
                <w:sz w:val="20"/>
                <w:szCs w:val="20"/>
                <w:lang w:val="sk-SK"/>
              </w:rPr>
              <w:t>č</w:t>
            </w:r>
            <w:r>
              <w:rPr>
                <w:rFonts w:ascii="Times New Roman" w:hAnsi="Times New Roman"/>
                <w:sz w:val="20"/>
                <w:szCs w:val="20"/>
                <w:lang w:val="sk-SK"/>
              </w:rPr>
              <w:t xml:space="preserve">ase udelenia povolenia základné imanie zložené z položiek stanovených v </w:t>
            </w:r>
            <w:r>
              <w:rPr>
                <w:rFonts w:ascii="Times New Roman" w:eastAsia="EUAlbertina-Regu-Identity-H" w:hAnsi="Times New Roman" w:hint="default"/>
                <w:sz w:val="20"/>
                <w:szCs w:val="20"/>
                <w:lang w:val="sk-SK"/>
              </w:rPr>
              <w:t>č</w:t>
            </w:r>
            <w:r>
              <w:rPr>
                <w:rFonts w:ascii="Times New Roman" w:hAnsi="Times New Roman"/>
                <w:sz w:val="20"/>
                <w:szCs w:val="20"/>
                <w:lang w:val="sk-SK"/>
              </w:rPr>
              <w:t>lánku 57 písm. a) a b) smernice</w:t>
            </w:r>
          </w:p>
          <w:p w:rsidR="001C008C" w:rsidRPr="00815F90">
            <w:pPr>
              <w:autoSpaceDE w:val="0"/>
              <w:autoSpaceDN w:val="0"/>
              <w:bidi w:val="0"/>
              <w:adjustRightInd w:val="0"/>
              <w:spacing w:after="0" w:line="240" w:lineRule="auto"/>
              <w:rPr>
                <w:rFonts w:ascii="Times New Roman" w:hAnsi="Times New Roman"/>
                <w:lang w:val="pl-PL" w:eastAsia="sk-SK"/>
              </w:rPr>
            </w:pPr>
            <w:r w:rsidRPr="00815F90">
              <w:rPr>
                <w:rFonts w:ascii="Times New Roman" w:hAnsi="Times New Roman"/>
                <w:sz w:val="20"/>
                <w:szCs w:val="20"/>
                <w:lang w:val="pl-PL"/>
              </w:rPr>
              <w:t>2006/48/ES</w:t>
            </w:r>
            <w:r>
              <w:rPr>
                <w:rFonts w:ascii="Times New Roman" w:hAnsi="Times New Roman"/>
                <w:sz w:val="20"/>
                <w:szCs w:val="20"/>
                <w:lang w:val="sk-SK"/>
              </w:rPr>
              <w:t>, ktoré nie je nižšie ako</w:t>
            </w:r>
            <w:r w:rsidRPr="00815F90">
              <w:rPr>
                <w:rFonts w:ascii="Times New Roman" w:hAnsi="Times New Roman"/>
                <w:sz w:val="20"/>
                <w:szCs w:val="20"/>
                <w:lang w:val="pl-PL"/>
              </w:rPr>
              <w:t xml:space="preserve"> 350 000 EUR.</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492/2009</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rPr>
            </w:pPr>
            <w:r>
              <w:rPr>
                <w:rFonts w:ascii="Times New Roman" w:hAnsi="Times New Roman"/>
              </w:rPr>
              <w:t>§82 O2</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Pb)</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Č1 B70</w:t>
            </w:r>
          </w:p>
          <w:p w:rsidR="001C008C">
            <w:pPr>
              <w:pStyle w:val="abc"/>
              <w:bidi w:val="0"/>
              <w:spacing w:after="0" w:line="240" w:lineRule="auto"/>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lang w:eastAsia="sk-SK"/>
              </w:rPr>
            </w:pPr>
            <w:r>
              <w:rPr>
                <w:rFonts w:ascii="Times New Roman" w:hAnsi="Times New Roman"/>
              </w:rPr>
              <w:t xml:space="preserve">Na udelenie povolenia na vydávanie elektronických peňazí musia byť žiadateľom splnené </w:t>
            </w:r>
            <w:r>
              <w:rPr>
                <w:rFonts w:ascii="Times New Roman" w:hAnsi="Times New Roman"/>
                <w:lang w:eastAsia="sk-SK"/>
              </w:rPr>
              <w:t>tieto podmienky:</w:t>
            </w:r>
          </w:p>
          <w:p w:rsidR="001C008C">
            <w:pPr>
              <w:pStyle w:val="abc"/>
              <w:bidi w:val="0"/>
              <w:spacing w:after="0" w:line="240" w:lineRule="auto"/>
              <w:rPr>
                <w:rFonts w:ascii="Times New Roman" w:hAnsi="Times New Roman"/>
                <w:lang w:eastAsia="sk-SK"/>
              </w:rPr>
            </w:pPr>
            <w:r>
              <w:rPr>
                <w:rFonts w:ascii="Times New Roman" w:hAnsi="Times New Roman"/>
                <w:lang w:eastAsia="sk-SK"/>
              </w:rPr>
              <w:t>b) splatený peňažný vklad do základného imania inštitúcie elektronických peňazí najmenej 1 000 000 eur,</w:t>
            </w:r>
          </w:p>
          <w:p w:rsidR="001C008C">
            <w:pPr>
              <w:pStyle w:val="abc"/>
              <w:bidi w:val="0"/>
              <w:spacing w:after="0" w:line="240" w:lineRule="auto"/>
              <w:rPr>
                <w:rFonts w:ascii="Times New Roman" w:hAnsi="Times New Roman"/>
                <w:lang w:eastAsia="sk-SK"/>
              </w:rPr>
            </w:pPr>
          </w:p>
          <w:p w:rsidR="001C008C">
            <w:pPr>
              <w:pStyle w:val="abc"/>
              <w:bidi w:val="0"/>
              <w:spacing w:after="0" w:line="240" w:lineRule="auto"/>
              <w:rPr>
                <w:rFonts w:ascii="Times New Roman" w:hAnsi="Times New Roman"/>
                <w:lang w:eastAsia="sk-SK"/>
              </w:rPr>
            </w:pPr>
            <w:r>
              <w:rPr>
                <w:rFonts w:ascii="Times New Roman" w:hAnsi="Times New Roman"/>
              </w:rPr>
              <w:t>V § 82 ods. 2 písm. b) sa slová „1 000 000 eur“ nahrádzajú slovami „350 000 eur“.</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Č5 O1</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adjustRightInd w:val="0"/>
              <w:spacing w:after="0" w:line="240" w:lineRule="auto"/>
              <w:rPr>
                <w:rFonts w:ascii="Times New Roman" w:hAnsi="Times New Roman"/>
                <w:b/>
                <w:bCs/>
                <w:sz w:val="20"/>
                <w:szCs w:val="20"/>
                <w:lang w:val="sk-SK"/>
              </w:rPr>
            </w:pPr>
            <w:r>
              <w:rPr>
                <w:rFonts w:ascii="Times New Roman" w:hAnsi="Times New Roman"/>
                <w:b/>
                <w:bCs/>
                <w:sz w:val="20"/>
                <w:szCs w:val="20"/>
                <w:lang w:val="sk-SK"/>
              </w:rPr>
              <w:t>Vlastné zdroje</w:t>
            </w:r>
          </w:p>
          <w:p w:rsidR="001C008C">
            <w:pPr>
              <w:autoSpaceDE w:val="0"/>
              <w:autoSpaceDN w:val="0"/>
              <w:bidi w:val="0"/>
              <w:adjustRightInd w:val="0"/>
              <w:spacing w:after="0" w:line="240" w:lineRule="auto"/>
              <w:rPr>
                <w:rFonts w:ascii="Times New Roman" w:hAnsi="Times New Roman"/>
                <w:sz w:val="20"/>
                <w:szCs w:val="20"/>
                <w:lang w:val="sk-SK"/>
              </w:rPr>
            </w:pPr>
            <w:r>
              <w:rPr>
                <w:rFonts w:ascii="Times New Roman" w:hAnsi="Times New Roman"/>
                <w:sz w:val="20"/>
                <w:szCs w:val="20"/>
                <w:lang w:val="sk-SK"/>
              </w:rPr>
              <w:t>Vlastné zdroje inštitúcie elektronického pe</w:t>
            </w:r>
            <w:r>
              <w:rPr>
                <w:rFonts w:ascii="Times New Roman" w:eastAsia="EUAlbertina-Regu-Identity-H" w:hAnsi="Times New Roman" w:hint="default"/>
                <w:sz w:val="20"/>
                <w:szCs w:val="20"/>
                <w:lang w:val="sk-SK"/>
              </w:rPr>
              <w:t>ň</w:t>
            </w:r>
            <w:r>
              <w:rPr>
                <w:rFonts w:ascii="Times New Roman" w:hAnsi="Times New Roman"/>
                <w:sz w:val="20"/>
                <w:szCs w:val="20"/>
                <w:lang w:val="sk-SK"/>
              </w:rPr>
              <w:t>ažníctva</w:t>
            </w:r>
          </w:p>
          <w:p w:rsidR="001C008C" w:rsidRPr="00815F90">
            <w:pPr>
              <w:autoSpaceDE w:val="0"/>
              <w:autoSpaceDN w:val="0"/>
              <w:bidi w:val="0"/>
              <w:adjustRightInd w:val="0"/>
              <w:spacing w:after="0" w:line="240" w:lineRule="auto"/>
              <w:rPr>
                <w:rFonts w:ascii="Times New Roman" w:hAnsi="Times New Roman"/>
                <w:lang w:val="sk-SK" w:eastAsia="sk-SK"/>
              </w:rPr>
            </w:pPr>
            <w:r>
              <w:rPr>
                <w:rFonts w:ascii="Times New Roman" w:hAnsi="Times New Roman"/>
                <w:sz w:val="20"/>
                <w:szCs w:val="20"/>
                <w:lang w:val="sk-SK"/>
              </w:rPr>
              <w:t xml:space="preserve">v zmysle </w:t>
            </w:r>
            <w:r>
              <w:rPr>
                <w:rFonts w:ascii="Times New Roman" w:eastAsia="EUAlbertina-Regu-Identity-H" w:hAnsi="Times New Roman" w:hint="default"/>
                <w:sz w:val="20"/>
                <w:szCs w:val="20"/>
                <w:lang w:val="sk-SK"/>
              </w:rPr>
              <w:t>č</w:t>
            </w:r>
            <w:r>
              <w:rPr>
                <w:rFonts w:ascii="Times New Roman" w:hAnsi="Times New Roman"/>
                <w:sz w:val="20"/>
                <w:szCs w:val="20"/>
                <w:lang w:val="sk-SK"/>
              </w:rPr>
              <w:t>lánkov 57 až 61, 63, 64 a 66 smernice 2006/48/ES nesmú klesnú</w:t>
            </w:r>
            <w:r>
              <w:rPr>
                <w:rFonts w:ascii="Times New Roman" w:eastAsia="EUAlbertina-Regu-Identity-H" w:hAnsi="Times New Roman" w:hint="default"/>
                <w:sz w:val="20"/>
                <w:szCs w:val="20"/>
                <w:lang w:val="sk-SK"/>
              </w:rPr>
              <w:t>ť</w:t>
            </w:r>
            <w:r>
              <w:rPr>
                <w:rFonts w:ascii="Times New Roman" w:eastAsia="EUAlbertina-Regu-Identity-H" w:hAnsi="Times New Roman" w:hint="default"/>
                <w:sz w:val="20"/>
                <w:szCs w:val="20"/>
                <w:lang w:val="sk-SK"/>
              </w:rPr>
              <w:t xml:space="preserve"> </w:t>
            </w:r>
            <w:r>
              <w:rPr>
                <w:rFonts w:ascii="Times New Roman" w:hAnsi="Times New Roman"/>
                <w:sz w:val="20"/>
                <w:szCs w:val="20"/>
                <w:lang w:val="sk-SK"/>
              </w:rPr>
              <w:t xml:space="preserve">pod sumu požadovanú v odsekoch 2 až 5 tohto </w:t>
            </w:r>
            <w:r>
              <w:rPr>
                <w:rFonts w:ascii="Times New Roman" w:eastAsia="EUAlbertina-Regu-Identity-H" w:hAnsi="Times New Roman" w:hint="default"/>
                <w:sz w:val="20"/>
                <w:szCs w:val="20"/>
                <w:lang w:val="sk-SK"/>
              </w:rPr>
              <w:t>č</w:t>
            </w:r>
            <w:r>
              <w:rPr>
                <w:rFonts w:ascii="Times New Roman" w:hAnsi="Times New Roman"/>
                <w:sz w:val="20"/>
                <w:szCs w:val="20"/>
                <w:lang w:val="sk-SK"/>
              </w:rPr>
              <w:t xml:space="preserve">lánku alebo </w:t>
            </w:r>
            <w:r>
              <w:rPr>
                <w:rFonts w:ascii="Times New Roman" w:eastAsia="EUAlbertina-Regu-Identity-H" w:hAnsi="Times New Roman" w:hint="default"/>
                <w:sz w:val="20"/>
                <w:szCs w:val="20"/>
                <w:lang w:val="sk-SK"/>
              </w:rPr>
              <w:t>č</w:t>
            </w:r>
            <w:r>
              <w:rPr>
                <w:rFonts w:ascii="Times New Roman" w:hAnsi="Times New Roman"/>
                <w:sz w:val="20"/>
                <w:szCs w:val="20"/>
                <w:lang w:val="sk-SK"/>
              </w:rPr>
              <w:t>lánku 4 tejto smernice, pod</w:t>
            </w:r>
            <w:r>
              <w:rPr>
                <w:rFonts w:ascii="Times New Roman" w:eastAsia="EUAlbertina-Regu-Identity-H" w:hAnsi="Times New Roman" w:hint="default"/>
                <w:sz w:val="20"/>
                <w:szCs w:val="20"/>
                <w:lang w:val="sk-SK"/>
              </w:rPr>
              <w:t>ľ</w:t>
            </w:r>
            <w:r>
              <w:rPr>
                <w:rFonts w:ascii="Times New Roman" w:hAnsi="Times New Roman"/>
                <w:sz w:val="20"/>
                <w:szCs w:val="20"/>
                <w:lang w:val="sk-SK"/>
              </w:rPr>
              <w:t>a toho, ktorá suma je vyššia.</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r>
              <w:rPr>
                <w:rFonts w:ascii="Times New Roman" w:hAnsi="Times New Roman"/>
              </w:rPr>
              <w:t>Č1 B90</w:t>
            </w:r>
          </w:p>
          <w:p w:rsidR="001C008C">
            <w:pPr>
              <w:pStyle w:val="Normlny"/>
              <w:bidi w:val="0"/>
              <w:spacing w:after="0" w:line="240" w:lineRule="auto"/>
              <w:jc w:val="center"/>
              <w:rPr>
                <w:rFonts w:ascii="Times New Roman" w:hAnsi="Times New Roman"/>
              </w:rPr>
            </w:pPr>
            <w:r>
              <w:rPr>
                <w:rFonts w:ascii="Times New Roman" w:hAnsi="Times New Roman"/>
              </w:rPr>
              <w:t>§85b O1</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Vlastné zdroje financovania inštitúcie elektronických peňazí nesmú klesnúť pod úroveň jej splateného peňažného vkladu do základného imania podľa § 82 ods. 2 písm. b). Tým nie je dotknuté ustanovenie odseku 2.</w:t>
            </w:r>
          </w:p>
          <w:p w:rsidR="001C008C">
            <w:pPr>
              <w:autoSpaceDE w:val="0"/>
              <w:autoSpaceDN w:val="0"/>
              <w:bidi w:val="0"/>
              <w:spacing w:after="0" w:line="240" w:lineRule="auto"/>
              <w:jc w:val="both"/>
              <w:rPr>
                <w:rFonts w:ascii="Times New Roman" w:hAnsi="Times New Roman"/>
                <w:lang w:val="sk-SK" w:eastAsia="sk-SK"/>
              </w:rPr>
            </w:pP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Č5 O2</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adjustRightInd w:val="0"/>
              <w:spacing w:after="0" w:line="240" w:lineRule="auto"/>
              <w:rPr>
                <w:rFonts w:ascii="Times New Roman" w:hAnsi="Times New Roman"/>
                <w:sz w:val="20"/>
                <w:szCs w:val="20"/>
                <w:lang w:val="sk-SK"/>
              </w:rPr>
            </w:pPr>
            <w:r>
              <w:rPr>
                <w:rFonts w:ascii="Times New Roman" w:hAnsi="Times New Roman"/>
                <w:sz w:val="20"/>
                <w:szCs w:val="20"/>
                <w:lang w:val="sk-SK"/>
              </w:rPr>
              <w:t>Pokia</w:t>
            </w:r>
            <w:r>
              <w:rPr>
                <w:rFonts w:ascii="Times New Roman" w:eastAsia="EUAlbertina-Regu-Identity-H" w:hAnsi="Times New Roman" w:hint="default"/>
                <w:sz w:val="20"/>
                <w:szCs w:val="20"/>
                <w:lang w:val="sk-SK"/>
              </w:rPr>
              <w:t>ľ</w:t>
            </w:r>
            <w:r>
              <w:rPr>
                <w:rFonts w:ascii="Times New Roman" w:eastAsia="EUAlbertina-Regu-Identity-H" w:hAnsi="Times New Roman" w:hint="default"/>
                <w:sz w:val="20"/>
                <w:szCs w:val="20"/>
                <w:lang w:val="sk-SK"/>
              </w:rPr>
              <w:t xml:space="preserve"> </w:t>
            </w:r>
            <w:r>
              <w:rPr>
                <w:rFonts w:ascii="Times New Roman" w:hAnsi="Times New Roman"/>
                <w:sz w:val="20"/>
                <w:szCs w:val="20"/>
                <w:lang w:val="sk-SK"/>
              </w:rPr>
              <w:t xml:space="preserve">ide o </w:t>
            </w:r>
            <w:r>
              <w:rPr>
                <w:rFonts w:ascii="Times New Roman" w:eastAsia="EUAlbertina-Regu-Identity-H" w:hAnsi="Times New Roman" w:hint="default"/>
                <w:sz w:val="20"/>
                <w:szCs w:val="20"/>
                <w:lang w:val="sk-SK"/>
              </w:rPr>
              <w:t>č</w:t>
            </w:r>
            <w:r>
              <w:rPr>
                <w:rFonts w:ascii="Times New Roman" w:hAnsi="Times New Roman"/>
                <w:sz w:val="20"/>
                <w:szCs w:val="20"/>
                <w:lang w:val="sk-SK"/>
              </w:rPr>
              <w:t xml:space="preserve">innosti uvedené v </w:t>
            </w:r>
            <w:r>
              <w:rPr>
                <w:rFonts w:ascii="Times New Roman" w:eastAsia="EUAlbertina-Regu-Identity-H" w:hAnsi="Times New Roman" w:hint="default"/>
                <w:sz w:val="20"/>
                <w:szCs w:val="20"/>
                <w:lang w:val="sk-SK"/>
              </w:rPr>
              <w:t>č</w:t>
            </w:r>
            <w:r>
              <w:rPr>
                <w:rFonts w:ascii="Times New Roman" w:hAnsi="Times New Roman"/>
                <w:sz w:val="20"/>
                <w:szCs w:val="20"/>
                <w:lang w:val="sk-SK"/>
              </w:rPr>
              <w:t>lánku 6 ods. 1 písm. a), ktoré nesúvisia s vydávaním elektronických pe</w:t>
            </w:r>
            <w:r>
              <w:rPr>
                <w:rFonts w:ascii="Times New Roman" w:eastAsia="EUAlbertina-Regu-Identity-H" w:hAnsi="Times New Roman" w:hint="default"/>
                <w:sz w:val="20"/>
                <w:szCs w:val="20"/>
                <w:lang w:val="sk-SK"/>
              </w:rPr>
              <w:t>ň</w:t>
            </w:r>
            <w:r>
              <w:rPr>
                <w:rFonts w:ascii="Times New Roman" w:hAnsi="Times New Roman"/>
                <w:sz w:val="20"/>
                <w:szCs w:val="20"/>
                <w:lang w:val="sk-SK"/>
              </w:rPr>
              <w:t>azí, požiadavky na vlastné zdroje inštitúcie elektronického pe</w:t>
            </w:r>
            <w:r>
              <w:rPr>
                <w:rFonts w:ascii="Times New Roman" w:eastAsia="EUAlbertina-Regu-Identity-H" w:hAnsi="Times New Roman" w:hint="default"/>
                <w:sz w:val="20"/>
                <w:szCs w:val="20"/>
                <w:lang w:val="sk-SK"/>
              </w:rPr>
              <w:t>ň</w:t>
            </w:r>
            <w:r>
              <w:rPr>
                <w:rFonts w:ascii="Times New Roman" w:hAnsi="Times New Roman"/>
                <w:sz w:val="20"/>
                <w:szCs w:val="20"/>
                <w:lang w:val="sk-SK"/>
              </w:rPr>
              <w:t>ažníctva sa vypo</w:t>
            </w:r>
            <w:r>
              <w:rPr>
                <w:rFonts w:ascii="Times New Roman" w:eastAsia="EUAlbertina-Regu-Identity-H" w:hAnsi="Times New Roman" w:hint="default"/>
                <w:sz w:val="20"/>
                <w:szCs w:val="20"/>
                <w:lang w:val="sk-SK"/>
              </w:rPr>
              <w:t>č</w:t>
            </w:r>
            <w:r>
              <w:rPr>
                <w:rFonts w:ascii="Times New Roman" w:hAnsi="Times New Roman"/>
                <w:sz w:val="20"/>
                <w:szCs w:val="20"/>
                <w:lang w:val="sk-SK"/>
              </w:rPr>
              <w:t>ítajú</w:t>
            </w:r>
          </w:p>
          <w:p w:rsidR="001C008C">
            <w:pPr>
              <w:autoSpaceDE w:val="0"/>
              <w:autoSpaceDN w:val="0"/>
              <w:bidi w:val="0"/>
              <w:adjustRightInd w:val="0"/>
              <w:spacing w:after="0" w:line="240" w:lineRule="auto"/>
              <w:rPr>
                <w:rFonts w:ascii="Times New Roman" w:hAnsi="Times New Roman"/>
                <w:sz w:val="20"/>
                <w:szCs w:val="20"/>
                <w:lang w:val="sk-SK"/>
              </w:rPr>
            </w:pPr>
            <w:r>
              <w:rPr>
                <w:rFonts w:ascii="Times New Roman" w:hAnsi="Times New Roman"/>
                <w:sz w:val="20"/>
                <w:szCs w:val="20"/>
                <w:lang w:val="sk-SK"/>
              </w:rPr>
              <w:t>pod</w:t>
            </w:r>
            <w:r>
              <w:rPr>
                <w:rFonts w:ascii="Times New Roman" w:eastAsia="EUAlbertina-Regu-Identity-H" w:hAnsi="Times New Roman" w:hint="default"/>
                <w:sz w:val="20"/>
                <w:szCs w:val="20"/>
                <w:lang w:val="sk-SK"/>
              </w:rPr>
              <w:t>ľ</w:t>
            </w:r>
            <w:r>
              <w:rPr>
                <w:rFonts w:ascii="Times New Roman" w:hAnsi="Times New Roman"/>
                <w:sz w:val="20"/>
                <w:szCs w:val="20"/>
                <w:lang w:val="sk-SK"/>
              </w:rPr>
              <w:t xml:space="preserve">a jednej z troch metód (A, B alebo C) uvedených v </w:t>
            </w:r>
            <w:r>
              <w:rPr>
                <w:rFonts w:ascii="Times New Roman" w:eastAsia="EUAlbertina-Regu-Identity-H" w:hAnsi="Times New Roman" w:hint="default"/>
                <w:sz w:val="20"/>
                <w:szCs w:val="20"/>
                <w:lang w:val="sk-SK"/>
              </w:rPr>
              <w:t>č</w:t>
            </w:r>
            <w:r>
              <w:rPr>
                <w:rFonts w:ascii="Times New Roman" w:hAnsi="Times New Roman"/>
                <w:sz w:val="20"/>
                <w:szCs w:val="20"/>
                <w:lang w:val="sk-SK"/>
              </w:rPr>
              <w:t>lánku 8 ods. 1 a 2 smernice 2007/64/ES. Vhodnú metódu ustanovia príslušné orgány v súlade s vnútroštátnymi právnymi predpismi.</w:t>
            </w:r>
          </w:p>
          <w:p w:rsidR="001C008C">
            <w:pPr>
              <w:autoSpaceDE w:val="0"/>
              <w:autoSpaceDN w:val="0"/>
              <w:bidi w:val="0"/>
              <w:adjustRightInd w:val="0"/>
              <w:spacing w:after="0" w:line="240" w:lineRule="auto"/>
              <w:rPr>
                <w:rFonts w:ascii="Times New Roman" w:hAnsi="Times New Roman"/>
                <w:sz w:val="20"/>
                <w:szCs w:val="20"/>
                <w:lang w:val="sk-SK"/>
              </w:rPr>
            </w:pPr>
          </w:p>
          <w:p w:rsidR="001C008C">
            <w:pPr>
              <w:autoSpaceDE w:val="0"/>
              <w:autoSpaceDN w:val="0"/>
              <w:bidi w:val="0"/>
              <w:adjustRightInd w:val="0"/>
              <w:spacing w:after="0" w:line="240" w:lineRule="auto"/>
              <w:rPr>
                <w:rFonts w:ascii="Times New Roman" w:hAnsi="Times New Roman"/>
                <w:sz w:val="20"/>
                <w:szCs w:val="20"/>
                <w:lang w:val="sk-SK"/>
              </w:rPr>
            </w:pPr>
            <w:r>
              <w:rPr>
                <w:rFonts w:ascii="Times New Roman" w:hAnsi="Times New Roman"/>
                <w:sz w:val="20"/>
                <w:szCs w:val="20"/>
                <w:lang w:val="sk-SK"/>
              </w:rPr>
              <w:t>Pokia</w:t>
            </w:r>
            <w:r>
              <w:rPr>
                <w:rFonts w:ascii="Times New Roman" w:eastAsia="EUAlbertina-Regu-Identity-H" w:hAnsi="Times New Roman" w:hint="default"/>
                <w:sz w:val="20"/>
                <w:szCs w:val="20"/>
                <w:lang w:val="sk-SK"/>
              </w:rPr>
              <w:t>ľ</w:t>
            </w:r>
            <w:r>
              <w:rPr>
                <w:rFonts w:ascii="Times New Roman" w:eastAsia="EUAlbertina-Regu-Identity-H" w:hAnsi="Times New Roman" w:hint="default"/>
                <w:sz w:val="20"/>
                <w:szCs w:val="20"/>
                <w:lang w:val="sk-SK"/>
              </w:rPr>
              <w:t xml:space="preserve"> </w:t>
            </w:r>
            <w:r>
              <w:rPr>
                <w:rFonts w:ascii="Times New Roman" w:hAnsi="Times New Roman"/>
                <w:sz w:val="20"/>
                <w:szCs w:val="20"/>
                <w:lang w:val="sk-SK"/>
              </w:rPr>
              <w:t xml:space="preserve">ide o </w:t>
            </w:r>
            <w:r>
              <w:rPr>
                <w:rFonts w:ascii="Times New Roman" w:eastAsia="EUAlbertina-Regu-Identity-H" w:hAnsi="Times New Roman" w:hint="default"/>
                <w:sz w:val="20"/>
                <w:szCs w:val="20"/>
                <w:lang w:val="sk-SK"/>
              </w:rPr>
              <w:t>č</w:t>
            </w:r>
            <w:r>
              <w:rPr>
                <w:rFonts w:ascii="Times New Roman" w:hAnsi="Times New Roman"/>
                <w:sz w:val="20"/>
                <w:szCs w:val="20"/>
                <w:lang w:val="sk-SK"/>
              </w:rPr>
              <w:t>innos</w:t>
            </w:r>
            <w:r>
              <w:rPr>
                <w:rFonts w:ascii="Times New Roman" w:eastAsia="EUAlbertina-Regu-Identity-H" w:hAnsi="Times New Roman" w:hint="default"/>
                <w:sz w:val="20"/>
                <w:szCs w:val="20"/>
                <w:lang w:val="sk-SK"/>
              </w:rPr>
              <w:t>ť</w:t>
            </w:r>
            <w:r>
              <w:rPr>
                <w:rFonts w:ascii="Times New Roman" w:eastAsia="EUAlbertina-Regu-Identity-H" w:hAnsi="Times New Roman" w:hint="default"/>
                <w:sz w:val="20"/>
                <w:szCs w:val="20"/>
                <w:lang w:val="sk-SK"/>
              </w:rPr>
              <w:t xml:space="preserve"> </w:t>
            </w:r>
            <w:r>
              <w:rPr>
                <w:rFonts w:ascii="Times New Roman" w:hAnsi="Times New Roman"/>
                <w:sz w:val="20"/>
                <w:szCs w:val="20"/>
                <w:lang w:val="sk-SK"/>
              </w:rPr>
              <w:t>vydávania elektronických pe</w:t>
            </w:r>
            <w:r>
              <w:rPr>
                <w:rFonts w:ascii="Times New Roman" w:eastAsia="EUAlbertina-Regu-Identity-H" w:hAnsi="Times New Roman" w:hint="default"/>
                <w:sz w:val="20"/>
                <w:szCs w:val="20"/>
                <w:lang w:val="sk-SK"/>
              </w:rPr>
              <w:t>ň</w:t>
            </w:r>
            <w:r>
              <w:rPr>
                <w:rFonts w:ascii="Times New Roman" w:hAnsi="Times New Roman"/>
                <w:sz w:val="20"/>
                <w:szCs w:val="20"/>
                <w:lang w:val="sk-SK"/>
              </w:rPr>
              <w:t>azí, požiadavky na vlastné zdroje inštitúcie elektronického pe</w:t>
            </w:r>
            <w:r>
              <w:rPr>
                <w:rFonts w:ascii="Times New Roman" w:eastAsia="EUAlbertina-Regu-Identity-H" w:hAnsi="Times New Roman" w:hint="default"/>
                <w:sz w:val="20"/>
                <w:szCs w:val="20"/>
                <w:lang w:val="sk-SK"/>
              </w:rPr>
              <w:t>ň</w:t>
            </w:r>
            <w:r>
              <w:rPr>
                <w:rFonts w:ascii="Times New Roman" w:hAnsi="Times New Roman"/>
                <w:sz w:val="20"/>
                <w:szCs w:val="20"/>
                <w:lang w:val="sk-SK"/>
              </w:rPr>
              <w:t>ažníctva sa vypo</w:t>
            </w:r>
            <w:r>
              <w:rPr>
                <w:rFonts w:ascii="Times New Roman" w:eastAsia="EUAlbertina-Regu-Identity-H" w:hAnsi="Times New Roman" w:hint="default"/>
                <w:sz w:val="20"/>
                <w:szCs w:val="20"/>
                <w:lang w:val="sk-SK"/>
              </w:rPr>
              <w:t>č</w:t>
            </w:r>
            <w:r>
              <w:rPr>
                <w:rFonts w:ascii="Times New Roman" w:hAnsi="Times New Roman"/>
                <w:sz w:val="20"/>
                <w:szCs w:val="20"/>
                <w:lang w:val="sk-SK"/>
              </w:rPr>
              <w:t>ítajú pod</w:t>
            </w:r>
            <w:r>
              <w:rPr>
                <w:rFonts w:ascii="Times New Roman" w:eastAsia="EUAlbertina-Regu-Identity-H" w:hAnsi="Times New Roman" w:hint="default"/>
                <w:sz w:val="20"/>
                <w:szCs w:val="20"/>
                <w:lang w:val="sk-SK"/>
              </w:rPr>
              <w:t>ľ</w:t>
            </w:r>
            <w:r>
              <w:rPr>
                <w:rFonts w:ascii="Times New Roman" w:hAnsi="Times New Roman"/>
                <w:sz w:val="20"/>
                <w:szCs w:val="20"/>
                <w:lang w:val="sk-SK"/>
              </w:rPr>
              <w:t>a metódy D stanovenej v odseku 3.</w:t>
            </w:r>
          </w:p>
          <w:p w:rsidR="001C008C">
            <w:pPr>
              <w:autoSpaceDE w:val="0"/>
              <w:autoSpaceDN w:val="0"/>
              <w:bidi w:val="0"/>
              <w:adjustRightInd w:val="0"/>
              <w:spacing w:after="0" w:line="240" w:lineRule="auto"/>
              <w:rPr>
                <w:rFonts w:ascii="Times New Roman" w:hAnsi="Times New Roman"/>
                <w:sz w:val="20"/>
                <w:szCs w:val="20"/>
                <w:lang w:val="sk-SK"/>
              </w:rPr>
            </w:pPr>
          </w:p>
          <w:p w:rsidR="001C008C" w:rsidRPr="00815F90">
            <w:pPr>
              <w:autoSpaceDE w:val="0"/>
              <w:autoSpaceDN w:val="0"/>
              <w:bidi w:val="0"/>
              <w:adjustRightInd w:val="0"/>
              <w:spacing w:after="0" w:line="240" w:lineRule="auto"/>
              <w:rPr>
                <w:rFonts w:ascii="Times New Roman" w:hAnsi="Times New Roman"/>
                <w:lang w:val="sk-SK" w:eastAsia="sk-SK"/>
              </w:rPr>
            </w:pPr>
            <w:r>
              <w:rPr>
                <w:rFonts w:ascii="Times New Roman" w:hAnsi="Times New Roman"/>
                <w:sz w:val="20"/>
                <w:szCs w:val="20"/>
                <w:lang w:val="sk-SK"/>
              </w:rPr>
              <w:t>Inštitúcie elektronického pe</w:t>
            </w:r>
            <w:r>
              <w:rPr>
                <w:rFonts w:ascii="Times New Roman" w:eastAsia="EUAlbertina-Regu-Identity-H" w:hAnsi="Times New Roman" w:hint="default"/>
                <w:sz w:val="20"/>
                <w:szCs w:val="20"/>
                <w:lang w:val="sk-SK"/>
              </w:rPr>
              <w:t>ň</w:t>
            </w:r>
            <w:r>
              <w:rPr>
                <w:rFonts w:ascii="Times New Roman" w:hAnsi="Times New Roman"/>
                <w:sz w:val="20"/>
                <w:szCs w:val="20"/>
                <w:lang w:val="sk-SK"/>
              </w:rPr>
              <w:t>ažníctva majú vždy vlastné zdroje, ktoré sú vyššie alebo rovnaké ako súhrn požiadaviek uvedený v prvom a druhom pododseku.</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492/2009</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r>
              <w:rPr>
                <w:rFonts w:ascii="Times New Roman" w:hAnsi="Times New Roman"/>
              </w:rPr>
              <w:t>Č1 B90</w:t>
            </w:r>
          </w:p>
          <w:p w:rsidR="001C008C">
            <w:pPr>
              <w:pStyle w:val="Normlny"/>
              <w:bidi w:val="0"/>
              <w:spacing w:after="0" w:line="240" w:lineRule="auto"/>
              <w:jc w:val="center"/>
              <w:rPr>
                <w:rFonts w:ascii="Times New Roman" w:hAnsi="Times New Roman"/>
              </w:rPr>
            </w:pPr>
            <w:r>
              <w:rPr>
                <w:rFonts w:ascii="Times New Roman" w:hAnsi="Times New Roman"/>
              </w:rPr>
              <w:t>§85b O5</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Č1 B90</w:t>
            </w:r>
          </w:p>
          <w:p w:rsidR="001C008C">
            <w:pPr>
              <w:pStyle w:val="Normlny"/>
              <w:bidi w:val="0"/>
              <w:spacing w:after="0" w:line="240" w:lineRule="auto"/>
              <w:jc w:val="center"/>
              <w:rPr>
                <w:rFonts w:ascii="Times New Roman" w:hAnsi="Times New Roman"/>
              </w:rPr>
            </w:pPr>
            <w:r>
              <w:rPr>
                <w:rFonts w:ascii="Times New Roman" w:hAnsi="Times New Roman"/>
              </w:rPr>
              <w:t>§85b O2</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 xml:space="preserve">§96 O1 </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Pb)</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Vlastné zdroje financovania inštitúcie elektronických peňazí, ktorá vykonáva činnosti podľa § 81 ods. 2 písm. a), ktoré nesúvisia s vydávaním elektronických peňazí, sa vypočítavajú ako súčet hodnoty zistenej podľa § 72 ods. 2 a 3 a hodnoty zistenej podľa odsekov 1 a 2.</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Inštitúcia elektronických peňazí je povinná mať vlastné zdroje financovania najmenej vo výške 2% priemeru dlžných elektronických peňazí.</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Opatrením, ktoré vydá Národná banka Slovenska a ktoré sa vyhlasuje v Zbierke zákonov Slovenskej republiky, sa ustanovia</w:t>
            </w:r>
          </w:p>
          <w:p w:rsidR="001C008C">
            <w:pPr>
              <w:pStyle w:val="abc"/>
              <w:bidi w:val="0"/>
              <w:spacing w:after="0" w:line="240" w:lineRule="auto"/>
              <w:rPr>
                <w:rFonts w:ascii="Times New Roman" w:hAnsi="Times New Roman"/>
                <w:lang w:eastAsia="sk-SK"/>
              </w:rPr>
            </w:pPr>
            <w:r>
              <w:rPr>
                <w:rFonts w:ascii="Times New Roman" w:hAnsi="Times New Roman"/>
              </w:rPr>
              <w:t>b) spôsob a metódy výpočtu hodnoty a rizikové váhy investícií, aktív, vymedzených rizikovo vážených aktív a vlastných zdrojov financovania inštitúcie elektronických peňazí, lehoty a termíny na vykonávanie týchto výpočtov, ako aj to, čo tvorí riziká, investície, aktíva, vymedzené rizikovo vážené aktíva a vlastné zdroje financovania inštitúcie elektronických peňazí, ďalšie podrobnosti o investíciách a vlastných zdrojoch financovania inštitúcie elektronických peňazí, pravidlá a metódy zisťovania a výpočtu rizík a spôsob a postup riadenia rizík inštitúcie elektronických peňazí a podrobnosti o systéme riadenia rizík, administratívnych postupoch a vnútornom kontrolnom systéme inštitúcie elektronických peňazí.</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Č5 O3</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rsidRPr="00815F90">
            <w:pPr>
              <w:autoSpaceDE w:val="0"/>
              <w:autoSpaceDN w:val="0"/>
              <w:bidi w:val="0"/>
              <w:adjustRightInd w:val="0"/>
              <w:spacing w:after="0" w:line="240" w:lineRule="auto"/>
              <w:rPr>
                <w:rFonts w:ascii="Times New Roman" w:hAnsi="Times New Roman"/>
                <w:lang w:val="sk-SK" w:eastAsia="sk-SK"/>
              </w:rPr>
            </w:pPr>
            <w:r>
              <w:rPr>
                <w:rFonts w:ascii="Times New Roman" w:hAnsi="Times New Roman"/>
                <w:sz w:val="20"/>
                <w:szCs w:val="20"/>
                <w:lang w:val="sk-SK"/>
              </w:rPr>
              <w:t>Metóda D: vlastné zdroje inštitúcie elektronického pe</w:t>
            </w:r>
            <w:r>
              <w:rPr>
                <w:rFonts w:ascii="Times New Roman" w:eastAsia="EUAlbertina-Regu-Identity-H" w:hAnsi="Times New Roman" w:hint="default"/>
                <w:sz w:val="20"/>
                <w:szCs w:val="20"/>
                <w:lang w:val="sk-SK"/>
              </w:rPr>
              <w:t>ň</w:t>
            </w:r>
            <w:r>
              <w:rPr>
                <w:rFonts w:ascii="Times New Roman" w:hAnsi="Times New Roman"/>
                <w:sz w:val="20"/>
                <w:szCs w:val="20"/>
                <w:lang w:val="sk-SK"/>
              </w:rPr>
              <w:t xml:space="preserve">ažníctva na </w:t>
            </w:r>
            <w:r>
              <w:rPr>
                <w:rFonts w:ascii="Times New Roman" w:eastAsia="EUAlbertina-Regu-Identity-H" w:hAnsi="Times New Roman" w:hint="default"/>
                <w:sz w:val="20"/>
                <w:szCs w:val="20"/>
                <w:lang w:val="sk-SK"/>
              </w:rPr>
              <w:t>č</w:t>
            </w:r>
            <w:r>
              <w:rPr>
                <w:rFonts w:ascii="Times New Roman" w:hAnsi="Times New Roman"/>
                <w:sz w:val="20"/>
                <w:szCs w:val="20"/>
                <w:lang w:val="sk-SK"/>
              </w:rPr>
              <w:t>innos</w:t>
            </w:r>
            <w:r>
              <w:rPr>
                <w:rFonts w:ascii="Times New Roman" w:eastAsia="EUAlbertina-Regu-Identity-H" w:hAnsi="Times New Roman" w:hint="default"/>
                <w:sz w:val="20"/>
                <w:szCs w:val="20"/>
                <w:lang w:val="sk-SK"/>
              </w:rPr>
              <w:t>ť</w:t>
            </w:r>
            <w:r>
              <w:rPr>
                <w:rFonts w:ascii="Times New Roman" w:eastAsia="EUAlbertina-Regu-Identity-H" w:hAnsi="Times New Roman" w:hint="default"/>
                <w:sz w:val="20"/>
                <w:szCs w:val="20"/>
                <w:lang w:val="sk-SK"/>
              </w:rPr>
              <w:t xml:space="preserve"> </w:t>
            </w:r>
            <w:r>
              <w:rPr>
                <w:rFonts w:ascii="Times New Roman" w:hAnsi="Times New Roman"/>
                <w:sz w:val="20"/>
                <w:szCs w:val="20"/>
                <w:lang w:val="sk-SK"/>
              </w:rPr>
              <w:t>vydávania elektronických pe</w:t>
            </w:r>
            <w:r>
              <w:rPr>
                <w:rFonts w:ascii="Times New Roman" w:eastAsia="EUAlbertina-Regu-Identity-H" w:hAnsi="Times New Roman" w:hint="default"/>
                <w:sz w:val="20"/>
                <w:szCs w:val="20"/>
                <w:lang w:val="sk-SK"/>
              </w:rPr>
              <w:t>ň</w:t>
            </w:r>
            <w:r>
              <w:rPr>
                <w:rFonts w:ascii="Times New Roman" w:hAnsi="Times New Roman"/>
                <w:sz w:val="20"/>
                <w:szCs w:val="20"/>
                <w:lang w:val="sk-SK"/>
              </w:rPr>
              <w:t>azí predstavujú aspo</w:t>
            </w:r>
            <w:r>
              <w:rPr>
                <w:rFonts w:ascii="Times New Roman" w:eastAsia="EUAlbertina-Regu-Identity-H" w:hAnsi="Times New Roman" w:hint="default"/>
                <w:sz w:val="20"/>
                <w:szCs w:val="20"/>
                <w:lang w:val="sk-SK"/>
              </w:rPr>
              <w:t>ň</w:t>
            </w:r>
            <w:r>
              <w:rPr>
                <w:rFonts w:ascii="Times New Roman" w:eastAsia="EUAlbertina-Regu-Identity-H" w:hAnsi="Times New Roman" w:hint="default"/>
                <w:sz w:val="20"/>
                <w:szCs w:val="20"/>
                <w:lang w:val="sk-SK"/>
              </w:rPr>
              <w:t xml:space="preserve"> </w:t>
            </w:r>
            <w:r>
              <w:rPr>
                <w:rFonts w:ascii="Times New Roman" w:hAnsi="Times New Roman"/>
                <w:sz w:val="20"/>
                <w:szCs w:val="20"/>
                <w:lang w:val="sk-SK"/>
              </w:rPr>
              <w:t>2 % priemeru dlžných elektronických pe</w:t>
            </w:r>
            <w:r>
              <w:rPr>
                <w:rFonts w:ascii="Times New Roman" w:eastAsia="EUAlbertina-Regu-Identity-H" w:hAnsi="Times New Roman" w:hint="default"/>
                <w:sz w:val="20"/>
                <w:szCs w:val="20"/>
                <w:lang w:val="sk-SK"/>
              </w:rPr>
              <w:t>ň</w:t>
            </w:r>
            <w:r>
              <w:rPr>
                <w:rFonts w:ascii="Times New Roman" w:hAnsi="Times New Roman"/>
                <w:sz w:val="20"/>
                <w:szCs w:val="20"/>
                <w:lang w:val="sk-SK"/>
              </w:rPr>
              <w:t>azí.</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r>
              <w:rPr>
                <w:rFonts w:ascii="Times New Roman" w:hAnsi="Times New Roman"/>
              </w:rPr>
              <w:t>Č1 B90</w:t>
            </w:r>
          </w:p>
          <w:p w:rsidR="001C008C">
            <w:pPr>
              <w:pStyle w:val="Normlny"/>
              <w:bidi w:val="0"/>
              <w:spacing w:after="0" w:line="240" w:lineRule="auto"/>
              <w:jc w:val="center"/>
              <w:rPr>
                <w:rFonts w:ascii="Times New Roman" w:hAnsi="Times New Roman"/>
              </w:rPr>
            </w:pPr>
            <w:r>
              <w:rPr>
                <w:rFonts w:ascii="Times New Roman" w:hAnsi="Times New Roman"/>
              </w:rPr>
              <w:t>§85b O2</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Inštitúcia elektronických peňazí je povinná mať vlastné zdroje financovania najmenej vo výške 2% priemeru dlžných elektronických peňazí.</w:t>
            </w:r>
          </w:p>
          <w:p w:rsidR="001C008C">
            <w:pPr>
              <w:autoSpaceDE w:val="0"/>
              <w:autoSpaceDN w:val="0"/>
              <w:bidi w:val="0"/>
              <w:spacing w:after="0" w:line="240" w:lineRule="auto"/>
              <w:jc w:val="both"/>
              <w:rPr>
                <w:rFonts w:ascii="Times New Roman" w:hAnsi="Times New Roman"/>
                <w:lang w:val="sk-SK" w:eastAsia="sk-SK"/>
              </w:rPr>
            </w:pP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Č5 O4</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adjustRightInd w:val="0"/>
              <w:spacing w:after="0" w:line="240" w:lineRule="auto"/>
              <w:rPr>
                <w:rFonts w:ascii="Times New Roman" w:hAnsi="Times New Roman"/>
                <w:sz w:val="20"/>
                <w:szCs w:val="20"/>
                <w:lang w:val="sk-SK" w:eastAsia="sk-SK"/>
              </w:rPr>
            </w:pPr>
            <w:r>
              <w:rPr>
                <w:rFonts w:ascii="Times New Roman" w:hAnsi="Times New Roman"/>
                <w:sz w:val="20"/>
                <w:szCs w:val="20"/>
                <w:lang w:val="sk-SK"/>
              </w:rPr>
              <w:t>Ak inštitúcia elektronického pe</w:t>
            </w:r>
            <w:r>
              <w:rPr>
                <w:rFonts w:ascii="Times New Roman" w:eastAsia="EUAlbertina-Regu-Identity-H" w:hAnsi="Times New Roman" w:hint="default"/>
                <w:sz w:val="20"/>
                <w:szCs w:val="20"/>
                <w:lang w:val="sk-SK"/>
              </w:rPr>
              <w:t>ň</w:t>
            </w:r>
            <w:r>
              <w:rPr>
                <w:rFonts w:ascii="Times New Roman" w:hAnsi="Times New Roman"/>
                <w:sz w:val="20"/>
                <w:szCs w:val="20"/>
                <w:lang w:val="sk-SK"/>
              </w:rPr>
              <w:t>ažníctva vykonáva ktorúko</w:t>
            </w:r>
            <w:r>
              <w:rPr>
                <w:rFonts w:ascii="Times New Roman" w:eastAsia="EUAlbertina-Regu-Identity-H" w:hAnsi="Times New Roman" w:hint="default"/>
                <w:sz w:val="20"/>
                <w:szCs w:val="20"/>
                <w:lang w:val="sk-SK"/>
              </w:rPr>
              <w:t>ľ</w:t>
            </w:r>
            <w:r>
              <w:rPr>
                <w:rFonts w:ascii="Times New Roman" w:hAnsi="Times New Roman"/>
                <w:sz w:val="20"/>
                <w:szCs w:val="20"/>
                <w:lang w:val="sk-SK"/>
              </w:rPr>
              <w:t xml:space="preserve">vek z </w:t>
            </w:r>
            <w:r>
              <w:rPr>
                <w:rFonts w:ascii="Times New Roman" w:eastAsia="EUAlbertina-Regu-Identity-H" w:hAnsi="Times New Roman" w:hint="default"/>
                <w:sz w:val="20"/>
                <w:szCs w:val="20"/>
                <w:lang w:val="sk-SK"/>
              </w:rPr>
              <w:t>č</w:t>
            </w:r>
            <w:r>
              <w:rPr>
                <w:rFonts w:ascii="Times New Roman" w:hAnsi="Times New Roman"/>
                <w:sz w:val="20"/>
                <w:szCs w:val="20"/>
                <w:lang w:val="sk-SK"/>
              </w:rPr>
              <w:t xml:space="preserve">inností uvedených v </w:t>
            </w:r>
            <w:r>
              <w:rPr>
                <w:rFonts w:ascii="Times New Roman" w:eastAsia="EUAlbertina-Regu-Identity-H" w:hAnsi="Times New Roman" w:hint="default"/>
                <w:sz w:val="20"/>
                <w:szCs w:val="20"/>
                <w:lang w:val="sk-SK"/>
              </w:rPr>
              <w:t>č</w:t>
            </w:r>
            <w:r>
              <w:rPr>
                <w:rFonts w:ascii="Times New Roman" w:hAnsi="Times New Roman"/>
                <w:sz w:val="20"/>
                <w:szCs w:val="20"/>
                <w:lang w:val="sk-SK"/>
              </w:rPr>
              <w:t>lánku 6 ods. 1 písm. a), ktoré nesúvisia s vydávaním elektronických pe</w:t>
            </w:r>
            <w:r>
              <w:rPr>
                <w:rFonts w:ascii="Times New Roman" w:eastAsia="EUAlbertina-Regu-Identity-H" w:hAnsi="Times New Roman" w:hint="default"/>
                <w:sz w:val="20"/>
                <w:szCs w:val="20"/>
                <w:lang w:val="sk-SK"/>
              </w:rPr>
              <w:t>ň</w:t>
            </w:r>
            <w:r>
              <w:rPr>
                <w:rFonts w:ascii="Times New Roman" w:hAnsi="Times New Roman"/>
                <w:sz w:val="20"/>
                <w:szCs w:val="20"/>
                <w:lang w:val="sk-SK"/>
              </w:rPr>
              <w:t xml:space="preserve">azí ani so žiadnou z </w:t>
            </w:r>
            <w:r>
              <w:rPr>
                <w:rFonts w:ascii="Times New Roman" w:eastAsia="EUAlbertina-Regu-Identity-H" w:hAnsi="Times New Roman" w:hint="default"/>
                <w:sz w:val="20"/>
                <w:szCs w:val="20"/>
                <w:lang w:val="sk-SK"/>
              </w:rPr>
              <w:t>č</w:t>
            </w:r>
            <w:r>
              <w:rPr>
                <w:rFonts w:ascii="Times New Roman" w:hAnsi="Times New Roman"/>
                <w:sz w:val="20"/>
                <w:szCs w:val="20"/>
                <w:lang w:val="sk-SK"/>
              </w:rPr>
              <w:t xml:space="preserve">inností uvedených v </w:t>
            </w:r>
            <w:r>
              <w:rPr>
                <w:rFonts w:ascii="Times New Roman" w:eastAsia="EUAlbertina-Regu-Identity-H" w:hAnsi="Times New Roman" w:hint="default"/>
                <w:sz w:val="20"/>
                <w:szCs w:val="20"/>
                <w:lang w:val="sk-SK"/>
              </w:rPr>
              <w:t>č</w:t>
            </w:r>
            <w:r>
              <w:rPr>
                <w:rFonts w:ascii="Times New Roman" w:hAnsi="Times New Roman"/>
                <w:sz w:val="20"/>
                <w:szCs w:val="20"/>
                <w:lang w:val="sk-SK"/>
              </w:rPr>
              <w:t>lánku 6 ods. 1 písm. b) až e), a suma dlžných elektronických pe</w:t>
            </w:r>
            <w:r>
              <w:rPr>
                <w:rFonts w:ascii="Times New Roman" w:eastAsia="EUAlbertina-Regu-Identity-H" w:hAnsi="Times New Roman" w:hint="default"/>
                <w:sz w:val="20"/>
                <w:szCs w:val="20"/>
                <w:lang w:val="sk-SK"/>
              </w:rPr>
              <w:t>ň</w:t>
            </w:r>
            <w:r>
              <w:rPr>
                <w:rFonts w:ascii="Times New Roman" w:hAnsi="Times New Roman"/>
                <w:sz w:val="20"/>
                <w:szCs w:val="20"/>
                <w:lang w:val="sk-SK"/>
              </w:rPr>
              <w:t>azí nie je vopred známa, príslušné orgány tejto inštitúcii elektronického pe</w:t>
            </w:r>
            <w:r>
              <w:rPr>
                <w:rFonts w:ascii="Times New Roman" w:eastAsia="EUAlbertina-Regu-Identity-H" w:hAnsi="Times New Roman" w:hint="default"/>
                <w:sz w:val="20"/>
                <w:szCs w:val="20"/>
                <w:lang w:val="sk-SK"/>
              </w:rPr>
              <w:t>ň</w:t>
            </w:r>
            <w:r>
              <w:rPr>
                <w:rFonts w:ascii="Times New Roman" w:hAnsi="Times New Roman"/>
                <w:sz w:val="20"/>
                <w:szCs w:val="20"/>
                <w:lang w:val="sk-SK"/>
              </w:rPr>
              <w:t>ažníctva umožnia, aby vypo</w:t>
            </w:r>
            <w:r>
              <w:rPr>
                <w:rFonts w:ascii="Times New Roman" w:eastAsia="EUAlbertina-Regu-Identity-H" w:hAnsi="Times New Roman" w:hint="default"/>
                <w:sz w:val="20"/>
                <w:szCs w:val="20"/>
                <w:lang w:val="sk-SK"/>
              </w:rPr>
              <w:t>č</w:t>
            </w:r>
            <w:r>
              <w:rPr>
                <w:rFonts w:ascii="Times New Roman" w:hAnsi="Times New Roman"/>
                <w:sz w:val="20"/>
                <w:szCs w:val="20"/>
                <w:lang w:val="sk-SK"/>
              </w:rPr>
              <w:t xml:space="preserve">ítala požiadavky na svoje vlastné zdroje na základe reprezentatívnej </w:t>
            </w:r>
            <w:r>
              <w:rPr>
                <w:rFonts w:ascii="Times New Roman" w:eastAsia="EUAlbertina-Regu-Identity-H" w:hAnsi="Times New Roman" w:hint="default"/>
                <w:sz w:val="20"/>
                <w:szCs w:val="20"/>
                <w:lang w:val="sk-SK"/>
              </w:rPr>
              <w:t>č</w:t>
            </w:r>
            <w:r>
              <w:rPr>
                <w:rFonts w:ascii="Times New Roman" w:hAnsi="Times New Roman"/>
                <w:sz w:val="20"/>
                <w:szCs w:val="20"/>
                <w:lang w:val="sk-SK"/>
              </w:rPr>
              <w:t>asti, o ktorej sa predpokladá, že sa použije na vydávanie elektronických pe</w:t>
            </w:r>
            <w:r>
              <w:rPr>
                <w:rFonts w:ascii="Times New Roman" w:eastAsia="EUAlbertina-Regu-Identity-H" w:hAnsi="Times New Roman" w:hint="default"/>
                <w:sz w:val="20"/>
                <w:szCs w:val="20"/>
                <w:lang w:val="sk-SK"/>
              </w:rPr>
              <w:t>ň</w:t>
            </w:r>
            <w:r>
              <w:rPr>
                <w:rFonts w:ascii="Times New Roman" w:hAnsi="Times New Roman"/>
                <w:sz w:val="20"/>
                <w:szCs w:val="20"/>
                <w:lang w:val="sk-SK"/>
              </w:rPr>
              <w:t xml:space="preserve">azí, a to za predpokladu, že takúto reprezentatívnu </w:t>
            </w:r>
            <w:r>
              <w:rPr>
                <w:rFonts w:ascii="Times New Roman" w:eastAsia="EUAlbertina-Regu-Identity-H" w:hAnsi="Times New Roman" w:hint="default"/>
                <w:sz w:val="20"/>
                <w:szCs w:val="20"/>
                <w:lang w:val="sk-SK"/>
              </w:rPr>
              <w:t>č</w:t>
            </w:r>
            <w:r>
              <w:rPr>
                <w:rFonts w:ascii="Times New Roman" w:hAnsi="Times New Roman"/>
                <w:sz w:val="20"/>
                <w:szCs w:val="20"/>
                <w:lang w:val="sk-SK"/>
              </w:rPr>
              <w:t>as</w:t>
            </w:r>
            <w:r>
              <w:rPr>
                <w:rFonts w:ascii="Times New Roman" w:eastAsia="EUAlbertina-Regu-Identity-H" w:hAnsi="Times New Roman" w:hint="default"/>
                <w:sz w:val="20"/>
                <w:szCs w:val="20"/>
                <w:lang w:val="sk-SK"/>
              </w:rPr>
              <w:t>ť</w:t>
            </w:r>
            <w:r>
              <w:rPr>
                <w:rFonts w:ascii="Times New Roman" w:eastAsia="EUAlbertina-Regu-Identity-H" w:hAnsi="Times New Roman" w:hint="default"/>
                <w:sz w:val="20"/>
                <w:szCs w:val="20"/>
                <w:lang w:val="sk-SK"/>
              </w:rPr>
              <w:t xml:space="preserve"> </w:t>
            </w:r>
            <w:r>
              <w:rPr>
                <w:rFonts w:ascii="Times New Roman" w:hAnsi="Times New Roman"/>
                <w:sz w:val="20"/>
                <w:szCs w:val="20"/>
                <w:lang w:val="sk-SK"/>
              </w:rPr>
              <w:t>možno primerane odhadnú</w:t>
            </w:r>
            <w:r>
              <w:rPr>
                <w:rFonts w:ascii="Times New Roman" w:eastAsia="EUAlbertina-Regu-Identity-H" w:hAnsi="Times New Roman" w:hint="default"/>
                <w:sz w:val="20"/>
                <w:szCs w:val="20"/>
                <w:lang w:val="sk-SK"/>
              </w:rPr>
              <w:t>ť</w:t>
            </w:r>
            <w:r>
              <w:rPr>
                <w:rFonts w:ascii="Times New Roman" w:eastAsia="EUAlbertina-Regu-Identity-H" w:hAnsi="Times New Roman" w:hint="default"/>
                <w:sz w:val="20"/>
                <w:szCs w:val="20"/>
                <w:lang w:val="sk-SK"/>
              </w:rPr>
              <w:t xml:space="preserve"> </w:t>
            </w:r>
            <w:r>
              <w:rPr>
                <w:rFonts w:ascii="Times New Roman" w:hAnsi="Times New Roman"/>
                <w:sz w:val="20"/>
                <w:szCs w:val="20"/>
                <w:lang w:val="sk-SK"/>
              </w:rPr>
              <w:t>na základe historických údajov a k spokojnosti príslušných orgánov. Ak inštitúcia elektronického pe</w:t>
            </w:r>
            <w:r>
              <w:rPr>
                <w:rFonts w:ascii="Times New Roman" w:eastAsia="EUAlbertina-Regu-Identity-H" w:hAnsi="Times New Roman" w:hint="default"/>
                <w:sz w:val="20"/>
                <w:szCs w:val="20"/>
                <w:lang w:val="sk-SK"/>
              </w:rPr>
              <w:t>ň</w:t>
            </w:r>
            <w:r>
              <w:rPr>
                <w:rFonts w:ascii="Times New Roman" w:hAnsi="Times New Roman"/>
                <w:sz w:val="20"/>
                <w:szCs w:val="20"/>
                <w:lang w:val="sk-SK"/>
              </w:rPr>
              <w:t>ažníctva neobchodovala po</w:t>
            </w:r>
            <w:r>
              <w:rPr>
                <w:rFonts w:ascii="Times New Roman" w:eastAsia="EUAlbertina-Regu-Identity-H" w:hAnsi="Times New Roman" w:hint="default"/>
                <w:sz w:val="20"/>
                <w:szCs w:val="20"/>
                <w:lang w:val="sk-SK"/>
              </w:rPr>
              <w:t>č</w:t>
            </w:r>
            <w:r>
              <w:rPr>
                <w:rFonts w:ascii="Times New Roman" w:hAnsi="Times New Roman"/>
                <w:sz w:val="20"/>
                <w:szCs w:val="20"/>
                <w:lang w:val="sk-SK"/>
              </w:rPr>
              <w:t>as dostato</w:t>
            </w:r>
            <w:r>
              <w:rPr>
                <w:rFonts w:ascii="Times New Roman" w:eastAsia="EUAlbertina-Regu-Identity-H" w:hAnsi="Times New Roman" w:hint="default"/>
                <w:sz w:val="20"/>
                <w:szCs w:val="20"/>
                <w:lang w:val="sk-SK"/>
              </w:rPr>
              <w:t>č</w:t>
            </w:r>
            <w:r>
              <w:rPr>
                <w:rFonts w:ascii="Times New Roman" w:hAnsi="Times New Roman"/>
                <w:sz w:val="20"/>
                <w:szCs w:val="20"/>
                <w:lang w:val="sk-SK"/>
              </w:rPr>
              <w:t>ne dlhého obdobia, požiadavky na svoje vlastné zdroje vypo</w:t>
            </w:r>
            <w:r>
              <w:rPr>
                <w:rFonts w:ascii="Times New Roman" w:eastAsia="EUAlbertina-Regu-Identity-H" w:hAnsi="Times New Roman" w:hint="default"/>
                <w:sz w:val="20"/>
                <w:szCs w:val="20"/>
                <w:lang w:val="sk-SK"/>
              </w:rPr>
              <w:t>č</w:t>
            </w:r>
            <w:r>
              <w:rPr>
                <w:rFonts w:ascii="Times New Roman" w:hAnsi="Times New Roman"/>
                <w:sz w:val="20"/>
                <w:szCs w:val="20"/>
                <w:lang w:val="sk-SK"/>
              </w:rPr>
              <w:t>íta na základe plánovaných dlžných elektronických pe</w:t>
            </w:r>
            <w:r>
              <w:rPr>
                <w:rFonts w:ascii="Times New Roman" w:eastAsia="EUAlbertina-Regu-Identity-H" w:hAnsi="Times New Roman" w:hint="default"/>
                <w:sz w:val="20"/>
                <w:szCs w:val="20"/>
                <w:lang w:val="sk-SK"/>
              </w:rPr>
              <w:t>ň</w:t>
            </w:r>
            <w:r>
              <w:rPr>
                <w:rFonts w:ascii="Times New Roman" w:hAnsi="Times New Roman"/>
                <w:sz w:val="20"/>
                <w:szCs w:val="20"/>
                <w:lang w:val="sk-SK"/>
              </w:rPr>
              <w:t>azí doložených podnikate</w:t>
            </w:r>
            <w:r>
              <w:rPr>
                <w:rFonts w:ascii="Times New Roman" w:eastAsia="EUAlbertina-Regu-Identity-H" w:hAnsi="Times New Roman" w:hint="default"/>
                <w:sz w:val="20"/>
                <w:szCs w:val="20"/>
                <w:lang w:val="sk-SK"/>
              </w:rPr>
              <w:t>ľ</w:t>
            </w:r>
            <w:r>
              <w:rPr>
                <w:rFonts w:ascii="Times New Roman" w:hAnsi="Times New Roman"/>
                <w:sz w:val="20"/>
                <w:szCs w:val="20"/>
                <w:lang w:val="sk-SK"/>
              </w:rPr>
              <w:t>ským plánom a v súlade so všetkými úpravami tohto plánu požadovanými príslušnými orgánmi.</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r>
              <w:rPr>
                <w:rFonts w:ascii="Times New Roman" w:hAnsi="Times New Roman"/>
              </w:rPr>
              <w:t>Č1 B90</w:t>
            </w:r>
          </w:p>
          <w:p w:rsidR="001C008C">
            <w:pPr>
              <w:pStyle w:val="Normlny"/>
              <w:bidi w:val="0"/>
              <w:spacing w:after="0" w:line="240" w:lineRule="auto"/>
              <w:jc w:val="center"/>
              <w:rPr>
                <w:rFonts w:ascii="Times New Roman" w:hAnsi="Times New Roman"/>
              </w:rPr>
            </w:pPr>
            <w:r>
              <w:rPr>
                <w:rFonts w:ascii="Times New Roman" w:hAnsi="Times New Roman"/>
              </w:rPr>
              <w:t>§85b O7</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Č1 B90</w:t>
            </w:r>
          </w:p>
          <w:p w:rsidR="001C008C">
            <w:pPr>
              <w:pStyle w:val="Normlny"/>
              <w:bidi w:val="0"/>
              <w:spacing w:after="0" w:line="240" w:lineRule="auto"/>
              <w:jc w:val="center"/>
              <w:rPr>
                <w:rFonts w:ascii="Times New Roman" w:hAnsi="Times New Roman"/>
              </w:rPr>
            </w:pPr>
            <w:r>
              <w:rPr>
                <w:rFonts w:ascii="Times New Roman" w:hAnsi="Times New Roman"/>
              </w:rPr>
              <w:t>§85b O4</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color w:val="000000"/>
              </w:rPr>
            </w:pPr>
            <w:r>
              <w:rPr>
                <w:rFonts w:ascii="Times New Roman" w:hAnsi="Times New Roman"/>
                <w:color w:val="000000"/>
              </w:rPr>
              <w:t>Ak inštitúcia elektronických peňazí vykonáva niektorú z činností podľa § 81 ods. 2 písm. a), ktoré nesúvisia s vydávaním elektronických peňazí a ani so žiadnou činnosťou uvedenou v § 81 ods. 2 písm. b) až e) a priemer dlžných elektronických peňazí nie je vopred známy, určí sa jeho hodnota so súhlasom Národnej banky Slovenska ako odhad predpokladaného objemu priemeru dlžných elektronických peňazí, získaný z dostupného časového radu údajov o dlžných elektronických peniazoch. Ak priemer dlžných elektronických peňazí nie je možné získať ani týmto spôsobom, určí sa jeho hodnota na základe schváleného obchodného plánu podnikania zohľadňujúceho požiadavky Národnej banky Slovenska a vychádzajúceho z navrhovanej stratégie činnosti žiadateľa obsiahnutého v žiadosti podľa § 82 ods. 4 písm. h).</w:t>
            </w:r>
          </w:p>
          <w:p w:rsidR="001C008C">
            <w:pPr>
              <w:pStyle w:val="abc"/>
              <w:bidi w:val="0"/>
              <w:spacing w:after="0" w:line="240" w:lineRule="auto"/>
              <w:rPr>
                <w:rFonts w:ascii="Times New Roman" w:hAnsi="Times New Roman"/>
                <w:lang w:eastAsia="sk-SK"/>
              </w:rPr>
            </w:pPr>
          </w:p>
          <w:p w:rsidR="001C008C">
            <w:pPr>
              <w:pStyle w:val="abc"/>
              <w:bidi w:val="0"/>
              <w:spacing w:after="0" w:line="240" w:lineRule="auto"/>
              <w:rPr>
                <w:rFonts w:ascii="Times New Roman" w:hAnsi="Times New Roman"/>
                <w:lang w:eastAsia="sk-SK"/>
              </w:rPr>
            </w:pPr>
            <w:r>
              <w:rPr>
                <w:rFonts w:ascii="Times New Roman" w:hAnsi="Times New Roman"/>
              </w:rPr>
              <w:t>Ak inštitúcia elektronických peňazí vydáva elektronické peniaze kratšie ako šesť mesiacov, priemer dlžných elektronických peňazí sa určí ako plánovaný priemer dlžných elektronických peňazí predpokladaný v obchodnom pláne podnikania.</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Č5 O5</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lang w:eastAsia="sk-SK"/>
              </w:rPr>
            </w:pPr>
            <w:r>
              <w:rPr>
                <w:rFonts w:ascii="Times New Roman" w:hAnsi="Times New Roman"/>
              </w:rPr>
              <w:t>Na základe hodnotenia postupov riadenia rizika, databáz rizík straty a mechanizmov vnútornej kontroly inštitúcie elektronického peňažníctva môžu príslušné orgány požadovať, aby inštitúcia elektronického peňažníctva mala vlastné zdroje, ktoré sú až o 20 % vyššie, ako by bola suma, ku ktorej by sa dospelo pri uplatnení príslušnej metódy v súlade s odsekom 2 alebo môžu inštitúcii elektronického peňažníctva povoliť, aby mala vlastné zdroje, ktoré sú až o 20 % nižšie, ako by bola suma, ku ktorej by sa dospelo pri uplatnení príslušnej metódy v súlade s odsekom 2.</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492/2009</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r>
              <w:rPr>
                <w:rFonts w:ascii="Times New Roman" w:hAnsi="Times New Roman"/>
              </w:rPr>
              <w:t xml:space="preserve">§96 O1 </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Pb)</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Opatrením, ktoré vydá Národná banka Slovenska a ktoré sa vyhlasuje v Zbierke zákonov Slovenskej republiky, sa ustanovia</w:t>
            </w:r>
          </w:p>
          <w:p w:rsidR="001C008C">
            <w:pPr>
              <w:pStyle w:val="abc"/>
              <w:bidi w:val="0"/>
              <w:spacing w:after="0" w:line="240" w:lineRule="auto"/>
              <w:rPr>
                <w:rFonts w:ascii="Times New Roman" w:hAnsi="Times New Roman"/>
                <w:lang w:eastAsia="sk-SK"/>
              </w:rPr>
            </w:pPr>
            <w:r>
              <w:rPr>
                <w:rFonts w:ascii="Times New Roman" w:hAnsi="Times New Roman"/>
              </w:rPr>
              <w:t>b) spôsob a metódy výpočtu hodnoty a rizikové váhy investícií, aktív, vymedzených rizikovo vážených aktív a vlastných zdrojov financovania inštitúcie elektronických peňazí, lehoty a termíny na vykonávanie týchto výpočtov, ako aj to, čo tvorí riziká, investície, aktíva, vymedzené rizikovo vážené aktíva a vlastné zdroje financovania inštitúcie elektronických peňazí, ďalšie podrobnosti o investíciách a vlastných zdrojoch financovania inštitúcie elektronických peňazí, pravidlá a metódy zisťovania a výpočtu rizík a spôsob a postup riadenia rizík inštitúcie elektronických peňazí a podrobnosti o systéme riadenia rizík, administratívnych postupoch a vnútornom kontrolnom systéme inštitúcie elektronických peňazí.</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Č5 O6</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rPr>
            </w:pPr>
            <w:r>
              <w:rPr>
                <w:rFonts w:ascii="Times New Roman" w:hAnsi="Times New Roman"/>
              </w:rPr>
              <w:t>Členské štáty prijmú potrebné opatrenia na zabránenie viacnásobnému používaniu prvkov vhodných pre vlastné zdroje, ak:</w:t>
            </w:r>
          </w:p>
          <w:p w:rsidR="001C008C">
            <w:pPr>
              <w:pStyle w:val="Normlny"/>
              <w:bidi w:val="0"/>
              <w:spacing w:after="0" w:line="240" w:lineRule="auto"/>
              <w:rPr>
                <w:rFonts w:ascii="Times New Roman" w:hAnsi="Times New Roman"/>
              </w:rPr>
            </w:pPr>
            <w:r>
              <w:rPr>
                <w:rFonts w:ascii="Times New Roman" w:hAnsi="Times New Roman"/>
              </w:rPr>
              <w:t>a) inštitúcia elektronického peňažníctva patrí do tej istej skupiny ako iná inštitúcia elektronického peňažníctva, úverová inštitúcia, platobná inštitúcia, investičná spoločnosť, správcovská spoločnosť alebo poisťovňa či zaisťovňa;</w:t>
            </w:r>
          </w:p>
          <w:p w:rsidR="001C008C">
            <w:pPr>
              <w:pStyle w:val="Normlny"/>
              <w:bidi w:val="0"/>
              <w:spacing w:after="0" w:line="240" w:lineRule="auto"/>
              <w:rPr>
                <w:rFonts w:ascii="Times New Roman" w:hAnsi="Times New Roman"/>
                <w:lang w:eastAsia="sk-SK"/>
              </w:rPr>
            </w:pPr>
            <w:r>
              <w:rPr>
                <w:rFonts w:ascii="Times New Roman" w:hAnsi="Times New Roman"/>
                <w:lang w:eastAsia="sk-SK"/>
              </w:rPr>
              <w:t xml:space="preserve">b) </w:t>
            </w:r>
            <w:r>
              <w:rPr>
                <w:rFonts w:ascii="Times New Roman" w:hAnsi="Times New Roman"/>
              </w:rPr>
              <w:t>inštitúcia elektronického peňažníctva vykonáva činnosti iné ako vydávanie elektronických peňazí.</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492/2009</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r>
              <w:rPr>
                <w:rFonts w:ascii="Times New Roman" w:hAnsi="Times New Roman"/>
              </w:rPr>
              <w:t>Č1 B90</w:t>
            </w:r>
          </w:p>
          <w:p w:rsidR="001C008C">
            <w:pPr>
              <w:pStyle w:val="Normlny"/>
              <w:bidi w:val="0"/>
              <w:spacing w:after="0" w:line="240" w:lineRule="auto"/>
              <w:jc w:val="center"/>
              <w:rPr>
                <w:rFonts w:ascii="Times New Roman" w:hAnsi="Times New Roman"/>
              </w:rPr>
            </w:pPr>
            <w:r>
              <w:rPr>
                <w:rFonts w:ascii="Times New Roman" w:hAnsi="Times New Roman"/>
              </w:rPr>
              <w:t>§85b O6</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 xml:space="preserve">§96 O1 </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Pb)</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Ak inštitúcia elektronických peňazí vykonáva iné činnosti ako vydávanie elektronických peňazí  alebo patrí do tej istej skupiny ako iná inštitúcia elektronických peňazí, banka, platobná inštitúcia, obchodník s cennými papiermi, správcovská spoločnosť, poisťovňa alebo zaisťovňa nesmú sa hodnoty na výpočet vlastných zdrojov použiť viacnásobne.</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Opatrením, ktoré vydá Národná banka Slovenska a ktoré sa vyhlasuje v Zbierke zákonov Slovenskej republiky, sa ustanovia</w:t>
            </w:r>
          </w:p>
          <w:p w:rsidR="001C008C">
            <w:pPr>
              <w:pStyle w:val="abc"/>
              <w:bidi w:val="0"/>
              <w:spacing w:after="0" w:line="240" w:lineRule="auto"/>
              <w:rPr>
                <w:rFonts w:ascii="Times New Roman" w:hAnsi="Times New Roman"/>
                <w:lang w:eastAsia="sk-SK"/>
              </w:rPr>
            </w:pPr>
            <w:r>
              <w:rPr>
                <w:rFonts w:ascii="Times New Roman" w:hAnsi="Times New Roman"/>
              </w:rPr>
              <w:t>b) spôsob a metódy výpočtu hodnoty a rizikové váhy investícií, aktív, vymedzených rizikovo vážených aktív a vlastných zdrojov financovania inštitúcie elektronických peňazí, lehoty a termíny na vykonávanie týchto výpočtov, ako aj to, čo tvorí riziká, investície, aktíva, vymedzené rizikovo vážené aktíva a vlastné zdroje financovania inštitúcie elektronických peňazí, ďalšie podrobnosti o investíciách a vlastných zdrojoch financovania inštitúcie elektronických peňazí, pravidlá a metódy zisťovania a výpočtu rizík a spôsob a postup riadenia rizík inštitúcie elektronických peňazí a podrobnosti o systéme riadenia rizík, administratívnych postupoch a vnútornom kontrolnom systéme inštitúcie elektronických peňazí.</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Č5 O7</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lang w:eastAsia="sk-SK"/>
              </w:rPr>
            </w:pPr>
            <w:r>
              <w:rPr>
                <w:rFonts w:ascii="Times New Roman" w:hAnsi="Times New Roman"/>
              </w:rPr>
              <w:t>Ak sú splnené podmienky ustanovené v článku 69 smernice 2006/48//ES, členské štáty alebo ich príslušné orgány sa môžu rozhodnúť neuplatňovať odseky 2 a 3 tohto článku na inštitúcie elektronického peňažníctva, ktoré podliehajú konsolidovanému dohľadu materskej úverovej inštitúcie podľa smernice 2006/48/ES.</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D</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ind w:firstLine="360"/>
              <w:jc w:val="both"/>
              <w:rPr>
                <w:rFonts w:ascii="Times New Roman" w:hAnsi="Times New Roman"/>
                <w:lang w:val="sk-SK" w:eastAsia="sk-SK"/>
              </w:rPr>
            </w:pP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n.a.</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r>
              <w:rPr>
                <w:rFonts w:ascii="Times New Roman" w:hAnsi="Times New Roman"/>
                <w:b w:val="0"/>
                <w:bCs w:val="0"/>
                <w:sz w:val="20"/>
                <w:szCs w:val="20"/>
              </w:rPr>
              <w:t>Nevyužitá národná voľba</w:t>
            </w: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Č6 O1</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rPr>
            </w:pPr>
            <w:r>
              <w:rPr>
                <w:rFonts w:ascii="Times New Roman" w:hAnsi="Times New Roman"/>
              </w:rPr>
              <w:t>Inštitúcie elektronického peňažníctva sú okrem vydávania elektronických peňazí oprávnené vykonávať akúkoľvek z týchto činností:</w:t>
            </w: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r>
              <w:rPr>
                <w:rFonts w:ascii="Times New Roman" w:hAnsi="Times New Roman"/>
              </w:rPr>
              <w:t>a) poskytovanie platobných služieb uvedených v prílohe k smernici 2007/64/ES;</w:t>
            </w: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r>
              <w:rPr>
                <w:rFonts w:ascii="Times New Roman" w:hAnsi="Times New Roman"/>
                <w:lang w:eastAsia="sk-SK"/>
              </w:rPr>
              <w:t xml:space="preserve">b) </w:t>
            </w:r>
            <w:r>
              <w:rPr>
                <w:rFonts w:ascii="Times New Roman" w:hAnsi="Times New Roman"/>
              </w:rPr>
              <w:t>poskytovanie úverov súvisiacich s platobnými službami uvedenými v bodoch 4, 5 alebo 7 prílohy k smernici 2007/64/ES, ak sú splnené podmienky ustanovené v článku 16 ods. 3 a 5 tejto smernice;</w:t>
            </w: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r>
              <w:rPr>
                <w:rFonts w:ascii="Times New Roman" w:hAnsi="Times New Roman"/>
              </w:rPr>
              <w:t>c) poskytovanie prevádzkových služieb a s nimi úzko súvisiacich pomocných služieb, pokiaľ ide o vydávanie elektronických peňazí alebo poskytovane platobných služieb uvedených v písmene a);</w:t>
            </w: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r>
              <w:rPr>
                <w:rFonts w:ascii="Times New Roman" w:hAnsi="Times New Roman"/>
              </w:rPr>
              <w:t>d) prevádzkovanie platobných systémov v zmysle článku 4 bodu 6 smernice 2007/64/ES a bez toho, aby bol dotknutý článok 28 uvedenej smernice;</w:t>
            </w: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r>
              <w:rPr>
                <w:rFonts w:ascii="Times New Roman" w:hAnsi="Times New Roman"/>
              </w:rPr>
              <w:t>e) obchodné činnosti iné ako vydávanie elektronických peňazí so zreteľom na platné právne predpisy Spoločenstva a vnútroštátne právne predpisy.</w:t>
            </w: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lang w:eastAsia="sk-SK"/>
              </w:rPr>
            </w:pPr>
            <w:r>
              <w:rPr>
                <w:rFonts w:ascii="Times New Roman" w:hAnsi="Times New Roman"/>
              </w:rPr>
              <w:t>Úver uvedený v prvom pododseku písm. b) sa neposkytne z prostriedkov získaných výmenou za elektronické peniaze a držaných v súlade s článkom 7 ods. 1.</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p w:rsidR="001C008C">
            <w:pPr>
              <w:autoSpaceDE w:val="0"/>
              <w:autoSpaceDN w:val="0"/>
              <w:bidi w:val="0"/>
              <w:spacing w:after="0" w:line="240" w:lineRule="auto"/>
              <w:jc w:val="center"/>
              <w:rPr>
                <w:rFonts w:ascii="Times New Roman" w:hAnsi="Times New Roman"/>
                <w:sz w:val="20"/>
                <w:szCs w:val="20"/>
                <w:lang w:val="sk-SK" w:eastAsia="sk-SK"/>
              </w:rPr>
            </w:pP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r>
              <w:rPr>
                <w:rFonts w:ascii="Times New Roman" w:hAnsi="Times New Roman"/>
              </w:rPr>
              <w:t>Č1 B68</w:t>
            </w:r>
          </w:p>
          <w:p w:rsidR="001C008C">
            <w:pPr>
              <w:pStyle w:val="Normlny"/>
              <w:bidi w:val="0"/>
              <w:spacing w:after="0" w:line="240" w:lineRule="auto"/>
              <w:jc w:val="center"/>
              <w:rPr>
                <w:rFonts w:ascii="Times New Roman" w:hAnsi="Times New Roman"/>
              </w:rPr>
            </w:pPr>
            <w:r>
              <w:rPr>
                <w:rFonts w:ascii="Times New Roman" w:hAnsi="Times New Roman"/>
              </w:rPr>
              <w:t>§81 O2</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Č1 B68</w:t>
            </w:r>
          </w:p>
          <w:p w:rsidR="001C008C">
            <w:pPr>
              <w:pStyle w:val="Normlny"/>
              <w:bidi w:val="0"/>
              <w:spacing w:after="0" w:line="240" w:lineRule="auto"/>
              <w:jc w:val="center"/>
              <w:rPr>
                <w:rFonts w:ascii="Times New Roman" w:hAnsi="Times New Roman"/>
              </w:rPr>
            </w:pPr>
            <w:r>
              <w:rPr>
                <w:rFonts w:ascii="Times New Roman" w:hAnsi="Times New Roman"/>
              </w:rPr>
              <w:t>§81 O2 Pb)</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widowControl/>
              <w:tabs>
                <w:tab w:val="clear" w:pos="360"/>
                <w:tab w:val="clear" w:pos="680"/>
              </w:tabs>
              <w:autoSpaceDE/>
              <w:autoSpaceDN/>
              <w:bidi w:val="0"/>
              <w:spacing w:after="0" w:line="240" w:lineRule="auto"/>
              <w:rPr>
                <w:rFonts w:ascii="Times New Roman" w:hAnsi="Times New Roman"/>
              </w:rPr>
            </w:pPr>
            <w:r>
              <w:rPr>
                <w:rFonts w:ascii="Times New Roman" w:hAnsi="Times New Roman"/>
              </w:rPr>
              <w:t>Inštitúcia elektronických peňazí podľa odseku 1 môže okrem činností podľa odseku 1 vykonávať aj tieto ďalšie činnosti:</w:t>
            </w:r>
          </w:p>
          <w:p w:rsidR="001C008C">
            <w:pPr>
              <w:bidi w:val="0"/>
              <w:spacing w:after="0" w:line="240" w:lineRule="auto"/>
              <w:jc w:val="both"/>
              <w:rPr>
                <w:rFonts w:ascii="Times New Roman" w:hAnsi="Times New Roman"/>
                <w:sz w:val="20"/>
                <w:szCs w:val="20"/>
                <w:lang w:val="sk-SK"/>
              </w:rPr>
            </w:pPr>
          </w:p>
          <w:p w:rsidR="001C008C">
            <w:pPr>
              <w:bidi w:val="0"/>
              <w:spacing w:after="0" w:line="240" w:lineRule="auto"/>
              <w:jc w:val="both"/>
              <w:rPr>
                <w:rFonts w:ascii="Times New Roman" w:hAnsi="Times New Roman"/>
                <w:sz w:val="20"/>
                <w:szCs w:val="20"/>
                <w:lang w:val="sk-SK"/>
              </w:rPr>
            </w:pPr>
            <w:r>
              <w:rPr>
                <w:rFonts w:ascii="Times New Roman" w:hAnsi="Times New Roman"/>
                <w:sz w:val="20"/>
                <w:szCs w:val="20"/>
                <w:lang w:val="sk-SK"/>
              </w:rPr>
              <w:t>a) poskytovať platobné služby podľa § 2 ods. 1, ktoré má uvedené v povolení na</w:t>
            </w:r>
            <w:r>
              <w:rPr>
                <w:rFonts w:ascii="Times New Roman" w:hAnsi="Times New Roman"/>
                <w:color w:val="FF0000"/>
                <w:sz w:val="20"/>
                <w:szCs w:val="20"/>
                <w:lang w:val="sk-SK"/>
              </w:rPr>
              <w:t xml:space="preserve"> </w:t>
            </w:r>
            <w:r>
              <w:rPr>
                <w:rFonts w:ascii="Times New Roman" w:hAnsi="Times New Roman"/>
                <w:sz w:val="20"/>
                <w:szCs w:val="20"/>
                <w:lang w:val="sk-SK"/>
              </w:rPr>
              <w:t>vydávanie elektronických peňazí; na poskytovanie platobných služieb sa vzťahujú ustanovenia druhej časti tohto zákona,</w:t>
            </w:r>
          </w:p>
          <w:p w:rsidR="001C008C">
            <w:pPr>
              <w:bidi w:val="0"/>
              <w:spacing w:after="0" w:line="240" w:lineRule="auto"/>
              <w:jc w:val="both"/>
              <w:rPr>
                <w:rFonts w:ascii="Times New Roman" w:hAnsi="Times New Roman"/>
                <w:sz w:val="20"/>
                <w:szCs w:val="20"/>
                <w:lang w:val="sk-SK"/>
              </w:rPr>
            </w:pPr>
          </w:p>
          <w:p w:rsidR="001C008C">
            <w:pPr>
              <w:bidi w:val="0"/>
              <w:spacing w:after="0" w:line="240" w:lineRule="auto"/>
              <w:jc w:val="both"/>
              <w:rPr>
                <w:rFonts w:ascii="Times New Roman" w:hAnsi="Times New Roman"/>
                <w:sz w:val="20"/>
                <w:szCs w:val="20"/>
                <w:lang w:val="sk-SK"/>
              </w:rPr>
            </w:pPr>
            <w:r>
              <w:rPr>
                <w:rFonts w:ascii="Times New Roman" w:hAnsi="Times New Roman"/>
                <w:sz w:val="20"/>
                <w:szCs w:val="20"/>
                <w:lang w:val="sk-SK"/>
              </w:rPr>
              <w:t>b) poskytovať úvery používateľom platobných služieb súvisiace s platobnými službami podľa § 2 ods. 1 písm. d), f) alebo písm. g), ak má túto činnosť uvedenú v povolení na vydávanie elektronických peňazí; takýto úver sa neposkytuje z finančných prostriedkov prijatých za vydané elektronické peniaze ani z prostriedkov prijatých na účel poskytovania platobných služieb; na poskytovanie úverov sa vzťahujú ustanovenia § 77 ods. 5,</w:t>
            </w:r>
          </w:p>
          <w:p w:rsidR="001C008C">
            <w:pPr>
              <w:bidi w:val="0"/>
              <w:spacing w:after="0" w:line="240" w:lineRule="auto"/>
              <w:jc w:val="both"/>
              <w:rPr>
                <w:rFonts w:ascii="Times New Roman" w:hAnsi="Times New Roman"/>
                <w:sz w:val="20"/>
                <w:szCs w:val="20"/>
                <w:lang w:val="sk-SK"/>
              </w:rPr>
            </w:pPr>
          </w:p>
          <w:p w:rsidR="001C008C">
            <w:pPr>
              <w:bidi w:val="0"/>
              <w:spacing w:after="0" w:line="240" w:lineRule="auto"/>
              <w:jc w:val="both"/>
              <w:rPr>
                <w:rFonts w:ascii="Times New Roman" w:hAnsi="Times New Roman"/>
                <w:sz w:val="20"/>
                <w:szCs w:val="20"/>
                <w:lang w:val="sk-SK"/>
              </w:rPr>
            </w:pPr>
            <w:r>
              <w:rPr>
                <w:rFonts w:ascii="Times New Roman" w:hAnsi="Times New Roman"/>
                <w:sz w:val="20"/>
                <w:szCs w:val="20"/>
                <w:lang w:val="sk-SK"/>
              </w:rPr>
              <w:t>c) poskytovať prevádzkové služby a s nimi úzko súvisiace pomocné služby, ktoré bezprostredne súvisia s</w:t>
            </w:r>
          </w:p>
          <w:p w:rsidR="001C008C">
            <w:pPr>
              <w:bidi w:val="0"/>
              <w:spacing w:after="0" w:line="240" w:lineRule="auto"/>
              <w:ind w:left="709"/>
              <w:jc w:val="both"/>
              <w:rPr>
                <w:rFonts w:ascii="Times New Roman" w:hAnsi="Times New Roman"/>
                <w:sz w:val="20"/>
                <w:szCs w:val="20"/>
                <w:lang w:val="sk-SK"/>
              </w:rPr>
            </w:pPr>
            <w:r>
              <w:rPr>
                <w:rFonts w:ascii="Times New Roman" w:hAnsi="Times New Roman"/>
                <w:sz w:val="20"/>
                <w:szCs w:val="20"/>
                <w:lang w:val="sk-SK"/>
              </w:rPr>
              <w:t>1. vydávaním elektronických peňazí alebo</w:t>
            </w:r>
          </w:p>
          <w:p w:rsidR="001C008C">
            <w:pPr>
              <w:bidi w:val="0"/>
              <w:spacing w:after="0" w:line="240" w:lineRule="auto"/>
              <w:ind w:left="709"/>
              <w:jc w:val="both"/>
              <w:rPr>
                <w:rFonts w:ascii="Times New Roman" w:hAnsi="Times New Roman"/>
                <w:sz w:val="20"/>
                <w:szCs w:val="20"/>
                <w:lang w:val="sk-SK"/>
              </w:rPr>
            </w:pPr>
            <w:r>
              <w:rPr>
                <w:rFonts w:ascii="Times New Roman" w:hAnsi="Times New Roman"/>
                <w:sz w:val="20"/>
                <w:szCs w:val="20"/>
                <w:lang w:val="sk-SK"/>
              </w:rPr>
              <w:t>2. poskytovaním platobných služieb,</w:t>
            </w:r>
          </w:p>
          <w:p w:rsidR="001C008C">
            <w:pPr>
              <w:bidi w:val="0"/>
              <w:spacing w:after="0" w:line="240" w:lineRule="auto"/>
              <w:ind w:left="709"/>
              <w:jc w:val="both"/>
              <w:rPr>
                <w:rFonts w:ascii="Times New Roman" w:hAnsi="Times New Roman"/>
                <w:sz w:val="20"/>
                <w:szCs w:val="20"/>
                <w:lang w:val="sk-SK"/>
              </w:rPr>
            </w:pPr>
          </w:p>
          <w:p w:rsidR="001C008C">
            <w:pPr>
              <w:bidi w:val="0"/>
              <w:spacing w:after="0" w:line="240" w:lineRule="auto"/>
              <w:ind w:left="709"/>
              <w:jc w:val="both"/>
              <w:rPr>
                <w:rFonts w:ascii="Times New Roman" w:hAnsi="Times New Roman"/>
                <w:sz w:val="20"/>
                <w:szCs w:val="20"/>
                <w:lang w:val="sk-SK"/>
              </w:rPr>
            </w:pPr>
          </w:p>
          <w:p w:rsidR="001C008C">
            <w:pPr>
              <w:bidi w:val="0"/>
              <w:spacing w:after="0" w:line="240" w:lineRule="auto"/>
              <w:jc w:val="both"/>
              <w:rPr>
                <w:rFonts w:ascii="Times New Roman" w:hAnsi="Times New Roman"/>
                <w:sz w:val="20"/>
                <w:szCs w:val="20"/>
                <w:lang w:val="sk-SK"/>
              </w:rPr>
            </w:pPr>
            <w:r>
              <w:rPr>
                <w:rFonts w:ascii="Times New Roman" w:hAnsi="Times New Roman"/>
                <w:sz w:val="20"/>
                <w:szCs w:val="20"/>
                <w:lang w:val="sk-SK"/>
              </w:rPr>
              <w:t>d) prevádzkovať platobný systém, ak má na túto činnosť udelené povolenie podľa § 57,</w:t>
            </w:r>
          </w:p>
          <w:p w:rsidR="001C008C">
            <w:pPr>
              <w:bidi w:val="0"/>
              <w:spacing w:after="0" w:line="240" w:lineRule="auto"/>
              <w:jc w:val="both"/>
              <w:rPr>
                <w:rFonts w:ascii="Times New Roman" w:hAnsi="Times New Roman"/>
                <w:sz w:val="20"/>
                <w:szCs w:val="20"/>
                <w:lang w:val="sk-SK"/>
              </w:rPr>
            </w:pPr>
          </w:p>
          <w:p w:rsidR="001C008C">
            <w:pPr>
              <w:bidi w:val="0"/>
              <w:spacing w:after="0" w:line="240" w:lineRule="auto"/>
              <w:jc w:val="both"/>
              <w:rPr>
                <w:rFonts w:ascii="Times New Roman" w:hAnsi="Times New Roman"/>
                <w:sz w:val="20"/>
                <w:szCs w:val="20"/>
                <w:lang w:val="sk-SK"/>
              </w:rPr>
            </w:pPr>
          </w:p>
          <w:p w:rsidR="001C008C">
            <w:pPr>
              <w:bidi w:val="0"/>
              <w:spacing w:after="0" w:line="240" w:lineRule="auto"/>
              <w:jc w:val="both"/>
              <w:rPr>
                <w:rFonts w:ascii="Times New Roman" w:hAnsi="Times New Roman"/>
                <w:sz w:val="20"/>
                <w:szCs w:val="20"/>
                <w:lang w:val="sk-SK"/>
              </w:rPr>
            </w:pPr>
            <w:r>
              <w:rPr>
                <w:rFonts w:ascii="Times New Roman" w:hAnsi="Times New Roman"/>
                <w:sz w:val="20"/>
                <w:szCs w:val="20"/>
                <w:lang w:val="sk-SK"/>
              </w:rPr>
              <w:t>e) vykonávať iné obchodné činnosti ako vydávanie elektronických peňazí.</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p>
          <w:p w:rsidR="001C008C" w:rsidRPr="00815F90">
            <w:pPr>
              <w:bidi w:val="0"/>
              <w:spacing w:after="0" w:line="240" w:lineRule="auto"/>
              <w:jc w:val="both"/>
              <w:rPr>
                <w:rFonts w:ascii="Times New Roman" w:hAnsi="Times New Roman"/>
                <w:lang w:val="sk-SK" w:eastAsia="sk-SK"/>
              </w:rPr>
            </w:pPr>
            <w:r w:rsidRPr="00815F90">
              <w:rPr>
                <w:rFonts w:ascii="Times New Roman" w:hAnsi="Times New Roman"/>
                <w:sz w:val="20"/>
                <w:szCs w:val="20"/>
                <w:lang w:val="sk-SK"/>
              </w:rPr>
              <w:t xml:space="preserve">b) </w:t>
            </w:r>
            <w:r>
              <w:rPr>
                <w:rFonts w:ascii="Times New Roman" w:hAnsi="Times New Roman"/>
                <w:sz w:val="20"/>
                <w:szCs w:val="20"/>
                <w:lang w:val="sk-SK"/>
              </w:rPr>
              <w:t>poskytovať úvery používateľom platobných služieb súvisiace s platobnými službami podľa § 2 ods. 1 písm. d), f) alebo písm. g), ak má túto činnosť uvedenú v povolení na vydávanie elektronických peňazí; takýto úver sa neposkytuje z finančných prostriedkov prijatých za vydané</w:t>
            </w:r>
            <w:r w:rsidRPr="00815F90">
              <w:rPr>
                <w:rFonts w:ascii="Times New Roman" w:hAnsi="Times New Roman"/>
                <w:sz w:val="20"/>
                <w:szCs w:val="20"/>
                <w:lang w:val="sk-SK"/>
              </w:rPr>
              <w:t xml:space="preserve"> </w:t>
            </w:r>
            <w:r>
              <w:rPr>
                <w:rFonts w:ascii="Times New Roman" w:hAnsi="Times New Roman"/>
                <w:sz w:val="20"/>
                <w:szCs w:val="20"/>
                <w:lang w:val="sk-SK"/>
              </w:rPr>
              <w:t>elektronické peniaze ani z prostriedkov prijatých na účel poskytovania platobných služieb; na poskytovanie úverov sa vzťahujú ustanovenia § 77 ods. 5,</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Č6 O2</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lang w:eastAsia="sk-SK"/>
              </w:rPr>
            </w:pPr>
            <w:r>
              <w:rPr>
                <w:rFonts w:ascii="Times New Roman" w:hAnsi="Times New Roman"/>
              </w:rPr>
              <w:t>Inštitúcie elektronického peňažníctva neprijímajú od verejnosti vklady alebo iné splatné prostriedky v zmysle článku 5 smernice 2006/48/ES.</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r>
              <w:rPr>
                <w:rFonts w:ascii="Times New Roman" w:hAnsi="Times New Roman"/>
              </w:rPr>
              <w:t>Č1 B68</w:t>
            </w:r>
          </w:p>
          <w:p w:rsidR="001C008C">
            <w:pPr>
              <w:pStyle w:val="Normlny"/>
              <w:bidi w:val="0"/>
              <w:spacing w:after="0" w:line="240" w:lineRule="auto"/>
              <w:jc w:val="center"/>
              <w:rPr>
                <w:rFonts w:ascii="Times New Roman" w:hAnsi="Times New Roman"/>
              </w:rPr>
            </w:pPr>
            <w:r>
              <w:rPr>
                <w:rFonts w:ascii="Times New Roman" w:hAnsi="Times New Roman"/>
              </w:rPr>
              <w:t>§81 O4</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lang w:eastAsia="sk-SK"/>
              </w:rPr>
            </w:pPr>
            <w:r>
              <w:rPr>
                <w:rFonts w:ascii="Times New Roman" w:hAnsi="Times New Roman"/>
              </w:rPr>
              <w:t>Inštitúcia elektronických peňazí nesmie prijímať vklady.</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Č6 O3</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lang w:eastAsia="sk-SK"/>
              </w:rPr>
            </w:pPr>
            <w:r>
              <w:rPr>
                <w:rFonts w:ascii="Times New Roman" w:hAnsi="Times New Roman"/>
              </w:rPr>
              <w:t>Peňažné prostriedky prijaté inštitúciou elektronického peňažníctva od majiteľa elektronických peňazí sa bezodkladne vymenia za elektronické peniaze. Tieto prostriedky nepredstavujú vklady ani iné splatné prostriedky prijaté od verejnosti v zmysle článku 5 smernice 2006/48/ES.</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r>
              <w:rPr>
                <w:rFonts w:ascii="Times New Roman" w:hAnsi="Times New Roman"/>
              </w:rPr>
              <w:t>Č1 B68</w:t>
            </w:r>
          </w:p>
          <w:p w:rsidR="001C008C">
            <w:pPr>
              <w:pStyle w:val="Normlny"/>
              <w:bidi w:val="0"/>
              <w:spacing w:after="0" w:line="240" w:lineRule="auto"/>
              <w:jc w:val="center"/>
              <w:rPr>
                <w:rFonts w:ascii="Times New Roman" w:hAnsi="Times New Roman"/>
              </w:rPr>
            </w:pPr>
            <w:r>
              <w:rPr>
                <w:rFonts w:ascii="Times New Roman" w:hAnsi="Times New Roman"/>
              </w:rPr>
              <w:t>§80 O2</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lang w:eastAsia="sk-SK"/>
              </w:rPr>
            </w:pPr>
            <w:r>
              <w:rPr>
                <w:rFonts w:ascii="Times New Roman" w:hAnsi="Times New Roman"/>
              </w:rPr>
              <w:t>Elektronické peniaze možno vydať len na základe predchádzajúceho prijatia finančných prostriedkov, vo výške nominálnej hodnoty prijatých finančných prostriedkov. Prijaté finančné prostriedky, za ktoré vydavateľ elektronických peňazí ihneď vydal elektronické peniaze, nie sú vkladom.</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Č6 O4</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lang w:eastAsia="sk-SK"/>
              </w:rPr>
            </w:pPr>
            <w:r>
              <w:rPr>
                <w:rFonts w:ascii="Times New Roman" w:hAnsi="Times New Roman"/>
              </w:rPr>
              <w:t>Článok 16 ods. 2 a 4 smernice 2007/64/ES sa uplatňuje na prostriedky prijaté za činnosti uvedené v ods. 1 písm. a) tohto článku, ktoré nie sú spojené s činnosťou vydávania elektronických peňazí.</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r>
              <w:rPr>
                <w:rFonts w:ascii="Times New Roman" w:hAnsi="Times New Roman"/>
              </w:rPr>
              <w:t>Č1 B68</w:t>
            </w:r>
          </w:p>
          <w:p w:rsidR="001C008C">
            <w:pPr>
              <w:pStyle w:val="Normlny"/>
              <w:bidi w:val="0"/>
              <w:spacing w:after="0" w:line="240" w:lineRule="auto"/>
              <w:jc w:val="center"/>
              <w:rPr>
                <w:rFonts w:ascii="Times New Roman" w:hAnsi="Times New Roman"/>
              </w:rPr>
            </w:pPr>
            <w:r>
              <w:rPr>
                <w:rFonts w:ascii="Times New Roman" w:hAnsi="Times New Roman"/>
              </w:rPr>
              <w:t>§81 O6</w:t>
            </w: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lang w:eastAsia="sk-SK"/>
              </w:rPr>
            </w:pPr>
            <w:r>
              <w:rPr>
                <w:rFonts w:ascii="Times New Roman" w:hAnsi="Times New Roman"/>
              </w:rPr>
              <w:t>Pre inštitúciu elektronických peňazí platia rovnako povinnosti uvedené v § 77 ods. 4 a 7 až 9 pri nakladaní s finančnými prostriedkami prijatými na poskytovanie platobných služieb.</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rPr>
                <w:rFonts w:ascii="Times New Roman" w:hAnsi="Times New Roman"/>
                <w:sz w:val="20"/>
                <w:szCs w:val="20"/>
                <w:lang w:val="sk-SK" w:eastAsia="sk-SK"/>
              </w:rPr>
            </w:pPr>
            <w:r>
              <w:rPr>
                <w:rFonts w:ascii="Times New Roman" w:hAnsi="Times New Roman"/>
                <w:sz w:val="20"/>
                <w:szCs w:val="20"/>
                <w:lang w:val="sk-SK" w:eastAsia="sk-SK"/>
              </w:rPr>
              <w:t>Č7  O1</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b/>
                <w:bCs/>
              </w:rPr>
            </w:pPr>
            <w:r>
              <w:rPr>
                <w:rFonts w:ascii="Times New Roman" w:hAnsi="Times New Roman"/>
                <w:b/>
                <w:bCs/>
              </w:rPr>
              <w:t>Požiadavky na zabezpečenie finančných prostriedkov</w:t>
            </w: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lang w:eastAsia="sk-SK"/>
              </w:rPr>
            </w:pPr>
            <w:r>
              <w:rPr>
                <w:rFonts w:ascii="Times New Roman" w:hAnsi="Times New Roman"/>
              </w:rPr>
              <w:t>Členské štáty požadujú, aby inštitúcia elektronického peňažníctva zabezpečovala finančné prostriedky prijaté výmenou za vydané elektronické peniaze v súlade s článkom 9 ods. 1 a 2 smernice 2007/64/ES. Finančné prostriedky prijaté formou platby platobným nástrojom nemusia byť zabezpečené dovtedy, kým nie sú pripísané na platobný účet inštitúcie elektronického peňažníctva alebo inak sprístupnené inštitúcii elektronického peňažníctva v súlade s plnením časových požiadaviek stanovených v smernici 2007/64/ES, ak sú uplatniteľné. Tieto finančné prostriedky sa v každom prípade zabezpečujú najneskôr do piatich pracovných dní od vydania elektronických peňazí; pracovné dni sú definované v článku 4 bode 27 uvedenej smernice.</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Č1 B68</w:t>
            </w:r>
          </w:p>
          <w:p w:rsidR="001C008C">
            <w:pPr>
              <w:pStyle w:val="Normlny"/>
              <w:bidi w:val="0"/>
              <w:spacing w:after="0" w:line="240" w:lineRule="auto"/>
              <w:jc w:val="center"/>
              <w:rPr>
                <w:rFonts w:ascii="Times New Roman" w:hAnsi="Times New Roman"/>
              </w:rPr>
            </w:pPr>
            <w:r>
              <w:rPr>
                <w:rFonts w:ascii="Times New Roman" w:hAnsi="Times New Roman"/>
              </w:rPr>
              <w:t xml:space="preserve">§81 O5 </w:t>
            </w:r>
          </w:p>
          <w:p w:rsidR="001C008C">
            <w:pPr>
              <w:pStyle w:val="Normlny"/>
              <w:bidi w:val="0"/>
              <w:spacing w:after="0" w:line="240" w:lineRule="auto"/>
              <w:jc w:val="center"/>
              <w:rPr>
                <w:rFonts w:ascii="Times New Roman" w:hAnsi="Times New Roman"/>
              </w:rPr>
            </w:pPr>
            <w:r>
              <w:rPr>
                <w:rFonts w:ascii="Times New Roman" w:hAnsi="Times New Roman"/>
              </w:rPr>
              <w:t>V1 V2</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widowControl/>
              <w:tabs>
                <w:tab w:val="clear" w:pos="360"/>
                <w:tab w:val="clear" w:pos="680"/>
              </w:tabs>
              <w:bidi w:val="0"/>
              <w:spacing w:after="0" w:line="240" w:lineRule="auto"/>
              <w:rPr>
                <w:rFonts w:ascii="Times New Roman" w:hAnsi="Times New Roman"/>
              </w:rPr>
            </w:pPr>
          </w:p>
          <w:p w:rsidR="001C008C">
            <w:pPr>
              <w:pStyle w:val="abc"/>
              <w:widowControl/>
              <w:tabs>
                <w:tab w:val="clear" w:pos="360"/>
                <w:tab w:val="clear" w:pos="680"/>
              </w:tabs>
              <w:bidi w:val="0"/>
              <w:spacing w:after="0" w:line="240" w:lineRule="auto"/>
              <w:rPr>
                <w:rFonts w:ascii="Times New Roman" w:hAnsi="Times New Roman"/>
              </w:rPr>
            </w:pPr>
          </w:p>
          <w:p w:rsidR="001C008C">
            <w:pPr>
              <w:pStyle w:val="abc"/>
              <w:widowControl/>
              <w:tabs>
                <w:tab w:val="clear" w:pos="360"/>
                <w:tab w:val="clear" w:pos="680"/>
              </w:tabs>
              <w:bidi w:val="0"/>
              <w:spacing w:after="0" w:line="240" w:lineRule="auto"/>
              <w:rPr>
                <w:rFonts w:ascii="Times New Roman" w:hAnsi="Times New Roman"/>
              </w:rPr>
            </w:pPr>
          </w:p>
          <w:p w:rsidR="001C008C">
            <w:pPr>
              <w:pStyle w:val="abc"/>
              <w:widowControl/>
              <w:tabs>
                <w:tab w:val="clear" w:pos="360"/>
                <w:tab w:val="clear" w:pos="680"/>
              </w:tabs>
              <w:bidi w:val="0"/>
              <w:spacing w:after="0" w:line="240" w:lineRule="auto"/>
              <w:rPr>
                <w:rFonts w:ascii="Times New Roman" w:hAnsi="Times New Roman"/>
                <w:lang w:eastAsia="sk-SK"/>
              </w:rPr>
            </w:pPr>
            <w:r>
              <w:rPr>
                <w:rFonts w:ascii="Times New Roman" w:hAnsi="Times New Roman"/>
              </w:rPr>
              <w:t>Pre inštitúciu elektronických peňazí platia rovnako povinnosti uvedené v § 77 ods. 7 až 9 pri nakladaní s finančnými prostriedkami prijatými za vydané elektronické peniaze. Splnenie povinnosti podľa prvej vety nemusí inštitúcia elektronických peňazí uplatniť dovtedy, pokým nie sú tieto finančné prostriedky pripísané na jej účet alebo pokým jej nie sú inak sprístupnené; ihneď ako má inštitúcia elektronických peňazí sprístupnené tieto finančné prostriedky je povinná plniť povinnosti podľa prvej vety, a to najneskôr do piatich pracovných dní od vydania elektronických peňazí.</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rsidRPr="00815F90">
            <w:pPr>
              <w:autoSpaceDE w:val="0"/>
              <w:autoSpaceDN w:val="0"/>
              <w:bidi w:val="0"/>
              <w:spacing w:after="0" w:line="240" w:lineRule="auto"/>
              <w:jc w:val="center"/>
              <w:rPr>
                <w:rFonts w:ascii="Times New Roman" w:hAnsi="Times New Roman"/>
                <w:sz w:val="20"/>
                <w:szCs w:val="20"/>
                <w:lang w:val="sk-SK"/>
              </w:rPr>
            </w:pPr>
          </w:p>
          <w:p w:rsidR="001C008C" w:rsidRPr="00815F90">
            <w:pPr>
              <w:autoSpaceDE w:val="0"/>
              <w:autoSpaceDN w:val="0"/>
              <w:bidi w:val="0"/>
              <w:spacing w:after="0" w:line="240" w:lineRule="auto"/>
              <w:jc w:val="center"/>
              <w:rPr>
                <w:rFonts w:ascii="Times New Roman" w:hAnsi="Times New Roman"/>
                <w:sz w:val="20"/>
                <w:szCs w:val="20"/>
                <w:lang w:val="sk-SK"/>
              </w:rPr>
            </w:pPr>
          </w:p>
          <w:p w:rsidR="001C008C" w:rsidRPr="00815F90">
            <w:pPr>
              <w:autoSpaceDE w:val="0"/>
              <w:autoSpaceDN w:val="0"/>
              <w:bidi w:val="0"/>
              <w:spacing w:after="0" w:line="240" w:lineRule="auto"/>
              <w:jc w:val="center"/>
              <w:rPr>
                <w:rFonts w:ascii="Times New Roman" w:hAnsi="Times New Roman"/>
                <w:sz w:val="20"/>
                <w:szCs w:val="20"/>
                <w:lang w:val="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Č7 O2</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rPr>
            </w:pPr>
            <w:r>
              <w:rPr>
                <w:rFonts w:ascii="Times New Roman" w:hAnsi="Times New Roman"/>
              </w:rPr>
              <w:t>Na účely odseku 1 sú bezpečné, likvidné nízkorizikové aktíva položky patriace do jednej z kategórií uvedených v tabuľke 1 bodu 14 prílohy I k smernici Európskeho parlamentu a Rady 2006/49/ES zo 14. júna 2006 o kapitálovej primeranosti investičných spoločností a úverových inštitúcií [10], pri ktorých nie je kapitálová požiadavka na špecifické riziko vyššia ako 1,6 %, ale vylučuje ďalšie kvalifikované položky definované v bode 15 uvedenej prílohy.</w:t>
            </w: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r>
              <w:rPr>
                <w:rFonts w:ascii="Times New Roman" w:hAnsi="Times New Roman"/>
              </w:rPr>
              <w:t>Na účely odseku 1 sú bezpečné, likvidné nízkorizikové aktíva aj podielové listy v podniku kolektívneho investovania podielových cenných papierov (PKIPCP), ktorý investuje výlučne do aktív uvedených v prvom pododseku.</w:t>
            </w: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lang w:eastAsia="sk-SK"/>
              </w:rPr>
            </w:pPr>
            <w:r>
              <w:rPr>
                <w:rFonts w:ascii="Times New Roman" w:hAnsi="Times New Roman"/>
              </w:rPr>
              <w:t>Vo výnimočných prípadoch a pri riadnom zdôvodnení môžu príslušné orgány na základe hodnotenia bezpečnosti, splatnosti, hodnoty alebo iných rizikových prvkov aktív uvedených v prvom a druhom pododseku určiť, ktoré z týchto aktív nepredstavujú bezpečné, likvidné nízkorizikové aktíva na účely uplatňovania odseku 1.</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492/2009</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r>
              <w:rPr>
                <w:rFonts w:ascii="Times New Roman" w:hAnsi="Times New Roman"/>
              </w:rPr>
              <w:t xml:space="preserve">§96 O1 </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Pb)</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lang w:eastAsia="sk-SK"/>
              </w:rPr>
            </w:pPr>
            <w:r>
              <w:rPr>
                <w:rFonts w:ascii="Times New Roman" w:hAnsi="Times New Roman"/>
                <w:lang w:eastAsia="sk-SK"/>
              </w:rPr>
              <w:t>Opatrením, ktoré vydá Národná banka Slovenska a ktoré sa vyhlasuje v Zbierke zákonov Slovenskej republiky, sa ustanovia</w:t>
            </w:r>
          </w:p>
          <w:p w:rsidR="001C008C">
            <w:pPr>
              <w:pStyle w:val="abc"/>
              <w:bidi w:val="0"/>
              <w:spacing w:after="0" w:line="240" w:lineRule="auto"/>
              <w:rPr>
                <w:rFonts w:ascii="Times New Roman" w:hAnsi="Times New Roman"/>
                <w:lang w:eastAsia="sk-SK"/>
              </w:rPr>
            </w:pPr>
          </w:p>
          <w:p w:rsidR="001C008C">
            <w:pPr>
              <w:pStyle w:val="abc"/>
              <w:bidi w:val="0"/>
              <w:spacing w:after="0" w:line="240" w:lineRule="auto"/>
              <w:rPr>
                <w:rFonts w:ascii="Times New Roman" w:hAnsi="Times New Roman"/>
                <w:lang w:eastAsia="sk-SK"/>
              </w:rPr>
            </w:pPr>
            <w:r>
              <w:rPr>
                <w:rFonts w:ascii="Times New Roman" w:hAnsi="Times New Roman"/>
                <w:lang w:eastAsia="sk-SK"/>
              </w:rPr>
              <w:t>b) spôsob a metódy výpočtu hodnoty a rizikové váhy investícií, aktív, vymedzených rizikovo vážených aktív a vlastných zdrojov financovania inštitúcie elektronických peňazí, lehoty a termíny na vykonávanie týchto výpočtov, ako aj to, čo tvorí riziká, investície, aktíva, vymedzené rizikovo vážené aktíva a vlastné zdroje financovania inštitúcie elektronických peňazí, ďalšie podrobnosti o investíciách a vlastných zdrojoch financovania inštitúcie elektronických peňazí, pravidlá a metódy zisťovania a výpočtu rizík a spôsob a postup riadenia rizík inštitúcie elektronických peňazí a podrobnosti o systéme riadenia rizík, administratívnych postupoch a vnútornom kontrolnom systéme inštitúcie elektronických peňazí,</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Č7 O3</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lang w:eastAsia="sk-SK"/>
              </w:rPr>
            </w:pPr>
            <w:r>
              <w:rPr>
                <w:rFonts w:ascii="Times New Roman" w:hAnsi="Times New Roman"/>
              </w:rPr>
              <w:t>Článok 9 smernice 2007/64/ES sa uplatňuje na inštitúcie elektronického peňažníctva pre činnosti uvedené v článku 6 ods. 1 písm. a) tejto smernice, ktoré nie sú spojené s činnosťou vydávania elektronických peňazí.</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r>
              <w:rPr>
                <w:rFonts w:ascii="Times New Roman" w:hAnsi="Times New Roman"/>
              </w:rPr>
              <w:t>Č1 B68</w:t>
            </w:r>
          </w:p>
          <w:p w:rsidR="001C008C">
            <w:pPr>
              <w:pStyle w:val="Normlny"/>
              <w:bidi w:val="0"/>
              <w:spacing w:after="0" w:line="240" w:lineRule="auto"/>
              <w:jc w:val="center"/>
              <w:rPr>
                <w:rFonts w:ascii="Times New Roman" w:hAnsi="Times New Roman"/>
              </w:rPr>
            </w:pPr>
            <w:r>
              <w:rPr>
                <w:rFonts w:ascii="Times New Roman" w:hAnsi="Times New Roman"/>
              </w:rPr>
              <w:t>§81 O6</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lang w:eastAsia="sk-SK"/>
              </w:rPr>
            </w:pPr>
            <w:r>
              <w:rPr>
                <w:rFonts w:ascii="Times New Roman" w:hAnsi="Times New Roman"/>
              </w:rPr>
              <w:t>Pre inštitúciu elektronických peňazí platia rovnako povinnosti uvedené v § 77 ods. 4 a 7 až 9 pri nakladaní s finančnými prostriedkami prijatými na poskytovanie platobných služieb.</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Č7 O4</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lang w:eastAsia="sk-SK"/>
              </w:rPr>
            </w:pPr>
            <w:r>
              <w:rPr>
                <w:rFonts w:ascii="Times New Roman" w:hAnsi="Times New Roman"/>
              </w:rPr>
              <w:t>Na účely uplatňovania odsekov 1 a 3 môžu členské štáty alebo ich príslušné orgány v súlade s vnútroštátnymi právnymi predpismi určiť, akú metódu použijú inštitúcie elektronického peňažníctva na zabezpečenie finančných prostriedkov.</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D</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r>
              <w:rPr>
                <w:rFonts w:ascii="Times New Roman" w:hAnsi="Times New Roman"/>
              </w:rPr>
              <w:t>Č1 B68</w:t>
            </w:r>
          </w:p>
          <w:p w:rsidR="001C008C">
            <w:pPr>
              <w:pStyle w:val="Normlny"/>
              <w:bidi w:val="0"/>
              <w:spacing w:after="0" w:line="240" w:lineRule="auto"/>
              <w:jc w:val="center"/>
              <w:rPr>
                <w:rFonts w:ascii="Times New Roman" w:hAnsi="Times New Roman"/>
              </w:rPr>
            </w:pPr>
            <w:r>
              <w:rPr>
                <w:rFonts w:ascii="Times New Roman" w:hAnsi="Times New Roman"/>
              </w:rPr>
              <w:t>§81 O5</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Č1 B68</w:t>
            </w:r>
          </w:p>
          <w:p w:rsidR="001C008C">
            <w:pPr>
              <w:pStyle w:val="Normlny"/>
              <w:bidi w:val="0"/>
              <w:spacing w:after="0" w:line="240" w:lineRule="auto"/>
              <w:jc w:val="center"/>
              <w:rPr>
                <w:rFonts w:ascii="Times New Roman" w:hAnsi="Times New Roman"/>
              </w:rPr>
            </w:pPr>
            <w:r>
              <w:rPr>
                <w:rFonts w:ascii="Times New Roman" w:hAnsi="Times New Roman"/>
              </w:rPr>
              <w:t>§81 O6</w:t>
            </w: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Pre inštitúciu elektronických peňazí platia rovnako povinnosti uvedené v § 77 ods. 7 až 9 pri nakladaní s finančnými prostriedkami prijatými za vydané elektronické peniaze. Splnenie povinnosti podľa prvej vety nemusí inštitúcia elektronických peňazí uplatniť dovtedy, pokým nie sú tieto finančné prostriedky pripísané na jej účet alebo pokým jej nie sú inak sprístupnené; ihneď ako má inštitúcia elektronických peňazí sprístupnené tieto finančné prostriedky je povinná plniť povinnosti podľa prvej vety, a to najneskôr do piatich pracovných dní od vydania elektronických peňazí. Inštitúcia elektronických peňazí je povinná pri nakladaní s týmito finančnými prostriedkami postupovať tak, aby sa zabezpečila jej likvidita a minimalizácia trhových rizík vyplývajúcich z nakladania s týmito finančnými prostriedkami. Na tieto účely je inštitúcia elektronických peňazí povinná plniť povinnosti uvedené v § 77 ods. 7 až 9 pri riadení finančných rizík a ostatných rizík, ktorým je vystavená a vytvárať zodpovedajúci funkčný, účinný a obozretne fungujúci systém riadenia rizík, zodpovedajúce administratívne postupy a primeraný vnútorný kontrolný systém.</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lang w:eastAsia="sk-SK"/>
              </w:rPr>
            </w:pPr>
            <w:r>
              <w:rPr>
                <w:rFonts w:ascii="Times New Roman" w:hAnsi="Times New Roman"/>
              </w:rPr>
              <w:t>Pre inštitúciu elektronických peňazí platia rovnako povinnosti uvedené v § 77 ods. 4 a 7 až 9 pri nakladaní s finančnými prostriedkami prijatými na poskytovanie platobných služieb.</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Č8 O1</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b/>
                <w:bCs/>
              </w:rPr>
            </w:pPr>
            <w:r>
              <w:rPr>
                <w:rFonts w:ascii="Times New Roman" w:hAnsi="Times New Roman"/>
                <w:b/>
                <w:bCs/>
              </w:rPr>
              <w:t>Vzťahy s tretími krajinami</w:t>
            </w: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lang w:eastAsia="sk-SK"/>
              </w:rPr>
            </w:pPr>
            <w:r>
              <w:rPr>
                <w:rFonts w:ascii="Times New Roman" w:hAnsi="Times New Roman"/>
              </w:rPr>
              <w:t>Členské štáty neuplatňujú na pobočky inštitúcií elektronického peňažníctva, ktorých ústredie sa nachádza mimo Spoločenstva, pri začatí ani pri výkone ich podnikania ustanovenia, ktoré by im poskytovali lepšie podmienky ako inštitúciám elektronického peňažníctva s ústredím v Spoločenstve.</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Č1 B68</w:t>
            </w:r>
          </w:p>
          <w:p w:rsidR="001C008C">
            <w:pPr>
              <w:pStyle w:val="Normlny"/>
              <w:bidi w:val="0"/>
              <w:spacing w:after="0" w:line="240" w:lineRule="auto"/>
              <w:jc w:val="center"/>
              <w:rPr>
                <w:rFonts w:ascii="Times New Roman" w:hAnsi="Times New Roman"/>
              </w:rPr>
            </w:pPr>
            <w:r>
              <w:rPr>
                <w:rFonts w:ascii="Times New Roman" w:hAnsi="Times New Roman"/>
              </w:rPr>
              <w:t>§80 O13</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widowControl/>
              <w:tabs>
                <w:tab w:val="clear" w:pos="360"/>
                <w:tab w:val="clear" w:pos="680"/>
              </w:tabs>
              <w:autoSpaceDE/>
              <w:autoSpaceDN/>
              <w:bidi w:val="0"/>
              <w:spacing w:after="0" w:line="240" w:lineRule="auto"/>
              <w:rPr>
                <w:rFonts w:ascii="Times New Roman" w:hAnsi="Times New Roman"/>
              </w:rPr>
            </w:pPr>
          </w:p>
          <w:p w:rsidR="001C008C">
            <w:pPr>
              <w:pStyle w:val="abc"/>
              <w:widowControl/>
              <w:tabs>
                <w:tab w:val="clear" w:pos="360"/>
                <w:tab w:val="clear" w:pos="680"/>
              </w:tabs>
              <w:autoSpaceDE/>
              <w:autoSpaceDN/>
              <w:bidi w:val="0"/>
              <w:spacing w:after="0" w:line="240" w:lineRule="auto"/>
              <w:rPr>
                <w:rFonts w:ascii="Times New Roman" w:hAnsi="Times New Roman"/>
              </w:rPr>
            </w:pPr>
          </w:p>
          <w:p w:rsidR="001C008C">
            <w:pPr>
              <w:pStyle w:val="abc"/>
              <w:widowControl/>
              <w:tabs>
                <w:tab w:val="clear" w:pos="360"/>
                <w:tab w:val="clear" w:pos="680"/>
              </w:tabs>
              <w:autoSpaceDE/>
              <w:autoSpaceDN/>
              <w:bidi w:val="0"/>
              <w:spacing w:after="0" w:line="240" w:lineRule="auto"/>
              <w:rPr>
                <w:rFonts w:ascii="Times New Roman" w:hAnsi="Times New Roman"/>
              </w:rPr>
            </w:pPr>
            <w:r>
              <w:rPr>
                <w:rFonts w:ascii="Times New Roman" w:hAnsi="Times New Roman"/>
              </w:rPr>
              <w:t>Okrem vydavateľov elektronických peňazí podľa odseku 3 nesmie nikto vydávať elektronické peniaze na území Slovenskej republiky; tým nie je dotknuté ustanovenie § 86 ods. 13.</w:t>
            </w:r>
          </w:p>
          <w:p w:rsidR="001C008C">
            <w:pPr>
              <w:pStyle w:val="abc"/>
              <w:bidi w:val="0"/>
              <w:spacing w:after="0" w:line="240" w:lineRule="auto"/>
              <w:rPr>
                <w:rFonts w:ascii="Times New Roman" w:hAnsi="Times New Roman"/>
                <w:lang w:eastAsia="sk-SK"/>
              </w:rPr>
            </w:pP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rsidRPr="00815F90">
            <w:pPr>
              <w:autoSpaceDE w:val="0"/>
              <w:autoSpaceDN w:val="0"/>
              <w:bidi w:val="0"/>
              <w:spacing w:after="0" w:line="240" w:lineRule="auto"/>
              <w:jc w:val="center"/>
              <w:rPr>
                <w:rFonts w:ascii="Times New Roman" w:hAnsi="Times New Roman"/>
                <w:sz w:val="20"/>
                <w:szCs w:val="20"/>
                <w:lang w:val="sk-SK"/>
              </w:rPr>
            </w:pPr>
          </w:p>
          <w:p w:rsidR="001C008C" w:rsidRPr="00815F90">
            <w:pPr>
              <w:autoSpaceDE w:val="0"/>
              <w:autoSpaceDN w:val="0"/>
              <w:bidi w:val="0"/>
              <w:spacing w:after="0" w:line="240" w:lineRule="auto"/>
              <w:jc w:val="center"/>
              <w:rPr>
                <w:rFonts w:ascii="Times New Roman" w:hAnsi="Times New Roman"/>
                <w:sz w:val="20"/>
                <w:szCs w:val="20"/>
                <w:lang w:val="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Č8 O2</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lang w:eastAsia="sk-SK"/>
              </w:rPr>
            </w:pPr>
            <w:r>
              <w:rPr>
                <w:rFonts w:ascii="Times New Roman" w:hAnsi="Times New Roman"/>
              </w:rPr>
              <w:t>Príslušné orgány informujú Komisiu o všetkých povoleniach pre pobočky udelených inštitúciám elektronického peňažníctva, ktorých ústredie sa nachádza mimo Spoločenstva.</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r>
              <w:rPr>
                <w:rFonts w:ascii="Times New Roman" w:hAnsi="Times New Roman"/>
              </w:rPr>
              <w:t>Č1 B109</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bidi w:val="0"/>
              <w:spacing w:after="0" w:line="240" w:lineRule="auto"/>
              <w:jc w:val="both"/>
              <w:rPr>
                <w:rFonts w:ascii="Times New Roman" w:hAnsi="Times New Roman"/>
                <w:sz w:val="20"/>
                <w:szCs w:val="20"/>
                <w:lang w:val="sk-SK"/>
              </w:rPr>
            </w:pPr>
            <w:r>
              <w:rPr>
                <w:rFonts w:ascii="Times New Roman" w:hAnsi="Times New Roman"/>
                <w:sz w:val="20"/>
                <w:szCs w:val="20"/>
                <w:lang w:val="sk-SK"/>
              </w:rPr>
              <w:t>V § 98 sa za odsek 4 vkladajú nové odseky 5 a 6, ktoré znejú:</w:t>
            </w:r>
          </w:p>
          <w:p w:rsidR="001C008C">
            <w:pPr>
              <w:pStyle w:val="abc"/>
              <w:widowControl/>
              <w:tabs>
                <w:tab w:val="clear" w:pos="360"/>
                <w:tab w:val="clear" w:pos="680"/>
              </w:tabs>
              <w:autoSpaceDE/>
              <w:autoSpaceDN/>
              <w:bidi w:val="0"/>
              <w:spacing w:after="0" w:line="240" w:lineRule="auto"/>
              <w:rPr>
                <w:rFonts w:ascii="Times New Roman" w:hAnsi="Times New Roman"/>
                <w:lang w:eastAsia="sk-SK"/>
              </w:rPr>
            </w:pPr>
            <w:r>
              <w:rPr>
                <w:rFonts w:ascii="Times New Roman" w:hAnsi="Times New Roman"/>
              </w:rPr>
              <w:t>„(5) Národná banka Slovenska informuje Európsku komisiu o všetkých povoleniach udelených zahraničným inštitúciám elektronických peňazí so sídlom alebo ústredím mimo Európskej únie pre zriadenie ich pobočky na území Slovenskej republiky .</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Č8 O3</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lang w:eastAsia="sk-SK"/>
              </w:rPr>
            </w:pPr>
            <w:r>
              <w:rPr>
                <w:rFonts w:ascii="Times New Roman" w:hAnsi="Times New Roman"/>
              </w:rPr>
              <w:t>Bez toho, aby bol dotknutý odsek 1, Spoločenstvo sa môže prostredníctvom dohôd uzatvorených s jednou alebo viacerými tretími krajinami zaviazať, že bude uplatňovať ustanovenia, ktoré pobočkám inštitúcií elektronického peňažníctva, ktorých ústredie sa nachádza mimo Spoločenstva, zabezpečia rovnaké zaobchádzanie v celom Spoločenstve.</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n.a.</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both"/>
              <w:rPr>
                <w:rFonts w:ascii="Times New Roman" w:hAnsi="Times New Roman"/>
                <w:lang w:val="sk-SK" w:eastAsia="sk-SK"/>
              </w:rPr>
            </w:pP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n.a.</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Č9 O1</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b/>
                <w:bCs/>
              </w:rPr>
            </w:pPr>
            <w:r>
              <w:rPr>
                <w:rFonts w:ascii="Times New Roman" w:hAnsi="Times New Roman"/>
                <w:b/>
                <w:bCs/>
              </w:rPr>
              <w:t>Voliteľné výnimky</w:t>
            </w:r>
          </w:p>
          <w:p w:rsidR="001C008C">
            <w:pPr>
              <w:pStyle w:val="Normlny"/>
              <w:bidi w:val="0"/>
              <w:spacing w:after="0" w:line="240" w:lineRule="auto"/>
              <w:rPr>
                <w:rFonts w:ascii="Times New Roman" w:hAnsi="Times New Roman"/>
                <w:b/>
                <w:bCs/>
              </w:rPr>
            </w:pPr>
          </w:p>
          <w:p w:rsidR="001C008C">
            <w:pPr>
              <w:pStyle w:val="Normlny"/>
              <w:bidi w:val="0"/>
              <w:spacing w:after="0" w:line="240" w:lineRule="auto"/>
              <w:rPr>
                <w:rFonts w:ascii="Times New Roman" w:hAnsi="Times New Roman"/>
              </w:rPr>
            </w:pPr>
            <w:r>
              <w:rPr>
                <w:rFonts w:ascii="Times New Roman" w:hAnsi="Times New Roman"/>
              </w:rPr>
              <w:t>Členské štáty môžu upustiť od uplatňovania všetkých alebo časti postupov a podmienok uvedených v článkoch 3, 4, 5 a 7 tejto smernice, s výnimkou článkov 20, 22, 23 a 24 smernice 2007/64/ES, alebo povoliť svojim príslušným orgánom, aby od nich upustili a povoliť právnickým osobám, aby boli zapísané do registra inštitúcií elektronického peňažníctva, ak sú splnené obe tieto požiadavky:</w:t>
            </w: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r>
              <w:rPr>
                <w:rFonts w:ascii="Times New Roman" w:hAnsi="Times New Roman"/>
              </w:rPr>
              <w:t>a) všetky obchodné činnosti spolu vytvárajú priemer dlžných elektronických peňazí, ktorý nepresahuje hranicu stanovenú členským štátom, pričom v každom prípade nie je vyšší ako 5000000 EUR;</w:t>
            </w: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r>
              <w:rPr>
                <w:rFonts w:ascii="Times New Roman" w:hAnsi="Times New Roman"/>
                <w:lang w:eastAsia="sk-SK"/>
              </w:rPr>
              <w:t xml:space="preserve">b) </w:t>
            </w:r>
            <w:r>
              <w:rPr>
                <w:rFonts w:ascii="Times New Roman" w:hAnsi="Times New Roman"/>
              </w:rPr>
              <w:t>žiadna z fyzických osôb zodpovedných za riadenie alebo prevádzku podniku nebola odsúdená za trestné činy spojené s praním špinavých peňazí alebo financovaním terorizmu alebo iné finančné trestné činy.</w:t>
            </w: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r>
              <w:rPr>
                <w:rFonts w:ascii="Times New Roman" w:hAnsi="Times New Roman"/>
                <w:lang w:eastAsia="sk-SK"/>
              </w:rPr>
              <w:t xml:space="preserve">Ak </w:t>
            </w:r>
            <w:r>
              <w:rPr>
                <w:rFonts w:ascii="Times New Roman" w:hAnsi="Times New Roman"/>
              </w:rPr>
              <w:t>inštitúcia elektronického peňažníctva vykonáva ktorúkoľvek z činností uvedených v článku 6 ods. 1 písm. a), ktoré nesúvisia s vydávaním elektronických peňazí ani so žiadnou z činností uvedených v článku 6 ods. 1 písm. b) až e), a suma dlžných elektronických peňazí nie je vopred známa, príslušné orgány tejto inštitúcii elektronického peňažníctva umožnia, aby uplatnila písmeno a) prvého pododseku na základe reprezentatívnej časti, o ktorej sa predpokladá, že sa použije na vydávanie elektronických peňazí, a to za predpokladu, že takúto reprezentatívnu časť možno primerane odhadnúť na základe historických údajov a k spokojnosti príslušných orgánov. Ak inštitúcia elektronického peňažníctva neobchodovala počas dostatočne dlhého obdobia, táto požiadavka sa vyhodnotí na základe plánovaných dlžných elektronických peňazí doložených podnikateľským plánom a v súlade s akýmikoľvek úpravami tohto plánu, požadovanými príslušnými orgánmi.</w:t>
            </w: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r>
              <w:rPr>
                <w:rFonts w:ascii="Times New Roman" w:hAnsi="Times New Roman"/>
              </w:rPr>
              <w:t>Členské štáty tiež môžu stanoviť, že udeľovanie voliteľných výnimiek podľa tohto článku bude podliehať dodatočnej požiadavke na maximálnu čiastku uloženú na platobnom nástroji alebo platobnom účte spotrebiteľa, kde sú uložené elektronické peniaze.</w:t>
            </w: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lang w:eastAsia="sk-SK"/>
              </w:rPr>
            </w:pPr>
            <w:r>
              <w:rPr>
                <w:rFonts w:ascii="Times New Roman" w:hAnsi="Times New Roman"/>
              </w:rPr>
              <w:t>Právnická osoba zaregistrovaná v súlade s týmto odsekom môže poskytovať platobné služby, ktoré nie sú spojené s elektronickými peniazmi vydanými v súlade s týmto článkom iba vtedy, ak sú splnené podmienky stanovené v článku 26 smernice 2007/64/ES.</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D</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D</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D</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D</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p w:rsidR="001C008C">
            <w:pPr>
              <w:autoSpaceDE w:val="0"/>
              <w:autoSpaceDN w:val="0"/>
              <w:bidi w:val="0"/>
              <w:spacing w:after="0" w:line="240" w:lineRule="auto"/>
              <w:jc w:val="center"/>
              <w:rPr>
                <w:rFonts w:ascii="Times New Roman" w:hAnsi="Times New Roman"/>
                <w:sz w:val="20"/>
                <w:szCs w:val="20"/>
                <w:lang w:val="sk-SK" w:eastAsia="sk-SK"/>
              </w:rPr>
            </w:pP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Č1 B68</w:t>
            </w:r>
          </w:p>
          <w:p w:rsidR="001C008C">
            <w:pPr>
              <w:pStyle w:val="Normlny"/>
              <w:bidi w:val="0"/>
              <w:spacing w:after="0" w:line="240" w:lineRule="auto"/>
              <w:jc w:val="center"/>
              <w:rPr>
                <w:rFonts w:ascii="Times New Roman" w:hAnsi="Times New Roman"/>
              </w:rPr>
            </w:pPr>
            <w:r>
              <w:rPr>
                <w:rFonts w:ascii="Times New Roman" w:hAnsi="Times New Roman"/>
              </w:rPr>
              <w:t>§81 O1</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Pb)</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Č1 B100</w:t>
            </w:r>
          </w:p>
          <w:p w:rsidR="001C008C">
            <w:pPr>
              <w:pStyle w:val="Normlny"/>
              <w:bidi w:val="0"/>
              <w:spacing w:after="0" w:line="240" w:lineRule="auto"/>
              <w:jc w:val="center"/>
              <w:rPr>
                <w:rFonts w:ascii="Times New Roman" w:hAnsi="Times New Roman"/>
              </w:rPr>
            </w:pPr>
            <w:r>
              <w:rPr>
                <w:rFonts w:ascii="Times New Roman" w:hAnsi="Times New Roman"/>
              </w:rPr>
              <w:t>§87 O1</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Č1 B100</w:t>
            </w:r>
          </w:p>
          <w:p w:rsidR="001C008C">
            <w:pPr>
              <w:pStyle w:val="Normlny"/>
              <w:bidi w:val="0"/>
              <w:spacing w:after="0" w:line="240" w:lineRule="auto"/>
              <w:jc w:val="center"/>
              <w:rPr>
                <w:rFonts w:ascii="Times New Roman" w:hAnsi="Times New Roman"/>
              </w:rPr>
            </w:pPr>
            <w:r>
              <w:rPr>
                <w:rFonts w:ascii="Times New Roman" w:hAnsi="Times New Roman"/>
              </w:rPr>
              <w:t>§87 O2</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Č1 B90</w:t>
            </w:r>
          </w:p>
          <w:p w:rsidR="001C008C">
            <w:pPr>
              <w:pStyle w:val="Normlny"/>
              <w:bidi w:val="0"/>
              <w:spacing w:after="0" w:line="240" w:lineRule="auto"/>
              <w:jc w:val="center"/>
              <w:rPr>
                <w:rFonts w:ascii="Times New Roman" w:hAnsi="Times New Roman"/>
              </w:rPr>
            </w:pPr>
            <w:r>
              <w:rPr>
                <w:rFonts w:ascii="Times New Roman" w:hAnsi="Times New Roman"/>
              </w:rPr>
              <w:t>85b O7</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Č1 B90</w:t>
            </w:r>
          </w:p>
          <w:p w:rsidR="001C008C">
            <w:pPr>
              <w:pStyle w:val="Normlny"/>
              <w:bidi w:val="0"/>
              <w:spacing w:after="0" w:line="240" w:lineRule="auto"/>
              <w:jc w:val="center"/>
              <w:rPr>
                <w:rFonts w:ascii="Times New Roman" w:hAnsi="Times New Roman"/>
              </w:rPr>
            </w:pPr>
            <w:r>
              <w:rPr>
                <w:rFonts w:ascii="Times New Roman" w:hAnsi="Times New Roman"/>
              </w:rPr>
              <w:t>85b O4</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Č1 B100</w:t>
            </w:r>
          </w:p>
          <w:p w:rsidR="001C008C">
            <w:pPr>
              <w:pStyle w:val="Normlny"/>
              <w:bidi w:val="0"/>
              <w:spacing w:after="0" w:line="240" w:lineRule="auto"/>
              <w:jc w:val="center"/>
              <w:rPr>
                <w:rFonts w:ascii="Times New Roman" w:hAnsi="Times New Roman"/>
              </w:rPr>
            </w:pPr>
            <w:r>
              <w:rPr>
                <w:rFonts w:ascii="Times New Roman" w:hAnsi="Times New Roman"/>
              </w:rPr>
              <w:t>§87 O1</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Č1 B100</w:t>
            </w:r>
          </w:p>
          <w:p w:rsidR="001C008C">
            <w:pPr>
              <w:pStyle w:val="Normlny"/>
              <w:bidi w:val="0"/>
              <w:spacing w:after="0" w:line="240" w:lineRule="auto"/>
              <w:jc w:val="center"/>
              <w:rPr>
                <w:rFonts w:ascii="Times New Roman" w:hAnsi="Times New Roman"/>
              </w:rPr>
            </w:pPr>
            <w:r>
              <w:rPr>
                <w:rFonts w:ascii="Times New Roman" w:hAnsi="Times New Roman"/>
              </w:rPr>
              <w:t>§87 O4</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Č1 B100</w:t>
            </w:r>
          </w:p>
          <w:p w:rsidR="001C008C">
            <w:pPr>
              <w:pStyle w:val="Normlny"/>
              <w:bidi w:val="0"/>
              <w:spacing w:after="0" w:line="240" w:lineRule="auto"/>
              <w:jc w:val="center"/>
              <w:rPr>
                <w:rFonts w:ascii="Times New Roman" w:hAnsi="Times New Roman"/>
              </w:rPr>
            </w:pPr>
            <w:r>
              <w:rPr>
                <w:rFonts w:ascii="Times New Roman" w:hAnsi="Times New Roman"/>
              </w:rPr>
              <w:t>§87 O5</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Inštitúcia elektronických peňazí je právnická osoba so sídlom na území Slovenskej republiky, ktorá je na základe udeleného povolenia na vydávanie elektronických peňazí oprávnená vydávať elektronické peniaze, spravovať elektronické peniaze a vykonávať platobné operácie súvisiace s vydávaním elektronických peňazí</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b) v obmedzenom rozsahu podľa § 87.</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Inštitúcia elektronických peňazí podľa § 81 ods. 1 písm. b) môže vydávať elektronické peniaze v obmedzenom rozsahu len na základe povolenia na vydávanie elektronických peňazí, ak celkové množstvo vydaných elektronických peňazí na platobnom prostriedku alebo obdobnom technickom zariadení alebo na platobnom účte jedného majiteľa elektronických peňazí nepresiahne 150 eur a priemer dlžných elektronických peňazí za všetky obchodné činnosti spolu nikdy neprekročí 5 000 000 eur. Pri výpočte limitu  dlžných elektronických peňazí sa postupuje podľa § 85b ods. 4 a 7.</w:t>
            </w:r>
          </w:p>
          <w:p w:rsidR="001C008C">
            <w:pPr>
              <w:pStyle w:val="abc"/>
              <w:bidi w:val="0"/>
              <w:spacing w:after="0" w:line="240" w:lineRule="auto"/>
              <w:rPr>
                <w:rFonts w:ascii="Times New Roman" w:hAnsi="Times New Roman"/>
              </w:rPr>
            </w:pPr>
          </w:p>
          <w:p w:rsidR="001C008C">
            <w:pPr>
              <w:bidi w:val="0"/>
              <w:spacing w:after="0" w:line="240" w:lineRule="auto"/>
              <w:jc w:val="both"/>
              <w:rPr>
                <w:rFonts w:ascii="Times New Roman" w:hAnsi="Times New Roman"/>
                <w:sz w:val="20"/>
                <w:szCs w:val="20"/>
                <w:lang w:val="sk-SK"/>
              </w:rPr>
            </w:pPr>
            <w:r>
              <w:rPr>
                <w:rFonts w:ascii="Times New Roman" w:hAnsi="Times New Roman"/>
                <w:sz w:val="20"/>
                <w:szCs w:val="20"/>
                <w:lang w:val="sk-SK"/>
              </w:rPr>
              <w:t>Na žiadosť o udelenie povolenia podľa § 81 ods. 1 písm. b) sa vzťahujú ustanovenia § 82 ods. 2 písm. a) až e) a j) až m), ods. 3 písm. a) až e) a ods. 4 písm. a) až e) a h).</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lang w:eastAsia="sk-SK"/>
              </w:rPr>
            </w:pPr>
          </w:p>
          <w:p w:rsidR="001C008C" w:rsidRPr="00815F90">
            <w:pPr>
              <w:pStyle w:val="BodyTextIndent3"/>
              <w:bidi w:val="0"/>
              <w:spacing w:after="0" w:line="240" w:lineRule="auto"/>
              <w:ind w:firstLine="0"/>
              <w:rPr>
                <w:rFonts w:ascii="Times New Roman" w:hAnsi="Times New Roman"/>
                <w:lang w:val="sk-SK"/>
              </w:rPr>
            </w:pPr>
            <w:r>
              <w:rPr>
                <w:rFonts w:ascii="Times New Roman" w:hAnsi="Times New Roman"/>
                <w:lang w:val="sk-SK"/>
              </w:rPr>
              <w:t>Ak inštitúcia elektronických peňazí vykonáva niektorú z činností podľa § 81 ods. 2 písm. a), ktoré nesúvisia s vydávaním elektronických peňazí a ani so žiadnou činnosťou uvedenou v § 81 ods. 2 písm. b) až e) a priemer dlžných elektronických peňazí nie je vopred známy, určí sa jeho hodnota so súhlasom Národnej banky Slovenska ako odhad predpokladaného objemu priemeru dlžných elektronických peňazí, získaný z dostupného časového radu údajov o dlžných elektronických peniazoch. Ak priemer dlžných elektronických peňazí nie je možné získať ani týmto spôsobom, určí sa jeho hodnota na základe schváleného obchodného plánu podnikania zohľadňujúceho požiadavky Národnej banky Slovenska a vychádzajúceho z navrhovanej stratégie činnosti žiadateľa obsiahnutého v žiadosti podľa § 82 ods. 4 písm. h).</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Ak inštitúcia elektronických peňazí vydáva elektronické peniaze kratšie ako šesť mesiacov, priemer dlžných elektronických peňazí sa určí ako plánovaný priemer dlžných elektronických peňazí predpokladaný v obchodnom pláne podnikania.</w:t>
            </w:r>
          </w:p>
          <w:p w:rsidR="001C008C">
            <w:pPr>
              <w:pStyle w:val="abc"/>
              <w:bidi w:val="0"/>
              <w:spacing w:after="0" w:line="240" w:lineRule="auto"/>
              <w:rPr>
                <w:rFonts w:ascii="Times New Roman" w:hAnsi="Times New Roman"/>
                <w:lang w:eastAsia="sk-SK"/>
              </w:rPr>
            </w:pPr>
          </w:p>
          <w:p w:rsidR="001C008C">
            <w:pPr>
              <w:pStyle w:val="abc"/>
              <w:bidi w:val="0"/>
              <w:spacing w:after="0" w:line="240" w:lineRule="auto"/>
              <w:rPr>
                <w:rFonts w:ascii="Times New Roman" w:hAnsi="Times New Roman"/>
              </w:rPr>
            </w:pPr>
            <w:r>
              <w:rPr>
                <w:rFonts w:ascii="Times New Roman" w:hAnsi="Times New Roman"/>
              </w:rPr>
              <w:t>Inštitúcia elektronických peňazí podľa § 81 ods. 1 písm. b) môže vydávať elektronické peniaze v obmedzenom rozsahu len na základe povolenia na vydávanie elektronických peňazí, ak celkové množstvo vydaných elektronických peňazí na platobnom prostriedku alebo obdobnom technickom zariadení alebo na platobnom účte jedného majiteľa elektronických peňazí nepresiahne 150 eur a priemer dlžných elektronických peňazí za všetky obchodné činnosti spolu nikdy neprekročí 5 000 000 eur. Pri výpočte limitu  dlžných elektronických peňazí sa postupuje podľa § 85b ods. 4 a 7.</w:t>
            </w:r>
          </w:p>
          <w:p w:rsidR="001C008C">
            <w:pPr>
              <w:pStyle w:val="abc"/>
              <w:bidi w:val="0"/>
              <w:spacing w:after="0" w:line="240" w:lineRule="auto"/>
              <w:rPr>
                <w:rFonts w:ascii="Times New Roman" w:hAnsi="Times New Roman"/>
                <w:lang w:eastAsia="sk-SK"/>
              </w:rPr>
            </w:pPr>
          </w:p>
          <w:p w:rsidR="001C008C">
            <w:pPr>
              <w:pStyle w:val="abc"/>
              <w:bidi w:val="0"/>
              <w:spacing w:after="0" w:line="240" w:lineRule="auto"/>
              <w:rPr>
                <w:rFonts w:ascii="Times New Roman" w:hAnsi="Times New Roman"/>
              </w:rPr>
            </w:pPr>
            <w:r>
              <w:rPr>
                <w:rFonts w:ascii="Times New Roman" w:hAnsi="Times New Roman"/>
              </w:rPr>
              <w:t>Inštitúcia elektronických peňazí podľa § 81 ods. 1 písm. b) je okrem vydávania elektronických peňazí oprávnená, ak ich má uvedené v povolení na vydávanie elektronických peňazí podľa odseku 1, vykonávať činnosti podľa § 81 ods. 2 písm. a) za podmienok ustanovených v odseku 5 a činnosti podľa § 81 ods.2 písm. b) a e).</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lang w:eastAsia="sk-SK"/>
              </w:rPr>
            </w:pPr>
            <w:r>
              <w:rPr>
                <w:rFonts w:ascii="Times New Roman" w:hAnsi="Times New Roman"/>
              </w:rPr>
              <w:t>Inštitúcia elektronických peňazí podľa § 81 ods. 1 písm. b) môže poskytovať platobné služby podľa § 81 ods. 2 písm. a), ktoré nie sú spojené s vydávaním elektronických peňazí, ak priemer z celkovej sumy platobných operácií za posledných 12 mesiacov vrátane každého agenta platobných služieb, za ktorého činnosť nesie plnú zodpovednosť, nepresahuje 3 000 000 eur za mesiac. Táto požiadavka sa posúdi na základe celkovej sumy platobných operácií predpokladanej v obchodnom pláne podnikania, so zohľadnením pripomienok Národnej banky Slovenska.</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rsidRPr="00815F90">
            <w:pPr>
              <w:autoSpaceDE w:val="0"/>
              <w:autoSpaceDN w:val="0"/>
              <w:bidi w:val="0"/>
              <w:spacing w:after="0" w:line="240" w:lineRule="auto"/>
              <w:jc w:val="center"/>
              <w:rPr>
                <w:rFonts w:ascii="Times New Roman" w:hAnsi="Times New Roman"/>
                <w:sz w:val="20"/>
                <w:szCs w:val="20"/>
                <w:lang w:val="sk-SK"/>
              </w:rPr>
            </w:pPr>
          </w:p>
          <w:p w:rsidR="001C008C" w:rsidRPr="00815F90">
            <w:pPr>
              <w:autoSpaceDE w:val="0"/>
              <w:autoSpaceDN w:val="0"/>
              <w:bidi w:val="0"/>
              <w:spacing w:after="0" w:line="240" w:lineRule="auto"/>
              <w:jc w:val="center"/>
              <w:rPr>
                <w:rFonts w:ascii="Times New Roman" w:hAnsi="Times New Roman"/>
                <w:sz w:val="20"/>
                <w:szCs w:val="20"/>
                <w:lang w:val="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Č9 O2</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lang w:eastAsia="sk-SK"/>
              </w:rPr>
            </w:pPr>
            <w:r>
              <w:rPr>
                <w:rFonts w:ascii="Times New Roman" w:hAnsi="Times New Roman"/>
              </w:rPr>
              <w:t>Od právnickej osoby zaregistrovanej v súlade s odsekom 1 sa požaduje, aby mala ústredie v členskom štáte, v ktorom skutočne podniká.</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D</w:t>
            </w:r>
          </w:p>
        </w:tc>
        <w:tc>
          <w:tcPr>
            <w:tcW w:w="1204" w:type="dxa"/>
            <w:tcBorders>
              <w:top w:val="single" w:sz="4" w:space="0" w:color="auto"/>
              <w:left w:val="nil"/>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r>
              <w:rPr>
                <w:rFonts w:ascii="Times New Roman" w:hAnsi="Times New Roman"/>
              </w:rPr>
              <w:t>Návrh zákona</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Návrh zákona</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lang w:eastAsia="sk-SK"/>
              </w:rPr>
            </w:pPr>
            <w:r>
              <w:rPr>
                <w:rFonts w:ascii="Times New Roman" w:hAnsi="Times New Roman"/>
              </w:rPr>
              <w:t>Návrh zákona</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r>
              <w:rPr>
                <w:rFonts w:ascii="Times New Roman" w:hAnsi="Times New Roman"/>
              </w:rPr>
              <w:t>Č1 B100</w:t>
            </w:r>
          </w:p>
          <w:p w:rsidR="001C008C">
            <w:pPr>
              <w:pStyle w:val="Normlny"/>
              <w:bidi w:val="0"/>
              <w:spacing w:after="0" w:line="240" w:lineRule="auto"/>
              <w:jc w:val="center"/>
              <w:rPr>
                <w:rFonts w:ascii="Times New Roman" w:hAnsi="Times New Roman"/>
              </w:rPr>
            </w:pPr>
            <w:r>
              <w:rPr>
                <w:rFonts w:ascii="Times New Roman" w:hAnsi="Times New Roman"/>
              </w:rPr>
              <w:t>§87 O6</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Č1 B100</w:t>
            </w:r>
          </w:p>
          <w:p w:rsidR="001C008C">
            <w:pPr>
              <w:pStyle w:val="Normlny"/>
              <w:bidi w:val="0"/>
              <w:spacing w:after="0" w:line="240" w:lineRule="auto"/>
              <w:jc w:val="center"/>
              <w:rPr>
                <w:rFonts w:ascii="Times New Roman" w:hAnsi="Times New Roman"/>
              </w:rPr>
            </w:pPr>
            <w:r>
              <w:rPr>
                <w:rFonts w:ascii="Times New Roman" w:hAnsi="Times New Roman"/>
              </w:rPr>
              <w:t>§87 O10</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Č1 B75</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Inštitúcia elektronických peňazí podľa  § 81 ods. 1 písm. b) nemôže v inom členskom štáte</w:t>
            </w:r>
          </w:p>
          <w:p w:rsidR="001C008C">
            <w:pPr>
              <w:pStyle w:val="abc"/>
              <w:bidi w:val="0"/>
              <w:spacing w:after="0" w:line="240" w:lineRule="auto"/>
              <w:rPr>
                <w:rFonts w:ascii="Times New Roman" w:hAnsi="Times New Roman"/>
              </w:rPr>
            </w:pPr>
            <w:r>
              <w:rPr>
                <w:rFonts w:ascii="Times New Roman" w:hAnsi="Times New Roman"/>
              </w:rPr>
              <w:t>a) vydávať elektronické peniaze,</w:t>
            </w:r>
          </w:p>
          <w:p w:rsidR="001C008C">
            <w:pPr>
              <w:pStyle w:val="abc"/>
              <w:bidi w:val="0"/>
              <w:spacing w:after="0" w:line="240" w:lineRule="auto"/>
              <w:rPr>
                <w:rFonts w:ascii="Times New Roman" w:hAnsi="Times New Roman"/>
              </w:rPr>
            </w:pPr>
            <w:r>
              <w:rPr>
                <w:rFonts w:ascii="Times New Roman" w:hAnsi="Times New Roman"/>
              </w:rPr>
              <w:t>b) poskytovať činnosti podľa § 81 ods. 2 písm. a) až c).</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Zahraničná inštitúcia elektronických peňazí, ktorá vydáva elektronické peniaze v obmedzenom rozsahu, nemôže na území Slovenskej republiky</w:t>
            </w:r>
          </w:p>
          <w:p w:rsidR="001C008C">
            <w:pPr>
              <w:pStyle w:val="abc"/>
              <w:bidi w:val="0"/>
              <w:spacing w:after="0" w:line="240" w:lineRule="auto"/>
              <w:rPr>
                <w:rFonts w:ascii="Times New Roman" w:hAnsi="Times New Roman"/>
                <w:b/>
                <w:bCs/>
              </w:rPr>
            </w:pPr>
            <w:r>
              <w:rPr>
                <w:rFonts w:ascii="Times New Roman" w:hAnsi="Times New Roman"/>
              </w:rPr>
              <w:t>a) vydávať elektronické peniaze,</w:t>
            </w:r>
          </w:p>
          <w:p w:rsidR="001C008C">
            <w:pPr>
              <w:pStyle w:val="abc"/>
              <w:bidi w:val="0"/>
              <w:spacing w:after="0" w:line="240" w:lineRule="auto"/>
              <w:rPr>
                <w:rFonts w:ascii="Times New Roman" w:hAnsi="Times New Roman"/>
              </w:rPr>
            </w:pPr>
            <w:r>
              <w:rPr>
                <w:rFonts w:ascii="Times New Roman" w:hAnsi="Times New Roman"/>
              </w:rPr>
              <w:t>b) poskytovať platobné služby.“.</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V § 82 ods. 2 písmeno k) znie:</w:t>
            </w:r>
          </w:p>
          <w:p w:rsidR="001C008C">
            <w:pPr>
              <w:pStyle w:val="abc"/>
              <w:bidi w:val="0"/>
              <w:spacing w:after="0" w:line="240" w:lineRule="auto"/>
              <w:rPr>
                <w:rFonts w:ascii="Times New Roman" w:hAnsi="Times New Roman"/>
                <w:lang w:eastAsia="sk-SK"/>
              </w:rPr>
            </w:pPr>
            <w:r>
              <w:rPr>
                <w:rFonts w:ascii="Times New Roman" w:hAnsi="Times New Roman"/>
              </w:rPr>
              <w:t>„k) sídlo inštitúcie elektronických peňazí, jej ústredie a vydávanie elektronických peňazí musia byť na území Slovenskej republiky,“.</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Č9 O3</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lang w:eastAsia="sk-SK"/>
              </w:rPr>
            </w:pPr>
            <w:r>
              <w:rPr>
                <w:rFonts w:ascii="Times New Roman" w:hAnsi="Times New Roman"/>
              </w:rPr>
              <w:t>Právnická osoba zaregistrovaná v súlade s odsekom 1 sa považuje za inštitúciu elektronického peňažníctva. Článok 10 ods. 9 a článok 25 smernice 2007/64/ES sa však na ňu neuplatňujú.</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D</w:t>
            </w:r>
          </w:p>
        </w:tc>
        <w:tc>
          <w:tcPr>
            <w:tcW w:w="1204" w:type="dxa"/>
            <w:tcBorders>
              <w:top w:val="single" w:sz="4" w:space="0" w:color="auto"/>
              <w:left w:val="nil"/>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lang w:eastAsia="sk-SK"/>
              </w:rPr>
            </w:pPr>
            <w:r>
              <w:rPr>
                <w:rFonts w:ascii="Times New Roman" w:hAnsi="Times New Roman"/>
                <w:lang w:eastAsia="sk-SK"/>
              </w:rPr>
              <w:t>Návrh zákona</w:t>
            </w:r>
          </w:p>
          <w:p w:rsidR="001C008C">
            <w:pPr>
              <w:pStyle w:val="abc"/>
              <w:bidi w:val="0"/>
              <w:spacing w:after="0" w:line="240" w:lineRule="auto"/>
              <w:rPr>
                <w:rFonts w:ascii="Times New Roman" w:hAnsi="Times New Roman"/>
                <w:lang w:eastAsia="sk-SK"/>
              </w:rPr>
            </w:pPr>
          </w:p>
          <w:p w:rsidR="001C008C">
            <w:pPr>
              <w:pStyle w:val="abc"/>
              <w:bidi w:val="0"/>
              <w:spacing w:after="0" w:line="240" w:lineRule="auto"/>
              <w:rPr>
                <w:rFonts w:ascii="Times New Roman" w:hAnsi="Times New Roman"/>
                <w:lang w:eastAsia="sk-SK"/>
              </w:rPr>
            </w:pPr>
          </w:p>
          <w:p w:rsidR="001C008C">
            <w:pPr>
              <w:pStyle w:val="abc"/>
              <w:bidi w:val="0"/>
              <w:spacing w:after="0" w:line="240" w:lineRule="auto"/>
              <w:rPr>
                <w:rFonts w:ascii="Times New Roman" w:hAnsi="Times New Roman"/>
                <w:lang w:eastAsia="sk-SK"/>
              </w:rPr>
            </w:pPr>
          </w:p>
          <w:p w:rsidR="001C008C">
            <w:pPr>
              <w:pStyle w:val="abc"/>
              <w:bidi w:val="0"/>
              <w:spacing w:after="0" w:line="240" w:lineRule="auto"/>
              <w:rPr>
                <w:rFonts w:ascii="Times New Roman" w:hAnsi="Times New Roman"/>
                <w:lang w:eastAsia="sk-SK"/>
              </w:rPr>
            </w:pPr>
          </w:p>
          <w:p w:rsidR="001C008C">
            <w:pPr>
              <w:pStyle w:val="abc"/>
              <w:bidi w:val="0"/>
              <w:spacing w:after="0" w:line="240" w:lineRule="auto"/>
              <w:rPr>
                <w:rFonts w:ascii="Times New Roman" w:hAnsi="Times New Roman"/>
                <w:lang w:eastAsia="sk-SK"/>
              </w:rPr>
            </w:pPr>
          </w:p>
          <w:p w:rsidR="001C008C">
            <w:pPr>
              <w:pStyle w:val="abc"/>
              <w:bidi w:val="0"/>
              <w:spacing w:after="0" w:line="240" w:lineRule="auto"/>
              <w:rPr>
                <w:rFonts w:ascii="Times New Roman" w:hAnsi="Times New Roman"/>
                <w:lang w:eastAsia="sk-SK"/>
              </w:rPr>
            </w:pPr>
          </w:p>
          <w:p w:rsidR="001C008C">
            <w:pPr>
              <w:pStyle w:val="abc"/>
              <w:bidi w:val="0"/>
              <w:spacing w:after="0" w:line="240" w:lineRule="auto"/>
              <w:rPr>
                <w:rFonts w:ascii="Times New Roman" w:hAnsi="Times New Roman"/>
                <w:lang w:eastAsia="sk-SK"/>
              </w:rPr>
            </w:pPr>
          </w:p>
          <w:p w:rsidR="001C008C">
            <w:pPr>
              <w:pStyle w:val="abc"/>
              <w:bidi w:val="0"/>
              <w:spacing w:after="0" w:line="240" w:lineRule="auto"/>
              <w:rPr>
                <w:rFonts w:ascii="Times New Roman" w:hAnsi="Times New Roman"/>
                <w:lang w:eastAsia="sk-SK"/>
              </w:rPr>
            </w:pPr>
          </w:p>
          <w:p w:rsidR="001C008C">
            <w:pPr>
              <w:pStyle w:val="abc"/>
              <w:bidi w:val="0"/>
              <w:spacing w:after="0" w:line="240" w:lineRule="auto"/>
              <w:rPr>
                <w:rFonts w:ascii="Times New Roman" w:hAnsi="Times New Roman"/>
                <w:lang w:eastAsia="sk-SK"/>
              </w:rPr>
            </w:pPr>
          </w:p>
          <w:p w:rsidR="001C008C">
            <w:pPr>
              <w:pStyle w:val="abc"/>
              <w:bidi w:val="0"/>
              <w:spacing w:after="0" w:line="240" w:lineRule="auto"/>
              <w:rPr>
                <w:rFonts w:ascii="Times New Roman" w:hAnsi="Times New Roman"/>
                <w:lang w:eastAsia="sk-SK"/>
              </w:rPr>
            </w:pPr>
            <w:r>
              <w:rPr>
                <w:rFonts w:ascii="Times New Roman" w:hAnsi="Times New Roman"/>
                <w:lang w:eastAsia="sk-SK"/>
              </w:rPr>
              <w:t>Návrh zákona</w:t>
            </w:r>
          </w:p>
          <w:p w:rsidR="001C008C">
            <w:pPr>
              <w:pStyle w:val="abc"/>
              <w:bidi w:val="0"/>
              <w:spacing w:after="0" w:line="240" w:lineRule="auto"/>
              <w:rPr>
                <w:rFonts w:ascii="Times New Roman" w:hAnsi="Times New Roman"/>
                <w:lang w:eastAsia="sk-SK"/>
              </w:rPr>
            </w:pPr>
          </w:p>
          <w:p w:rsidR="001C008C">
            <w:pPr>
              <w:pStyle w:val="abc"/>
              <w:bidi w:val="0"/>
              <w:spacing w:after="0" w:line="240" w:lineRule="auto"/>
              <w:rPr>
                <w:rFonts w:ascii="Times New Roman" w:hAnsi="Times New Roman"/>
                <w:lang w:eastAsia="sk-SK"/>
              </w:rPr>
            </w:pPr>
          </w:p>
          <w:p w:rsidR="001C008C">
            <w:pPr>
              <w:pStyle w:val="abc"/>
              <w:bidi w:val="0"/>
              <w:spacing w:after="0" w:line="240" w:lineRule="auto"/>
              <w:rPr>
                <w:rFonts w:ascii="Times New Roman" w:hAnsi="Times New Roman"/>
                <w:lang w:eastAsia="sk-SK"/>
              </w:rPr>
            </w:pPr>
          </w:p>
          <w:p w:rsidR="001C008C">
            <w:pPr>
              <w:pStyle w:val="abc"/>
              <w:bidi w:val="0"/>
              <w:spacing w:after="0" w:line="240" w:lineRule="auto"/>
              <w:rPr>
                <w:rFonts w:ascii="Times New Roman" w:hAnsi="Times New Roman"/>
                <w:lang w:eastAsia="sk-SK"/>
              </w:rPr>
            </w:pPr>
          </w:p>
          <w:p w:rsidR="001C008C">
            <w:pPr>
              <w:pStyle w:val="abc"/>
              <w:bidi w:val="0"/>
              <w:spacing w:after="0" w:line="240" w:lineRule="auto"/>
              <w:rPr>
                <w:rFonts w:ascii="Times New Roman" w:hAnsi="Times New Roman"/>
                <w:lang w:eastAsia="sk-SK"/>
              </w:rPr>
            </w:pPr>
          </w:p>
          <w:p w:rsidR="001C008C">
            <w:pPr>
              <w:pStyle w:val="abc"/>
              <w:bidi w:val="0"/>
              <w:spacing w:after="0" w:line="240" w:lineRule="auto"/>
              <w:rPr>
                <w:rFonts w:ascii="Times New Roman" w:hAnsi="Times New Roman"/>
                <w:lang w:eastAsia="sk-SK"/>
              </w:rPr>
            </w:pPr>
            <w:r>
              <w:rPr>
                <w:rFonts w:ascii="Times New Roman" w:hAnsi="Times New Roman"/>
                <w:lang w:eastAsia="sk-SK"/>
              </w:rPr>
              <w:t>Návrh zákona</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r>
              <w:rPr>
                <w:rFonts w:ascii="Times New Roman" w:hAnsi="Times New Roman"/>
              </w:rPr>
              <w:t>Č1 B68</w:t>
            </w:r>
          </w:p>
          <w:p w:rsidR="001C008C">
            <w:pPr>
              <w:pStyle w:val="Normlny"/>
              <w:bidi w:val="0"/>
              <w:spacing w:after="0" w:line="240" w:lineRule="auto"/>
              <w:jc w:val="center"/>
              <w:rPr>
                <w:rFonts w:ascii="Times New Roman" w:hAnsi="Times New Roman"/>
              </w:rPr>
            </w:pPr>
            <w:r>
              <w:rPr>
                <w:rFonts w:ascii="Times New Roman" w:hAnsi="Times New Roman"/>
              </w:rPr>
              <w:t>§81 O1</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Pb)</w:t>
            </w: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Č1 B100</w:t>
            </w:r>
          </w:p>
          <w:p w:rsidR="001C008C">
            <w:pPr>
              <w:pStyle w:val="Normlny"/>
              <w:bidi w:val="0"/>
              <w:spacing w:after="0" w:line="240" w:lineRule="auto"/>
              <w:jc w:val="center"/>
              <w:rPr>
                <w:rFonts w:ascii="Times New Roman" w:hAnsi="Times New Roman"/>
              </w:rPr>
            </w:pPr>
            <w:r>
              <w:rPr>
                <w:rFonts w:ascii="Times New Roman" w:hAnsi="Times New Roman"/>
              </w:rPr>
              <w:t>§87 O6</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Č1 B100</w:t>
            </w:r>
          </w:p>
          <w:p w:rsidR="001C008C">
            <w:pPr>
              <w:pStyle w:val="Normlny"/>
              <w:bidi w:val="0"/>
              <w:spacing w:after="0" w:line="240" w:lineRule="auto"/>
              <w:jc w:val="center"/>
              <w:rPr>
                <w:rFonts w:ascii="Times New Roman" w:hAnsi="Times New Roman"/>
              </w:rPr>
            </w:pPr>
            <w:r>
              <w:rPr>
                <w:rFonts w:ascii="Times New Roman" w:hAnsi="Times New Roman"/>
              </w:rPr>
              <w:t>§87 O10</w:t>
            </w: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widowControl/>
              <w:tabs>
                <w:tab w:val="clear" w:pos="360"/>
                <w:tab w:val="clear" w:pos="680"/>
              </w:tabs>
              <w:autoSpaceDE/>
              <w:autoSpaceDN/>
              <w:bidi w:val="0"/>
              <w:spacing w:after="0" w:line="240" w:lineRule="auto"/>
              <w:rPr>
                <w:rFonts w:ascii="Times New Roman" w:hAnsi="Times New Roman"/>
              </w:rPr>
            </w:pPr>
            <w:r>
              <w:rPr>
                <w:rFonts w:ascii="Times New Roman" w:hAnsi="Times New Roman"/>
              </w:rPr>
              <w:t>Inštitúcia elektronických peňazí je právnická osoba so sídlom na území Slovenskej republiky, ktorá je na základe udeleného povolenia na vydávanie elektronických peňazí oprávnená vydávať elektronické peniaze, spravovať elektronické peniaze a vykonávať platobné operácie súvisiace s vydávaním elektronických peňazí</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b) v obmedzenom rozsahu podľa § 87.</w:t>
            </w:r>
          </w:p>
          <w:p w:rsidR="001C008C">
            <w:pPr>
              <w:pStyle w:val="abc"/>
              <w:bidi w:val="0"/>
              <w:spacing w:after="0" w:line="240" w:lineRule="auto"/>
              <w:rPr>
                <w:rFonts w:ascii="Times New Roman" w:hAnsi="Times New Roman"/>
                <w:lang w:eastAsia="sk-SK"/>
              </w:rPr>
            </w:pPr>
          </w:p>
          <w:p w:rsidR="001C008C">
            <w:pPr>
              <w:pStyle w:val="abc"/>
              <w:bidi w:val="0"/>
              <w:spacing w:after="0" w:line="240" w:lineRule="auto"/>
              <w:rPr>
                <w:rFonts w:ascii="Times New Roman" w:hAnsi="Times New Roman"/>
              </w:rPr>
            </w:pPr>
            <w:r>
              <w:rPr>
                <w:rFonts w:ascii="Times New Roman" w:hAnsi="Times New Roman"/>
              </w:rPr>
              <w:t>Inštitúcia elektronických peňazí podľa  § 81 ods. 1 písm. b) nemôže v inom členskom štáte</w:t>
            </w:r>
          </w:p>
          <w:p w:rsidR="001C008C">
            <w:pPr>
              <w:pStyle w:val="abc"/>
              <w:bidi w:val="0"/>
              <w:spacing w:after="0" w:line="240" w:lineRule="auto"/>
              <w:rPr>
                <w:rFonts w:ascii="Times New Roman" w:hAnsi="Times New Roman"/>
              </w:rPr>
            </w:pPr>
            <w:r>
              <w:rPr>
                <w:rFonts w:ascii="Times New Roman" w:hAnsi="Times New Roman"/>
              </w:rPr>
              <w:t>a) vydávať elektronické peniaze,</w:t>
            </w:r>
          </w:p>
          <w:p w:rsidR="001C008C">
            <w:pPr>
              <w:pStyle w:val="abc"/>
              <w:bidi w:val="0"/>
              <w:spacing w:after="0" w:line="240" w:lineRule="auto"/>
              <w:rPr>
                <w:rFonts w:ascii="Times New Roman" w:hAnsi="Times New Roman"/>
              </w:rPr>
            </w:pPr>
            <w:r>
              <w:rPr>
                <w:rFonts w:ascii="Times New Roman" w:hAnsi="Times New Roman"/>
              </w:rPr>
              <w:t>b) poskytovať činnosti podľa § 81 ods. 2 písm. a) až c).</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Zahraničná inštitúcia elektronických peňazí, ktorá vydáva elektronické peniaze v obmedzenom rozsahu, nemôže na území Slovenskej republiky</w:t>
            </w:r>
          </w:p>
          <w:p w:rsidR="001C008C">
            <w:pPr>
              <w:pStyle w:val="abc"/>
              <w:bidi w:val="0"/>
              <w:spacing w:after="0" w:line="240" w:lineRule="auto"/>
              <w:rPr>
                <w:rFonts w:ascii="Times New Roman" w:hAnsi="Times New Roman"/>
                <w:b/>
                <w:bCs/>
              </w:rPr>
            </w:pPr>
            <w:r>
              <w:rPr>
                <w:rFonts w:ascii="Times New Roman" w:hAnsi="Times New Roman"/>
              </w:rPr>
              <w:t>a) vydávať elektronické peniaze,</w:t>
            </w:r>
          </w:p>
          <w:p w:rsidR="001C008C">
            <w:pPr>
              <w:pStyle w:val="abc"/>
              <w:bidi w:val="0"/>
              <w:spacing w:after="0" w:line="240" w:lineRule="auto"/>
              <w:rPr>
                <w:rFonts w:ascii="Times New Roman" w:hAnsi="Times New Roman"/>
                <w:lang w:eastAsia="sk-SK"/>
              </w:rPr>
            </w:pPr>
            <w:r>
              <w:rPr>
                <w:rFonts w:ascii="Times New Roman" w:hAnsi="Times New Roman"/>
              </w:rPr>
              <w:t>b) poskytovať platobné služby.“.</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Č9 O4</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lang w:eastAsia="sk-SK"/>
              </w:rPr>
            </w:pPr>
            <w:r>
              <w:rPr>
                <w:rFonts w:ascii="Times New Roman" w:hAnsi="Times New Roman"/>
              </w:rPr>
              <w:t>Členské štáty môžu ustanoviť, že právnická osoba zaregistrovaná v súlade s odsekom 1 môže vykonávať iba niektoré z činností uvedených v článku 6 ods. 1.</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D</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ind w:firstLine="360"/>
              <w:jc w:val="both"/>
              <w:rPr>
                <w:rFonts w:ascii="Times New Roman" w:hAnsi="Times New Roman"/>
                <w:lang w:val="sk-SK" w:eastAsia="sk-SK"/>
              </w:rPr>
            </w:pP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n.a.</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r>
              <w:rPr>
                <w:rFonts w:ascii="Times New Roman" w:hAnsi="Times New Roman"/>
                <w:b w:val="0"/>
                <w:bCs w:val="0"/>
                <w:sz w:val="20"/>
                <w:szCs w:val="20"/>
              </w:rPr>
              <w:t>Nevyužitá národná voľba</w:t>
            </w: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Č9 O5</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rPr>
            </w:pPr>
            <w:r>
              <w:rPr>
                <w:rFonts w:ascii="Times New Roman" w:hAnsi="Times New Roman"/>
              </w:rPr>
              <w:t>Právnická osoba uvedená v odseku 1:</w:t>
            </w:r>
          </w:p>
          <w:p w:rsidR="001C008C">
            <w:pPr>
              <w:pStyle w:val="Normlny"/>
              <w:bidi w:val="0"/>
              <w:spacing w:after="0" w:line="240" w:lineRule="auto"/>
              <w:rPr>
                <w:rFonts w:ascii="Times New Roman" w:hAnsi="Times New Roman"/>
              </w:rPr>
            </w:pPr>
            <w:r>
              <w:rPr>
                <w:rFonts w:ascii="Times New Roman" w:hAnsi="Times New Roman"/>
              </w:rPr>
              <w:t>a) oznámi príslušným orgánom všetky zmeny jej situácie, ktoré sa dotýkajú podmienok uvedených v odseku 1, a</w:t>
            </w:r>
          </w:p>
          <w:p w:rsidR="001C008C">
            <w:pPr>
              <w:pStyle w:val="Normlny"/>
              <w:bidi w:val="0"/>
              <w:spacing w:after="0" w:line="240" w:lineRule="auto"/>
              <w:rPr>
                <w:rFonts w:ascii="Times New Roman" w:hAnsi="Times New Roman"/>
                <w:lang w:eastAsia="sk-SK"/>
              </w:rPr>
            </w:pPr>
            <w:r>
              <w:rPr>
                <w:rFonts w:ascii="Times New Roman" w:hAnsi="Times New Roman"/>
                <w:lang w:eastAsia="sk-SK"/>
              </w:rPr>
              <w:t xml:space="preserve">b) </w:t>
            </w:r>
            <w:r>
              <w:rPr>
                <w:rFonts w:ascii="Times New Roman" w:hAnsi="Times New Roman"/>
              </w:rPr>
              <w:t>aspoň raz ročne podá v deň určený príslušnými orgánmi správu o priemere vydaných elektronických peňazí.</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D</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r>
              <w:rPr>
                <w:rFonts w:ascii="Times New Roman" w:hAnsi="Times New Roman"/>
              </w:rPr>
              <w:t>Č1 B100</w:t>
            </w:r>
          </w:p>
          <w:p w:rsidR="001C008C">
            <w:pPr>
              <w:pStyle w:val="Normlny"/>
              <w:bidi w:val="0"/>
              <w:spacing w:after="0" w:line="240" w:lineRule="auto"/>
              <w:jc w:val="center"/>
              <w:rPr>
                <w:rFonts w:ascii="Times New Roman" w:hAnsi="Times New Roman"/>
              </w:rPr>
            </w:pPr>
            <w:r>
              <w:rPr>
                <w:rFonts w:ascii="Times New Roman" w:hAnsi="Times New Roman"/>
              </w:rPr>
              <w:t>§87 O7</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lang w:eastAsia="sk-SK"/>
              </w:rPr>
            </w:pPr>
            <w:r>
              <w:rPr>
                <w:rFonts w:ascii="Times New Roman" w:hAnsi="Times New Roman"/>
              </w:rPr>
              <w:t>Inštitúcia elektronických peňazí podľa § 81 ods. 1 písm. b) je povinná oznámiť všetky zmeny, ktoré sa týkajú dodržiavania podmienok podľa odsekov 1 až  3 a raz mesačne podať Národnej banke Slovenska správu o priemere vydaných elektronických peňazí, ak Národná banka Slovenska nerozhodne o termíne podania správy inak.</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Č9 O6</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lang w:eastAsia="sk-SK"/>
              </w:rPr>
            </w:pPr>
            <w:r>
              <w:rPr>
                <w:rFonts w:ascii="Times New Roman" w:hAnsi="Times New Roman"/>
              </w:rPr>
              <w:t>Členské štáty prijmú potrebné opatrenia s cieľom zabezpečiť, aby v prípade, že už viac nie sú splnené podmienky uvedené v odsekoch 1, 2 a 4, príslušná právnická osoba do 30 kalendárnych dní požiadala o povolenie v súlade s článkom 3. Každej takejto osobe, ktorá nepožiadala o povolenie v uvedenej lehote, sa v súlade s článkom 10 zakáže vydávanie elektronických peňazí.</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D</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r>
              <w:rPr>
                <w:rFonts w:ascii="Times New Roman" w:hAnsi="Times New Roman"/>
              </w:rPr>
              <w:t>Č1 B100</w:t>
            </w:r>
          </w:p>
          <w:p w:rsidR="001C008C">
            <w:pPr>
              <w:pStyle w:val="Normlny"/>
              <w:bidi w:val="0"/>
              <w:spacing w:after="0" w:line="240" w:lineRule="auto"/>
              <w:jc w:val="center"/>
              <w:rPr>
                <w:rFonts w:ascii="Times New Roman" w:hAnsi="Times New Roman"/>
              </w:rPr>
            </w:pPr>
            <w:r>
              <w:rPr>
                <w:rFonts w:ascii="Times New Roman" w:hAnsi="Times New Roman"/>
              </w:rPr>
              <w:t>§87 O8</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bidi w:val="0"/>
              <w:spacing w:after="0" w:line="240" w:lineRule="auto"/>
              <w:jc w:val="both"/>
              <w:rPr>
                <w:rFonts w:ascii="Times New Roman" w:hAnsi="Times New Roman"/>
                <w:sz w:val="20"/>
                <w:szCs w:val="20"/>
                <w:lang w:val="sk-SK" w:eastAsia="sk-SK"/>
              </w:rPr>
            </w:pPr>
            <w:r>
              <w:rPr>
                <w:rFonts w:ascii="Times New Roman" w:hAnsi="Times New Roman"/>
                <w:sz w:val="20"/>
                <w:szCs w:val="20"/>
                <w:lang w:val="sk-SK"/>
              </w:rPr>
              <w:t xml:space="preserve">Ak inštitúcia elektronických peňazí podľa § 81 ods. 1 písm. b) nespĺňa podmienky podľa odsekov 1 až 3, je do 30 dní povinná požiadať Národnú banku Slovenska o udelenie povolenia podľa § 82 a po jeho udelení bezodkladne písomne vrátiť povolenie podľa § 81 ods. 1 písm. b). Ak táto inštitúcia elektronických peňazí nepožiada v ustanovenej lehote o povolenie, nesmie pokračovať vo vydávaní elektronických peňazí. </w:t>
            </w:r>
            <w:r>
              <w:rPr>
                <w:rFonts w:ascii="Times New Roman" w:hAnsi="Times New Roman"/>
                <w:color w:val="000000"/>
                <w:sz w:val="20"/>
                <w:szCs w:val="20"/>
                <w:lang w:val="sk-SK"/>
              </w:rPr>
              <w:t>V takom prípade je táto inštitúcia elektronických peňazí</w:t>
            </w:r>
            <w:r>
              <w:rPr>
                <w:rFonts w:ascii="Times New Roman" w:hAnsi="Times New Roman"/>
                <w:sz w:val="20"/>
                <w:szCs w:val="20"/>
                <w:lang w:val="sk-SK"/>
              </w:rPr>
              <w:t xml:space="preserve"> </w:t>
            </w:r>
            <w:r>
              <w:rPr>
                <w:rFonts w:ascii="Times New Roman" w:hAnsi="Times New Roman"/>
                <w:color w:val="000000"/>
                <w:sz w:val="20"/>
                <w:szCs w:val="20"/>
                <w:lang w:val="sk-SK"/>
              </w:rPr>
              <w:t xml:space="preserve">z vlastného podnetu povinná do 30 dní od ukončenia vydávania elektronických peňazí zabezpečiť spätnú výmenu všetkých ňou vydaných elektronických peňazí a písomne vrátiť povolenie podľa </w:t>
            </w:r>
            <w:r>
              <w:rPr>
                <w:rFonts w:ascii="Times New Roman" w:hAnsi="Times New Roman"/>
                <w:sz w:val="20"/>
                <w:szCs w:val="20"/>
                <w:lang w:val="sk-SK"/>
              </w:rPr>
              <w:t>§ 81 ods. 1 písm. b).</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Č9 O7</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lang w:eastAsia="sk-SK"/>
              </w:rPr>
            </w:pPr>
            <w:r>
              <w:rPr>
                <w:rFonts w:ascii="Times New Roman" w:hAnsi="Times New Roman"/>
              </w:rPr>
              <w:t>Členské štáty zabezpečia, aby príslušné orgány mali dostatočné právomoci na kontrolu stáleho plnenia požiadaviek stanovených v tomto článku.</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D</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r>
              <w:rPr>
                <w:rFonts w:ascii="Times New Roman" w:hAnsi="Times New Roman"/>
              </w:rPr>
              <w:t>Č1 B100</w:t>
            </w:r>
          </w:p>
          <w:p w:rsidR="001C008C">
            <w:pPr>
              <w:pStyle w:val="Normlny"/>
              <w:bidi w:val="0"/>
              <w:spacing w:after="0" w:line="240" w:lineRule="auto"/>
              <w:jc w:val="center"/>
              <w:rPr>
                <w:rFonts w:ascii="Times New Roman" w:hAnsi="Times New Roman"/>
              </w:rPr>
            </w:pPr>
            <w:r>
              <w:rPr>
                <w:rFonts w:ascii="Times New Roman" w:hAnsi="Times New Roman"/>
              </w:rPr>
              <w:t>§87 O9</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Podmienky podľa odsekov 1 až  8 je inštitúcia elektronických peňazí  podľa § 81 ods. 1 písm. b) povinná dodržiavať počas celej doby platnosti povolenia. Ich plnenie je táto inštitúcia elektronických peňazí povinná hodnoverne preukazovať a dokladovať Národnej banke Slovenska podľa § 83 ods. 7 a podľa osobitných predpisov.</w:t>
            </w:r>
          </w:p>
          <w:p w:rsidR="001C008C">
            <w:pPr>
              <w:autoSpaceDE w:val="0"/>
              <w:autoSpaceDN w:val="0"/>
              <w:bidi w:val="0"/>
              <w:spacing w:after="0" w:line="240" w:lineRule="auto"/>
              <w:jc w:val="both"/>
              <w:rPr>
                <w:rFonts w:ascii="Times New Roman" w:hAnsi="Times New Roman"/>
                <w:lang w:val="sk-SK" w:eastAsia="sk-SK"/>
              </w:rPr>
            </w:pP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Č9 O8</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lang w:eastAsia="sk-SK"/>
              </w:rPr>
            </w:pPr>
            <w:r>
              <w:rPr>
                <w:rFonts w:ascii="Times New Roman" w:hAnsi="Times New Roman"/>
              </w:rPr>
              <w:t>Tento článok sa neuplatňuje na ustanovenia smernice 2005/60/ES alebo na vnútroštátne ustanovenia týkajúce sa boja proti praniu špinavých peňazí.</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D</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ind w:firstLine="360"/>
              <w:jc w:val="both"/>
              <w:rPr>
                <w:rFonts w:ascii="Times New Roman" w:hAnsi="Times New Roman"/>
                <w:lang w:val="sk-SK" w:eastAsia="sk-SK"/>
              </w:rPr>
            </w:pP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n.a.</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r>
              <w:rPr>
                <w:rFonts w:ascii="Times New Roman" w:hAnsi="Times New Roman"/>
                <w:b w:val="0"/>
                <w:bCs w:val="0"/>
                <w:sz w:val="20"/>
                <w:szCs w:val="20"/>
              </w:rPr>
              <w:t>Nevyužitá národná voľba</w:t>
            </w: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Č9 O9</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rPr>
            </w:pPr>
            <w:r>
              <w:rPr>
                <w:rFonts w:ascii="Times New Roman" w:hAnsi="Times New Roman"/>
              </w:rPr>
              <w:t xml:space="preserve">Ak členský štát využije výnimku podľa odseku 1, do 30. apríla 2011 oznámi túto skutočnosť Komisii. Členský štát ju bezodkladne informuje o každej následnej zmene. </w:t>
            </w: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lang w:eastAsia="sk-SK"/>
              </w:rPr>
            </w:pPr>
            <w:r>
              <w:rPr>
                <w:rFonts w:ascii="Times New Roman" w:hAnsi="Times New Roman"/>
              </w:rPr>
              <w:t>Členský štát okrem toho informuje Komisiu o počte príslušných právnických osôb a každoročne o celkovej sume dlžných elektronických peňazí vydaných k 31. decembru každého kalendárneho roka, ako je uvedené v odseku 1.</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D</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r>
              <w:rPr>
                <w:rFonts w:ascii="Times New Roman" w:hAnsi="Times New Roman"/>
              </w:rPr>
              <w:t>Č1 B111</w:t>
            </w:r>
          </w:p>
          <w:p w:rsidR="001C008C">
            <w:pPr>
              <w:pStyle w:val="Normlny"/>
              <w:bidi w:val="0"/>
              <w:spacing w:after="0" w:line="240" w:lineRule="auto"/>
              <w:jc w:val="center"/>
              <w:rPr>
                <w:rFonts w:ascii="Times New Roman" w:hAnsi="Times New Roman"/>
              </w:rPr>
            </w:pPr>
            <w:r>
              <w:rPr>
                <w:rFonts w:ascii="Times New Roman" w:hAnsi="Times New Roman"/>
              </w:rPr>
              <w:t>§101a O5</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Č1 B109</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O6</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Národná banka Slovenska informuje Európsku komisiu bezodkladne po nadobudnutí účinnosti tohto zákona o uplatnení národnej voľby ustanovenej v § 87.“.</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V § 98  sa za odsek 4 vkladajú nové odseky 5 a 6, ktoré znejú:</w:t>
            </w:r>
          </w:p>
          <w:p w:rsidR="001C008C">
            <w:pPr>
              <w:pStyle w:val="abc"/>
              <w:bidi w:val="0"/>
              <w:spacing w:after="0" w:line="240" w:lineRule="auto"/>
              <w:rPr>
                <w:rFonts w:ascii="Times New Roman" w:hAnsi="Times New Roman"/>
                <w:lang w:eastAsia="sk-SK"/>
              </w:rPr>
            </w:pPr>
            <w:r>
              <w:rPr>
                <w:rFonts w:ascii="Times New Roman" w:hAnsi="Times New Roman"/>
              </w:rPr>
              <w:t>Národná banka Slovenska informuje Európsku komisiu o počte inštitúcií elektronických peňazí podľa § 81 ods. 1 písm. b) a každoročne o celkovej sume dlžných elektronických peňazí vydaných k 31. decembru každého kalendárneho roka.“.</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796"/>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lang w:eastAsia="sk-SK"/>
              </w:rPr>
            </w:pPr>
            <w:r>
              <w:rPr>
                <w:rFonts w:ascii="Times New Roman" w:hAnsi="Times New Roman"/>
                <w:lang w:eastAsia="sk-SK"/>
              </w:rPr>
              <w:t>HLAVA III</w:t>
            </w:r>
          </w:p>
          <w:p w:rsidR="001C008C">
            <w:pPr>
              <w:pStyle w:val="Normlny"/>
              <w:bidi w:val="0"/>
              <w:spacing w:after="0" w:line="240" w:lineRule="auto"/>
              <w:rPr>
                <w:rFonts w:ascii="Times New Roman" w:hAnsi="Times New Roman"/>
                <w:b/>
                <w:bCs/>
                <w:lang w:eastAsia="sk-SK"/>
              </w:rPr>
            </w:pPr>
            <w:r>
              <w:rPr>
                <w:rFonts w:ascii="Times New Roman" w:hAnsi="Times New Roman"/>
                <w:b/>
                <w:bCs/>
              </w:rPr>
              <w:t>VYDÁVANIE A ZAMENITEĽNOSŤ ELEKTRONICKÝCH PEŇAZÍ</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ind w:firstLine="360"/>
              <w:jc w:val="both"/>
              <w:rPr>
                <w:rFonts w:ascii="Times New Roman" w:hAnsi="Times New Roman"/>
                <w:lang w:val="sk-SK" w:eastAsia="sk-SK"/>
              </w:rPr>
            </w:pP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rPr>
                <w:rFonts w:ascii="Times New Roman" w:hAnsi="Times New Roman"/>
                <w:sz w:val="20"/>
                <w:szCs w:val="20"/>
                <w:lang w:val="sk-SK" w:eastAsia="sk-SK"/>
              </w:rPr>
            </w:pP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Č10</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b/>
                <w:bCs/>
              </w:rPr>
            </w:pPr>
            <w:r>
              <w:rPr>
                <w:rFonts w:ascii="Times New Roman" w:hAnsi="Times New Roman"/>
                <w:b/>
                <w:bCs/>
              </w:rPr>
              <w:t>Zákaz vydávania elektronických peňazí</w:t>
            </w:r>
          </w:p>
          <w:p w:rsidR="001C008C">
            <w:pPr>
              <w:pStyle w:val="Normlny"/>
              <w:bidi w:val="0"/>
              <w:spacing w:after="0" w:line="240" w:lineRule="auto"/>
              <w:rPr>
                <w:rFonts w:ascii="Times New Roman" w:hAnsi="Times New Roman"/>
                <w:lang w:eastAsia="sk-SK"/>
              </w:rPr>
            </w:pPr>
            <w:r>
              <w:rPr>
                <w:rFonts w:ascii="Times New Roman" w:hAnsi="Times New Roman"/>
              </w:rPr>
              <w:t>Bez toho, aby bol dotknutý článok 18, členské štáty zakážu vydávať elektronické peniaze fyzickým alebo právnickým osobám, ktoré nie sú vydavateľmi elektronických peňazí.</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r>
              <w:rPr>
                <w:rFonts w:ascii="Times New Roman" w:hAnsi="Times New Roman"/>
              </w:rPr>
              <w:t>Č1 B68</w:t>
            </w:r>
          </w:p>
          <w:p w:rsidR="001C008C">
            <w:pPr>
              <w:pStyle w:val="Normlny"/>
              <w:bidi w:val="0"/>
              <w:spacing w:after="0" w:line="240" w:lineRule="auto"/>
              <w:jc w:val="center"/>
              <w:rPr>
                <w:rFonts w:ascii="Times New Roman" w:hAnsi="Times New Roman"/>
              </w:rPr>
            </w:pPr>
            <w:r>
              <w:rPr>
                <w:rFonts w:ascii="Times New Roman" w:hAnsi="Times New Roman"/>
              </w:rPr>
              <w:t>§80 O13</w:t>
            </w: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lang w:eastAsia="sk-SK"/>
              </w:rPr>
            </w:pPr>
            <w:r>
              <w:rPr>
                <w:rFonts w:ascii="Times New Roman" w:hAnsi="Times New Roman"/>
              </w:rPr>
              <w:t>Okrem vydavateľov elektronických peňazí podľa odseku 3 nesmie nikto vydávať elektronické peniaze na území Slovenskej republiky; tým nie je dotknuté ustanovenie § 86 ods. 13.</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rPr>
                <w:rFonts w:ascii="Times New Roman" w:hAnsi="Times New Roman"/>
                <w:sz w:val="20"/>
                <w:szCs w:val="20"/>
                <w:lang w:val="sk-SK" w:eastAsia="sk-SK"/>
              </w:rPr>
            </w:pPr>
            <w:r>
              <w:rPr>
                <w:rFonts w:ascii="Times New Roman" w:hAnsi="Times New Roman"/>
                <w:sz w:val="20"/>
                <w:szCs w:val="20"/>
                <w:lang w:val="sk-SK" w:eastAsia="sk-SK"/>
              </w:rPr>
              <w:t>Č11  O1</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b/>
                <w:bCs/>
              </w:rPr>
            </w:pPr>
            <w:r>
              <w:rPr>
                <w:rFonts w:ascii="Times New Roman" w:hAnsi="Times New Roman"/>
                <w:b/>
                <w:bCs/>
              </w:rPr>
              <w:t>Vydávanie a zameniteľnosť</w:t>
            </w:r>
          </w:p>
          <w:p w:rsidR="001C008C">
            <w:pPr>
              <w:pStyle w:val="Normlny"/>
              <w:bidi w:val="0"/>
              <w:spacing w:after="0" w:line="240" w:lineRule="auto"/>
              <w:rPr>
                <w:rFonts w:ascii="Times New Roman" w:hAnsi="Times New Roman"/>
                <w:lang w:eastAsia="sk-SK"/>
              </w:rPr>
            </w:pPr>
            <w:r>
              <w:rPr>
                <w:rFonts w:ascii="Times New Roman" w:hAnsi="Times New Roman"/>
              </w:rPr>
              <w:t>Členské štáty zabezpečia, aby vydavatelia elektronických peňazí vydávali elektronické peniaze v nominálnej hodnote pri prijatí finančných prostriedkov.</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r>
              <w:rPr>
                <w:rFonts w:ascii="Times New Roman" w:hAnsi="Times New Roman"/>
              </w:rPr>
              <w:t>Č1 B68</w:t>
            </w:r>
          </w:p>
          <w:p w:rsidR="001C008C">
            <w:pPr>
              <w:pStyle w:val="Normlny"/>
              <w:bidi w:val="0"/>
              <w:spacing w:after="0" w:line="240" w:lineRule="auto"/>
              <w:jc w:val="center"/>
              <w:rPr>
                <w:rFonts w:ascii="Times New Roman" w:hAnsi="Times New Roman"/>
              </w:rPr>
            </w:pPr>
            <w:r>
              <w:rPr>
                <w:rFonts w:ascii="Times New Roman" w:hAnsi="Times New Roman"/>
              </w:rPr>
              <w:t>§80 O2 V1</w:t>
            </w: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lang w:eastAsia="sk-SK"/>
              </w:rPr>
            </w:pPr>
            <w:r>
              <w:rPr>
                <w:rFonts w:ascii="Times New Roman" w:hAnsi="Times New Roman"/>
              </w:rPr>
              <w:t xml:space="preserve">Elektronické peniaze možno vydať len na základe predchádzajúceho prijatia finančných prostriedkov, vo výške nominálnej hodnoty prijatých finančných prostriedkov. </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Č11 O2</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lang w:eastAsia="sk-SK"/>
              </w:rPr>
            </w:pPr>
            <w:r>
              <w:rPr>
                <w:rFonts w:ascii="Times New Roman" w:hAnsi="Times New Roman"/>
              </w:rPr>
              <w:t>Členské štáty zabezpečia, aby vydavatelia elektronických peňazí na žiadosť majiteľa elektronických peňazí zamenili kedykoľvek a v nominálnej hodnote peňažnú hodnotu elektronických peňazí, ktoré vlastní.</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r>
              <w:rPr>
                <w:rFonts w:ascii="Times New Roman" w:hAnsi="Times New Roman"/>
              </w:rPr>
              <w:t>Č1 B68</w:t>
            </w:r>
          </w:p>
          <w:p w:rsidR="001C008C">
            <w:pPr>
              <w:pStyle w:val="Normlny"/>
              <w:bidi w:val="0"/>
              <w:spacing w:after="0" w:line="240" w:lineRule="auto"/>
              <w:jc w:val="center"/>
              <w:rPr>
                <w:rFonts w:ascii="Times New Roman" w:hAnsi="Times New Roman"/>
              </w:rPr>
            </w:pPr>
            <w:r>
              <w:rPr>
                <w:rFonts w:ascii="Times New Roman" w:hAnsi="Times New Roman"/>
              </w:rPr>
              <w:t>§80 O7</w:t>
            </w:r>
          </w:p>
          <w:p w:rsidR="001C008C">
            <w:pPr>
              <w:pStyle w:val="abc"/>
              <w:bidi w:val="0"/>
              <w:spacing w:after="0" w:line="240" w:lineRule="auto"/>
              <w:jc w:val="center"/>
              <w:rPr>
                <w:rFonts w:ascii="Times New Roman" w:hAnsi="Times New Roman"/>
              </w:rPr>
            </w:pPr>
          </w:p>
          <w:p w:rsidR="001C008C">
            <w:pPr>
              <w:pStyle w:val="abc"/>
              <w:bidi w:val="0"/>
              <w:spacing w:after="0" w:line="240" w:lineRule="auto"/>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lang w:eastAsia="sk-SK"/>
              </w:rPr>
            </w:pPr>
            <w:r>
              <w:rPr>
                <w:rFonts w:ascii="Times New Roman" w:hAnsi="Times New Roman"/>
              </w:rPr>
              <w:t>Vydavateľ elektronických peňazí je na žiadosť majiteľa elektronických peňazí povinný vykonať spätnú výmenu elektronických peňazí za finančné prostriedky v hotovosti alebo prevodom prostriedkov na platobný účet, a to v ich nominálnej hodnote.</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Č11 O3</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lang w:eastAsia="sk-SK"/>
              </w:rPr>
            </w:pPr>
            <w:r>
              <w:rPr>
                <w:rFonts w:ascii="Times New Roman" w:hAnsi="Times New Roman"/>
              </w:rPr>
              <w:t>Zmluva medzi vydavateľom elektronických peňazí a majiteľom elektronických peňazí jasne a zreteľne stanovuje podmienky zameniteľnosti vrátane všetkých súvisiacich poplatkov, pričom majiteľ elektronických peňazí je o týchto podmienkach informovaný predtým, ako sa zaviaže prostredníctvom zmluvy alebo ponuky.</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pStyle w:val="Normlny"/>
              <w:bidi w:val="0"/>
              <w:spacing w:after="0" w:line="240" w:lineRule="auto"/>
              <w:jc w:val="center"/>
              <w:rPr>
                <w:rFonts w:ascii="Times New Roman" w:hAnsi="Times New Roman"/>
              </w:rPr>
            </w:pPr>
            <w:r>
              <w:rPr>
                <w:rFonts w:ascii="Times New Roman" w:hAnsi="Times New Roman"/>
              </w:rPr>
              <w:t>Návrh zákona</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lang w:eastAsia="sk-SK"/>
              </w:rPr>
            </w:pPr>
            <w:r>
              <w:rPr>
                <w:rFonts w:ascii="Times New Roman" w:hAnsi="Times New Roman"/>
              </w:rPr>
              <w:t>Návrh zákona</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r>
              <w:rPr>
                <w:rFonts w:ascii="Times New Roman" w:hAnsi="Times New Roman"/>
              </w:rPr>
              <w:t>Č1 B68</w:t>
            </w:r>
          </w:p>
          <w:p w:rsidR="001C008C">
            <w:pPr>
              <w:pStyle w:val="Normlny"/>
              <w:bidi w:val="0"/>
              <w:spacing w:after="0" w:line="240" w:lineRule="auto"/>
              <w:jc w:val="center"/>
              <w:rPr>
                <w:rFonts w:ascii="Times New Roman" w:hAnsi="Times New Roman"/>
              </w:rPr>
            </w:pPr>
            <w:r>
              <w:rPr>
                <w:rFonts w:ascii="Times New Roman" w:hAnsi="Times New Roman"/>
              </w:rPr>
              <w:t>§80 O4</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Č1 B68</w:t>
            </w:r>
          </w:p>
          <w:p w:rsidR="001C008C">
            <w:pPr>
              <w:pStyle w:val="Normlny"/>
              <w:bidi w:val="0"/>
              <w:spacing w:after="0" w:line="240" w:lineRule="auto"/>
              <w:jc w:val="center"/>
              <w:rPr>
                <w:rFonts w:ascii="Times New Roman" w:hAnsi="Times New Roman"/>
              </w:rPr>
            </w:pPr>
            <w:r>
              <w:rPr>
                <w:rFonts w:ascii="Times New Roman" w:hAnsi="Times New Roman"/>
              </w:rPr>
              <w:t>§80 O5</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Č1 B68</w:t>
            </w:r>
          </w:p>
          <w:p w:rsidR="001C008C">
            <w:pPr>
              <w:pStyle w:val="Normlny"/>
              <w:bidi w:val="0"/>
              <w:spacing w:after="0" w:line="240" w:lineRule="auto"/>
              <w:jc w:val="center"/>
              <w:rPr>
                <w:rFonts w:ascii="Times New Roman" w:hAnsi="Times New Roman"/>
              </w:rPr>
            </w:pPr>
            <w:r>
              <w:rPr>
                <w:rFonts w:ascii="Times New Roman" w:hAnsi="Times New Roman"/>
              </w:rPr>
              <w:t>§80 O6</w:t>
            </w: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widowControl/>
              <w:tabs>
                <w:tab w:val="clear" w:pos="360"/>
                <w:tab w:val="clear" w:pos="680"/>
              </w:tabs>
              <w:autoSpaceDE/>
              <w:autoSpaceDN/>
              <w:bidi w:val="0"/>
              <w:spacing w:after="0" w:line="240" w:lineRule="auto"/>
              <w:rPr>
                <w:rFonts w:ascii="Times New Roman" w:hAnsi="Times New Roman"/>
              </w:rPr>
            </w:pPr>
            <w:r>
              <w:rPr>
                <w:rFonts w:ascii="Times New Roman" w:hAnsi="Times New Roman"/>
              </w:rPr>
              <w:t>Vydavateľ elektronických peňazí vydá elektronické peniaze na základe zmluvy o vydávaní elektronických peňazí, ktorá obsahuje informácie</w:t>
            </w:r>
          </w:p>
          <w:p w:rsidR="001C008C">
            <w:pPr>
              <w:bidi w:val="0"/>
              <w:spacing w:after="0" w:line="240" w:lineRule="auto"/>
              <w:jc w:val="both"/>
              <w:rPr>
                <w:rFonts w:ascii="Times New Roman" w:hAnsi="Times New Roman"/>
                <w:sz w:val="20"/>
                <w:szCs w:val="20"/>
                <w:lang w:val="sk-SK"/>
              </w:rPr>
            </w:pPr>
            <w:r>
              <w:rPr>
                <w:rFonts w:ascii="Times New Roman" w:hAnsi="Times New Roman"/>
                <w:sz w:val="20"/>
                <w:szCs w:val="20"/>
                <w:lang w:val="sk-SK"/>
              </w:rPr>
              <w:t>a) o vydavateľovi elektronických peňazí v tomto rozsahu:</w:t>
            </w:r>
          </w:p>
          <w:p w:rsidR="001C008C">
            <w:pPr>
              <w:bidi w:val="0"/>
              <w:spacing w:after="0" w:line="240" w:lineRule="auto"/>
              <w:jc w:val="both"/>
              <w:rPr>
                <w:rFonts w:ascii="Times New Roman" w:hAnsi="Times New Roman"/>
                <w:sz w:val="20"/>
                <w:szCs w:val="20"/>
                <w:lang w:val="sk-SK"/>
              </w:rPr>
            </w:pPr>
            <w:r>
              <w:rPr>
                <w:rFonts w:ascii="Times New Roman" w:hAnsi="Times New Roman"/>
                <w:sz w:val="20"/>
                <w:szCs w:val="20"/>
                <w:lang w:val="sk-SK"/>
              </w:rPr>
              <w:t>1. obchodné meno a sídlo vydavateľa elektronických peňazí a jeho identifikačné číslo, ak bolo pridelené,</w:t>
            </w:r>
          </w:p>
          <w:p w:rsidR="001C008C">
            <w:pPr>
              <w:bidi w:val="0"/>
              <w:spacing w:after="0" w:line="240" w:lineRule="auto"/>
              <w:jc w:val="both"/>
              <w:rPr>
                <w:rFonts w:ascii="Times New Roman" w:hAnsi="Times New Roman"/>
                <w:sz w:val="20"/>
                <w:szCs w:val="20"/>
                <w:lang w:val="sk-SK"/>
              </w:rPr>
            </w:pPr>
            <w:r>
              <w:rPr>
                <w:rFonts w:ascii="Times New Roman" w:hAnsi="Times New Roman"/>
                <w:sz w:val="20"/>
                <w:szCs w:val="20"/>
                <w:lang w:val="sk-SK"/>
              </w:rPr>
              <w:t>2. sídlo pobočky vydavateľa elektronických peňazí zriadenej v Slovenskej republike,</w:t>
            </w:r>
          </w:p>
          <w:p w:rsidR="001C008C">
            <w:pPr>
              <w:bidi w:val="0"/>
              <w:spacing w:after="0" w:line="240" w:lineRule="auto"/>
              <w:jc w:val="both"/>
              <w:rPr>
                <w:rFonts w:ascii="Times New Roman" w:hAnsi="Times New Roman"/>
                <w:sz w:val="20"/>
                <w:szCs w:val="20"/>
                <w:lang w:val="sk-SK"/>
              </w:rPr>
            </w:pPr>
            <w:r>
              <w:rPr>
                <w:rFonts w:ascii="Times New Roman" w:hAnsi="Times New Roman"/>
                <w:sz w:val="20"/>
                <w:szCs w:val="20"/>
                <w:lang w:val="sk-SK"/>
              </w:rPr>
              <w:t>3. ďalšia adresa vrátane elektronickej adresy, ktorá je dôležitá pre komunikáciu s vydavateľom elektronických peňazí,</w:t>
            </w:r>
          </w:p>
          <w:p w:rsidR="001C008C">
            <w:pPr>
              <w:bidi w:val="0"/>
              <w:spacing w:after="0" w:line="240" w:lineRule="auto"/>
              <w:jc w:val="both"/>
              <w:rPr>
                <w:rFonts w:ascii="Times New Roman" w:hAnsi="Times New Roman"/>
                <w:sz w:val="20"/>
                <w:szCs w:val="20"/>
                <w:lang w:val="sk-SK"/>
              </w:rPr>
            </w:pPr>
            <w:r>
              <w:rPr>
                <w:rFonts w:ascii="Times New Roman" w:hAnsi="Times New Roman"/>
                <w:sz w:val="20"/>
                <w:szCs w:val="20"/>
                <w:lang w:val="sk-SK"/>
              </w:rPr>
              <w:t>4. podmienky, za ktorých si vydavateľ elektronických peňazí vyhradzuje právo zablokovať platobný prostriedok, na ktorom sú uložené vydané elektronické peniaze, ak to bolo dohodnuté,</w:t>
            </w:r>
          </w:p>
          <w:p w:rsidR="001C008C">
            <w:pPr>
              <w:bidi w:val="0"/>
              <w:spacing w:after="0" w:line="240" w:lineRule="auto"/>
              <w:jc w:val="both"/>
              <w:rPr>
                <w:rFonts w:ascii="Times New Roman" w:hAnsi="Times New Roman"/>
                <w:sz w:val="20"/>
                <w:szCs w:val="20"/>
                <w:lang w:val="sk-SK"/>
              </w:rPr>
            </w:pPr>
            <w:r>
              <w:rPr>
                <w:rFonts w:ascii="Times New Roman" w:hAnsi="Times New Roman"/>
                <w:sz w:val="20"/>
                <w:szCs w:val="20"/>
                <w:lang w:val="sk-SK"/>
              </w:rPr>
              <w:t>5. údaje o povolení na vydávanie elektronických peňazí, číslo rozhodnutia Národnej banky Slovenska, ktorým bolo udelené povolenie na vydávanie elektronických peňazí, údaje o registri, v ktorom je zaregistrované povolenie vydavateľa elektronických peňazí alebo rovnocenná identifikácia podľa tohto registra, údaje o príslušných orgánoch dohľadu,</w:t>
            </w:r>
          </w:p>
          <w:p w:rsidR="001C008C">
            <w:pPr>
              <w:bidi w:val="0"/>
              <w:spacing w:after="0" w:line="240" w:lineRule="auto"/>
              <w:jc w:val="both"/>
              <w:rPr>
                <w:rFonts w:ascii="Times New Roman" w:hAnsi="Times New Roman"/>
                <w:sz w:val="20"/>
                <w:szCs w:val="20"/>
                <w:lang w:val="sk-SK"/>
              </w:rPr>
            </w:pPr>
            <w:r>
              <w:rPr>
                <w:rFonts w:ascii="Times New Roman" w:hAnsi="Times New Roman"/>
                <w:sz w:val="20"/>
                <w:szCs w:val="20"/>
                <w:lang w:val="sk-SK"/>
              </w:rPr>
              <w:t>b) o majiteľovi elektronických peňazí, ktorými sú identifikačné údaje najviac v rozsahu podľa § 88 ods. 3 písm. a) prvého a druhého bodu,</w:t>
            </w:r>
          </w:p>
          <w:p w:rsidR="001C008C">
            <w:pPr>
              <w:bidi w:val="0"/>
              <w:spacing w:after="0" w:line="240" w:lineRule="auto"/>
              <w:jc w:val="both"/>
              <w:rPr>
                <w:rFonts w:ascii="Times New Roman" w:hAnsi="Times New Roman"/>
                <w:sz w:val="20"/>
                <w:szCs w:val="20"/>
                <w:lang w:val="sk-SK"/>
              </w:rPr>
            </w:pPr>
            <w:r>
              <w:rPr>
                <w:rFonts w:ascii="Times New Roman" w:hAnsi="Times New Roman"/>
                <w:sz w:val="20"/>
                <w:szCs w:val="20"/>
                <w:lang w:val="sk-SK"/>
              </w:rPr>
              <w:t>c) o podmienkach vydávania a spätnej výmeny elektronických peňazí,</w:t>
            </w:r>
          </w:p>
          <w:p w:rsidR="001C008C">
            <w:pPr>
              <w:bidi w:val="0"/>
              <w:spacing w:after="0" w:line="240" w:lineRule="auto"/>
              <w:jc w:val="both"/>
              <w:rPr>
                <w:rFonts w:ascii="Times New Roman" w:hAnsi="Times New Roman"/>
                <w:sz w:val="20"/>
                <w:szCs w:val="20"/>
                <w:lang w:val="sk-SK"/>
              </w:rPr>
            </w:pPr>
            <w:r>
              <w:rPr>
                <w:rFonts w:ascii="Times New Roman" w:hAnsi="Times New Roman"/>
                <w:sz w:val="20"/>
                <w:szCs w:val="20"/>
                <w:lang w:val="sk-SK"/>
              </w:rPr>
              <w:t>d) o službách, ktoré sa majú poskytovať majiteľovi elektronických peňazí, pri používaní elektronických peňazí,</w:t>
            </w:r>
          </w:p>
          <w:p w:rsidR="001C008C">
            <w:pPr>
              <w:bidi w:val="0"/>
              <w:spacing w:after="0" w:line="240" w:lineRule="auto"/>
              <w:jc w:val="both"/>
              <w:rPr>
                <w:rFonts w:ascii="Times New Roman" w:hAnsi="Times New Roman"/>
                <w:sz w:val="20"/>
                <w:szCs w:val="20"/>
                <w:lang w:val="sk-SK"/>
              </w:rPr>
            </w:pPr>
            <w:r>
              <w:rPr>
                <w:rFonts w:ascii="Times New Roman" w:hAnsi="Times New Roman"/>
                <w:sz w:val="20"/>
                <w:szCs w:val="20"/>
                <w:lang w:val="sk-SK"/>
              </w:rPr>
              <w:t>e) o sume poplatkov podľa odsekov 8 až 10,</w:t>
            </w:r>
          </w:p>
          <w:p w:rsidR="001C008C">
            <w:pPr>
              <w:bidi w:val="0"/>
              <w:spacing w:after="0" w:line="240" w:lineRule="auto"/>
              <w:jc w:val="both"/>
              <w:rPr>
                <w:rFonts w:ascii="Times New Roman" w:hAnsi="Times New Roman"/>
                <w:sz w:val="20"/>
                <w:szCs w:val="20"/>
                <w:lang w:val="sk-SK"/>
              </w:rPr>
            </w:pPr>
            <w:r>
              <w:rPr>
                <w:rFonts w:ascii="Times New Roman" w:hAnsi="Times New Roman"/>
                <w:sz w:val="20"/>
                <w:szCs w:val="20"/>
                <w:lang w:val="sk-SK"/>
              </w:rPr>
              <w:t>f) o jazyku, v ktorom sa uzatvára zmluva a v ktorom sa uskutočňuje komunikácia počas tohto zmluvného vzťahu,</w:t>
            </w:r>
          </w:p>
          <w:p w:rsidR="001C008C">
            <w:pPr>
              <w:bidi w:val="0"/>
              <w:spacing w:after="0" w:line="240" w:lineRule="auto"/>
              <w:jc w:val="both"/>
              <w:rPr>
                <w:rFonts w:ascii="Times New Roman" w:hAnsi="Times New Roman"/>
                <w:sz w:val="20"/>
                <w:szCs w:val="20"/>
                <w:lang w:val="sk-SK"/>
              </w:rPr>
            </w:pPr>
            <w:r>
              <w:rPr>
                <w:rFonts w:ascii="Times New Roman" w:hAnsi="Times New Roman"/>
                <w:sz w:val="20"/>
                <w:szCs w:val="20"/>
                <w:lang w:val="sk-SK"/>
              </w:rPr>
              <w:t>g) o zmenách zmluvy a jej ukončení v tomto rozsahu:</w:t>
            </w:r>
          </w:p>
          <w:p w:rsidR="001C008C">
            <w:pPr>
              <w:bidi w:val="0"/>
              <w:spacing w:after="0" w:line="240" w:lineRule="auto"/>
              <w:jc w:val="both"/>
              <w:rPr>
                <w:rFonts w:ascii="Times New Roman" w:hAnsi="Times New Roman"/>
                <w:sz w:val="20"/>
                <w:szCs w:val="20"/>
                <w:lang w:val="sk-SK"/>
              </w:rPr>
            </w:pPr>
            <w:r>
              <w:rPr>
                <w:rFonts w:ascii="Times New Roman" w:hAnsi="Times New Roman"/>
                <w:sz w:val="20"/>
                <w:szCs w:val="20"/>
                <w:lang w:val="sk-SK"/>
              </w:rPr>
              <w:t>1. doba platnosti zmluvy,</w:t>
            </w:r>
          </w:p>
          <w:p w:rsidR="001C008C">
            <w:pPr>
              <w:bidi w:val="0"/>
              <w:spacing w:after="0" w:line="240" w:lineRule="auto"/>
              <w:jc w:val="both"/>
              <w:rPr>
                <w:rFonts w:ascii="Times New Roman" w:hAnsi="Times New Roman"/>
                <w:sz w:val="20"/>
                <w:szCs w:val="20"/>
                <w:lang w:val="sk-SK"/>
              </w:rPr>
            </w:pPr>
            <w:r>
              <w:rPr>
                <w:rFonts w:ascii="Times New Roman" w:hAnsi="Times New Roman"/>
                <w:sz w:val="20"/>
                <w:szCs w:val="20"/>
                <w:lang w:val="sk-SK"/>
              </w:rPr>
              <w:t>2. právo majiteľa elektronických peňazí ukončiť zmluvu,</w:t>
            </w:r>
          </w:p>
          <w:p w:rsidR="001C008C">
            <w:pPr>
              <w:bidi w:val="0"/>
              <w:spacing w:after="0" w:line="240" w:lineRule="auto"/>
              <w:jc w:val="both"/>
              <w:rPr>
                <w:rFonts w:ascii="Times New Roman" w:hAnsi="Times New Roman"/>
                <w:sz w:val="20"/>
                <w:szCs w:val="20"/>
                <w:lang w:val="sk-SK"/>
              </w:rPr>
            </w:pPr>
            <w:r>
              <w:rPr>
                <w:rFonts w:ascii="Times New Roman" w:hAnsi="Times New Roman"/>
                <w:sz w:val="20"/>
                <w:szCs w:val="20"/>
                <w:lang w:val="sk-SK"/>
              </w:rPr>
              <w:t>h) o práve na nápravu v tomto rozsahu:</w:t>
            </w:r>
          </w:p>
          <w:p w:rsidR="001C008C">
            <w:pPr>
              <w:bidi w:val="0"/>
              <w:spacing w:after="0" w:line="240" w:lineRule="auto"/>
              <w:jc w:val="both"/>
              <w:rPr>
                <w:rFonts w:ascii="Times New Roman" w:hAnsi="Times New Roman"/>
                <w:sz w:val="20"/>
                <w:szCs w:val="20"/>
                <w:lang w:val="sk-SK"/>
              </w:rPr>
            </w:pPr>
            <w:r>
              <w:rPr>
                <w:rFonts w:ascii="Times New Roman" w:hAnsi="Times New Roman"/>
                <w:sz w:val="20"/>
                <w:szCs w:val="20"/>
                <w:lang w:val="sk-SK"/>
              </w:rPr>
              <w:t>1. zmluvná doložka o rozhodnom práve, ktorým sa riadi zmluva alebo príslušný súd,</w:t>
            </w:r>
          </w:p>
          <w:p w:rsidR="001C008C">
            <w:pPr>
              <w:bidi w:val="0"/>
              <w:spacing w:after="0" w:line="240" w:lineRule="auto"/>
              <w:jc w:val="both"/>
              <w:rPr>
                <w:rFonts w:ascii="Times New Roman" w:hAnsi="Times New Roman"/>
                <w:sz w:val="20"/>
                <w:szCs w:val="20"/>
                <w:lang w:val="sk-SK"/>
              </w:rPr>
            </w:pPr>
            <w:r>
              <w:rPr>
                <w:rFonts w:ascii="Times New Roman" w:hAnsi="Times New Roman"/>
                <w:sz w:val="20"/>
                <w:szCs w:val="20"/>
                <w:lang w:val="sk-SK"/>
              </w:rPr>
              <w:t>2. postup podávania reklamácií a riešenia sporov, ktoré môže majiteľ elektronických peňazí využiť podľa § 89 až 95.</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Zmluva podľa odseku 4 môže byť  spojená so zmluvou podľa § 31.</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lang w:eastAsia="sk-SK"/>
              </w:rPr>
            </w:pPr>
            <w:r>
              <w:rPr>
                <w:rFonts w:ascii="Times New Roman" w:hAnsi="Times New Roman"/>
              </w:rPr>
              <w:t>O zmluvných podmienkach podľa odseku 4 je vydavateľ elektronických peňazí povinný informovať majiteľa elektronických peňazí  pred uzavretím zmluvy.</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Č11 O4</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rPr>
            </w:pPr>
            <w:r>
              <w:rPr>
                <w:rFonts w:ascii="Times New Roman" w:hAnsi="Times New Roman"/>
              </w:rPr>
              <w:t>Na zámenu sa môže vzťahovať poplatok iba vtedy, ak sa to uvádza v zmluve v súlade s odsekom 3 a iba v týchto prípadoch:</w:t>
            </w:r>
          </w:p>
          <w:p w:rsidR="001C008C">
            <w:pPr>
              <w:pStyle w:val="Normlny"/>
              <w:bidi w:val="0"/>
              <w:spacing w:after="0" w:line="240" w:lineRule="auto"/>
              <w:rPr>
                <w:rFonts w:ascii="Times New Roman" w:hAnsi="Times New Roman"/>
              </w:rPr>
            </w:pPr>
            <w:r>
              <w:rPr>
                <w:rFonts w:ascii="Times New Roman" w:hAnsi="Times New Roman"/>
              </w:rPr>
              <w:t>a) ak sa zámena vyžaduje pred skončením zmluvy;</w:t>
            </w:r>
          </w:p>
          <w:p w:rsidR="001C008C">
            <w:pPr>
              <w:pStyle w:val="Normlny"/>
              <w:bidi w:val="0"/>
              <w:spacing w:after="0" w:line="240" w:lineRule="auto"/>
              <w:rPr>
                <w:rFonts w:ascii="Times New Roman" w:hAnsi="Times New Roman"/>
              </w:rPr>
            </w:pPr>
            <w:r>
              <w:rPr>
                <w:rFonts w:ascii="Times New Roman" w:hAnsi="Times New Roman"/>
                <w:lang w:eastAsia="sk-SK"/>
              </w:rPr>
              <w:t xml:space="preserve">b) </w:t>
            </w:r>
            <w:r>
              <w:rPr>
                <w:rFonts w:ascii="Times New Roman" w:hAnsi="Times New Roman"/>
              </w:rPr>
              <w:t>ak je v zmluve stanovený konečný dátum a majiteľ elektronických peňazí ukončil zmluvu pred týmto dátumom, alebo</w:t>
            </w:r>
          </w:p>
          <w:p w:rsidR="001C008C">
            <w:pPr>
              <w:pStyle w:val="Normlny"/>
              <w:bidi w:val="0"/>
              <w:spacing w:after="0" w:line="240" w:lineRule="auto"/>
              <w:rPr>
                <w:rFonts w:ascii="Times New Roman" w:hAnsi="Times New Roman"/>
              </w:rPr>
            </w:pPr>
            <w:r>
              <w:rPr>
                <w:rFonts w:ascii="Times New Roman" w:hAnsi="Times New Roman"/>
              </w:rPr>
              <w:t>c) ak sa zámena vyžaduje viac ako rok po dátume ukončenia zmluvy.</w:t>
            </w: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lang w:eastAsia="sk-SK"/>
              </w:rPr>
            </w:pPr>
            <w:r>
              <w:rPr>
                <w:rFonts w:ascii="Times New Roman" w:hAnsi="Times New Roman"/>
              </w:rPr>
              <w:t>Každý takýto poplatok musí byť primeraný a úmerný skutočným nákladom, ktoré vydavateľovi elektronických peňazí vznikli.</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r>
              <w:rPr>
                <w:rFonts w:ascii="Times New Roman" w:hAnsi="Times New Roman"/>
              </w:rPr>
              <w:t>Č1 B68</w:t>
            </w:r>
          </w:p>
          <w:p w:rsidR="001C008C">
            <w:pPr>
              <w:pStyle w:val="Normlny"/>
              <w:bidi w:val="0"/>
              <w:spacing w:after="0" w:line="240" w:lineRule="auto"/>
              <w:jc w:val="center"/>
              <w:rPr>
                <w:rFonts w:ascii="Times New Roman" w:hAnsi="Times New Roman"/>
              </w:rPr>
            </w:pPr>
            <w:r>
              <w:rPr>
                <w:rFonts w:ascii="Times New Roman" w:hAnsi="Times New Roman"/>
              </w:rPr>
              <w:t>§80 O10</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Č1 B68</w:t>
            </w:r>
          </w:p>
          <w:p w:rsidR="001C008C">
            <w:pPr>
              <w:pStyle w:val="Normlny"/>
              <w:bidi w:val="0"/>
              <w:spacing w:after="0" w:line="240" w:lineRule="auto"/>
              <w:jc w:val="center"/>
              <w:rPr>
                <w:rFonts w:ascii="Times New Roman" w:hAnsi="Times New Roman"/>
              </w:rPr>
            </w:pPr>
            <w:r>
              <w:rPr>
                <w:rFonts w:ascii="Times New Roman" w:hAnsi="Times New Roman"/>
              </w:rPr>
              <w:t>§80 O11</w:t>
            </w:r>
          </w:p>
          <w:p w:rsidR="001C008C">
            <w:pPr>
              <w:pStyle w:val="Normlny"/>
              <w:bidi w:val="0"/>
              <w:spacing w:after="0" w:line="240" w:lineRule="auto"/>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Vydavateľ elektronických peňazí môže za spätnú výmenu elektronických peňazí požadovať poplatok, len ak je poplatok dohodnutý v zmluve podľa odseku 4 a len ak</w:t>
            </w:r>
          </w:p>
          <w:p w:rsidR="001C008C">
            <w:pPr>
              <w:pStyle w:val="abc"/>
              <w:bidi w:val="0"/>
              <w:spacing w:after="0" w:line="240" w:lineRule="auto"/>
              <w:rPr>
                <w:rFonts w:ascii="Times New Roman" w:hAnsi="Times New Roman"/>
                <w:strike/>
              </w:rPr>
            </w:pPr>
            <w:r>
              <w:rPr>
                <w:rFonts w:ascii="Times New Roman" w:hAnsi="Times New Roman"/>
              </w:rPr>
              <w:t>a) spätná výmena elektronických peňazí sa vyžaduje  pred dňom ukončenia tejto zmluvy,</w:t>
            </w:r>
          </w:p>
          <w:p w:rsidR="001C008C">
            <w:pPr>
              <w:pStyle w:val="abc"/>
              <w:bidi w:val="0"/>
              <w:spacing w:after="0" w:line="240" w:lineRule="auto"/>
              <w:rPr>
                <w:rFonts w:ascii="Times New Roman" w:hAnsi="Times New Roman"/>
              </w:rPr>
            </w:pPr>
            <w:r>
              <w:rPr>
                <w:rFonts w:ascii="Times New Roman" w:hAnsi="Times New Roman"/>
              </w:rPr>
              <w:t>b) majiteľ elektronických peňazí vypovie zmluvu uzavretú na dobu určitú pred dňom jej ukončenia alebo</w:t>
            </w:r>
          </w:p>
          <w:p w:rsidR="001C008C">
            <w:pPr>
              <w:pStyle w:val="abc"/>
              <w:bidi w:val="0"/>
              <w:spacing w:after="0" w:line="240" w:lineRule="auto"/>
              <w:rPr>
                <w:rFonts w:ascii="Times New Roman" w:hAnsi="Times New Roman"/>
              </w:rPr>
            </w:pPr>
            <w:r>
              <w:rPr>
                <w:rFonts w:ascii="Times New Roman" w:hAnsi="Times New Roman"/>
              </w:rPr>
              <w:t>c) spätná výmena sa požaduje viac ako rok po dni ukončenia tejto zmluvy.</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lang w:eastAsia="sk-SK"/>
              </w:rPr>
            </w:pPr>
            <w:r>
              <w:rPr>
                <w:rFonts w:ascii="Times New Roman" w:hAnsi="Times New Roman"/>
              </w:rPr>
              <w:t>Poplatok podľa odseku 10 nesmie byť vyšší ako skutočné náklady vydavateľa elektronických peňazí na vykonanie spätnej výmeny elektronických peňazí.</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Č11 O5</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lang w:eastAsia="sk-SK"/>
              </w:rPr>
            </w:pPr>
            <w:r>
              <w:rPr>
                <w:rFonts w:ascii="Times New Roman" w:hAnsi="Times New Roman"/>
              </w:rPr>
              <w:t>Ak sa zámena vyžaduje pred ukončením zmluvy, majiteľ elektronických peňazí môže požadovať buď časť alebo celú peňažnú hodnotu elektronických peňazí.</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r>
              <w:rPr>
                <w:rFonts w:ascii="Times New Roman" w:hAnsi="Times New Roman"/>
              </w:rPr>
              <w:t>Č1 B68</w:t>
            </w:r>
          </w:p>
          <w:p w:rsidR="001C008C">
            <w:pPr>
              <w:pStyle w:val="Normlny"/>
              <w:bidi w:val="0"/>
              <w:spacing w:after="0" w:line="240" w:lineRule="auto"/>
              <w:jc w:val="center"/>
              <w:rPr>
                <w:rFonts w:ascii="Times New Roman" w:hAnsi="Times New Roman"/>
              </w:rPr>
            </w:pPr>
            <w:r>
              <w:rPr>
                <w:rFonts w:ascii="Times New Roman" w:hAnsi="Times New Roman"/>
              </w:rPr>
              <w:t>§80 O8</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lang w:eastAsia="sk-SK"/>
              </w:rPr>
            </w:pPr>
            <w:r>
              <w:rPr>
                <w:rFonts w:ascii="Times New Roman" w:hAnsi="Times New Roman"/>
              </w:rPr>
              <w:t>Majiteľ elektronických peňazí môže kedykoľvek počas zmluvného vzťahu požiadať vydavateľa elektronických peňazí o spätnú výmenu celej hodnoty vydaných elektronických peňazí  alebo časti hodnoty vydaných elektronických peňazí.</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Č11 O6</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rPr>
            </w:pPr>
            <w:r>
              <w:rPr>
                <w:rFonts w:ascii="Times New Roman" w:hAnsi="Times New Roman"/>
              </w:rPr>
              <w:t>Ak sa zámena vyžaduje v deň ukončenia zmluvy alebo do jedného roka po dátume ukončenia zmluvy na žiadosť majiteľa elektronických peňazí:</w:t>
            </w:r>
          </w:p>
          <w:p w:rsidR="001C008C">
            <w:pPr>
              <w:pStyle w:val="Normlny"/>
              <w:bidi w:val="0"/>
              <w:spacing w:after="0" w:line="240" w:lineRule="auto"/>
              <w:rPr>
                <w:rFonts w:ascii="Times New Roman" w:hAnsi="Times New Roman"/>
              </w:rPr>
            </w:pPr>
            <w:r>
              <w:rPr>
                <w:rFonts w:ascii="Times New Roman" w:hAnsi="Times New Roman"/>
              </w:rPr>
              <w:t>a) zamení sa celková peňažná hodnota elektronických peňazí, ktoré vlastní;</w:t>
            </w:r>
          </w:p>
          <w:p w:rsidR="001C008C">
            <w:pPr>
              <w:pStyle w:val="Normlny"/>
              <w:bidi w:val="0"/>
              <w:spacing w:after="0" w:line="240" w:lineRule="auto"/>
              <w:rPr>
                <w:rFonts w:ascii="Times New Roman" w:hAnsi="Times New Roman"/>
                <w:lang w:eastAsia="sk-SK"/>
              </w:rPr>
            </w:pPr>
            <w:r>
              <w:rPr>
                <w:rFonts w:ascii="Times New Roman" w:hAnsi="Times New Roman"/>
                <w:lang w:eastAsia="sk-SK"/>
              </w:rPr>
              <w:t xml:space="preserve">b) </w:t>
            </w:r>
            <w:r>
              <w:rPr>
                <w:rFonts w:ascii="Times New Roman" w:hAnsi="Times New Roman"/>
              </w:rPr>
              <w:t>ak inštitúcia elektronického peňažníctva vykonáva jednu alebo viac činností uvedených v článku 6 ods. 1 písm. e) a vopred nie je známe, aká časť finančných prostriedkov sa použije ako elektronické peniaze, inštitúcia elektronického peňažníctva zamení všetky finančné prostriedky, ktoré majiteľ elektronických peňazí vyžaduje.</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r>
              <w:rPr>
                <w:rFonts w:ascii="Times New Roman" w:hAnsi="Times New Roman"/>
              </w:rPr>
              <w:t>Č1 B68</w:t>
            </w:r>
          </w:p>
          <w:p w:rsidR="001C008C">
            <w:pPr>
              <w:pStyle w:val="Normlny"/>
              <w:bidi w:val="0"/>
              <w:spacing w:after="0" w:line="240" w:lineRule="auto"/>
              <w:jc w:val="center"/>
              <w:rPr>
                <w:rFonts w:ascii="Times New Roman" w:hAnsi="Times New Roman"/>
              </w:rPr>
            </w:pPr>
            <w:r>
              <w:rPr>
                <w:rFonts w:ascii="Times New Roman" w:hAnsi="Times New Roman"/>
              </w:rPr>
              <w:t>80 O9</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Ak majiteľ elektronických peňazí požaduje spätnú výmenu elektronických peňazí v deň ukončenia zmluvy podľa odseku 4 alebo do jedného roka po ukončení tejto zmluvy, vydavateľ elektronických peňazí bez  poplatku</w:t>
            </w:r>
          </w:p>
          <w:p w:rsidR="001C008C">
            <w:pPr>
              <w:pStyle w:val="abc"/>
              <w:bidi w:val="0"/>
              <w:spacing w:after="0" w:line="240" w:lineRule="auto"/>
              <w:rPr>
                <w:rFonts w:ascii="Times New Roman" w:hAnsi="Times New Roman"/>
              </w:rPr>
            </w:pPr>
            <w:r>
              <w:rPr>
                <w:rFonts w:ascii="Times New Roman" w:hAnsi="Times New Roman"/>
              </w:rPr>
              <w:t>a) vymení celkovú peňažnú hodnotu elektronických peňazí alebo</w:t>
            </w:r>
          </w:p>
          <w:p w:rsidR="001C008C">
            <w:pPr>
              <w:pStyle w:val="abc"/>
              <w:bidi w:val="0"/>
              <w:spacing w:after="0" w:line="240" w:lineRule="auto"/>
              <w:rPr>
                <w:rFonts w:ascii="Times New Roman" w:hAnsi="Times New Roman"/>
                <w:lang w:eastAsia="sk-SK"/>
              </w:rPr>
            </w:pPr>
            <w:r>
              <w:rPr>
                <w:rFonts w:ascii="Times New Roman" w:hAnsi="Times New Roman"/>
              </w:rPr>
              <w:t>b) vymení požadovanú peňažnú hodnotu elektronických peňazí, ak ide o vydavateľa elektronických peňazí, ktorým je  inštitúcia elektronických peňazí, ktorá vykonáva jednu alebo viac činností podľa § 81 ods. 2 písm. e) a nie je vopred známe, aká časť finančných prostriedkov sa použije ako elektronické peniaze.</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Č11 O7</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lang w:eastAsia="sk-SK"/>
              </w:rPr>
            </w:pPr>
            <w:r>
              <w:rPr>
                <w:rFonts w:ascii="Times New Roman" w:hAnsi="Times New Roman"/>
              </w:rPr>
              <w:t>Bez toho, aby boli dotknuté odseky 4, 5 a 6, podlieha právo na zámenu u osôb iných ako spotrebiteľov, ktoré prijímajú elektronické peniaze, zmluvnej dohode medzi vydavateľmi elektronických peňazí a týmito osobami.</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r>
              <w:rPr>
                <w:rFonts w:ascii="Times New Roman" w:hAnsi="Times New Roman"/>
              </w:rPr>
              <w:t>Č1 B68</w:t>
            </w:r>
          </w:p>
          <w:p w:rsidR="001C008C">
            <w:pPr>
              <w:pStyle w:val="Normlny"/>
              <w:bidi w:val="0"/>
              <w:spacing w:after="0" w:line="240" w:lineRule="auto"/>
              <w:jc w:val="center"/>
              <w:rPr>
                <w:rFonts w:ascii="Times New Roman" w:hAnsi="Times New Roman"/>
              </w:rPr>
            </w:pPr>
            <w:r>
              <w:rPr>
                <w:rFonts w:ascii="Times New Roman" w:hAnsi="Times New Roman"/>
              </w:rPr>
              <w:t>80 O12</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lang w:eastAsia="sk-SK"/>
              </w:rPr>
            </w:pPr>
            <w:r>
              <w:rPr>
                <w:rFonts w:ascii="Times New Roman" w:hAnsi="Times New Roman"/>
              </w:rPr>
              <w:t>Podmienky spätnej výmeny elektronických peňazí osobou, ktorá nie je spotrebiteľom a ktorá prijíma elektronické peniaze od majiteľa elektronických peňazí, sú obsahom zmluvy uzatvorenej medzi vydavateľom elektronických peňazí a touto osobou.</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Č12</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b/>
                <w:bCs/>
              </w:rPr>
            </w:pPr>
            <w:r>
              <w:rPr>
                <w:rFonts w:ascii="Times New Roman" w:hAnsi="Times New Roman"/>
                <w:b/>
                <w:bCs/>
              </w:rPr>
              <w:t>Zákaz poskytovania úrokov</w:t>
            </w:r>
          </w:p>
          <w:p w:rsidR="001C008C">
            <w:pPr>
              <w:pStyle w:val="Normlny"/>
              <w:bidi w:val="0"/>
              <w:spacing w:after="0" w:line="240" w:lineRule="auto"/>
              <w:rPr>
                <w:rFonts w:ascii="Times New Roman" w:hAnsi="Times New Roman"/>
                <w:lang w:eastAsia="sk-SK"/>
              </w:rPr>
            </w:pPr>
            <w:r>
              <w:rPr>
                <w:rFonts w:ascii="Times New Roman" w:hAnsi="Times New Roman"/>
              </w:rPr>
              <w:t>Členské štáty zakážu poskytovanie úroku alebo akéhokoľvek iného zvýhodnenia spojeného s obdobím, počas ktorého má majiteľ elektronických peňazí v držbe elektronické peniaze.</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r>
              <w:rPr>
                <w:rFonts w:ascii="Times New Roman" w:hAnsi="Times New Roman"/>
              </w:rPr>
              <w:t>Č1 B68</w:t>
            </w:r>
          </w:p>
          <w:p w:rsidR="001C008C">
            <w:pPr>
              <w:pStyle w:val="Normlny"/>
              <w:bidi w:val="0"/>
              <w:spacing w:after="0" w:line="240" w:lineRule="auto"/>
              <w:jc w:val="center"/>
              <w:rPr>
                <w:rFonts w:ascii="Times New Roman" w:hAnsi="Times New Roman"/>
              </w:rPr>
            </w:pPr>
            <w:r>
              <w:rPr>
                <w:rFonts w:ascii="Times New Roman" w:hAnsi="Times New Roman"/>
              </w:rPr>
              <w:t>80 O16</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lang w:eastAsia="sk-SK"/>
              </w:rPr>
            </w:pPr>
            <w:r>
              <w:rPr>
                <w:rFonts w:ascii="Times New Roman" w:hAnsi="Times New Roman"/>
              </w:rPr>
              <w:t>Na obdobie, počas ktorého majiteľ vlastní elektronické peniaze, sa zakazuje poskytovanie úroku alebo akékoľvek iné zvýhodnenie spojené s obdobím držby elektronických peňazí.</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Č13</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b/>
                <w:bCs/>
              </w:rPr>
            </w:pPr>
            <w:r>
              <w:rPr>
                <w:rFonts w:ascii="Times New Roman" w:hAnsi="Times New Roman"/>
                <w:b/>
                <w:bCs/>
              </w:rPr>
              <w:t>Postupy mimosúdneho vybavovania sťažností a mimosúdneho riešenia sporov</w:t>
            </w:r>
          </w:p>
          <w:p w:rsidR="001C008C">
            <w:pPr>
              <w:pStyle w:val="Normlny"/>
              <w:bidi w:val="0"/>
              <w:spacing w:after="0" w:line="240" w:lineRule="auto"/>
              <w:rPr>
                <w:rFonts w:ascii="Times New Roman" w:hAnsi="Times New Roman"/>
                <w:lang w:eastAsia="sk-SK"/>
              </w:rPr>
            </w:pPr>
            <w:r>
              <w:rPr>
                <w:rFonts w:ascii="Times New Roman" w:hAnsi="Times New Roman"/>
              </w:rPr>
              <w:t>Bez toho, aby bola dotknutá táto smernica, hlava IV kapitola 5 smernice 2007/64/ES sa uplatňuje podobne na vydavateľov elektronických peňazí, pokiaľ ide o ich povinnosti vyplývajúce z tejto hlavy.</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492/2009</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r>
              <w:rPr>
                <w:rFonts w:ascii="Times New Roman" w:hAnsi="Times New Roman"/>
              </w:rPr>
              <w:t>§89 O1</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Č1 B101</w:t>
            </w: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lang w:eastAsia="sk-SK"/>
              </w:rPr>
            </w:pPr>
            <w:r>
              <w:rPr>
                <w:rFonts w:ascii="Times New Roman" w:hAnsi="Times New Roman"/>
                <w:lang w:eastAsia="sk-SK"/>
              </w:rPr>
              <w:t>Používateľ platobnej služby a iná zúčastnená osoba vrátane spotrebiteľských združení môžu predložiť podanie Národnej banke Slovenska, ak sa domnievajú, že zo strany poskytovateľa platobnej služby, nad ktorým vykonáva dohľad Národná banka Slovenska, boli porušené ustanovenia tohto zákona alebo iných všeobecne záväzných právnych predpisov vzťahujúcich sa na poskytovanie platobných služieb; na účely vybavovania reklamácií a iných podaní a na účely riešenia sporov súvisiacich s poskytovaním platobných služieb sa za platobnú službu považuje aj vydávanie a používanie elektronických peňazí.</w:t>
            </w:r>
          </w:p>
          <w:p w:rsidR="001C008C">
            <w:pPr>
              <w:pStyle w:val="abc"/>
              <w:bidi w:val="0"/>
              <w:spacing w:after="0" w:line="240" w:lineRule="auto"/>
              <w:rPr>
                <w:rFonts w:ascii="Times New Roman" w:hAnsi="Times New Roman"/>
                <w:lang w:eastAsia="sk-SK"/>
              </w:rPr>
            </w:pPr>
          </w:p>
          <w:p w:rsidR="001C008C">
            <w:pPr>
              <w:pStyle w:val="abc"/>
              <w:bidi w:val="0"/>
              <w:spacing w:after="0" w:line="240" w:lineRule="auto"/>
              <w:rPr>
                <w:rFonts w:ascii="Times New Roman" w:hAnsi="Times New Roman"/>
                <w:lang w:eastAsia="sk-SK"/>
              </w:rPr>
            </w:pPr>
            <w:r>
              <w:rPr>
                <w:rFonts w:ascii="Times New Roman" w:hAnsi="Times New Roman"/>
              </w:rPr>
              <w:t>V § 89 ods. 1 sa na konci bodka nahrádza čiarkou a pripájajú sa tieto slová: „za poskytovateľa platobných služieb sa považuje aj vydavateľ elektronických peňazí a za používateľa platobnej služby sa považuje aj majiteľ elektronických peňazí.“.</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rPr>
            </w:pPr>
            <w:r>
              <w:rPr>
                <w:rFonts w:ascii="Times New Roman" w:hAnsi="Times New Roman"/>
              </w:rPr>
              <w:t>HLAVA IV</w:t>
            </w:r>
          </w:p>
          <w:p w:rsidR="001C008C">
            <w:pPr>
              <w:pStyle w:val="Normlny"/>
              <w:bidi w:val="0"/>
              <w:spacing w:after="0" w:line="240" w:lineRule="auto"/>
              <w:rPr>
                <w:rFonts w:ascii="Times New Roman" w:hAnsi="Times New Roman"/>
                <w:b/>
                <w:bCs/>
                <w:lang w:eastAsia="sk-SK"/>
              </w:rPr>
            </w:pPr>
            <w:r>
              <w:rPr>
                <w:rFonts w:ascii="Times New Roman" w:hAnsi="Times New Roman"/>
                <w:b/>
                <w:bCs/>
              </w:rPr>
              <w:t>ZÁVEREČNÉ USTANOVENIA A VYKONÁVACIE OPATRENIA</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ind w:firstLine="360"/>
              <w:jc w:val="both"/>
              <w:rPr>
                <w:rFonts w:ascii="Times New Roman" w:hAnsi="Times New Roman"/>
                <w:lang w:val="sk-SK" w:eastAsia="sk-SK"/>
              </w:rPr>
            </w:pP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rPr>
                <w:rFonts w:ascii="Times New Roman" w:hAnsi="Times New Roman"/>
                <w:sz w:val="20"/>
                <w:szCs w:val="20"/>
                <w:lang w:val="sk-SK" w:eastAsia="sk-SK"/>
              </w:rPr>
            </w:pP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Č14 O1</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b/>
                <w:bCs/>
              </w:rPr>
            </w:pPr>
            <w:r>
              <w:rPr>
                <w:rFonts w:ascii="Times New Roman" w:hAnsi="Times New Roman"/>
                <w:b/>
                <w:bCs/>
              </w:rPr>
              <w:t>Vykonávacie opatrenia</w:t>
            </w:r>
          </w:p>
          <w:p w:rsidR="001C008C">
            <w:pPr>
              <w:pStyle w:val="Normlny"/>
              <w:bidi w:val="0"/>
              <w:spacing w:after="0" w:line="240" w:lineRule="auto"/>
              <w:rPr>
                <w:rFonts w:ascii="Times New Roman" w:hAnsi="Times New Roman"/>
                <w:b/>
                <w:bCs/>
              </w:rPr>
            </w:pPr>
          </w:p>
          <w:p w:rsidR="001C008C">
            <w:pPr>
              <w:pStyle w:val="Normlny"/>
              <w:bidi w:val="0"/>
              <w:spacing w:after="0" w:line="240" w:lineRule="auto"/>
              <w:rPr>
                <w:rFonts w:ascii="Times New Roman" w:hAnsi="Times New Roman"/>
                <w:lang w:eastAsia="sk-SK"/>
              </w:rPr>
            </w:pPr>
            <w:r>
              <w:rPr>
                <w:rFonts w:ascii="Times New Roman" w:hAnsi="Times New Roman"/>
              </w:rPr>
              <w:t>Komisia môže prijať opatrenia, ktoré sú potrebné na aktualizáciu ustanovení tejto smernice s cieľom zohľadniť infláciu alebo technický rozvoj a vývoj trhu. Tieto opatrenia zamerané na zmenu nepodstatných prvkov tejto smernice sa prijmú v súlade s regulačným postupom s kontrolou uvedeným v článku 15 ods. 2.</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n.a.</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ind w:firstLine="360"/>
              <w:jc w:val="both"/>
              <w:rPr>
                <w:rFonts w:ascii="Times New Roman" w:hAnsi="Times New Roman"/>
                <w:lang w:val="sk-SK" w:eastAsia="sk-SK"/>
              </w:rPr>
            </w:pP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n.a.</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Č14 O2</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lang w:eastAsia="sk-SK"/>
              </w:rPr>
            </w:pPr>
            <w:r>
              <w:rPr>
                <w:rFonts w:ascii="Times New Roman" w:hAnsi="Times New Roman"/>
              </w:rPr>
              <w:t>Komisia prijme opatrenia na zabezpečenie zosúladeného uplatňovania výnimiek uvedených v článku 1 ods. 4 a 5. Tieto opatrenia zamerané na zmenu nepodstatných prvkov tejto smernice sa prijmú v súlade s regulačným postupom s kontrolou uvedeným v článku 15 ods. 2.</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n.a.</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ind w:firstLine="360"/>
              <w:jc w:val="both"/>
              <w:rPr>
                <w:rFonts w:ascii="Times New Roman" w:hAnsi="Times New Roman"/>
                <w:lang w:val="sk-SK" w:eastAsia="sk-SK"/>
              </w:rPr>
            </w:pP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n.a.</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Č15 O1</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b/>
                <w:bCs/>
              </w:rPr>
            </w:pPr>
            <w:r>
              <w:rPr>
                <w:rFonts w:ascii="Times New Roman" w:hAnsi="Times New Roman"/>
                <w:b/>
                <w:bCs/>
              </w:rPr>
              <w:t>Postup výboru</w:t>
            </w:r>
          </w:p>
          <w:p w:rsidR="001C008C">
            <w:pPr>
              <w:pStyle w:val="Normlny"/>
              <w:bidi w:val="0"/>
              <w:spacing w:after="0" w:line="240" w:lineRule="auto"/>
              <w:rPr>
                <w:rFonts w:ascii="Times New Roman" w:hAnsi="Times New Roman"/>
                <w:b/>
                <w:bCs/>
              </w:rPr>
            </w:pPr>
          </w:p>
          <w:p w:rsidR="001C008C">
            <w:pPr>
              <w:pStyle w:val="Normlny"/>
              <w:bidi w:val="0"/>
              <w:spacing w:after="0" w:line="240" w:lineRule="auto"/>
              <w:rPr>
                <w:rFonts w:ascii="Times New Roman" w:hAnsi="Times New Roman"/>
                <w:lang w:eastAsia="sk-SK"/>
              </w:rPr>
            </w:pPr>
            <w:r>
              <w:rPr>
                <w:rFonts w:ascii="Times New Roman" w:hAnsi="Times New Roman"/>
              </w:rPr>
              <w:t>Komisii pomáha výbor pre platby zriadený v súlade s článkom 85 smernice 2007/64/ES.</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n.a.</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ind w:firstLine="360"/>
              <w:jc w:val="both"/>
              <w:rPr>
                <w:rFonts w:ascii="Times New Roman" w:hAnsi="Times New Roman"/>
                <w:lang w:val="sk-SK" w:eastAsia="sk-SK"/>
              </w:rPr>
            </w:pP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n.a.</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Č15 O2</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lang w:eastAsia="sk-SK"/>
              </w:rPr>
            </w:pPr>
            <w:r>
              <w:rPr>
                <w:rFonts w:ascii="Times New Roman" w:hAnsi="Times New Roman"/>
              </w:rPr>
              <w:t>Ak sa odkazuje na tento odsek, uplatňuje sa článok 5a ods. 1 až 4 a článok 7 rozhodnutia 1999/468/ES so zreteľom na jeho článok 8.</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n.a.</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ind w:firstLine="360"/>
              <w:jc w:val="both"/>
              <w:rPr>
                <w:rFonts w:ascii="Times New Roman" w:hAnsi="Times New Roman"/>
                <w:lang w:val="sk-SK" w:eastAsia="sk-SK"/>
              </w:rPr>
            </w:pP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n.a.</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Č16 O1</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b/>
                <w:bCs/>
                <w:lang w:eastAsia="sk-SK"/>
              </w:rPr>
            </w:pPr>
            <w:r>
              <w:rPr>
                <w:rFonts w:ascii="Times New Roman" w:hAnsi="Times New Roman"/>
                <w:b/>
                <w:bCs/>
                <w:lang w:eastAsia="sk-SK"/>
              </w:rPr>
              <w:t>Úplná harmonizácia</w:t>
            </w:r>
          </w:p>
          <w:p w:rsidR="001C008C">
            <w:pPr>
              <w:pStyle w:val="Normlny"/>
              <w:bidi w:val="0"/>
              <w:spacing w:after="0" w:line="240" w:lineRule="auto"/>
              <w:rPr>
                <w:rFonts w:ascii="Times New Roman" w:hAnsi="Times New Roman"/>
                <w:b/>
                <w:bCs/>
                <w:lang w:eastAsia="sk-SK"/>
              </w:rPr>
            </w:pPr>
          </w:p>
          <w:p w:rsidR="001C008C">
            <w:pPr>
              <w:pStyle w:val="Normlny"/>
              <w:bidi w:val="0"/>
              <w:spacing w:after="0" w:line="240" w:lineRule="auto"/>
              <w:rPr>
                <w:rFonts w:ascii="Times New Roman" w:hAnsi="Times New Roman"/>
                <w:lang w:eastAsia="sk-SK"/>
              </w:rPr>
            </w:pPr>
            <w:r>
              <w:rPr>
                <w:rFonts w:ascii="Times New Roman" w:hAnsi="Times New Roman"/>
              </w:rPr>
              <w:t>Bez toho, aby bol dotknutý článok 1 ods. 3, článok 3 ods. 3 šiesty pododsek, článok 5 ods. 7, článok 7 ods. 4, článok 9 a článok 18 ods. 2, nakoľko táto smernica obsahuje harmonizačné ustanovenia, členské štáty nezachovajú ani nezavedú iné ustanovenia, ako sú ustanovené v tejto smernici.</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both"/>
              <w:rPr>
                <w:rFonts w:ascii="Times New Roman" w:hAnsi="Times New Roman"/>
                <w:lang w:val="sk-SK" w:eastAsia="sk-SK"/>
              </w:rPr>
            </w:pP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Č16 O2</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lang w:eastAsia="sk-SK"/>
              </w:rPr>
            </w:pPr>
            <w:r>
              <w:rPr>
                <w:rFonts w:ascii="Times New Roman" w:hAnsi="Times New Roman"/>
              </w:rPr>
              <w:t>Členské štáty zabezpečia, aby sa vydavatelia elektronických peňazí neodchyľovali na úkor majiteľa elektronických peňazí od ustanovení vnútroštátneho práva, ktorými sa vykonávajú ustanovenia tejto smernice alebo ktoré im zodpovedajú, okrem prípadov, keď je to výslovne ustanovené.</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r>
              <w:rPr>
                <w:rFonts w:ascii="Times New Roman" w:hAnsi="Times New Roman"/>
              </w:rPr>
              <w:t>Č1 B68</w:t>
            </w:r>
          </w:p>
          <w:p w:rsidR="001C008C">
            <w:pPr>
              <w:pStyle w:val="Normlny"/>
              <w:bidi w:val="0"/>
              <w:spacing w:after="0" w:line="240" w:lineRule="auto"/>
              <w:jc w:val="center"/>
              <w:rPr>
                <w:rFonts w:ascii="Times New Roman" w:hAnsi="Times New Roman"/>
              </w:rPr>
            </w:pPr>
            <w:r>
              <w:rPr>
                <w:rFonts w:ascii="Times New Roman" w:hAnsi="Times New Roman"/>
              </w:rPr>
              <w:t>80 O14</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both"/>
              <w:rPr>
                <w:rFonts w:ascii="Times New Roman" w:hAnsi="Times New Roman"/>
                <w:lang w:val="sk-SK" w:eastAsia="sk-SK"/>
              </w:rPr>
            </w:pPr>
            <w:r>
              <w:rPr>
                <w:rFonts w:ascii="Times New Roman" w:hAnsi="Times New Roman"/>
                <w:sz w:val="20"/>
                <w:szCs w:val="20"/>
                <w:lang w:val="sk-SK"/>
              </w:rPr>
              <w:t>Vydavateľ elektronických peňazí sa nemôže na úkor majiteľa elektronických peňazí odchyľovať od ustanovení tohto zákona a osobitných zákonov</w:t>
            </w:r>
            <w:r w:rsidRPr="00815F90">
              <w:rPr>
                <w:rFonts w:ascii="Times New Roman" w:hAnsi="Times New Roman"/>
                <w:lang w:val="sk-SK"/>
              </w:rPr>
              <w:t>.</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Č17</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b/>
                <w:bCs/>
              </w:rPr>
            </w:pPr>
            <w:r>
              <w:rPr>
                <w:rFonts w:ascii="Times New Roman" w:hAnsi="Times New Roman"/>
                <w:b/>
                <w:bCs/>
              </w:rPr>
              <w:t>Preskúmanie</w:t>
            </w:r>
          </w:p>
          <w:p w:rsidR="001C008C">
            <w:pPr>
              <w:pStyle w:val="Normlny"/>
              <w:bidi w:val="0"/>
              <w:spacing w:after="0" w:line="240" w:lineRule="auto"/>
              <w:rPr>
                <w:rFonts w:ascii="Times New Roman" w:hAnsi="Times New Roman"/>
                <w:lang w:eastAsia="sk-SK"/>
              </w:rPr>
            </w:pPr>
            <w:r>
              <w:rPr>
                <w:rFonts w:ascii="Times New Roman" w:hAnsi="Times New Roman"/>
              </w:rPr>
              <w:t>Komisia do 1. novembra 2012 predloží Európskemu parlamentu, Rade, Európskemu hospodárskemu a sociálnemu výboru a Európskej centrálnej banke správu o implementácii a vplyve tejto smernice, najmä o uplatňovaní požiadaviek na obozretné podnikanie inštitúcií elektronického peňažníctva, v prípade potreby doplnenú o návrh na jej preskúmanie.</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n.a.</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lang w:eastAsia="sk-SK"/>
              </w:rPr>
            </w:pP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n.a.</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Č18 O1</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b/>
                <w:bCs/>
                <w:lang w:eastAsia="sk-SK"/>
              </w:rPr>
            </w:pPr>
            <w:r>
              <w:rPr>
                <w:rFonts w:ascii="Times New Roman" w:hAnsi="Times New Roman"/>
                <w:b/>
                <w:bCs/>
                <w:lang w:eastAsia="sk-SK"/>
              </w:rPr>
              <w:t>Prechodné ustanovenia</w:t>
            </w:r>
          </w:p>
          <w:p w:rsidR="001C008C">
            <w:pPr>
              <w:pStyle w:val="Normlny"/>
              <w:bidi w:val="0"/>
              <w:spacing w:after="0" w:line="240" w:lineRule="auto"/>
              <w:rPr>
                <w:rFonts w:ascii="Times New Roman" w:hAnsi="Times New Roman"/>
                <w:b/>
                <w:bCs/>
                <w:lang w:eastAsia="sk-SK"/>
              </w:rPr>
            </w:pPr>
          </w:p>
          <w:p w:rsidR="001C008C">
            <w:pPr>
              <w:pStyle w:val="Normlny"/>
              <w:bidi w:val="0"/>
              <w:spacing w:after="0" w:line="240" w:lineRule="auto"/>
              <w:rPr>
                <w:rFonts w:ascii="Times New Roman" w:hAnsi="Times New Roman"/>
              </w:rPr>
            </w:pPr>
            <w:r>
              <w:rPr>
                <w:rFonts w:ascii="Times New Roman" w:hAnsi="Times New Roman"/>
              </w:rPr>
              <w:t>Členské štáty povolia inštitúciám elektronického peňažníctva, ktoré začali svoju činnosť pred 30. aprílom 2011 podľa vnútroštátnych právnych predpisov, ktoré transponovali smernicu 2000/46/ES v členskom štáte, v ktorom majú svoje ústredie, pokračovať v činnosti v danom členskom štáte a ktoromkoľvek inom členskom štáte v súlade s ustanoveniami týkajúcimi sa vzájomného uznávania ustanovenými v smernici 2000/46/ES bez toho, aby museli získať povolenie v súlade s článkom 3 tejto smernice, a bez požiadavky na dosiahnutie súladu s ostatnými ustanoveniami hlavy II tejto smernice alebo s ustanoveniami, na ktoré odkazuje.</w:t>
            </w: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r>
              <w:rPr>
                <w:rFonts w:ascii="Times New Roman" w:hAnsi="Times New Roman"/>
              </w:rPr>
              <w:t>Členské štáty od takýchto inštitúcií elektronického peňažníctva požadujú, aby predložili všetky náležité informácie príslušným orgánom, aby tieto mohli do 30. októbra 2011 posúdiť, či inštitúcie spĺňajú požiadavky ustanovené v tejto smernici a ak nie, aké opatrenia sa musia prijať na zabezpečenie ich dodržiavania alebo či je vhodné odobratie povolenia.</w:t>
            </w: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lang w:eastAsia="sk-SK"/>
              </w:rPr>
            </w:pPr>
            <w:r>
              <w:rPr>
                <w:rFonts w:ascii="Times New Roman" w:hAnsi="Times New Roman"/>
              </w:rPr>
              <w:t>Inštitúciám elektronického peňažníctva, ktoré dodržiavajú požiadavky, sa udelí povolenie, zapíšu sa do registra a musia spĺňať požiadavky uvedené v hlave II. Ak sa súlad s požiadavkami tejto smernice nedosiahne do 30. októbra 2011, príslušným inštitúciám elektronického peňažníctva sa zakáže vydávať elektronické peniaze.</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r>
              <w:rPr>
                <w:rFonts w:ascii="Times New Roman" w:hAnsi="Times New Roman"/>
              </w:rPr>
              <w:t>Ć1 B111</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O2</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Za § 101 sa vkladá § 101a, ktorý vrátane nadpisu znie:</w:t>
            </w:r>
          </w:p>
          <w:p w:rsidR="001C008C">
            <w:pPr>
              <w:pStyle w:val="abc"/>
              <w:bidi w:val="0"/>
              <w:spacing w:after="0" w:line="240" w:lineRule="auto"/>
              <w:rPr>
                <w:rFonts w:ascii="Times New Roman" w:hAnsi="Times New Roman"/>
              </w:rPr>
            </w:pPr>
            <w:r>
              <w:rPr>
                <w:rFonts w:ascii="Times New Roman" w:hAnsi="Times New Roman"/>
              </w:rPr>
              <w:t>„§ 101a Prechodné ustanovenia k úpravám účinným od 1. decembra 2011</w:t>
            </w:r>
          </w:p>
          <w:p w:rsidR="001C008C">
            <w:pPr>
              <w:pStyle w:val="abc"/>
              <w:bidi w:val="0"/>
              <w:spacing w:after="0" w:line="240" w:lineRule="auto"/>
              <w:rPr>
                <w:rFonts w:ascii="Times New Roman" w:hAnsi="Times New Roman"/>
                <w:lang w:eastAsia="sk-SK"/>
              </w:rPr>
            </w:pPr>
            <w:r>
              <w:rPr>
                <w:rFonts w:ascii="Times New Roman" w:hAnsi="Times New Roman"/>
              </w:rPr>
              <w:t>Inštitúcia elektronických peňazí podľa § 81 ods. 1 písm. a), ktorá k 30. novembru 2011 má udelené platné povolenie na vydávanie elektronických peňazí a ktorá začala vydávať elektronické peniaze pred 1. decembrom 2011, môže do 31. mája 2012 vykonávať tieto činnosti na základe tohto doterajšieho povolenia bez zosúladenia s ustanoveniami tohto zákona, pričom do 31. mája 2012 sa tieto inštitúcie elektronických peňazí spravujú právnymi predpismi účinnými do 30. novembra 2011. Ak tejto inštitúcii elektronických peňazí nebude udelené povolenie podľa § 82 účinného od 1. decembra 2011, tak táto inštitúcia elektronických peňazí nesmie po 31. máji 2012 vydávať elektronické peniaze ani poskytovať platobné služby. Ak sa inštitúcia elektronických peňazí rozhodla pokračovať v činnostiach podľa doterajšieho povolenia, je povinná do 28. februára 2012 predložiť Národnej banke Slovenska informácie podľa § 82 ods. 2 písm. d) až g), j), l) až n), ods. 3 písm. b), d), e), ods. 4 písm. a), b), e) až i) a ďalšie informácie a dokumenty požadované Národnou bankou Slovenska na posúdenie zosúladenia inštitúcie elektronických peňazí a jej činnosti s týmto zákonom. Národná banka Slovenska do 31. mája 2012 posúdi zosúladenie inštitúcie elektronických peňazí a jej činnosti s týmto zákonom. Ak inštitúcia elektronických peňazí a jej činnosť je v súlade s týmto zákonom, Národná banka Slovenska udelí inštitúcii elektronických peňazí povolenie podľa § 82 ods. 1 účinného od 1. decembra 2011 a zapíše ju do zoznamu podľa § 85d. Ak inštitúcia elektronických peňazí alebo jej činnosť nie je v súlade s týmto zákonom Národná banka Slovenska rozhodne o opatreniach, ktoré je potrebné prijať na odstránenie nesúladu s týmto zákonom alebo o odobratí povolenia na vydávanie elektronických peňazí.</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Č</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Č18 O2</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lang w:eastAsia="sk-SK"/>
              </w:rPr>
            </w:pPr>
            <w:r>
              <w:rPr>
                <w:rFonts w:ascii="Times New Roman" w:hAnsi="Times New Roman"/>
              </w:rPr>
              <w:t>Členské štáty môžu ustanoviť, že sa inštitúcii elektronického peňažníctva automaticky udelí povolenie a zapíše sa do registra ustanoveného v článku 3, ak príslušné orgány už majú dôkazy o tom, že príslušná inštitúcia elektronického peňažníctva spĺňa požiadavky uvedené v článkoch 3, 4 a 5. Príslušné orgány informujú príslušné inštitúcie elektronického peňažníctva pred udelením povolenia.</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D</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ind w:firstLine="360"/>
              <w:jc w:val="both"/>
              <w:rPr>
                <w:rFonts w:ascii="Times New Roman" w:hAnsi="Times New Roman"/>
                <w:lang w:val="sk-SK" w:eastAsia="sk-SK"/>
              </w:rPr>
            </w:pP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n.a.</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r>
              <w:rPr>
                <w:rFonts w:ascii="Times New Roman" w:hAnsi="Times New Roman"/>
                <w:b w:val="0"/>
                <w:bCs w:val="0"/>
                <w:sz w:val="20"/>
                <w:szCs w:val="20"/>
              </w:rPr>
              <w:t>Nevyužitá národná voľba</w:t>
            </w: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Č18 O3</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lang w:eastAsia="sk-SK"/>
              </w:rPr>
            </w:pPr>
            <w:r>
              <w:rPr>
                <w:rFonts w:ascii="Times New Roman" w:hAnsi="Times New Roman"/>
              </w:rPr>
              <w:t>Členské štáty povolia inštitúciám elektronického peňažníctva, ktoré začali svoju činnosť pred 30. aprílom 2011 podľa vnútroštátnych právnych predpisov, ktoré transponovali článok 8 smernice 2000/46/ES pokračovať v tejto činnosti v príslušnom členskom štáte v súlade so smernicou 2000/46/ES do 30. apríla 2012 bez toho, aby museli získať povolenie v súlade s článkom 3 tejto smernice alebo dosiahnutia súladu s ostatnými ustanoveniami hlavy II tejto smernice, alebo s ustanoveniami, na ktoré odkazuje. Inštitúciám elektronického peňažníctva, ktorým sa počas tejto lehoty neudelilo povolenie ani výnimka v zmysle článku 9 tejto smernice, sa zakáže vydávanie elektronických peňazí.</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r>
              <w:rPr>
                <w:rFonts w:ascii="Times New Roman" w:hAnsi="Times New Roman"/>
              </w:rPr>
              <w:t>Ć1 B111</w:t>
            </w:r>
          </w:p>
          <w:p w:rsidR="001C008C">
            <w:pPr>
              <w:pStyle w:val="Normlny"/>
              <w:bidi w:val="0"/>
              <w:spacing w:after="0" w:line="240" w:lineRule="auto"/>
              <w:jc w:val="center"/>
              <w:rPr>
                <w:rFonts w:ascii="Times New Roman" w:hAnsi="Times New Roman"/>
              </w:rPr>
            </w:pPr>
            <w:r>
              <w:rPr>
                <w:rFonts w:ascii="Times New Roman" w:hAnsi="Times New Roman"/>
              </w:rPr>
              <w:t>O3</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lang w:eastAsia="sk-SK"/>
              </w:rPr>
            </w:pPr>
            <w:r>
              <w:rPr>
                <w:rFonts w:ascii="Times New Roman" w:hAnsi="Times New Roman"/>
              </w:rPr>
              <w:t>Inštitúcia elektronických peňazí podľa § 81 ods. 1 písm. b), ktorá k 30. novembru 2011 má udelené platné povolenie na vydávanie elektronických peňazí a ktorá začala vydávať elektronické peniaze pred 1. decembrom 2011, môže do 30. novembra 2012 vykonávať tieto činnosti na základe tohto doterajšieho povolenia bez zosúladenia sa s ustanoveniami tohto zákona, pričom do 30. novembra 2012 sa tieto inštitúcie elektronických peňazí spravujú právnymi predpismi účinnými do 30. novembra 2011. Ak inštitúcii elektronických peňazí nebolo do 30. novembra 2012 udelené povolenie podľa § 82 ods. 1 alebo § 87 ods. 1 účinného od 1. decembra 2011, tak táto inštitúcia elektronických peňazí nesmie po 30. novembri 2012 vydávať elektronické peniaze ani poskytovať platobné služby.</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Č19 O1</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b/>
                <w:bCs/>
              </w:rPr>
            </w:pPr>
            <w:r>
              <w:rPr>
                <w:rFonts w:ascii="Times New Roman" w:hAnsi="Times New Roman"/>
                <w:b/>
                <w:bCs/>
              </w:rPr>
              <w:t>Zmeny a doplnenia smernice 2005/60/ES</w:t>
            </w:r>
          </w:p>
          <w:p w:rsidR="001C008C">
            <w:pPr>
              <w:pStyle w:val="Normlny"/>
              <w:bidi w:val="0"/>
              <w:spacing w:after="0" w:line="240" w:lineRule="auto"/>
              <w:rPr>
                <w:rFonts w:ascii="Times New Roman" w:hAnsi="Times New Roman"/>
              </w:rPr>
            </w:pPr>
            <w:r>
              <w:rPr>
                <w:rFonts w:ascii="Times New Roman" w:hAnsi="Times New Roman"/>
              </w:rPr>
              <w:t>Smernica 2005/60/ES sa týmto mení a dopĺňa takto:</w:t>
            </w: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r>
              <w:rPr>
                <w:rFonts w:ascii="Times New Roman" w:hAnsi="Times New Roman"/>
              </w:rPr>
              <w:t>v článku 3 ods. 2 sa písmeno a) nahrádza takto:</w:t>
            </w:r>
          </w:p>
          <w:p w:rsidR="001C008C">
            <w:pPr>
              <w:pStyle w:val="Normlny"/>
              <w:bidi w:val="0"/>
              <w:spacing w:after="0" w:line="240" w:lineRule="auto"/>
              <w:rPr>
                <w:rFonts w:ascii="Times New Roman" w:hAnsi="Times New Roman"/>
                <w:lang w:eastAsia="sk-SK"/>
              </w:rPr>
            </w:pPr>
            <w:r>
              <w:rPr>
                <w:rFonts w:ascii="Times New Roman" w:hAnsi="Times New Roman"/>
              </w:rPr>
              <w:t>„a) podnik iný ako úverovú inštitúciu, ktorý vykonáva jednu alebo viacero operácií uvedených v bodoch 2 až 12 a bodoch 14 a 15 prílohy I k smernici 2006/48/ES vrátane činností zmenární;"</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r>
              <w:rPr>
                <w:rFonts w:ascii="Times New Roman" w:hAnsi="Times New Roman"/>
              </w:rPr>
              <w:t>ČV B2</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V § 5 ods. 1 sa písmeno b) dopĺňa bodom 14, ktorý znie:</w:t>
            </w:r>
          </w:p>
          <w:p w:rsidR="001C008C">
            <w:pPr>
              <w:pStyle w:val="abc"/>
              <w:bidi w:val="0"/>
              <w:spacing w:after="0" w:line="240" w:lineRule="auto"/>
              <w:rPr>
                <w:rFonts w:ascii="Times New Roman" w:hAnsi="Times New Roman"/>
              </w:rPr>
            </w:pPr>
            <w:r>
              <w:rPr>
                <w:rFonts w:ascii="Times New Roman" w:hAnsi="Times New Roman"/>
              </w:rPr>
              <w:t>„14. platobná inštitúcia, agent platobných služieb a inštitúcia elektronických peňazí“.</w:t>
            </w:r>
          </w:p>
          <w:p w:rsidR="001C008C">
            <w:pPr>
              <w:pStyle w:val="abc"/>
              <w:bidi w:val="0"/>
              <w:spacing w:after="0" w:line="240" w:lineRule="auto"/>
              <w:rPr>
                <w:rFonts w:ascii="Times New Roman" w:hAnsi="Times New Roman"/>
                <w:lang w:eastAsia="sk-SK"/>
              </w:rPr>
            </w:pP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Č19 O2</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rPr>
            </w:pPr>
            <w:r>
              <w:rPr>
                <w:rFonts w:ascii="Times New Roman" w:hAnsi="Times New Roman"/>
              </w:rPr>
              <w:t xml:space="preserve">V článku 11 ods. 5 sa písmeno d) nahrádza takto: </w:t>
            </w:r>
          </w:p>
          <w:p w:rsidR="001C008C">
            <w:pPr>
              <w:pStyle w:val="Normlny"/>
              <w:bidi w:val="0"/>
              <w:spacing w:after="0" w:line="240" w:lineRule="auto"/>
              <w:rPr>
                <w:rFonts w:ascii="Times New Roman" w:hAnsi="Times New Roman"/>
                <w:lang w:eastAsia="sk-SK"/>
              </w:rPr>
            </w:pPr>
            <w:r>
              <w:rPr>
                <w:rFonts w:ascii="Times New Roman" w:hAnsi="Times New Roman"/>
              </w:rPr>
              <w:t>„d) "elektronické peniaze", ako sú definované v článku 2 bode 2 smernice Európskeho parlamentu a Rady 2009/110/ES zo 16. septembra 2009 o začatí a vykonávaní činností a dohľade nad obozretným podnikaním inštitúcií elektronického peňažníctva [], kde maximálna suma uložená elektronicky na tomto prostriedku nie je vyššia ako 250 EUR, ak sa prostriedok nemôže dobíjať, alebo, ak sa prostriedok môže dobíjať, stanovuje sa hranica 2500 EUR na celkovú sumu prevedenú v kalendárnom roku okrem prípadu, keď sa na žiadosť držiteľa elektronických peňazí v súlade s článkom 11 smernice 2009/110/ES v tom istom kalendárnom roku zamení suma 1000 EUR alebo viac. Pokiaľ ide o vnútroštátne platobné transakcie, členské štáty alebo ich príslušné orgány môžu zvýšiť sumu 250 EUR uvedenú v tomto písmene až na 500 EUR.</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rPr>
            </w:pPr>
            <w:r>
              <w:rPr>
                <w:rFonts w:ascii="Times New Roman" w:hAnsi="Times New Roman"/>
              </w:rPr>
              <w:t>ČV B4</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V § 11 ods. 2 písm. d) sa slová „150 EUR“ nahrádzajú slovami „250 EUR“.</w:t>
            </w:r>
          </w:p>
          <w:p w:rsidR="001C008C">
            <w:pPr>
              <w:pStyle w:val="abc"/>
              <w:bidi w:val="0"/>
              <w:spacing w:after="0" w:line="240" w:lineRule="auto"/>
              <w:rPr>
                <w:rFonts w:ascii="Times New Roman" w:hAnsi="Times New Roman"/>
                <w:lang w:eastAsia="sk-SK"/>
              </w:rPr>
            </w:pP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Č20 O1</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b/>
                <w:bCs/>
              </w:rPr>
            </w:pPr>
            <w:r>
              <w:rPr>
                <w:rFonts w:ascii="Times New Roman" w:hAnsi="Times New Roman"/>
                <w:b/>
                <w:bCs/>
              </w:rPr>
              <w:t>Zmeny a doplnenia smernice 2006/48/ES</w:t>
            </w:r>
          </w:p>
          <w:p w:rsidR="001C008C">
            <w:pPr>
              <w:pStyle w:val="Normlny"/>
              <w:bidi w:val="0"/>
              <w:spacing w:after="0" w:line="240" w:lineRule="auto"/>
              <w:rPr>
                <w:rFonts w:ascii="Times New Roman" w:hAnsi="Times New Roman"/>
              </w:rPr>
            </w:pPr>
            <w:r>
              <w:rPr>
                <w:rFonts w:ascii="Times New Roman" w:hAnsi="Times New Roman"/>
              </w:rPr>
              <w:t>Smernica 2006/48/ES sa týmto mení a dopĺňa takto:</w:t>
            </w: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r>
              <w:rPr>
                <w:rFonts w:ascii="Times New Roman" w:hAnsi="Times New Roman"/>
              </w:rPr>
              <w:t>článok 4 sa mení a dopĺňa takto:</w:t>
            </w:r>
          </w:p>
          <w:p w:rsidR="001C008C">
            <w:pPr>
              <w:pStyle w:val="Normlny"/>
              <w:bidi w:val="0"/>
              <w:spacing w:after="0" w:line="240" w:lineRule="auto"/>
              <w:rPr>
                <w:rFonts w:ascii="Times New Roman" w:hAnsi="Times New Roman"/>
              </w:rPr>
            </w:pPr>
            <w:r>
              <w:rPr>
                <w:rFonts w:ascii="Times New Roman" w:hAnsi="Times New Roman"/>
              </w:rPr>
              <w:t>a) bod 1 sa nahrádza takto:</w:t>
            </w:r>
          </w:p>
          <w:p w:rsidR="001C008C">
            <w:pPr>
              <w:pStyle w:val="Normlny"/>
              <w:bidi w:val="0"/>
              <w:spacing w:after="0" w:line="240" w:lineRule="auto"/>
              <w:rPr>
                <w:rFonts w:ascii="Times New Roman" w:hAnsi="Times New Roman"/>
              </w:rPr>
            </w:pPr>
            <w:r>
              <w:rPr>
                <w:rFonts w:ascii="Times New Roman" w:hAnsi="Times New Roman"/>
              </w:rPr>
              <w:t>„</w:t>
            </w:r>
            <w:r>
              <w:rPr>
                <w:rFonts w:ascii="Times New Roman" w:hAnsi="Times New Roman"/>
                <w:lang w:eastAsia="sk-SK"/>
              </w:rPr>
              <w:t xml:space="preserve">1. </w:t>
            </w:r>
            <w:r>
              <w:rPr>
                <w:rFonts w:ascii="Times New Roman" w:hAnsi="Times New Roman"/>
              </w:rPr>
              <w:t>"úverová inštitúcia" je podnik, ktorého podnikateľskou činnosťou je prijímanie vkladov alebo iných splatných zdrojov od verejnosti a poskytovanie úverov na vlastný účet;"</w:t>
            </w: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r>
              <w:rPr>
                <w:rFonts w:ascii="Times New Roman" w:hAnsi="Times New Roman"/>
              </w:rPr>
              <w:t>b) bod 5 sa nahrádza takto:</w:t>
            </w:r>
          </w:p>
          <w:p w:rsidR="001C008C">
            <w:pPr>
              <w:pStyle w:val="Normlny"/>
              <w:bidi w:val="0"/>
              <w:spacing w:after="0" w:line="240" w:lineRule="auto"/>
              <w:rPr>
                <w:rFonts w:ascii="Times New Roman" w:hAnsi="Times New Roman"/>
                <w:lang w:eastAsia="sk-SK"/>
              </w:rPr>
            </w:pPr>
            <w:r>
              <w:rPr>
                <w:rFonts w:ascii="Times New Roman" w:hAnsi="Times New Roman"/>
              </w:rPr>
              <w:t>„5. . "finančná inštitúcia" je podnik, ktorý nie je úverovou inštitúciou a ktorého hlavným predmetom činnosti je nadobúdať podiely alebo vykonávať jednu alebo viac z činností uvedených v bodoch 2 až 12 a 15 prílohy I.";</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483/2001</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483/2001</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r>
              <w:rPr>
                <w:rFonts w:ascii="Times New Roman" w:hAnsi="Times New Roman"/>
              </w:rPr>
              <w:t>§2 O1 V1</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§6 O17 V1</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lang w:eastAsia="sk-SK"/>
              </w:rPr>
            </w:pPr>
            <w:r>
              <w:rPr>
                <w:rFonts w:ascii="Times New Roman" w:hAnsi="Times New Roman"/>
                <w:lang w:eastAsia="sk-SK"/>
              </w:rPr>
              <w:t>Banka je právnická osoba so sídlom na území Slovenskej republiky založená ako akciová spoločnosť, ktorá</w:t>
            </w:r>
          </w:p>
          <w:p w:rsidR="001C008C">
            <w:pPr>
              <w:pStyle w:val="abc"/>
              <w:bidi w:val="0"/>
              <w:spacing w:after="0" w:line="240" w:lineRule="auto"/>
              <w:rPr>
                <w:rFonts w:ascii="Times New Roman" w:hAnsi="Times New Roman"/>
                <w:lang w:eastAsia="sk-SK"/>
              </w:rPr>
            </w:pPr>
            <w:r>
              <w:rPr>
                <w:rFonts w:ascii="Times New Roman" w:hAnsi="Times New Roman"/>
                <w:lang w:eastAsia="sk-SK"/>
              </w:rPr>
              <w:t>a) prijíma vklady a</w:t>
            </w:r>
          </w:p>
          <w:p w:rsidR="001C008C">
            <w:pPr>
              <w:pStyle w:val="abc"/>
              <w:bidi w:val="0"/>
              <w:spacing w:after="0" w:line="240" w:lineRule="auto"/>
              <w:rPr>
                <w:rFonts w:ascii="Times New Roman" w:hAnsi="Times New Roman"/>
                <w:lang w:eastAsia="sk-SK"/>
              </w:rPr>
            </w:pPr>
            <w:r>
              <w:rPr>
                <w:rFonts w:ascii="Times New Roman" w:hAnsi="Times New Roman"/>
                <w:lang w:eastAsia="sk-SK"/>
              </w:rPr>
              <w:t>b) poskytuje úvery</w:t>
            </w:r>
          </w:p>
          <w:p w:rsidR="001C008C">
            <w:pPr>
              <w:pStyle w:val="abc"/>
              <w:bidi w:val="0"/>
              <w:spacing w:after="0" w:line="240" w:lineRule="auto"/>
              <w:rPr>
                <w:rFonts w:ascii="Times New Roman" w:hAnsi="Times New Roman"/>
                <w:lang w:eastAsia="sk-SK"/>
              </w:rPr>
            </w:pPr>
            <w:r>
              <w:rPr>
                <w:rFonts w:ascii="Times New Roman" w:hAnsi="Times New Roman"/>
                <w:lang w:eastAsia="sk-SK"/>
              </w:rPr>
              <w:t>a ktorá má na výkon činností podľa písmen a) a b) udelené bankové povolenie.</w:t>
            </w:r>
          </w:p>
          <w:p w:rsidR="001C008C">
            <w:pPr>
              <w:pStyle w:val="abc"/>
              <w:bidi w:val="0"/>
              <w:spacing w:after="0" w:line="240" w:lineRule="auto"/>
              <w:rPr>
                <w:rFonts w:ascii="Times New Roman" w:hAnsi="Times New Roman"/>
                <w:lang w:eastAsia="sk-SK"/>
              </w:rPr>
            </w:pPr>
          </w:p>
          <w:p w:rsidR="001C008C">
            <w:pPr>
              <w:pStyle w:val="abc"/>
              <w:bidi w:val="0"/>
              <w:spacing w:after="0" w:line="240" w:lineRule="auto"/>
              <w:rPr>
                <w:rFonts w:ascii="Times New Roman" w:hAnsi="Times New Roman"/>
                <w:lang w:eastAsia="sk-SK"/>
              </w:rPr>
            </w:pPr>
          </w:p>
          <w:p w:rsidR="001C008C">
            <w:pPr>
              <w:pStyle w:val="abc"/>
              <w:bidi w:val="0"/>
              <w:spacing w:after="0" w:line="240" w:lineRule="auto"/>
              <w:rPr>
                <w:rFonts w:ascii="Times New Roman" w:hAnsi="Times New Roman"/>
                <w:lang w:eastAsia="sk-SK"/>
              </w:rPr>
            </w:pPr>
          </w:p>
          <w:p w:rsidR="001C008C">
            <w:pPr>
              <w:pStyle w:val="abc"/>
              <w:bidi w:val="0"/>
              <w:spacing w:after="0" w:line="240" w:lineRule="auto"/>
              <w:rPr>
                <w:rFonts w:ascii="Times New Roman" w:hAnsi="Times New Roman"/>
                <w:lang w:eastAsia="sk-SK"/>
              </w:rPr>
            </w:pPr>
            <w:r>
              <w:rPr>
                <w:rFonts w:ascii="Times New Roman" w:hAnsi="Times New Roman"/>
                <w:lang w:eastAsia="sk-SK"/>
              </w:rPr>
              <w:t>Finančnou inštitúciou sa na účely tohto zákona rozumie iná právnická osoba ako banka podľa tohto zákona, ktorá v rámci svojho podnikania vykonáva ako svoju rozhodujúcu alebo podstatnú činnosť niektorú z činností uvedených v § 2 ods. 1 písm. b) alebo ods. 2, ktorej hlavným predmetom podnikania je nadobúdanie podielov na majetku podľa osobitného predpisu, 5) platobná inštitúcia, 18a) inštitúcia elektronických peňazí, 19) ako aj akýkoľvek subjekt so sídlom v zahraničí s obdobným predmetom činnosti.</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 20 O2</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rPr>
            </w:pPr>
            <w:r>
              <w:rPr>
                <w:rFonts w:ascii="Times New Roman" w:hAnsi="Times New Roman"/>
              </w:rPr>
              <w:t>do prílohy I sa dopĺňa tento bod:</w:t>
            </w:r>
          </w:p>
          <w:p w:rsidR="001C008C">
            <w:pPr>
              <w:pStyle w:val="Normlny"/>
              <w:bidi w:val="0"/>
              <w:spacing w:after="0" w:line="240" w:lineRule="auto"/>
              <w:rPr>
                <w:rFonts w:ascii="Times New Roman" w:hAnsi="Times New Roman"/>
                <w:lang w:eastAsia="sk-SK"/>
              </w:rPr>
            </w:pPr>
            <w:r>
              <w:rPr>
                <w:rFonts w:ascii="Times New Roman" w:hAnsi="Times New Roman"/>
              </w:rPr>
              <w:t>„5. Vydávanie elektronických peňazí."</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r>
              <w:rPr>
                <w:rFonts w:ascii="Times New Roman" w:hAnsi="Times New Roman"/>
              </w:rPr>
              <w:t>ČII B2</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V § 2 sa odsek 2 dopĺňa písmenom p), ktoré znie:</w:t>
            </w:r>
          </w:p>
          <w:p w:rsidR="001C008C">
            <w:pPr>
              <w:pStyle w:val="abc"/>
              <w:bidi w:val="0"/>
              <w:spacing w:after="0" w:line="240" w:lineRule="auto"/>
              <w:rPr>
                <w:rFonts w:ascii="Times New Roman" w:hAnsi="Times New Roman"/>
                <w:lang w:eastAsia="sk-SK"/>
              </w:rPr>
            </w:pPr>
            <w:r>
              <w:rPr>
                <w:rFonts w:ascii="Times New Roman" w:hAnsi="Times New Roman"/>
              </w:rPr>
              <w:t>„p) vydávanie a správa elektronických peňazí.“.</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Č21</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b/>
                <w:bCs/>
              </w:rPr>
            </w:pPr>
            <w:r>
              <w:rPr>
                <w:rFonts w:ascii="Times New Roman" w:hAnsi="Times New Roman"/>
                <w:b/>
                <w:bCs/>
              </w:rPr>
              <w:t>Zrušovacie ustanovenie</w:t>
            </w:r>
          </w:p>
          <w:p w:rsidR="001C008C">
            <w:pPr>
              <w:pStyle w:val="Normlny"/>
              <w:bidi w:val="0"/>
              <w:spacing w:after="0" w:line="240" w:lineRule="auto"/>
              <w:rPr>
                <w:rFonts w:ascii="Times New Roman" w:hAnsi="Times New Roman"/>
              </w:rPr>
            </w:pPr>
            <w:r>
              <w:rPr>
                <w:rFonts w:ascii="Times New Roman" w:hAnsi="Times New Roman"/>
              </w:rPr>
              <w:t>Smernica 2000/46/ES sa zrušuje s účinnosťou od 30. apríla 2011 bez toho, aby bol dotknutý článok 18 ods. 1 a 3 tejto smernice.</w:t>
            </w:r>
          </w:p>
          <w:p w:rsidR="001C008C">
            <w:pPr>
              <w:pStyle w:val="Normlny"/>
              <w:bidi w:val="0"/>
              <w:spacing w:after="0" w:line="240" w:lineRule="auto"/>
              <w:rPr>
                <w:rFonts w:ascii="Times New Roman" w:hAnsi="Times New Roman"/>
                <w:lang w:eastAsia="sk-SK"/>
              </w:rPr>
            </w:pPr>
            <w:r>
              <w:rPr>
                <w:rFonts w:ascii="Times New Roman" w:hAnsi="Times New Roman"/>
              </w:rPr>
              <w:t>Odkazy na zrušenú smernicu sa považujú za odkazy na túto smernicu.</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n.a.</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lang w:eastAsia="sk-SK"/>
              </w:rPr>
            </w:pP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n.a.</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Ć22 O1</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b/>
                <w:bCs/>
                <w:lang w:eastAsia="sk-SK"/>
              </w:rPr>
            </w:pPr>
            <w:r>
              <w:rPr>
                <w:rFonts w:ascii="Times New Roman" w:hAnsi="Times New Roman"/>
                <w:b/>
                <w:bCs/>
                <w:lang w:eastAsia="sk-SK"/>
              </w:rPr>
              <w:t>Transpozícia</w:t>
            </w:r>
          </w:p>
          <w:p w:rsidR="001C008C">
            <w:pPr>
              <w:pStyle w:val="Normlny"/>
              <w:bidi w:val="0"/>
              <w:spacing w:after="0" w:line="240" w:lineRule="auto"/>
              <w:rPr>
                <w:rFonts w:ascii="Times New Roman" w:hAnsi="Times New Roman"/>
              </w:rPr>
            </w:pPr>
            <w:r>
              <w:rPr>
                <w:rFonts w:ascii="Times New Roman" w:hAnsi="Times New Roman"/>
              </w:rPr>
              <w:t>Členské štáty prijmú a uverejnia zákony, právne predpisy a správne opatrenia potrebné na dosiahnutie súladu s touto smernicou najneskôr do 30. apríla 2011. Bezodkladne oznámia Komisii znenie týchto opatrení.</w:t>
            </w:r>
          </w:p>
          <w:p w:rsidR="001C008C">
            <w:pPr>
              <w:pStyle w:val="Normlny"/>
              <w:bidi w:val="0"/>
              <w:spacing w:after="0" w:line="240" w:lineRule="auto"/>
              <w:rPr>
                <w:rFonts w:ascii="Times New Roman" w:hAnsi="Times New Roman"/>
              </w:rPr>
            </w:pPr>
            <w:r>
              <w:rPr>
                <w:rFonts w:ascii="Times New Roman" w:hAnsi="Times New Roman"/>
              </w:rPr>
              <w:t>Tieto opatrenia uplatňujú od 30. apríla 2011.</w:t>
            </w:r>
          </w:p>
          <w:p w:rsidR="001C008C">
            <w:pPr>
              <w:pStyle w:val="Normlny"/>
              <w:bidi w:val="0"/>
              <w:spacing w:after="0" w:line="240" w:lineRule="auto"/>
              <w:rPr>
                <w:rFonts w:ascii="Times New Roman" w:hAnsi="Times New Roman"/>
                <w:lang w:eastAsia="sk-SK"/>
              </w:rPr>
            </w:pPr>
            <w:r>
              <w:rPr>
                <w:rFonts w:ascii="Times New Roman" w:hAnsi="Times New Roman"/>
              </w:rPr>
              <w:t>Členské štáty uvedú priamo v prijatých opatreniach alebo pri ich úradnom uverejnení odkaz na túto smernicu. Podrobnosti o odkaze upravia členské štáty.</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lang w:eastAsia="sk-SK"/>
              </w:rPr>
            </w:pPr>
            <w:r>
              <w:rPr>
                <w:rFonts w:ascii="Times New Roman" w:hAnsi="Times New Roman"/>
                <w:lang w:eastAsia="sk-SK"/>
              </w:rPr>
              <w:t>Návrh zákona</w:t>
            </w:r>
          </w:p>
          <w:p w:rsidR="001C008C">
            <w:pPr>
              <w:pStyle w:val="abc"/>
              <w:bidi w:val="0"/>
              <w:spacing w:after="0" w:line="240" w:lineRule="auto"/>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rPr>
              <w:t>575/2001</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rPr>
            </w:pPr>
            <w:r>
              <w:rPr>
                <w:rFonts w:ascii="Times New Roman" w:hAnsi="Times New Roman"/>
              </w:rPr>
              <w:t>Č VIII</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§35 O7</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Tento zákon nadobúda účinnosť 1. decembra 2011</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lang w:eastAsia="sk-SK"/>
              </w:rPr>
            </w:pPr>
            <w:r>
              <w:rPr>
                <w:rFonts w:ascii="Times New Roman" w:hAnsi="Times New Roman"/>
              </w:rPr>
              <w:t>Ministerstvá a ostatné ústredné orgány štátnej správy v rozsahu vymedzenej pôsobnosti plnia voči orgánom Európskych spoločenstiev a Európskej únie informačnú a oznamovaciu povinnosť, ktorá im vyplýva z právne záväzných aktov týchto orgánov.</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Č</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Č22 O2</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lang w:eastAsia="sk-SK"/>
              </w:rPr>
            </w:pPr>
            <w:r>
              <w:rPr>
                <w:rFonts w:ascii="Times New Roman" w:hAnsi="Times New Roman"/>
              </w:rPr>
              <w:t>Členské štáty oznámia Komisii znenie základných ustanovení vnútroštátnych právnych predpisov, ktoré prijmú v oblasti pôsobnosti tejto smernice.</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575/2001</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rPr>
            </w:pPr>
            <w:r>
              <w:rPr>
                <w:rFonts w:ascii="Times New Roman" w:hAnsi="Times New Roman"/>
              </w:rPr>
              <w:t>§35 O7</w:t>
            </w: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lang w:eastAsia="sk-SK"/>
              </w:rPr>
            </w:pPr>
            <w:r>
              <w:rPr>
                <w:rFonts w:ascii="Times New Roman" w:hAnsi="Times New Roman"/>
              </w:rPr>
              <w:t>Ministerstvá a ostatné ústredné orgány štátnej správy v rozsahu vymedzenej pôsobnosti plnia voči orgánom Európskych spoločenstiev a Európskej únie informačnú a oznamovaciu povinnosť, ktorá im vyplýva z právne záväzných aktov týchto orgánov.</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Č23</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b/>
                <w:bCs/>
                <w:lang w:eastAsia="sk-SK"/>
              </w:rPr>
            </w:pPr>
            <w:r>
              <w:rPr>
                <w:rFonts w:ascii="Times New Roman" w:hAnsi="Times New Roman"/>
                <w:b/>
                <w:bCs/>
                <w:lang w:eastAsia="sk-SK"/>
              </w:rPr>
              <w:t>Nadobudnutie účinnosti</w:t>
            </w:r>
          </w:p>
          <w:p w:rsidR="001C008C">
            <w:pPr>
              <w:pStyle w:val="Normlny"/>
              <w:bidi w:val="0"/>
              <w:spacing w:after="0" w:line="240" w:lineRule="auto"/>
              <w:rPr>
                <w:rFonts w:ascii="Times New Roman" w:hAnsi="Times New Roman"/>
                <w:lang w:eastAsia="sk-SK"/>
              </w:rPr>
            </w:pPr>
            <w:r>
              <w:rPr>
                <w:rFonts w:ascii="Times New Roman" w:hAnsi="Times New Roman"/>
              </w:rPr>
              <w:t>Táto smernica nadobúda účinnosť dvadsiatym dňom po jej uverejnení v Úradnom vestníku Európskej únie.</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n.a.</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ind w:firstLine="360"/>
              <w:jc w:val="both"/>
              <w:rPr>
                <w:rFonts w:ascii="Times New Roman" w:hAnsi="Times New Roman"/>
                <w:lang w:val="sk-SK" w:eastAsia="sk-SK"/>
              </w:rPr>
            </w:pP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n.a.</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r>
        <w:tblPrEx>
          <w:tblW w:w="15492" w:type="dxa"/>
          <w:tblInd w:w="-497" w:type="dxa"/>
          <w:tblLayout w:type="fixed"/>
          <w:tblCellMar>
            <w:left w:w="43" w:type="dxa"/>
            <w:right w:w="43" w:type="dxa"/>
          </w:tblCellMar>
        </w:tblPrEx>
        <w:trPr>
          <w:trHeight w:val="1122"/>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Č24</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b/>
                <w:bCs/>
                <w:lang w:eastAsia="sk-SK"/>
              </w:rPr>
            </w:pPr>
            <w:r>
              <w:rPr>
                <w:rFonts w:ascii="Times New Roman" w:hAnsi="Times New Roman"/>
                <w:b/>
                <w:bCs/>
                <w:lang w:eastAsia="sk-SK"/>
              </w:rPr>
              <w:t>Adresáti</w:t>
            </w:r>
          </w:p>
          <w:p w:rsidR="001C008C">
            <w:pPr>
              <w:pStyle w:val="Normlny"/>
              <w:bidi w:val="0"/>
              <w:spacing w:after="0" w:line="240" w:lineRule="auto"/>
              <w:rPr>
                <w:rFonts w:ascii="Times New Roman" w:hAnsi="Times New Roman"/>
              </w:rPr>
            </w:pPr>
            <w:r>
              <w:rPr>
                <w:rFonts w:ascii="Times New Roman" w:hAnsi="Times New Roman"/>
              </w:rPr>
              <w:t>Táto smernica je určená členským štátom.</w:t>
            </w:r>
          </w:p>
          <w:p w:rsidR="001C008C">
            <w:pPr>
              <w:pStyle w:val="Normlny"/>
              <w:bidi w:val="0"/>
              <w:spacing w:after="0" w:line="240" w:lineRule="auto"/>
              <w:rPr>
                <w:rFonts w:ascii="Times New Roman" w:hAnsi="Times New Roman"/>
                <w:lang w:eastAsia="sk-SK"/>
              </w:rPr>
            </w:pPr>
            <w:r>
              <w:rPr>
                <w:rFonts w:ascii="Times New Roman" w:hAnsi="Times New Roman"/>
              </w:rPr>
              <w:t>V Štrasburgu 16. septembra 2009</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n.a.</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ind w:firstLine="360"/>
              <w:jc w:val="both"/>
              <w:rPr>
                <w:rFonts w:ascii="Times New Roman" w:hAnsi="Times New Roman"/>
                <w:lang w:val="sk-SK" w:eastAsia="sk-SK"/>
              </w:rPr>
            </w:pP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rPr>
              <w:t>n.a.</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b w:val="0"/>
                <w:bCs w:val="0"/>
                <w:sz w:val="20"/>
                <w:szCs w:val="20"/>
              </w:rPr>
            </w:pPr>
          </w:p>
        </w:tc>
      </w:tr>
    </w:tbl>
    <w:p w:rsidR="001C008C">
      <w:pPr>
        <w:bidi w:val="0"/>
        <w:rPr>
          <w:rFonts w:ascii="Times New Roman" w:hAnsi="Times New Roman"/>
        </w:rPr>
      </w:pPr>
    </w:p>
    <w:tbl>
      <w:tblPr>
        <w:tblStyle w:val="TableNormal"/>
        <w:tblW w:w="15492"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858"/>
        <w:gridCol w:w="4303"/>
        <w:gridCol w:w="1207"/>
        <w:gridCol w:w="1204"/>
        <w:gridCol w:w="1204"/>
        <w:gridCol w:w="4364"/>
        <w:gridCol w:w="626"/>
        <w:gridCol w:w="1726"/>
      </w:tblGrid>
      <w:tr>
        <w:tblPrEx>
          <w:tblW w:w="15492"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trHeight w:val="1136"/>
        </w:trPr>
        <w:tc>
          <w:tcPr>
            <w:tcW w:w="15492" w:type="dxa"/>
            <w:gridSpan w:val="8"/>
            <w:tcBorders>
              <w:top w:val="single" w:sz="12" w:space="0" w:color="auto"/>
              <w:left w:val="single" w:sz="12" w:space="0" w:color="auto"/>
              <w:bottom w:val="single" w:sz="4" w:space="0" w:color="auto"/>
              <w:right w:val="single" w:sz="12" w:space="0" w:color="auto"/>
            </w:tcBorders>
            <w:textDirection w:val="lrTb"/>
            <w:vAlign w:val="top"/>
          </w:tcPr>
          <w:p w:rsidR="001C008C">
            <w:pPr>
              <w:pStyle w:val="Heading1"/>
              <w:bidi w:val="0"/>
              <w:spacing w:after="0" w:line="240" w:lineRule="auto"/>
              <w:ind w:right="317"/>
              <w:rPr>
                <w:rFonts w:ascii="Times New Roman" w:hAnsi="Times New Roman"/>
                <w:sz w:val="20"/>
                <w:szCs w:val="20"/>
              </w:rPr>
            </w:pPr>
            <w:r>
              <w:rPr>
                <w:rFonts w:ascii="Times New Roman" w:hAnsi="Times New Roman"/>
                <w:sz w:val="20"/>
                <w:szCs w:val="20"/>
              </w:rPr>
              <w:t>TABUĽKA  ZHODY</w:t>
            </w:r>
          </w:p>
          <w:p w:rsidR="001C008C">
            <w:pPr>
              <w:pStyle w:val="Heading1"/>
              <w:bidi w:val="0"/>
              <w:spacing w:after="120" w:line="240" w:lineRule="auto"/>
              <w:ind w:right="317"/>
              <w:rPr>
                <w:rFonts w:ascii="Times New Roman" w:hAnsi="Times New Roman"/>
                <w:b w:val="0"/>
                <w:bCs w:val="0"/>
                <w:sz w:val="20"/>
                <w:szCs w:val="20"/>
              </w:rPr>
            </w:pPr>
            <w:r>
              <w:rPr>
                <w:rFonts w:ascii="Times New Roman" w:hAnsi="Times New Roman"/>
                <w:sz w:val="20"/>
                <w:szCs w:val="20"/>
              </w:rPr>
              <w:t>právneho predpisu s právom Európskej únie</w:t>
            </w:r>
          </w:p>
        </w:tc>
      </w:tr>
      <w:tr>
        <w:tblPrEx>
          <w:tblW w:w="15492" w:type="dxa"/>
          <w:tblInd w:w="-497" w:type="dxa"/>
          <w:tblLayout w:type="fixed"/>
          <w:tblCellMar>
            <w:left w:w="43" w:type="dxa"/>
            <w:right w:w="43" w:type="dxa"/>
          </w:tblCellMar>
        </w:tblPrEx>
        <w:trPr>
          <w:trHeight w:val="551"/>
        </w:trPr>
        <w:tc>
          <w:tcPr>
            <w:tcW w:w="6368" w:type="dxa"/>
            <w:gridSpan w:val="3"/>
            <w:tcBorders>
              <w:top w:val="single" w:sz="4" w:space="0" w:color="auto"/>
              <w:left w:val="single" w:sz="12" w:space="0" w:color="auto"/>
              <w:bottom w:val="single" w:sz="4" w:space="0" w:color="auto"/>
              <w:right w:val="single" w:sz="12" w:space="0" w:color="auto"/>
            </w:tcBorders>
            <w:textDirection w:val="lrTb"/>
            <w:vAlign w:val="top"/>
          </w:tcPr>
          <w:p w:rsidR="001C008C">
            <w:pPr>
              <w:pStyle w:val="Heading4"/>
              <w:bidi w:val="0"/>
              <w:spacing w:before="120" w:after="0" w:line="240" w:lineRule="auto"/>
              <w:ind w:right="317"/>
              <w:rPr>
                <w:rFonts w:ascii="Times New Roman" w:hAnsi="Times New Roman"/>
                <w:sz w:val="20"/>
                <w:szCs w:val="20"/>
              </w:rPr>
            </w:pPr>
            <w:r>
              <w:rPr>
                <w:rFonts w:ascii="Times New Roman" w:hAnsi="Times New Roman"/>
                <w:sz w:val="20"/>
                <w:szCs w:val="20"/>
              </w:rPr>
              <w:t xml:space="preserve">Smernica </w:t>
            </w:r>
          </w:p>
          <w:p w:rsidR="001C008C">
            <w:pPr>
              <w:pStyle w:val="Header"/>
              <w:bidi w:val="0"/>
              <w:spacing w:after="0" w:line="240" w:lineRule="auto"/>
              <w:ind w:right="317"/>
              <w:rPr>
                <w:rFonts w:ascii="Times New Roman" w:hAnsi="Times New Roman"/>
                <w:sz w:val="20"/>
                <w:szCs w:val="20"/>
              </w:rPr>
            </w:pPr>
          </w:p>
          <w:p w:rsidR="001C008C">
            <w:pPr>
              <w:pStyle w:val="Heading1"/>
              <w:bidi w:val="0"/>
              <w:spacing w:after="0" w:line="240" w:lineRule="auto"/>
              <w:jc w:val="both"/>
              <w:rPr>
                <w:rFonts w:ascii="Times New Roman" w:hAnsi="Times New Roman"/>
                <w:sz w:val="20"/>
                <w:szCs w:val="20"/>
              </w:rPr>
            </w:pPr>
            <w:r>
              <w:rPr>
                <w:rFonts w:ascii="Times New Roman" w:hAnsi="Times New Roman"/>
                <w:sz w:val="20"/>
                <w:szCs w:val="20"/>
              </w:rPr>
              <w:t>Smernica Európskeho parlamentu a Rady 2007/64/ES z 13. novembra 2007 o platobných službách na vnútornom trhu, ktorou sa menia a dopĺňajú smernice 97/7/ES, 2002/65/ES, 2005/60/ES a 2006/48/ES a ktorou sa zrušuje smernica 97/5/ES</w:t>
            </w:r>
          </w:p>
        </w:tc>
        <w:tc>
          <w:tcPr>
            <w:tcW w:w="9124" w:type="dxa"/>
            <w:gridSpan w:val="5"/>
            <w:tcBorders>
              <w:top w:val="single" w:sz="4" w:space="0" w:color="auto"/>
              <w:left w:val="nil"/>
              <w:bottom w:val="single" w:sz="4" w:space="0" w:color="auto"/>
              <w:right w:val="single" w:sz="12" w:space="0" w:color="auto"/>
            </w:tcBorders>
            <w:textDirection w:val="lrTb"/>
            <w:vAlign w:val="top"/>
          </w:tcPr>
          <w:p w:rsidR="001C008C">
            <w:pPr>
              <w:pStyle w:val="Heading4"/>
              <w:framePr w:hSpace="180" w:vSpace="0" w:vAnchor="page" w:hAnchor="margin" w:xAlign="center" w:y="878"/>
              <w:bidi w:val="0"/>
              <w:spacing w:before="120" w:after="0" w:line="240" w:lineRule="auto"/>
              <w:ind w:right="317"/>
              <w:rPr>
                <w:rFonts w:ascii="Times New Roman" w:hAnsi="Times New Roman"/>
                <w:sz w:val="20"/>
                <w:szCs w:val="20"/>
              </w:rPr>
            </w:pPr>
            <w:r>
              <w:rPr>
                <w:rFonts w:ascii="Times New Roman" w:hAnsi="Times New Roman"/>
                <w:sz w:val="20"/>
                <w:szCs w:val="20"/>
              </w:rPr>
              <w:t>Právne predpisy Slovenskej republiky</w:t>
            </w:r>
          </w:p>
          <w:p w:rsidR="001C008C">
            <w:pPr>
              <w:pStyle w:val="Header"/>
              <w:bidi w:val="0"/>
              <w:spacing w:after="0" w:line="240" w:lineRule="auto"/>
              <w:ind w:right="317"/>
              <w:rPr>
                <w:rFonts w:ascii="Times New Roman" w:hAnsi="Times New Roman"/>
                <w:sz w:val="20"/>
                <w:szCs w:val="20"/>
              </w:rPr>
            </w:pPr>
          </w:p>
          <w:p w:rsidR="001C008C">
            <w:pPr>
              <w:pStyle w:val="Heading1"/>
              <w:bidi w:val="0"/>
              <w:spacing w:after="120" w:line="240" w:lineRule="auto"/>
              <w:ind w:right="317"/>
              <w:jc w:val="left"/>
              <w:rPr>
                <w:rFonts w:ascii="Times New Roman" w:hAnsi="Times New Roman"/>
                <w:sz w:val="20"/>
                <w:szCs w:val="20"/>
              </w:rPr>
            </w:pPr>
            <w:r>
              <w:rPr>
                <w:rFonts w:ascii="Times New Roman" w:hAnsi="Times New Roman"/>
                <w:sz w:val="20"/>
                <w:szCs w:val="20"/>
              </w:rPr>
              <w:t>Návrh zákona z ... 2011, ktorým sa mení a dopĺňa zákon č. 492/2009 Z. z. o platobných službách a o zmene a doplnení niektorých zákonov v znení zákona č. .../2011 Z. z. a o zmene a doplnení niektorých zákonov</w:t>
            </w:r>
          </w:p>
          <w:p w:rsidR="001C008C">
            <w:pPr>
              <w:pStyle w:val="Heading1"/>
              <w:bidi w:val="0"/>
              <w:spacing w:after="0" w:line="240" w:lineRule="auto"/>
              <w:jc w:val="left"/>
              <w:rPr>
                <w:rFonts w:ascii="Times New Roman" w:hAnsi="Times New Roman"/>
                <w:sz w:val="20"/>
                <w:szCs w:val="20"/>
              </w:rPr>
            </w:pPr>
            <w:r>
              <w:rPr>
                <w:rFonts w:ascii="Times New Roman" w:hAnsi="Times New Roman"/>
                <w:sz w:val="20"/>
                <w:szCs w:val="20"/>
              </w:rPr>
              <w:t xml:space="preserve">Zákon č. 492/2009 Z. z. o platobných službách a o zmene a doplnení niektorých zákonov </w:t>
            </w:r>
          </w:p>
          <w:p w:rsidR="001C008C">
            <w:pPr>
              <w:pStyle w:val="Heading1"/>
              <w:bidi w:val="0"/>
              <w:spacing w:after="0" w:line="240" w:lineRule="auto"/>
              <w:jc w:val="left"/>
              <w:rPr>
                <w:rFonts w:ascii="Times New Roman" w:hAnsi="Times New Roman"/>
                <w:sz w:val="20"/>
                <w:szCs w:val="20"/>
              </w:rPr>
            </w:pPr>
          </w:p>
          <w:p w:rsidR="001C008C">
            <w:pPr>
              <w:pStyle w:val="Heading1"/>
              <w:bidi w:val="0"/>
              <w:spacing w:after="0" w:line="240" w:lineRule="auto"/>
              <w:jc w:val="left"/>
              <w:rPr>
                <w:rFonts w:ascii="Times New Roman" w:hAnsi="Times New Roman"/>
                <w:sz w:val="20"/>
                <w:szCs w:val="20"/>
              </w:rPr>
            </w:pPr>
            <w:r>
              <w:rPr>
                <w:rFonts w:ascii="Times New Roman" w:hAnsi="Times New Roman"/>
                <w:sz w:val="20"/>
                <w:szCs w:val="20"/>
              </w:rPr>
              <w:t>Zákon č. 483/2001 Z. z. o bankách a o zmene a doplnení niektorých zákonov v znení neskorších predpisov</w:t>
            </w:r>
          </w:p>
          <w:p w:rsidR="001C008C">
            <w:pPr>
              <w:pStyle w:val="Heading1"/>
              <w:bidi w:val="0"/>
              <w:spacing w:after="0" w:line="240" w:lineRule="auto"/>
              <w:jc w:val="left"/>
              <w:rPr>
                <w:rFonts w:ascii="Times New Roman" w:hAnsi="Times New Roman"/>
                <w:sz w:val="20"/>
                <w:szCs w:val="20"/>
              </w:rPr>
            </w:pPr>
          </w:p>
          <w:p w:rsidR="001C008C">
            <w:pPr>
              <w:pStyle w:val="Heading1"/>
              <w:bidi w:val="0"/>
              <w:spacing w:after="0" w:line="240" w:lineRule="auto"/>
              <w:jc w:val="left"/>
              <w:rPr>
                <w:rFonts w:ascii="Times New Roman" w:hAnsi="Times New Roman"/>
                <w:sz w:val="20"/>
                <w:szCs w:val="20"/>
              </w:rPr>
            </w:pPr>
            <w:r>
              <w:rPr>
                <w:rFonts w:ascii="Times New Roman" w:hAnsi="Times New Roman"/>
                <w:sz w:val="20"/>
                <w:szCs w:val="20"/>
              </w:rPr>
              <w:t>Zákon č. 747/2004 Z. z. o dohľade nad finančným trhom a o zmene a doplnení niektorých zákonov v znení neskorších predpisov</w:t>
            </w:r>
          </w:p>
          <w:p w:rsidR="001C008C">
            <w:pPr>
              <w:bidi w:val="0"/>
              <w:spacing w:after="0" w:line="240" w:lineRule="auto"/>
              <w:rPr>
                <w:rFonts w:ascii="Times New Roman" w:hAnsi="Times New Roman"/>
                <w:lang w:val="sk-SK"/>
              </w:rPr>
            </w:pPr>
          </w:p>
          <w:p w:rsidR="001C008C">
            <w:pPr>
              <w:pStyle w:val="Heading1"/>
              <w:bidi w:val="0"/>
              <w:spacing w:after="0" w:line="240" w:lineRule="auto"/>
              <w:jc w:val="left"/>
              <w:rPr>
                <w:rFonts w:ascii="Times New Roman" w:hAnsi="Times New Roman"/>
                <w:sz w:val="20"/>
                <w:szCs w:val="20"/>
              </w:rPr>
            </w:pPr>
            <w:r>
              <w:rPr>
                <w:rFonts w:ascii="Times New Roman" w:hAnsi="Times New Roman"/>
                <w:sz w:val="20"/>
                <w:szCs w:val="20"/>
              </w:rPr>
              <w:t>Zákon č. 566/1992 Zb. o Národnej banke Slovenska v znení neskorších predpisov</w:t>
            </w:r>
          </w:p>
          <w:p w:rsidR="001C008C">
            <w:pPr>
              <w:pStyle w:val="Heading1"/>
              <w:bidi w:val="0"/>
              <w:spacing w:after="0" w:line="240" w:lineRule="auto"/>
              <w:jc w:val="left"/>
              <w:rPr>
                <w:rFonts w:ascii="Times New Roman" w:hAnsi="Times New Roman"/>
                <w:sz w:val="20"/>
                <w:szCs w:val="20"/>
              </w:rPr>
            </w:pPr>
          </w:p>
          <w:p w:rsidR="001C008C">
            <w:pPr>
              <w:pStyle w:val="Heading1"/>
              <w:bidi w:val="0"/>
              <w:spacing w:after="0" w:line="240" w:lineRule="auto"/>
              <w:jc w:val="left"/>
              <w:rPr>
                <w:rFonts w:ascii="Times New Roman" w:hAnsi="Times New Roman"/>
                <w:sz w:val="20"/>
                <w:szCs w:val="20"/>
              </w:rPr>
            </w:pPr>
            <w:r>
              <w:rPr>
                <w:rFonts w:ascii="Times New Roman" w:hAnsi="Times New Roman"/>
                <w:sz w:val="20"/>
                <w:szCs w:val="20"/>
              </w:rPr>
              <w:t>Zákon č. 99/1963 Zb. Občiansky súdny poriadok</w:t>
            </w:r>
          </w:p>
          <w:p w:rsidR="001C008C">
            <w:pPr>
              <w:pStyle w:val="Header"/>
              <w:bidi w:val="0"/>
              <w:spacing w:after="0" w:line="240" w:lineRule="auto"/>
              <w:ind w:right="317"/>
              <w:rPr>
                <w:rFonts w:ascii="Times New Roman" w:hAnsi="Times New Roman"/>
                <w:b/>
                <w:bCs/>
                <w:sz w:val="20"/>
                <w:szCs w:val="20"/>
              </w:rPr>
            </w:pPr>
          </w:p>
        </w:tc>
      </w:tr>
      <w:tr>
        <w:tblPrEx>
          <w:tblW w:w="15492" w:type="dxa"/>
          <w:tblInd w:w="-497" w:type="dxa"/>
          <w:tblLayout w:type="fixed"/>
          <w:tblCellMar>
            <w:left w:w="43" w:type="dxa"/>
            <w:right w:w="43" w:type="dxa"/>
          </w:tblCellMar>
        </w:tblPrEx>
        <w:trPr>
          <w:trHeight w:val="225"/>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autoSpaceDE w:val="0"/>
              <w:autoSpaceDN w:val="0"/>
              <w:bidi w:val="0"/>
              <w:spacing w:after="0" w:line="240" w:lineRule="auto"/>
              <w:ind w:right="317"/>
              <w:jc w:val="center"/>
              <w:rPr>
                <w:rFonts w:ascii="Times New Roman" w:hAnsi="Times New Roman"/>
                <w:sz w:val="20"/>
                <w:szCs w:val="20"/>
                <w:lang w:val="sk-SK" w:eastAsia="sk-SK"/>
              </w:rPr>
            </w:pPr>
            <w:r>
              <w:rPr>
                <w:rFonts w:ascii="Times New Roman" w:hAnsi="Times New Roman"/>
                <w:sz w:val="20"/>
                <w:szCs w:val="20"/>
              </w:rPr>
              <w:t>1</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ind w:right="317"/>
              <w:jc w:val="center"/>
              <w:rPr>
                <w:rFonts w:ascii="Times New Roman" w:hAnsi="Times New Roman"/>
                <w:sz w:val="20"/>
                <w:szCs w:val="20"/>
                <w:lang w:val="sk-SK" w:eastAsia="sk-SK"/>
              </w:rPr>
            </w:pPr>
            <w:r>
              <w:rPr>
                <w:rFonts w:ascii="Times New Roman" w:hAnsi="Times New Roman"/>
                <w:sz w:val="20"/>
                <w:szCs w:val="20"/>
              </w:rPr>
              <w:t>2</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ind w:right="317"/>
              <w:jc w:val="center"/>
              <w:rPr>
                <w:rFonts w:ascii="Times New Roman" w:hAnsi="Times New Roman"/>
                <w:sz w:val="20"/>
                <w:szCs w:val="20"/>
                <w:lang w:val="sk-SK" w:eastAsia="sk-SK"/>
              </w:rPr>
            </w:pPr>
            <w:r>
              <w:rPr>
                <w:rFonts w:ascii="Times New Roman" w:hAnsi="Times New Roman"/>
                <w:sz w:val="20"/>
                <w:szCs w:val="20"/>
              </w:rPr>
              <w:t>3</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ind w:right="317"/>
              <w:jc w:val="center"/>
              <w:rPr>
                <w:rFonts w:ascii="Times New Roman" w:hAnsi="Times New Roman"/>
                <w:sz w:val="20"/>
                <w:szCs w:val="20"/>
                <w:lang w:val="sk-SK" w:eastAsia="sk-SK"/>
              </w:rPr>
            </w:pPr>
            <w:r>
              <w:rPr>
                <w:rFonts w:ascii="Times New Roman" w:hAnsi="Times New Roman"/>
                <w:sz w:val="20"/>
                <w:szCs w:val="20"/>
              </w:rPr>
              <w:t>4</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BodyText2"/>
              <w:bidi w:val="0"/>
              <w:spacing w:after="0" w:line="240" w:lineRule="exact"/>
              <w:ind w:right="317"/>
              <w:rPr>
                <w:rFonts w:ascii="Times New Roman" w:hAnsi="Times New Roman"/>
              </w:rPr>
            </w:pPr>
            <w:r>
              <w:rPr>
                <w:rFonts w:ascii="Times New Roman" w:hAnsi="Times New Roman"/>
              </w:rPr>
              <w:t>5</w:t>
            </w: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BodyText2"/>
              <w:bidi w:val="0"/>
              <w:spacing w:after="0" w:line="240" w:lineRule="exact"/>
              <w:ind w:right="317"/>
              <w:rPr>
                <w:rFonts w:ascii="Times New Roman" w:hAnsi="Times New Roman"/>
              </w:rPr>
            </w:pPr>
            <w:r>
              <w:rPr>
                <w:rFonts w:ascii="Times New Roman" w:hAnsi="Times New Roman"/>
              </w:rPr>
              <w:t>6</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autoSpaceDE w:val="0"/>
              <w:autoSpaceDN w:val="0"/>
              <w:bidi w:val="0"/>
              <w:spacing w:after="0" w:line="240" w:lineRule="auto"/>
              <w:ind w:right="317"/>
              <w:jc w:val="center"/>
              <w:rPr>
                <w:rFonts w:ascii="Times New Roman" w:hAnsi="Times New Roman"/>
                <w:sz w:val="20"/>
                <w:szCs w:val="20"/>
                <w:lang w:val="sk-SK" w:eastAsia="sk-SK"/>
              </w:rPr>
            </w:pPr>
            <w:r>
              <w:rPr>
                <w:rFonts w:ascii="Times New Roman" w:hAnsi="Times New Roman"/>
                <w:sz w:val="20"/>
                <w:szCs w:val="20"/>
              </w:rPr>
              <w:t>7</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autoSpaceDE w:val="0"/>
              <w:autoSpaceDN w:val="0"/>
              <w:bidi w:val="0"/>
              <w:spacing w:after="0" w:line="240" w:lineRule="auto"/>
              <w:ind w:right="317"/>
              <w:jc w:val="center"/>
              <w:rPr>
                <w:rFonts w:ascii="Times New Roman" w:hAnsi="Times New Roman"/>
                <w:sz w:val="20"/>
                <w:szCs w:val="20"/>
                <w:lang w:val="sk-SK" w:eastAsia="sk-SK"/>
              </w:rPr>
            </w:pPr>
            <w:r>
              <w:rPr>
                <w:rFonts w:ascii="Times New Roman" w:hAnsi="Times New Roman"/>
                <w:sz w:val="20"/>
                <w:szCs w:val="20"/>
              </w:rPr>
              <w:t>8</w:t>
            </w:r>
          </w:p>
        </w:tc>
      </w:tr>
      <w:tr>
        <w:tblPrEx>
          <w:tblW w:w="15492" w:type="dxa"/>
          <w:tblInd w:w="-497" w:type="dxa"/>
          <w:tblLayout w:type="fixed"/>
          <w:tblCellMar>
            <w:left w:w="43" w:type="dxa"/>
            <w:right w:w="43" w:type="dxa"/>
          </w:tblCellMar>
        </w:tblPrEx>
        <w:trPr>
          <w:trHeight w:val="885"/>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r>
              <w:rPr>
                <w:rFonts w:ascii="Times New Roman" w:hAnsi="Times New Roman"/>
              </w:rPr>
              <w:t>Článok</w:t>
            </w:r>
          </w:p>
          <w:p w:rsidR="001C008C">
            <w:pPr>
              <w:pStyle w:val="Normlny"/>
              <w:bidi w:val="0"/>
              <w:spacing w:after="0" w:line="240" w:lineRule="auto"/>
              <w:jc w:val="center"/>
              <w:rPr>
                <w:rFonts w:ascii="Times New Roman" w:hAnsi="Times New Roman"/>
              </w:rPr>
            </w:pPr>
            <w:r>
              <w:rPr>
                <w:rFonts w:ascii="Times New Roman" w:hAnsi="Times New Roman"/>
              </w:rPr>
              <w:t>(Č, O,</w:t>
            </w:r>
          </w:p>
          <w:p w:rsidR="001C008C">
            <w:pPr>
              <w:pStyle w:val="Normlny"/>
              <w:bidi w:val="0"/>
              <w:spacing w:after="0" w:line="240" w:lineRule="auto"/>
              <w:jc w:val="center"/>
              <w:rPr>
                <w:rFonts w:ascii="Times New Roman" w:hAnsi="Times New Roman"/>
              </w:rPr>
            </w:pPr>
            <w:r>
              <w:rPr>
                <w:rFonts w:ascii="Times New Roman" w:hAnsi="Times New Roman"/>
              </w:rPr>
              <w:t>V, P)</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ind w:right="317"/>
              <w:jc w:val="center"/>
              <w:rPr>
                <w:rFonts w:ascii="Times New Roman" w:hAnsi="Times New Roman"/>
              </w:rPr>
            </w:pPr>
            <w:r>
              <w:rPr>
                <w:rFonts w:ascii="Times New Roman" w:hAnsi="Times New Roman"/>
              </w:rPr>
              <w:t>Text</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Normlny"/>
              <w:bidi w:val="0"/>
              <w:spacing w:after="0" w:line="240" w:lineRule="auto"/>
              <w:jc w:val="center"/>
              <w:rPr>
                <w:rFonts w:ascii="Times New Roman" w:hAnsi="Times New Roman"/>
              </w:rPr>
            </w:pPr>
            <w:r>
              <w:rPr>
                <w:rFonts w:ascii="Times New Roman" w:hAnsi="Times New Roman"/>
              </w:rPr>
              <w:t>Spôsob transpozície</w:t>
            </w:r>
          </w:p>
        </w:tc>
        <w:tc>
          <w:tcPr>
            <w:tcW w:w="1204" w:type="dxa"/>
            <w:tcBorders>
              <w:top w:val="single" w:sz="4" w:space="0" w:color="auto"/>
              <w:left w:val="nil"/>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r>
              <w:rPr>
                <w:rFonts w:ascii="Times New Roman" w:hAnsi="Times New Roman"/>
              </w:rPr>
              <w:t>Číslo</w:t>
            </w:r>
          </w:p>
          <w:p w:rsidR="001C008C">
            <w:pPr>
              <w:pStyle w:val="Normlny"/>
              <w:bidi w:val="0"/>
              <w:spacing w:after="0" w:line="240" w:lineRule="auto"/>
              <w:jc w:val="center"/>
              <w:rPr>
                <w:rFonts w:ascii="Times New Roman" w:hAnsi="Times New Roman"/>
              </w:rPr>
            </w:pPr>
            <w:r>
              <w:rPr>
                <w:rFonts w:ascii="Times New Roman" w:hAnsi="Times New Roman"/>
              </w:rPr>
              <w:t>predpisu</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r>
              <w:rPr>
                <w:rFonts w:ascii="Times New Roman" w:hAnsi="Times New Roman"/>
              </w:rPr>
              <w:t xml:space="preserve">Článok </w:t>
            </w:r>
          </w:p>
          <w:p w:rsidR="001C008C">
            <w:pPr>
              <w:pStyle w:val="Normlny"/>
              <w:bidi w:val="0"/>
              <w:spacing w:after="0" w:line="240" w:lineRule="auto"/>
              <w:jc w:val="center"/>
              <w:rPr>
                <w:rFonts w:ascii="Times New Roman" w:hAnsi="Times New Roman"/>
              </w:rPr>
            </w:pPr>
            <w:r>
              <w:rPr>
                <w:rFonts w:ascii="Times New Roman" w:hAnsi="Times New Roman"/>
              </w:rPr>
              <w:t>(Č, §, O, V, P)</w:t>
            </w: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ind w:right="317"/>
              <w:jc w:val="center"/>
              <w:rPr>
                <w:rFonts w:ascii="Times New Roman" w:hAnsi="Times New Roman"/>
              </w:rPr>
            </w:pPr>
            <w:r>
              <w:rPr>
                <w:rFonts w:ascii="Times New Roman" w:hAnsi="Times New Roman"/>
              </w:rPr>
              <w:t>Text</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ind w:left="137" w:right="43" w:hanging="274"/>
              <w:jc w:val="center"/>
              <w:rPr>
                <w:rFonts w:ascii="Times New Roman" w:hAnsi="Times New Roman"/>
              </w:rPr>
            </w:pPr>
            <w:r>
              <w:rPr>
                <w:rFonts w:ascii="Times New Roman" w:hAnsi="Times New Roman"/>
              </w:rPr>
              <w:t xml:space="preserve">  Zhoda</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Normlny"/>
              <w:bidi w:val="0"/>
              <w:spacing w:after="0" w:line="240" w:lineRule="auto"/>
              <w:ind w:right="317"/>
              <w:jc w:val="center"/>
              <w:rPr>
                <w:rFonts w:ascii="Times New Roman" w:hAnsi="Times New Roman"/>
              </w:rPr>
            </w:pPr>
            <w:r>
              <w:rPr>
                <w:rFonts w:ascii="Times New Roman" w:hAnsi="Times New Roman"/>
              </w:rPr>
              <w:t>Poznámky</w:t>
            </w:r>
          </w:p>
        </w:tc>
      </w:tr>
      <w:tr>
        <w:tblPrEx>
          <w:tblW w:w="15492" w:type="dxa"/>
          <w:tblInd w:w="-497" w:type="dxa"/>
          <w:tblLayout w:type="fixed"/>
          <w:tblCellMar>
            <w:left w:w="43" w:type="dxa"/>
            <w:right w:w="43" w:type="dxa"/>
          </w:tblCellMar>
        </w:tblPrEx>
        <w:trPr>
          <w:trHeight w:val="225"/>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Č5</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b/>
                <w:bCs/>
              </w:rPr>
            </w:pPr>
            <w:r>
              <w:rPr>
                <w:rFonts w:ascii="Times New Roman" w:hAnsi="Times New Roman"/>
                <w:b/>
                <w:bCs/>
              </w:rPr>
              <w:t>Žiadosti o udelenie povolenia</w:t>
            </w:r>
          </w:p>
          <w:p w:rsidR="001C008C">
            <w:pPr>
              <w:pStyle w:val="abc"/>
              <w:bidi w:val="0"/>
              <w:spacing w:after="0" w:line="240" w:lineRule="auto"/>
              <w:jc w:val="left"/>
              <w:rPr>
                <w:rFonts w:ascii="Times New Roman" w:hAnsi="Times New Roman"/>
              </w:rPr>
            </w:pPr>
            <w:r>
              <w:rPr>
                <w:rFonts w:ascii="Times New Roman" w:hAnsi="Times New Roman"/>
              </w:rPr>
              <w:t>Žiadosť o udelenie povolenia na výkon činnosti platobnej inštitúcie sa príslušným orgánom domovského členského štátu predkladá spolu:</w:t>
            </w: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r>
              <w:rPr>
                <w:rFonts w:ascii="Times New Roman" w:hAnsi="Times New Roman"/>
              </w:rPr>
              <w:t>a) s plánom podnikateľských činností, ktorý stanovuje najmä druh predpokladaných platobných služieb;</w:t>
            </w: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r>
              <w:rPr>
                <w:rFonts w:ascii="Times New Roman" w:hAnsi="Times New Roman"/>
              </w:rPr>
              <w:t>b) s podnikateľským plánom vrátane odhadu predbežného rozpočtu na prvé tri účtovné roky, ktorý preukazuje, že žiadateľ je schopný používať vhodné a primerané systémy, zdroje a postupy pre riadne fungovanie;</w:t>
            </w: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r>
              <w:rPr>
                <w:rFonts w:ascii="Times New Roman" w:hAnsi="Times New Roman"/>
              </w:rPr>
              <w:t>c) s dokladom, že platobná inštitúcia má základné imanie stanovené v článku 6;</w:t>
            </w: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r>
              <w:rPr>
                <w:rFonts w:ascii="Times New Roman" w:hAnsi="Times New Roman"/>
              </w:rPr>
              <w:t>d) s opisom opatrení prijatých na ochranu finančných prostriedkov užívateľov platobných služieb v súlade s článkom 9 v prípade platobných inštitúcií uvedených v článku 9 ods. 1;</w:t>
            </w: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r>
              <w:rPr>
                <w:rFonts w:ascii="Times New Roman" w:hAnsi="Times New Roman"/>
              </w:rPr>
              <w:t>e) s opisom mechanizmov riadenia a vnútornej kontroly žiadateľa vrátane administratívnych postupov, postupov riadenia rizík a účtovných postupov, ktorý preukazuje, že tieto mechanizmy</w:t>
            </w:r>
          </w:p>
          <w:p w:rsidR="001C008C">
            <w:pPr>
              <w:pStyle w:val="abc"/>
              <w:bidi w:val="0"/>
              <w:spacing w:after="0" w:line="240" w:lineRule="auto"/>
              <w:jc w:val="left"/>
              <w:rPr>
                <w:rFonts w:ascii="Times New Roman" w:hAnsi="Times New Roman"/>
              </w:rPr>
            </w:pPr>
            <w:r>
              <w:rPr>
                <w:rFonts w:ascii="Times New Roman" w:hAnsi="Times New Roman"/>
              </w:rPr>
              <w:t>riadenia, kontrolné mechanizmy a postupy sú primerané, riadne, správne a vhodné;</w:t>
            </w: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r>
              <w:rPr>
                <w:rFonts w:ascii="Times New Roman" w:hAnsi="Times New Roman"/>
              </w:rPr>
              <w:t>f) s opisom mechanizmov vnútornej kontroly, ktoré žiadateľ zaviedol s cieľom dodržiavať povinnosti týkajúce sa prania špinavých peňazí a financovania terorizmu podľa smernice 2005/60/ES a nariadenia</w:t>
            </w:r>
          </w:p>
          <w:p w:rsidR="001C008C">
            <w:pPr>
              <w:pStyle w:val="abc"/>
              <w:bidi w:val="0"/>
              <w:spacing w:after="0" w:line="240" w:lineRule="auto"/>
              <w:jc w:val="left"/>
              <w:rPr>
                <w:rFonts w:ascii="Times New Roman" w:hAnsi="Times New Roman"/>
              </w:rPr>
            </w:pPr>
            <w:r>
              <w:rPr>
                <w:rFonts w:ascii="Times New Roman" w:hAnsi="Times New Roman"/>
              </w:rPr>
              <w:t>Európskeho parlamentu a Rady (ES) č. 1781/2006 z 15. novembra 2006 o údajoch o príkazcovi, ktoré sprevádzajú prevody finančných prostriedkov (1);</w:t>
            </w: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r>
              <w:rPr>
                <w:rFonts w:ascii="Times New Roman" w:hAnsi="Times New Roman"/>
              </w:rPr>
              <w:t>g) s opisom organizačnej štruktúry žiadateľa vrátane prípadného opisu zamýšľaného využívania agentov a pobočiek a opisom zverenia určitých činností tretej osobe a účasti v národnom alebo medzinárodnom platobnom systéme;</w:t>
            </w: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r>
              <w:rPr>
                <w:rFonts w:ascii="Times New Roman" w:hAnsi="Times New Roman"/>
              </w:rPr>
              <w:t>h) s totožnosťou osôb, ktoré majú v žiadateľovi priamy alebo nepriamy kvalifikovaný podiel v zmysle článku 4 ods. 11 smernice 2006/48/ES, veľkosťou ich podielu a dokladmi o ich vhodnosti so zreteľom na potrebu zabezpečiť riadne a obozretné riadenie platobnej inštitúcie;</w:t>
            </w: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r>
              <w:rPr>
                <w:rFonts w:ascii="Times New Roman" w:hAnsi="Times New Roman"/>
              </w:rPr>
              <w:t>i) s totožnosťou členov predstavenstva a osôb zodpovedných za riadenie platobnej inštitúcie a, ak je to potrebné, osôb zodpovedných za riadenie činností súvisiacich s platobnými službami platobnej inštitúcie, ako aj dokladom o tom, že majú dobrú povesť a primerané znalosti a skúsenosti na výkon platobných služieb, ako to stanovuje domovský členský štát platobnej inštitúcie;</w:t>
            </w: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r>
              <w:rPr>
                <w:rFonts w:ascii="Times New Roman" w:hAnsi="Times New Roman"/>
              </w:rPr>
              <w:t>j) prípadne s totožnosťou štatutárnych audítorov a audítorských spoločností v zmysle smernice Európskeho parlamentu a Rady 2006/43/ES zo 17. mája 2006 o štatutárnom audite ročných účtovných závierok a konsolidovaných účtovných závierok (1);</w:t>
            </w: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r>
              <w:rPr>
                <w:rFonts w:ascii="Times New Roman" w:hAnsi="Times New Roman"/>
              </w:rPr>
              <w:t>k) s právnym postavením žiadateľa a stanovami;</w:t>
            </w: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r>
              <w:rPr>
                <w:rFonts w:ascii="Times New Roman" w:hAnsi="Times New Roman"/>
              </w:rPr>
              <w:t>l) s adresou sídla žiadateľa.</w:t>
            </w: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lang w:eastAsia="sk-SK"/>
              </w:rPr>
            </w:pPr>
            <w:r>
              <w:rPr>
                <w:rFonts w:ascii="Times New Roman" w:hAnsi="Times New Roman"/>
              </w:rPr>
              <w:t>Na účely písmen d), e) a g) poskytne žiadateľ opis jeho opatrení týkajúcich sa auditu a organizačných opatrení, ktoré zaviedol s cieľom podniknúť všetky primerané kroky na ochranu záujmov svojich užívateľov a zabezpečenie kontinuity a spoľahlivosti výkonnosti platobných služieb.</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492/2009</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492/2009</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492/2009</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p w:rsidR="001C008C">
            <w:pPr>
              <w:autoSpaceDE w:val="0"/>
              <w:autoSpaceDN w:val="0"/>
              <w:bidi w:val="0"/>
              <w:spacing w:after="0" w:line="240" w:lineRule="auto"/>
              <w:rPr>
                <w:rFonts w:ascii="Times New Roman" w:hAnsi="Times New Roman"/>
                <w:sz w:val="20"/>
                <w:szCs w:val="20"/>
                <w:lang w:val="sk-SK" w:eastAsia="sk-SK"/>
              </w:rPr>
            </w:pPr>
          </w:p>
          <w:p w:rsidR="001C008C">
            <w:pPr>
              <w:autoSpaceDE w:val="0"/>
              <w:autoSpaceDN w:val="0"/>
              <w:bidi w:val="0"/>
              <w:spacing w:after="0" w:line="240" w:lineRule="auto"/>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492/2009</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492/2009</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492/2009</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p w:rsidR="001C008C">
            <w:pPr>
              <w:autoSpaceDE w:val="0"/>
              <w:autoSpaceDN w:val="0"/>
              <w:bidi w:val="0"/>
              <w:spacing w:after="0" w:line="240" w:lineRule="auto"/>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rPr>
                <w:rFonts w:ascii="Times New Roman" w:hAnsi="Times New Roman"/>
                <w:sz w:val="20"/>
                <w:szCs w:val="20"/>
                <w:lang w:val="sk-SK" w:eastAsia="sk-SK"/>
              </w:rPr>
            </w:pPr>
          </w:p>
          <w:p w:rsidR="001C008C">
            <w:pPr>
              <w:autoSpaceDE w:val="0"/>
              <w:autoSpaceDN w:val="0"/>
              <w:bidi w:val="0"/>
              <w:spacing w:after="0" w:line="240" w:lineRule="auto"/>
              <w:rPr>
                <w:rFonts w:ascii="Times New Roman" w:hAnsi="Times New Roman"/>
                <w:sz w:val="20"/>
                <w:szCs w:val="20"/>
                <w:lang w:val="sk-SK" w:eastAsia="sk-SK"/>
              </w:rPr>
            </w:pPr>
          </w:p>
          <w:p w:rsidR="001C008C">
            <w:pPr>
              <w:autoSpaceDE w:val="0"/>
              <w:autoSpaceDN w:val="0"/>
              <w:bidi w:val="0"/>
              <w:spacing w:after="0" w:line="240" w:lineRule="auto"/>
              <w:rPr>
                <w:rFonts w:ascii="Times New Roman" w:hAnsi="Times New Roman"/>
                <w:sz w:val="20"/>
                <w:szCs w:val="20"/>
                <w:lang w:val="sk-SK" w:eastAsia="sk-SK"/>
              </w:rPr>
            </w:pPr>
          </w:p>
          <w:p w:rsidR="001C008C">
            <w:pPr>
              <w:autoSpaceDE w:val="0"/>
              <w:autoSpaceDN w:val="0"/>
              <w:bidi w:val="0"/>
              <w:spacing w:after="0" w:line="240" w:lineRule="auto"/>
              <w:rPr>
                <w:rFonts w:ascii="Times New Roman" w:hAnsi="Times New Roman"/>
                <w:sz w:val="20"/>
                <w:szCs w:val="20"/>
                <w:lang w:val="sk-SK" w:eastAsia="sk-SK"/>
              </w:rPr>
            </w:pPr>
          </w:p>
          <w:p w:rsidR="001C008C">
            <w:pPr>
              <w:autoSpaceDE w:val="0"/>
              <w:autoSpaceDN w:val="0"/>
              <w:bidi w:val="0"/>
              <w:spacing w:after="0" w:line="240" w:lineRule="auto"/>
              <w:rPr>
                <w:rFonts w:ascii="Times New Roman" w:hAnsi="Times New Roman"/>
                <w:sz w:val="20"/>
                <w:szCs w:val="20"/>
                <w:lang w:val="sk-SK" w:eastAsia="sk-SK"/>
              </w:rPr>
            </w:pPr>
          </w:p>
          <w:p w:rsidR="001C008C">
            <w:pPr>
              <w:autoSpaceDE w:val="0"/>
              <w:autoSpaceDN w:val="0"/>
              <w:bidi w:val="0"/>
              <w:spacing w:after="0" w:line="240" w:lineRule="auto"/>
              <w:rPr>
                <w:rFonts w:ascii="Times New Roman" w:hAnsi="Times New Roman"/>
                <w:sz w:val="20"/>
                <w:szCs w:val="20"/>
                <w:lang w:val="sk-SK" w:eastAsia="sk-SK"/>
              </w:rPr>
            </w:pPr>
          </w:p>
          <w:p w:rsidR="001C008C">
            <w:pPr>
              <w:autoSpaceDE w:val="0"/>
              <w:autoSpaceDN w:val="0"/>
              <w:bidi w:val="0"/>
              <w:spacing w:after="0" w:line="240" w:lineRule="auto"/>
              <w:rPr>
                <w:rFonts w:ascii="Times New Roman" w:hAnsi="Times New Roman"/>
                <w:sz w:val="20"/>
                <w:szCs w:val="20"/>
                <w:lang w:val="sk-SK" w:eastAsia="sk-SK"/>
              </w:rPr>
            </w:pPr>
          </w:p>
          <w:p w:rsidR="001C008C">
            <w:pPr>
              <w:autoSpaceDE w:val="0"/>
              <w:autoSpaceDN w:val="0"/>
              <w:bidi w:val="0"/>
              <w:spacing w:after="0" w:line="240" w:lineRule="auto"/>
              <w:rPr>
                <w:rFonts w:ascii="Times New Roman" w:hAnsi="Times New Roman"/>
                <w:sz w:val="20"/>
                <w:szCs w:val="20"/>
                <w:lang w:val="sk-SK" w:eastAsia="sk-SK"/>
              </w:rPr>
            </w:pPr>
          </w:p>
          <w:p w:rsidR="001C008C">
            <w:pPr>
              <w:autoSpaceDE w:val="0"/>
              <w:autoSpaceDN w:val="0"/>
              <w:bidi w:val="0"/>
              <w:spacing w:after="0" w:line="240" w:lineRule="auto"/>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492/2009</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492/2009</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492/2009</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Návrh zákona</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492/2009</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r>
              <w:rPr>
                <w:rFonts w:ascii="Times New Roman" w:hAnsi="Times New Roman"/>
                <w:sz w:val="20"/>
                <w:szCs w:val="20"/>
                <w:lang w:val="sk-SK" w:eastAsia="sk-SK"/>
              </w:rPr>
              <w:t>492/2009</w:t>
            </w: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autoSpaceDE w:val="0"/>
              <w:autoSpaceDN w:val="0"/>
              <w:bidi w:val="0"/>
              <w:spacing w:after="0" w:line="240" w:lineRule="auto"/>
              <w:jc w:val="center"/>
              <w:rPr>
                <w:rFonts w:ascii="Times New Roman" w:hAnsi="Times New Roman"/>
                <w:sz w:val="20"/>
                <w:szCs w:val="20"/>
                <w:lang w:val="sk-SK"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492/2009</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Návrh zákona</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Návrh zákona</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492/2009</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rPr>
                <w:rFonts w:ascii="Times New Roman" w:hAnsi="Times New Roman"/>
                <w:lang w:eastAsia="sk-SK"/>
              </w:rPr>
            </w:pPr>
            <w:r>
              <w:rPr>
                <w:rFonts w:ascii="Times New Roman" w:hAnsi="Times New Roman"/>
                <w:lang w:eastAsia="sk-SK"/>
              </w:rPr>
              <w:t>Návrh zákona</w:t>
            </w:r>
          </w:p>
          <w:p w:rsidR="001C008C">
            <w:pPr>
              <w:pStyle w:val="abc"/>
              <w:bidi w:val="0"/>
              <w:spacing w:after="0" w:line="240" w:lineRule="auto"/>
              <w:rPr>
                <w:rFonts w:ascii="Times New Roman" w:hAnsi="Times New Roman"/>
                <w:lang w:eastAsia="sk-SK"/>
              </w:rPr>
            </w:pPr>
          </w:p>
          <w:p w:rsidR="001C008C">
            <w:pPr>
              <w:pStyle w:val="abc"/>
              <w:bidi w:val="0"/>
              <w:spacing w:after="0" w:line="240" w:lineRule="auto"/>
              <w:rPr>
                <w:rFonts w:ascii="Times New Roman" w:hAnsi="Times New Roman"/>
                <w:lang w:eastAsia="sk-SK"/>
              </w:rPr>
            </w:pPr>
          </w:p>
          <w:p w:rsidR="001C008C">
            <w:pPr>
              <w:pStyle w:val="abc"/>
              <w:bidi w:val="0"/>
              <w:spacing w:after="0" w:line="240" w:lineRule="auto"/>
              <w:rPr>
                <w:rFonts w:ascii="Times New Roman" w:hAnsi="Times New Roman"/>
                <w:lang w:eastAsia="sk-SK"/>
              </w:rPr>
            </w:pPr>
          </w:p>
          <w:p w:rsidR="001C008C">
            <w:pPr>
              <w:pStyle w:val="abc"/>
              <w:bidi w:val="0"/>
              <w:spacing w:after="0" w:line="240" w:lineRule="auto"/>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492/2009</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492/2009</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Návrh zákona</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Návrh zákona</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492/2009</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Návrh zákona</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Návrh zákona</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§82 O1 V1</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Č1 B79</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 xml:space="preserve">§82 O4 </w:t>
            </w:r>
          </w:p>
          <w:p w:rsidR="001C008C">
            <w:pPr>
              <w:pStyle w:val="Normlny"/>
              <w:bidi w:val="0"/>
              <w:spacing w:after="0" w:line="240" w:lineRule="auto"/>
              <w:jc w:val="center"/>
              <w:rPr>
                <w:rFonts w:ascii="Times New Roman" w:hAnsi="Times New Roman"/>
              </w:rPr>
            </w:pPr>
            <w:r>
              <w:rPr>
                <w:rFonts w:ascii="Times New Roman" w:hAnsi="Times New Roman"/>
              </w:rPr>
              <w:t>Ph)</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 xml:space="preserve">Č1 B83 </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Pb)</w:t>
            </w: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§82 O4</w:t>
            </w:r>
          </w:p>
          <w:p w:rsidR="001C008C">
            <w:pPr>
              <w:pStyle w:val="Normlny"/>
              <w:bidi w:val="0"/>
              <w:spacing w:after="0" w:line="240" w:lineRule="auto"/>
              <w:jc w:val="center"/>
              <w:rPr>
                <w:rFonts w:ascii="Times New Roman" w:hAnsi="Times New Roman"/>
              </w:rPr>
            </w:pPr>
            <w:r>
              <w:rPr>
                <w:rFonts w:ascii="Times New Roman" w:hAnsi="Times New Roman"/>
              </w:rPr>
              <w:t>Pb)</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Č1 B82</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Č1 B77</w:t>
            </w: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§82 O2</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Pl)</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 xml:space="preserve">§82 O4 </w:t>
            </w:r>
          </w:p>
          <w:p w:rsidR="001C008C">
            <w:pPr>
              <w:pStyle w:val="Normlny"/>
              <w:bidi w:val="0"/>
              <w:spacing w:after="0" w:line="240" w:lineRule="auto"/>
              <w:jc w:val="center"/>
              <w:rPr>
                <w:rFonts w:ascii="Times New Roman" w:hAnsi="Times New Roman"/>
              </w:rPr>
            </w:pPr>
            <w:r>
              <w:rPr>
                <w:rFonts w:ascii="Times New Roman" w:hAnsi="Times New Roman"/>
              </w:rPr>
              <w:t>Pg)</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Č1 B80</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§82 O4</w:t>
            </w:r>
          </w:p>
          <w:p w:rsidR="001C008C">
            <w:pPr>
              <w:pStyle w:val="Normlny"/>
              <w:bidi w:val="0"/>
              <w:spacing w:after="0" w:line="240" w:lineRule="auto"/>
              <w:jc w:val="center"/>
              <w:rPr>
                <w:rFonts w:ascii="Times New Roman" w:hAnsi="Times New Roman"/>
              </w:rPr>
            </w:pPr>
            <w:r>
              <w:rPr>
                <w:rFonts w:ascii="Times New Roman" w:hAnsi="Times New Roman"/>
              </w:rPr>
              <w:t>P f)</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Č1 B82</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Pk)</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Pl)</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Pm)</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Č1 B72</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 xml:space="preserve">§82 O2 </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Pf)</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Pg)</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§82 O3</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Pb)</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Č1 B78</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§82 O2</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Pe)</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§82 O3</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Pc)</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§82 O4</w:t>
            </w:r>
          </w:p>
          <w:p w:rsidR="001C008C">
            <w:pPr>
              <w:pStyle w:val="Normlny"/>
              <w:bidi w:val="0"/>
              <w:spacing w:after="0" w:line="240" w:lineRule="auto"/>
              <w:jc w:val="center"/>
              <w:rPr>
                <w:rFonts w:ascii="Times New Roman" w:hAnsi="Times New Roman"/>
              </w:rPr>
            </w:pPr>
            <w:r>
              <w:rPr>
                <w:rFonts w:ascii="Times New Roman" w:hAnsi="Times New Roman"/>
              </w:rPr>
              <w:t>Pe)</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Č1 B83</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Pc)</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Č1 B74</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§82 O4</w:t>
            </w:r>
          </w:p>
          <w:p w:rsidR="001C008C">
            <w:pPr>
              <w:pStyle w:val="Normlny"/>
              <w:bidi w:val="0"/>
              <w:spacing w:after="0" w:line="240" w:lineRule="auto"/>
              <w:jc w:val="center"/>
              <w:rPr>
                <w:rFonts w:ascii="Times New Roman" w:hAnsi="Times New Roman"/>
              </w:rPr>
            </w:pPr>
            <w:r>
              <w:rPr>
                <w:rFonts w:ascii="Times New Roman" w:hAnsi="Times New Roman"/>
              </w:rPr>
              <w:t>Pc)</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Č1 B75</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§82 O3</w:t>
            </w:r>
          </w:p>
          <w:p w:rsidR="001C008C">
            <w:pPr>
              <w:pStyle w:val="Normlny"/>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Pa)</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 xml:space="preserve">§82 O4 </w:t>
            </w:r>
          </w:p>
          <w:p w:rsidR="001C008C">
            <w:pPr>
              <w:pStyle w:val="Normlny"/>
              <w:bidi w:val="0"/>
              <w:spacing w:after="0" w:line="240" w:lineRule="auto"/>
              <w:jc w:val="center"/>
              <w:rPr>
                <w:rFonts w:ascii="Times New Roman" w:hAnsi="Times New Roman"/>
              </w:rPr>
            </w:pPr>
            <w:r>
              <w:rPr>
                <w:rFonts w:ascii="Times New Roman" w:hAnsi="Times New Roman"/>
              </w:rPr>
              <w:t>Pg)</w:t>
            </w: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Č1 B80</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Normlny"/>
              <w:bidi w:val="0"/>
              <w:spacing w:after="0" w:line="240" w:lineRule="auto"/>
              <w:jc w:val="center"/>
              <w:rPr>
                <w:rFonts w:ascii="Times New Roman" w:hAnsi="Times New Roman"/>
              </w:rPr>
            </w:pPr>
            <w:r>
              <w:rPr>
                <w:rFonts w:ascii="Times New Roman" w:hAnsi="Times New Roman"/>
              </w:rPr>
              <w:t>Č1 B82</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 xml:space="preserve">§82 O2 </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Pn)</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Č1 B76</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Č1 B77</w:t>
            </w:r>
          </w:p>
          <w:p w:rsidR="001C008C">
            <w:pPr>
              <w:pStyle w:val="abc"/>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widowControl/>
              <w:tabs>
                <w:tab w:val="clear" w:pos="360"/>
                <w:tab w:val="clear" w:pos="680"/>
              </w:tabs>
              <w:bidi w:val="0"/>
              <w:spacing w:after="0" w:line="240" w:lineRule="auto"/>
              <w:rPr>
                <w:rFonts w:ascii="Times New Roman" w:hAnsi="Times New Roman"/>
                <w:lang w:eastAsia="sk-SK"/>
              </w:rPr>
            </w:pPr>
          </w:p>
          <w:p w:rsidR="001C008C">
            <w:pPr>
              <w:pStyle w:val="abc"/>
              <w:widowControl/>
              <w:tabs>
                <w:tab w:val="clear" w:pos="360"/>
                <w:tab w:val="clear" w:pos="680"/>
              </w:tabs>
              <w:bidi w:val="0"/>
              <w:spacing w:after="0" w:line="240" w:lineRule="auto"/>
              <w:rPr>
                <w:rFonts w:ascii="Times New Roman" w:hAnsi="Times New Roman"/>
                <w:lang w:eastAsia="sk-SK"/>
              </w:rPr>
            </w:pPr>
            <w:r>
              <w:rPr>
                <w:rFonts w:ascii="Times New Roman" w:hAnsi="Times New Roman"/>
                <w:lang w:eastAsia="sk-SK"/>
              </w:rPr>
              <w:t>O udelení povolenia na vydávanie elektronických peňazí alebo o zmene udeleného povolenia na vydávanie elektronických peňazí rozhoduje na základe písomnej žiadosti Národná banka Slovenska.</w:t>
            </w:r>
          </w:p>
          <w:p w:rsidR="001C008C">
            <w:pPr>
              <w:pStyle w:val="abc"/>
              <w:bidi w:val="0"/>
              <w:spacing w:after="0" w:line="240" w:lineRule="auto"/>
              <w:rPr>
                <w:rFonts w:ascii="Times New Roman" w:hAnsi="Times New Roman"/>
                <w:lang w:eastAsia="sk-SK"/>
              </w:rPr>
            </w:pPr>
          </w:p>
          <w:p w:rsidR="001C008C">
            <w:pPr>
              <w:pStyle w:val="abc"/>
              <w:bidi w:val="0"/>
              <w:spacing w:after="0" w:line="240" w:lineRule="auto"/>
              <w:rPr>
                <w:rFonts w:ascii="Times New Roman" w:hAnsi="Times New Roman"/>
              </w:rPr>
            </w:pPr>
            <w:r>
              <w:rPr>
                <w:rFonts w:ascii="Times New Roman" w:hAnsi="Times New Roman"/>
              </w:rPr>
              <w:t>V § 82 sa odsek 3 dopĺňa písmenom f), ktoré znie:</w:t>
            </w:r>
          </w:p>
          <w:p w:rsidR="001C008C">
            <w:pPr>
              <w:pStyle w:val="abc"/>
              <w:bidi w:val="0"/>
              <w:spacing w:after="0" w:line="240" w:lineRule="auto"/>
              <w:rPr>
                <w:rFonts w:ascii="Times New Roman" w:hAnsi="Times New Roman"/>
              </w:rPr>
            </w:pPr>
            <w:r>
              <w:rPr>
                <w:rFonts w:ascii="Times New Roman" w:hAnsi="Times New Roman"/>
              </w:rPr>
              <w:t>„f) druh požadovaných platobných služieb a ďalšie požadované činnosti podľa § 81 ods. 2 písm. b) a c).“.</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lang w:eastAsia="sk-SK"/>
              </w:rPr>
            </w:pPr>
            <w:r>
              <w:rPr>
                <w:rFonts w:ascii="Times New Roman" w:hAnsi="Times New Roman"/>
                <w:lang w:eastAsia="sk-SK"/>
              </w:rPr>
              <w:t>Prílohou k žiadosti podľa odseku 3 je</w:t>
            </w:r>
          </w:p>
          <w:p w:rsidR="001C008C">
            <w:pPr>
              <w:pStyle w:val="abc"/>
              <w:bidi w:val="0"/>
              <w:spacing w:after="0" w:line="240" w:lineRule="auto"/>
              <w:rPr>
                <w:rFonts w:ascii="Times New Roman" w:hAnsi="Times New Roman"/>
                <w:lang w:eastAsia="sk-SK"/>
              </w:rPr>
            </w:pPr>
            <w:r>
              <w:rPr>
                <w:rFonts w:ascii="Times New Roman" w:hAnsi="Times New Roman"/>
                <w:lang w:eastAsia="sk-SK"/>
              </w:rPr>
              <w:t>h) obchodný plán podnikania vychádzajúci z navrhovanej stratégie činnosti inštitúcie elektronických peňazí a podložený reálnymi ekonomickými výpočtami vrátane predbežného rozpočtu na prvé tri účtovné roky, ktorý preukazuje, že inštitúcia elektronických peňazí je schopná používať vhodné a primerané technické systémy, zdroje a postupy na riadne vydávanie a správu elektronických peňazí; súčasťou tohto plánu musí byť celková cieľová suma finančných záväzkov súvisiacich s vydávaním elektronických peňazí najmenej za prvých šesť mesiacov vykonávania povoleného vydávania elektronických peňazí od začatia vykonávania tejto činnosti,</w:t>
            </w:r>
          </w:p>
          <w:p w:rsidR="001C008C">
            <w:pPr>
              <w:pStyle w:val="abc"/>
              <w:bidi w:val="0"/>
              <w:spacing w:after="0" w:line="240" w:lineRule="auto"/>
              <w:rPr>
                <w:rFonts w:ascii="Times New Roman" w:hAnsi="Times New Roman"/>
                <w:lang w:eastAsia="sk-SK"/>
              </w:rPr>
            </w:pPr>
          </w:p>
          <w:p w:rsidR="001C008C">
            <w:pPr>
              <w:pStyle w:val="abc"/>
              <w:widowControl/>
              <w:tabs>
                <w:tab w:val="clear" w:pos="360"/>
                <w:tab w:val="clear" w:pos="680"/>
              </w:tabs>
              <w:autoSpaceDE/>
              <w:autoSpaceDN/>
              <w:bidi w:val="0"/>
              <w:spacing w:after="0" w:line="240" w:lineRule="auto"/>
              <w:rPr>
                <w:rFonts w:ascii="Times New Roman" w:hAnsi="Times New Roman"/>
              </w:rPr>
            </w:pPr>
            <w:r>
              <w:rPr>
                <w:rFonts w:ascii="Times New Roman" w:hAnsi="Times New Roman"/>
              </w:rPr>
              <w:t>V § 82 odsek 8 znie:</w:t>
            </w:r>
          </w:p>
          <w:p w:rsidR="001C008C">
            <w:pPr>
              <w:pStyle w:val="abc"/>
              <w:bidi w:val="0"/>
              <w:spacing w:after="0" w:line="240" w:lineRule="auto"/>
              <w:rPr>
                <w:rFonts w:ascii="Times New Roman" w:hAnsi="Times New Roman"/>
              </w:rPr>
            </w:pPr>
            <w:r>
              <w:rPr>
                <w:rFonts w:ascii="Times New Roman" w:hAnsi="Times New Roman"/>
              </w:rPr>
              <w:t>„(8) Žiadateľ, ktorý chce byť inštitúciou elektronických peňazí je pred udelením povolenia podľa odseku 1 povinný preukázať Národnej banke Slovenska</w:t>
            </w:r>
          </w:p>
          <w:p w:rsidR="001C008C">
            <w:pPr>
              <w:pStyle w:val="abc"/>
              <w:bidi w:val="0"/>
              <w:spacing w:after="0" w:line="240" w:lineRule="auto"/>
              <w:rPr>
                <w:rFonts w:ascii="Times New Roman" w:hAnsi="Times New Roman"/>
                <w:lang w:eastAsia="sk-SK"/>
              </w:rPr>
            </w:pPr>
            <w:r>
              <w:rPr>
                <w:rFonts w:ascii="Times New Roman" w:hAnsi="Times New Roman"/>
              </w:rPr>
              <w:t>b) úpravu celkovej cieľovej sumy finančných záväzkov súvisiacich s vydanými elektronickými peniazmi, ktorá tvorí súčasť obchodného plánu podnikania predkladaného podľa odseku 4 písm. h), ak bola potrebná takáto úprava,</w:t>
            </w:r>
          </w:p>
          <w:p w:rsidR="001C008C">
            <w:pPr>
              <w:pStyle w:val="abc"/>
              <w:bidi w:val="0"/>
              <w:spacing w:after="0" w:line="240" w:lineRule="auto"/>
              <w:rPr>
                <w:rFonts w:ascii="Times New Roman" w:hAnsi="Times New Roman"/>
                <w:lang w:eastAsia="sk-SK"/>
              </w:rPr>
            </w:pPr>
          </w:p>
          <w:p w:rsidR="001C008C">
            <w:pPr>
              <w:pStyle w:val="abc"/>
              <w:bidi w:val="0"/>
              <w:spacing w:after="0" w:line="240" w:lineRule="auto"/>
              <w:rPr>
                <w:rFonts w:ascii="Times New Roman" w:hAnsi="Times New Roman"/>
                <w:lang w:eastAsia="sk-SK"/>
              </w:rPr>
            </w:pPr>
            <w:r>
              <w:rPr>
                <w:rFonts w:ascii="Times New Roman" w:hAnsi="Times New Roman"/>
                <w:lang w:eastAsia="sk-SK"/>
              </w:rPr>
              <w:t>Prílohou k žiadosti podľa odseku 3 je:</w:t>
            </w:r>
          </w:p>
          <w:p w:rsidR="001C008C">
            <w:pPr>
              <w:pStyle w:val="abc"/>
              <w:bidi w:val="0"/>
              <w:spacing w:after="0" w:line="240" w:lineRule="auto"/>
              <w:rPr>
                <w:rFonts w:ascii="Times New Roman" w:hAnsi="Times New Roman"/>
                <w:lang w:eastAsia="sk-SK"/>
              </w:rPr>
            </w:pPr>
            <w:r>
              <w:rPr>
                <w:rFonts w:ascii="Times New Roman" w:hAnsi="Times New Roman"/>
                <w:lang w:eastAsia="sk-SK"/>
              </w:rPr>
              <w:t>b) doklad o splatení peňažného vkladu do základného imania,</w:t>
            </w:r>
          </w:p>
          <w:p w:rsidR="001C008C">
            <w:pPr>
              <w:pStyle w:val="abc"/>
              <w:bidi w:val="0"/>
              <w:spacing w:after="0" w:line="240" w:lineRule="auto"/>
              <w:rPr>
                <w:rFonts w:ascii="Times New Roman" w:hAnsi="Times New Roman"/>
                <w:lang w:eastAsia="sk-SK"/>
              </w:rPr>
            </w:pPr>
          </w:p>
          <w:p w:rsidR="001C008C">
            <w:pPr>
              <w:pStyle w:val="abc"/>
              <w:bidi w:val="0"/>
              <w:spacing w:after="0" w:line="240" w:lineRule="auto"/>
              <w:rPr>
                <w:rFonts w:ascii="Times New Roman" w:hAnsi="Times New Roman"/>
              </w:rPr>
            </w:pPr>
            <w:r>
              <w:rPr>
                <w:rFonts w:ascii="Times New Roman" w:hAnsi="Times New Roman"/>
              </w:rPr>
              <w:t>V § 82 sa odsek 4 dopĺňa písmenami j) až n), ktoré znejú:</w:t>
            </w:r>
          </w:p>
          <w:p w:rsidR="001C008C">
            <w:pPr>
              <w:pStyle w:val="abc"/>
              <w:bidi w:val="0"/>
              <w:spacing w:after="0" w:line="240" w:lineRule="auto"/>
              <w:rPr>
                <w:rFonts w:ascii="Times New Roman" w:hAnsi="Times New Roman"/>
              </w:rPr>
            </w:pPr>
            <w:r>
              <w:rPr>
                <w:rFonts w:ascii="Times New Roman" w:hAnsi="Times New Roman"/>
              </w:rPr>
              <w:t>„j) opis opatrení prijatých na zabezpečenie finančných prostriedkov podľa § 77 ods. 7 a 8,</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V § 82 sa odsek 2 dopĺňa písmenami o) a p), ktoré znejú:</w:t>
            </w:r>
          </w:p>
          <w:p w:rsidR="001C008C">
            <w:pPr>
              <w:pStyle w:val="abc"/>
              <w:bidi w:val="0"/>
              <w:spacing w:after="0" w:line="240" w:lineRule="auto"/>
              <w:rPr>
                <w:rFonts w:ascii="Times New Roman" w:hAnsi="Times New Roman"/>
              </w:rPr>
            </w:pPr>
            <w:r>
              <w:rPr>
                <w:rFonts w:ascii="Times New Roman" w:hAnsi="Times New Roman"/>
              </w:rPr>
              <w:t>„o) funkčný systém ochrany finančných prostriedkov podľa § 77 ods. 7 a 8,</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lang w:eastAsia="sk-SK"/>
              </w:rPr>
            </w:pPr>
            <w:r>
              <w:rPr>
                <w:rFonts w:ascii="Times New Roman" w:hAnsi="Times New Roman"/>
                <w:lang w:eastAsia="sk-SK"/>
              </w:rPr>
              <w:t>Na udelenie povolenia na vydávanie elektronických peňazí musia byť žiadateľom splnené tieto podmienky:</w:t>
            </w:r>
          </w:p>
          <w:p w:rsidR="001C008C">
            <w:pPr>
              <w:pStyle w:val="abc"/>
              <w:bidi w:val="0"/>
              <w:spacing w:after="0" w:line="240" w:lineRule="auto"/>
              <w:rPr>
                <w:rFonts w:ascii="Times New Roman" w:hAnsi="Times New Roman"/>
                <w:lang w:eastAsia="sk-SK"/>
              </w:rPr>
            </w:pPr>
            <w:r>
              <w:rPr>
                <w:rFonts w:ascii="Times New Roman" w:hAnsi="Times New Roman"/>
                <w:lang w:eastAsia="sk-SK"/>
              </w:rPr>
              <w:t>l) analýza rizík činnosti inštitúcie elektronických peňazí, systém riadenia týchto rizík a metodika ich bezpečného riadenia,</w:t>
            </w:r>
          </w:p>
          <w:p w:rsidR="001C008C">
            <w:pPr>
              <w:pStyle w:val="abc"/>
              <w:bidi w:val="0"/>
              <w:spacing w:after="0" w:line="240" w:lineRule="auto"/>
              <w:rPr>
                <w:rFonts w:ascii="Times New Roman" w:hAnsi="Times New Roman"/>
                <w:lang w:eastAsia="sk-SK"/>
              </w:rPr>
            </w:pPr>
          </w:p>
          <w:p w:rsidR="001C008C">
            <w:pPr>
              <w:pStyle w:val="abc"/>
              <w:bidi w:val="0"/>
              <w:spacing w:after="0" w:line="240" w:lineRule="auto"/>
              <w:rPr>
                <w:rFonts w:ascii="Times New Roman" w:hAnsi="Times New Roman"/>
                <w:lang w:eastAsia="sk-SK"/>
              </w:rPr>
            </w:pPr>
            <w:r>
              <w:rPr>
                <w:rFonts w:ascii="Times New Roman" w:hAnsi="Times New Roman"/>
                <w:lang w:eastAsia="sk-SK"/>
              </w:rPr>
              <w:t>Prílohou k žiadosti podľa odseku 3 je</w:t>
            </w:r>
          </w:p>
          <w:p w:rsidR="001C008C">
            <w:pPr>
              <w:pStyle w:val="abc"/>
              <w:bidi w:val="0"/>
              <w:spacing w:after="0" w:line="240" w:lineRule="auto"/>
              <w:rPr>
                <w:rFonts w:ascii="Times New Roman" w:hAnsi="Times New Roman"/>
                <w:lang w:eastAsia="sk-SK"/>
              </w:rPr>
            </w:pPr>
            <w:r>
              <w:rPr>
                <w:rFonts w:ascii="Times New Roman" w:hAnsi="Times New Roman"/>
                <w:lang w:eastAsia="sk-SK"/>
              </w:rPr>
              <w:t>g) návrh vnútorných predpisov upravujúcich mechanizmy riadenia a vnútornej kontroly inštitúcie elektronických peňazí vrátane postupov riadenia rizík,</w:t>
            </w:r>
          </w:p>
          <w:p w:rsidR="001C008C">
            <w:pPr>
              <w:pStyle w:val="abc"/>
              <w:bidi w:val="0"/>
              <w:spacing w:after="0" w:line="240" w:lineRule="auto"/>
              <w:rPr>
                <w:rFonts w:ascii="Times New Roman" w:hAnsi="Times New Roman"/>
                <w:lang w:eastAsia="sk-SK"/>
              </w:rPr>
            </w:pPr>
          </w:p>
          <w:p w:rsidR="001C008C">
            <w:pPr>
              <w:bidi w:val="0"/>
              <w:spacing w:after="0" w:line="240" w:lineRule="auto"/>
              <w:jc w:val="both"/>
              <w:rPr>
                <w:rFonts w:ascii="Times New Roman" w:hAnsi="Times New Roman"/>
                <w:sz w:val="20"/>
                <w:szCs w:val="20"/>
                <w:lang w:val="sk-SK"/>
              </w:rPr>
            </w:pPr>
            <w:r>
              <w:rPr>
                <w:rFonts w:ascii="Times New Roman" w:hAnsi="Times New Roman"/>
                <w:sz w:val="20"/>
                <w:szCs w:val="20"/>
                <w:lang w:val="sk-SK"/>
              </w:rPr>
              <w:t xml:space="preserve">V § 82 ods. 4 písm. g) sa na konci pripájajú tieto slová: „a vnútorných predpisov upravujúcich mechanizmy zamerané na ochranu pred legalizáciou príjmov z trestnej činnosti a pred financovaním terorizmu,“. </w:t>
            </w:r>
          </w:p>
          <w:p w:rsidR="001C008C">
            <w:pPr>
              <w:pStyle w:val="abc"/>
              <w:bidi w:val="0"/>
              <w:spacing w:after="0" w:line="240" w:lineRule="auto"/>
              <w:rPr>
                <w:rFonts w:ascii="Times New Roman" w:hAnsi="Times New Roman"/>
                <w:lang w:eastAsia="sk-SK"/>
              </w:rPr>
            </w:pPr>
          </w:p>
          <w:p w:rsidR="001C008C">
            <w:pPr>
              <w:pStyle w:val="abc"/>
              <w:bidi w:val="0"/>
              <w:spacing w:after="0" w:line="240" w:lineRule="auto"/>
              <w:rPr>
                <w:rFonts w:ascii="Times New Roman" w:hAnsi="Times New Roman"/>
                <w:lang w:eastAsia="sk-SK"/>
              </w:rPr>
            </w:pPr>
            <w:r>
              <w:rPr>
                <w:rFonts w:ascii="Times New Roman" w:hAnsi="Times New Roman"/>
                <w:lang w:eastAsia="sk-SK"/>
              </w:rPr>
              <w:t>f) návrh organizačnej štruktúry a organizačného poriadku inštitúcie elektronických peňazí,</w:t>
            </w:r>
          </w:p>
          <w:p w:rsidR="001C008C">
            <w:pPr>
              <w:pStyle w:val="abc"/>
              <w:bidi w:val="0"/>
              <w:spacing w:after="0" w:line="240" w:lineRule="auto"/>
              <w:rPr>
                <w:rFonts w:ascii="Times New Roman" w:hAnsi="Times New Roman"/>
                <w:lang w:eastAsia="sk-SK"/>
              </w:rPr>
            </w:pPr>
          </w:p>
          <w:p w:rsidR="001C008C">
            <w:pPr>
              <w:pStyle w:val="abc"/>
              <w:widowControl/>
              <w:tabs>
                <w:tab w:val="clear" w:pos="360"/>
                <w:tab w:val="clear" w:pos="680"/>
              </w:tabs>
              <w:autoSpaceDE/>
              <w:autoSpaceDN/>
              <w:bidi w:val="0"/>
              <w:spacing w:after="0" w:line="240" w:lineRule="auto"/>
              <w:rPr>
                <w:rFonts w:ascii="Times New Roman" w:hAnsi="Times New Roman"/>
                <w:lang w:eastAsia="sk-SK"/>
              </w:rPr>
            </w:pPr>
            <w:r>
              <w:rPr>
                <w:rFonts w:ascii="Times New Roman" w:hAnsi="Times New Roman"/>
              </w:rPr>
              <w:t>V § 82 sa odsek 4 dopĺňa písmenami j) až n), ktoré znejú:</w:t>
            </w:r>
          </w:p>
          <w:p w:rsidR="001C008C">
            <w:pPr>
              <w:bidi w:val="0"/>
              <w:spacing w:after="0" w:line="240" w:lineRule="auto"/>
              <w:jc w:val="both"/>
              <w:rPr>
                <w:rFonts w:ascii="Times New Roman" w:hAnsi="Times New Roman"/>
                <w:sz w:val="20"/>
                <w:szCs w:val="20"/>
                <w:lang w:val="sk-SK"/>
              </w:rPr>
            </w:pPr>
            <w:r>
              <w:rPr>
                <w:rFonts w:ascii="Times New Roman" w:hAnsi="Times New Roman"/>
                <w:sz w:val="20"/>
                <w:szCs w:val="20"/>
                <w:lang w:val="sk-SK"/>
              </w:rPr>
              <w:t>k) podrobný opis zverenia výkonu prevádzkových činností inej osobe, ak inštitúcia elektronických peňazí plánuje zveriť výkon prevádzkových činností inej osobe,</w:t>
            </w:r>
          </w:p>
          <w:p w:rsidR="001C008C">
            <w:pPr>
              <w:bidi w:val="0"/>
              <w:spacing w:after="0" w:line="240" w:lineRule="auto"/>
              <w:jc w:val="both"/>
              <w:rPr>
                <w:rFonts w:ascii="Times New Roman" w:hAnsi="Times New Roman"/>
                <w:sz w:val="20"/>
                <w:szCs w:val="20"/>
                <w:lang w:val="sk-SK"/>
              </w:rPr>
            </w:pPr>
            <w:r>
              <w:rPr>
                <w:rFonts w:ascii="Times New Roman" w:hAnsi="Times New Roman"/>
                <w:sz w:val="20"/>
                <w:szCs w:val="20"/>
                <w:lang w:val="sk-SK"/>
              </w:rPr>
              <w:t>l) opis prevádzkových činností, ktoré inštitúcia elektronických peňazí plánuje vykonávať pre tretiu osobu a podrobný opis spôsobu vykonávania týchto činností pre tretiu osobu,</w:t>
            </w:r>
          </w:p>
          <w:p w:rsidR="001C008C">
            <w:pPr>
              <w:bidi w:val="0"/>
              <w:spacing w:after="0" w:line="240" w:lineRule="auto"/>
              <w:jc w:val="both"/>
              <w:rPr>
                <w:rFonts w:ascii="Times New Roman" w:hAnsi="Times New Roman"/>
                <w:sz w:val="20"/>
                <w:szCs w:val="20"/>
                <w:lang w:val="sk-SK"/>
              </w:rPr>
            </w:pPr>
            <w:r>
              <w:rPr>
                <w:rFonts w:ascii="Times New Roman" w:hAnsi="Times New Roman"/>
                <w:sz w:val="20"/>
                <w:szCs w:val="20"/>
                <w:lang w:val="sk-SK"/>
              </w:rPr>
              <w:t>m) podrobný opis účasti inštitúcie elektronických peňazí v platobnom systéme,</w:t>
            </w:r>
          </w:p>
          <w:p w:rsidR="001C008C">
            <w:pPr>
              <w:pStyle w:val="abc"/>
              <w:bidi w:val="0"/>
              <w:spacing w:after="0" w:line="240" w:lineRule="auto"/>
              <w:rPr>
                <w:rFonts w:ascii="Times New Roman" w:hAnsi="Times New Roman"/>
                <w:lang w:eastAsia="sk-SK"/>
              </w:rPr>
            </w:pPr>
          </w:p>
          <w:p w:rsidR="001C008C">
            <w:pPr>
              <w:pStyle w:val="abc"/>
              <w:bidi w:val="0"/>
              <w:spacing w:after="0" w:line="240" w:lineRule="auto"/>
              <w:rPr>
                <w:rFonts w:ascii="Times New Roman" w:hAnsi="Times New Roman"/>
              </w:rPr>
            </w:pPr>
            <w:r>
              <w:rPr>
                <w:rFonts w:ascii="Times New Roman" w:hAnsi="Times New Roman"/>
              </w:rPr>
              <w:t>V § 82 ods. 2 písmeno d) znie:</w:t>
            </w:r>
          </w:p>
          <w:p w:rsidR="001C008C">
            <w:pPr>
              <w:pStyle w:val="abc"/>
              <w:bidi w:val="0"/>
              <w:spacing w:after="0" w:line="240" w:lineRule="auto"/>
              <w:rPr>
                <w:rFonts w:ascii="Times New Roman" w:hAnsi="Times New Roman"/>
              </w:rPr>
            </w:pPr>
            <w:r>
              <w:rPr>
                <w:rFonts w:ascii="Times New Roman" w:hAnsi="Times New Roman"/>
              </w:rPr>
              <w:t>d) vhodnosť osôb s kvalifikovanou účasťou na inštitúcii elektronických peňazí a prehľadnosť vzťahov týchto osôb s inými osobami, najmä prehľadnosť ich podielov na základnom imaní a na hlasovacích právach v iných právnických osobách,</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Na udelenie povolenia na vydávanie elektronických peňazí musia byť žiadateľom splnené tieto podmienky:</w:t>
            </w:r>
          </w:p>
          <w:p w:rsidR="001C008C">
            <w:pPr>
              <w:pStyle w:val="abc"/>
              <w:bidi w:val="0"/>
              <w:spacing w:after="0" w:line="240" w:lineRule="auto"/>
              <w:rPr>
                <w:rFonts w:ascii="Times New Roman" w:hAnsi="Times New Roman"/>
              </w:rPr>
            </w:pPr>
            <w:r>
              <w:rPr>
                <w:rFonts w:ascii="Times New Roman" w:hAnsi="Times New Roman"/>
              </w:rPr>
              <w:t>f) prehľadnosť skupiny s úzkymi väzbami, ku ktorej patrí aj osoba s kvalifikovanou účasťou na inštitúcii elektronických peňazí,</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lang w:eastAsia="sk-SK"/>
              </w:rPr>
            </w:pPr>
            <w:r>
              <w:rPr>
                <w:rFonts w:ascii="Times New Roman" w:hAnsi="Times New Roman"/>
                <w:lang w:eastAsia="sk-SK"/>
              </w:rPr>
              <w:t>g) úzke väzby v rámci skupiny podľa písmena f) nebránia výkonu dohľadu nad inštitúciou elektronických peňazí vrátane jej činnosti,</w:t>
            </w:r>
          </w:p>
          <w:p w:rsidR="001C008C">
            <w:pPr>
              <w:pStyle w:val="abc"/>
              <w:bidi w:val="0"/>
              <w:spacing w:after="0" w:line="240" w:lineRule="auto"/>
              <w:rPr>
                <w:rFonts w:ascii="Times New Roman" w:hAnsi="Times New Roman"/>
                <w:lang w:eastAsia="sk-SK"/>
              </w:rPr>
            </w:pPr>
          </w:p>
          <w:p w:rsidR="001C008C">
            <w:pPr>
              <w:pStyle w:val="abc"/>
              <w:bidi w:val="0"/>
              <w:spacing w:after="0" w:line="240" w:lineRule="auto"/>
              <w:rPr>
                <w:rFonts w:ascii="Times New Roman" w:hAnsi="Times New Roman"/>
                <w:lang w:eastAsia="sk-SK"/>
              </w:rPr>
            </w:pPr>
            <w:r>
              <w:rPr>
                <w:rFonts w:ascii="Times New Roman" w:hAnsi="Times New Roman"/>
                <w:lang w:eastAsia="sk-SK"/>
              </w:rPr>
              <w:t>Žiadosť o udelenie povolenia podľa odseku 1 musí obsahovať</w:t>
            </w:r>
          </w:p>
          <w:p w:rsidR="001C008C">
            <w:pPr>
              <w:pStyle w:val="abc"/>
              <w:bidi w:val="0"/>
              <w:spacing w:after="0" w:line="240" w:lineRule="auto"/>
              <w:rPr>
                <w:rFonts w:ascii="Times New Roman" w:hAnsi="Times New Roman"/>
                <w:lang w:eastAsia="sk-SK"/>
              </w:rPr>
            </w:pPr>
            <w:r>
              <w:rPr>
                <w:rFonts w:ascii="Times New Roman" w:hAnsi="Times New Roman"/>
                <w:lang w:eastAsia="sk-SK"/>
              </w:rPr>
              <w:t>b) zoznam akcionárov s kvalifikovanou účasťou na inštitúcii elektronických peňazí a výšku kvalifikovaného podielu; v tomto zozname sa uvádza</w:t>
            </w:r>
          </w:p>
          <w:p w:rsidR="001C008C">
            <w:pPr>
              <w:pStyle w:val="abc"/>
              <w:bidi w:val="0"/>
              <w:spacing w:after="0" w:line="240" w:lineRule="auto"/>
              <w:rPr>
                <w:rFonts w:ascii="Times New Roman" w:hAnsi="Times New Roman"/>
                <w:lang w:eastAsia="sk-SK"/>
              </w:rPr>
            </w:pPr>
            <w:r>
              <w:rPr>
                <w:rFonts w:ascii="Times New Roman" w:hAnsi="Times New Roman"/>
                <w:lang w:eastAsia="sk-SK"/>
              </w:rPr>
              <w:t>1. meno, priezvisko, adresa trvalého pobytu, štátna príslušnosť a dátum narodenia, ak ide o fyzickú osobu,</w:t>
            </w:r>
          </w:p>
          <w:p w:rsidR="001C008C">
            <w:pPr>
              <w:pStyle w:val="abc"/>
              <w:bidi w:val="0"/>
              <w:spacing w:after="0" w:line="240" w:lineRule="auto"/>
              <w:rPr>
                <w:rFonts w:ascii="Times New Roman" w:hAnsi="Times New Roman"/>
                <w:lang w:eastAsia="sk-SK"/>
              </w:rPr>
            </w:pPr>
            <w:r>
              <w:rPr>
                <w:rFonts w:ascii="Times New Roman" w:hAnsi="Times New Roman"/>
                <w:lang w:eastAsia="sk-SK"/>
              </w:rPr>
              <w:t>2. meno, priezvisko, adresa trvalého pobytu, štátna príslušnosť, dátum narodenia, obchodné meno, adresa miesta podnikania a identifikačné číslo, ak bolo pridelené, ak ide o fyzickú osobu, ktorá je podnikateľom,</w:t>
            </w:r>
          </w:p>
          <w:p w:rsidR="001C008C">
            <w:pPr>
              <w:pStyle w:val="abc"/>
              <w:bidi w:val="0"/>
              <w:spacing w:after="0" w:line="240" w:lineRule="auto"/>
              <w:rPr>
                <w:rFonts w:ascii="Times New Roman" w:hAnsi="Times New Roman"/>
                <w:lang w:eastAsia="sk-SK"/>
              </w:rPr>
            </w:pPr>
            <w:r>
              <w:rPr>
                <w:rFonts w:ascii="Times New Roman" w:hAnsi="Times New Roman"/>
                <w:lang w:eastAsia="sk-SK"/>
              </w:rPr>
              <w:t>3. obchodné meno, sídlo, identifikačné číslo, ak ide o právnickú osobu,</w:t>
            </w:r>
          </w:p>
          <w:p w:rsidR="001C008C">
            <w:pPr>
              <w:pStyle w:val="abc"/>
              <w:bidi w:val="0"/>
              <w:spacing w:after="0" w:line="240" w:lineRule="auto"/>
              <w:rPr>
                <w:rFonts w:ascii="Times New Roman" w:hAnsi="Times New Roman"/>
                <w:lang w:eastAsia="sk-SK"/>
              </w:rPr>
            </w:pPr>
          </w:p>
          <w:p w:rsidR="001C008C">
            <w:pPr>
              <w:pStyle w:val="abc"/>
              <w:bidi w:val="0"/>
              <w:spacing w:after="0" w:line="240" w:lineRule="auto"/>
              <w:rPr>
                <w:rFonts w:ascii="Times New Roman" w:hAnsi="Times New Roman"/>
              </w:rPr>
            </w:pPr>
            <w:r>
              <w:rPr>
                <w:rFonts w:ascii="Times New Roman" w:hAnsi="Times New Roman"/>
              </w:rPr>
              <w:t>V § 82 ods. 3 písm. b) uvádzacej vete sa slová „akcionárov s kvalifikovanou účasťou“ nahrádzajú slovami „osôb, ktoré budú mať kvalifikovanú účasť“.</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lang w:eastAsia="sk-SK"/>
              </w:rPr>
            </w:pPr>
            <w:r>
              <w:rPr>
                <w:rFonts w:ascii="Times New Roman" w:hAnsi="Times New Roman"/>
                <w:lang w:eastAsia="sk-SK"/>
              </w:rPr>
              <w:t>Na udelenie povolenia na vydávanie elektronických peňazí musia byť žiadateľom splnené tieto podmienky:</w:t>
            </w:r>
          </w:p>
          <w:p w:rsidR="001C008C">
            <w:pPr>
              <w:pStyle w:val="abc"/>
              <w:bidi w:val="0"/>
              <w:spacing w:after="0" w:line="240" w:lineRule="auto"/>
              <w:rPr>
                <w:rFonts w:ascii="Times New Roman" w:hAnsi="Times New Roman"/>
                <w:lang w:eastAsia="sk-SK"/>
              </w:rPr>
            </w:pPr>
            <w:r>
              <w:rPr>
                <w:rFonts w:ascii="Times New Roman" w:hAnsi="Times New Roman"/>
                <w:lang w:eastAsia="sk-SK"/>
              </w:rPr>
              <w:t>e) odborná spôsobilosť a dôveryhodnosť fyzických osôb, ktoré sú navrhované za členov štatutárneho orgánu, prokuristu, členov dozornej rady, vedúcich zamestnancov a za vedúceho útvaru vnútornej kontroly,</w:t>
            </w:r>
          </w:p>
          <w:p w:rsidR="001C008C">
            <w:pPr>
              <w:pStyle w:val="abc"/>
              <w:bidi w:val="0"/>
              <w:spacing w:after="0" w:line="240" w:lineRule="auto"/>
              <w:rPr>
                <w:rFonts w:ascii="Times New Roman" w:hAnsi="Times New Roman"/>
                <w:lang w:eastAsia="sk-SK"/>
              </w:rPr>
            </w:pPr>
          </w:p>
          <w:p w:rsidR="001C008C">
            <w:pPr>
              <w:pStyle w:val="abc"/>
              <w:bidi w:val="0"/>
              <w:spacing w:after="0" w:line="240" w:lineRule="auto"/>
              <w:rPr>
                <w:rFonts w:ascii="Times New Roman" w:hAnsi="Times New Roman"/>
                <w:lang w:eastAsia="sk-SK"/>
              </w:rPr>
            </w:pPr>
            <w:r>
              <w:rPr>
                <w:rFonts w:ascii="Times New Roman" w:hAnsi="Times New Roman"/>
                <w:lang w:eastAsia="sk-SK"/>
              </w:rPr>
              <w:t>Žiadosť o udelenie povolenia podľa odseku 1 musí obsahovať</w:t>
            </w:r>
          </w:p>
          <w:p w:rsidR="001C008C">
            <w:pPr>
              <w:pStyle w:val="abc"/>
              <w:bidi w:val="0"/>
              <w:spacing w:after="0" w:line="240" w:lineRule="auto"/>
              <w:rPr>
                <w:rFonts w:ascii="Times New Roman" w:hAnsi="Times New Roman"/>
                <w:lang w:eastAsia="sk-SK"/>
              </w:rPr>
            </w:pPr>
            <w:r>
              <w:rPr>
                <w:rFonts w:ascii="Times New Roman" w:hAnsi="Times New Roman"/>
                <w:lang w:eastAsia="sk-SK"/>
              </w:rPr>
              <w:t>c) meno, priezvisko, adresu trvalého pobytu, štátnu príslušnosť a dátum narodenia fyzickej osoby, ktorá je navrhovaná za člena štatutárneho orgánu, prokuristu, člena dozornej rady, vedúceho zamestnanca alebo za vedúceho zamestnanca útvaru vnútornej kontroly, a údaje, ktoré preukazujú jeho dôveryhodnosť a odbornú spôsobilosť,</w:t>
            </w:r>
          </w:p>
          <w:p w:rsidR="001C008C">
            <w:pPr>
              <w:pStyle w:val="abc"/>
              <w:bidi w:val="0"/>
              <w:spacing w:after="0" w:line="240" w:lineRule="auto"/>
              <w:rPr>
                <w:rFonts w:ascii="Times New Roman" w:hAnsi="Times New Roman"/>
                <w:lang w:eastAsia="sk-SK"/>
              </w:rPr>
            </w:pPr>
          </w:p>
          <w:p w:rsidR="001C008C">
            <w:pPr>
              <w:pStyle w:val="abc"/>
              <w:bidi w:val="0"/>
              <w:spacing w:after="0" w:line="240" w:lineRule="auto"/>
              <w:rPr>
                <w:rFonts w:ascii="Times New Roman" w:hAnsi="Times New Roman"/>
                <w:lang w:eastAsia="sk-SK"/>
              </w:rPr>
            </w:pPr>
            <w:r>
              <w:rPr>
                <w:rFonts w:ascii="Times New Roman" w:hAnsi="Times New Roman"/>
                <w:lang w:eastAsia="sk-SK"/>
              </w:rPr>
              <w:t>Prílohou k žiadosti podľa odseku 3 je</w:t>
            </w:r>
          </w:p>
          <w:p w:rsidR="001C008C">
            <w:pPr>
              <w:pStyle w:val="abc"/>
              <w:bidi w:val="0"/>
              <w:spacing w:after="0" w:line="240" w:lineRule="auto"/>
              <w:rPr>
                <w:rFonts w:ascii="Times New Roman" w:hAnsi="Times New Roman"/>
                <w:lang w:eastAsia="sk-SK"/>
              </w:rPr>
            </w:pPr>
            <w:r>
              <w:rPr>
                <w:rFonts w:ascii="Times New Roman" w:hAnsi="Times New Roman"/>
                <w:lang w:eastAsia="sk-SK"/>
              </w:rPr>
              <w:t>e) stručný odborný životopis a doklad o dosiahnutom vzdelaní a odbornej praxi a doklad o dôveryhodnosti osôb podľa odseku 2 písm. e) nie starší ako tri mesiace a čestné vyhlásenie o tom, že spĺňajú požiadavky ustanovené týmto zákonom,</w:t>
            </w:r>
          </w:p>
          <w:p w:rsidR="001C008C">
            <w:pPr>
              <w:pStyle w:val="abc"/>
              <w:bidi w:val="0"/>
              <w:spacing w:after="0" w:line="240" w:lineRule="auto"/>
              <w:rPr>
                <w:rFonts w:ascii="Times New Roman" w:hAnsi="Times New Roman"/>
                <w:lang w:eastAsia="sk-SK"/>
              </w:rPr>
            </w:pPr>
          </w:p>
          <w:p w:rsidR="001C008C">
            <w:pPr>
              <w:pStyle w:val="abc"/>
              <w:bidi w:val="0"/>
              <w:spacing w:after="0" w:line="240" w:lineRule="auto"/>
              <w:rPr>
                <w:rFonts w:ascii="Times New Roman" w:hAnsi="Times New Roman"/>
              </w:rPr>
            </w:pPr>
            <w:r>
              <w:rPr>
                <w:rFonts w:ascii="Times New Roman" w:hAnsi="Times New Roman"/>
              </w:rPr>
              <w:t>V § 82 odsek 8 znie:</w:t>
            </w:r>
          </w:p>
          <w:p w:rsidR="001C008C">
            <w:pPr>
              <w:pStyle w:val="abc"/>
              <w:bidi w:val="0"/>
              <w:spacing w:after="0" w:line="240" w:lineRule="auto"/>
              <w:rPr>
                <w:rFonts w:ascii="Times New Roman" w:hAnsi="Times New Roman"/>
              </w:rPr>
            </w:pPr>
            <w:r>
              <w:rPr>
                <w:rFonts w:ascii="Times New Roman" w:hAnsi="Times New Roman"/>
              </w:rPr>
              <w:t>Žiadateľ, ktorý chce byť inštitúciou elektronických peňazí je pred udelením povolenia podľa odseku 1 povinný preukázať Národnej banke Slovenska</w:t>
            </w:r>
          </w:p>
          <w:p w:rsidR="001C008C">
            <w:pPr>
              <w:pStyle w:val="abc"/>
              <w:bidi w:val="0"/>
              <w:spacing w:after="0" w:line="240" w:lineRule="auto"/>
              <w:rPr>
                <w:rFonts w:ascii="Times New Roman" w:hAnsi="Times New Roman"/>
              </w:rPr>
            </w:pPr>
            <w:r>
              <w:rPr>
                <w:rFonts w:ascii="Times New Roman" w:hAnsi="Times New Roman"/>
              </w:rPr>
              <w:t>c) úpravu právnych vzťahov s členmi štatutárneho orgánu inštitúcie elektronických peňazí písomnou zmluvou, na ktorú sa nevzťahujú pracovnoprávne predpisy;</w:t>
            </w:r>
            <w:r>
              <w:rPr>
                <w:rFonts w:ascii="Times New Roman" w:hAnsi="Times New Roman"/>
                <w:vertAlign w:val="superscript"/>
              </w:rPr>
              <w:t>60</w:t>
            </w:r>
            <w:r>
              <w:rPr>
                <w:rFonts w:ascii="Times New Roman" w:hAnsi="Times New Roman"/>
              </w:rPr>
              <w:t>) takouto písomnou zmluvou nesmie byť vylúčená ani obmedzená zodpovednosť člena štatutárneho orgánu inštitúcie elektronických peňazí za škody spôsobené pri výkone jeho funkcie v dôsledku porušenia povinnosti člena štatutárneho orgánu, ktorá pre neho vyplýva zo všeobecne záväzných právnych predpisov alebo zo stanov inštitúcie elektronických peňazí, alebo z vnútorných právnych predpisov a aktov riadenia inštitúcie elektronických peňazí.“.</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V § 82 ods. 2 písmeno i) znie:</w:t>
            </w:r>
          </w:p>
          <w:p w:rsidR="001C008C">
            <w:pPr>
              <w:pStyle w:val="abc"/>
              <w:bidi w:val="0"/>
              <w:spacing w:after="0" w:line="240" w:lineRule="auto"/>
              <w:rPr>
                <w:rFonts w:ascii="Times New Roman" w:hAnsi="Times New Roman"/>
              </w:rPr>
            </w:pPr>
            <w:r>
              <w:rPr>
                <w:rFonts w:ascii="Times New Roman" w:hAnsi="Times New Roman"/>
              </w:rPr>
              <w:t>„i) stanovy inštitúcie elektronických peňazí,“</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lang w:eastAsia="sk-SK"/>
              </w:rPr>
              <w:t>Prílohou k žiadosti podľa odseku 3 je</w:t>
            </w:r>
          </w:p>
          <w:p w:rsidR="001C008C">
            <w:pPr>
              <w:pStyle w:val="abc"/>
              <w:bidi w:val="0"/>
              <w:spacing w:after="0" w:line="240" w:lineRule="auto"/>
              <w:rPr>
                <w:rFonts w:ascii="Times New Roman" w:hAnsi="Times New Roman"/>
                <w:lang w:eastAsia="sk-SK"/>
              </w:rPr>
            </w:pPr>
            <w:r>
              <w:rPr>
                <w:rFonts w:ascii="Times New Roman" w:hAnsi="Times New Roman"/>
                <w:lang w:eastAsia="sk-SK"/>
              </w:rPr>
              <w:t>d) návrh stanov inštitúcie elektronických peňazí,</w:t>
            </w:r>
          </w:p>
          <w:p w:rsidR="001C008C">
            <w:pPr>
              <w:pStyle w:val="abc"/>
              <w:bidi w:val="0"/>
              <w:spacing w:after="0" w:line="240" w:lineRule="auto"/>
              <w:rPr>
                <w:rFonts w:ascii="Times New Roman" w:hAnsi="Times New Roman"/>
                <w:lang w:eastAsia="sk-SK"/>
              </w:rPr>
            </w:pPr>
          </w:p>
          <w:p w:rsidR="001C008C">
            <w:pPr>
              <w:pStyle w:val="abc"/>
              <w:bidi w:val="0"/>
              <w:spacing w:after="0" w:line="240" w:lineRule="auto"/>
              <w:rPr>
                <w:rFonts w:ascii="Times New Roman" w:hAnsi="Times New Roman"/>
              </w:rPr>
            </w:pPr>
            <w:r>
              <w:rPr>
                <w:rFonts w:ascii="Times New Roman" w:hAnsi="Times New Roman"/>
              </w:rPr>
              <w:t>V § 82 ods. 2 písmeno k) znie:</w:t>
            </w:r>
          </w:p>
          <w:p w:rsidR="001C008C">
            <w:pPr>
              <w:pStyle w:val="abc"/>
              <w:bidi w:val="0"/>
              <w:spacing w:after="0" w:line="240" w:lineRule="auto"/>
              <w:rPr>
                <w:rFonts w:ascii="Times New Roman" w:hAnsi="Times New Roman"/>
              </w:rPr>
            </w:pPr>
            <w:r>
              <w:rPr>
                <w:rFonts w:ascii="Times New Roman" w:hAnsi="Times New Roman"/>
              </w:rPr>
              <w:t>„k) sídlo inštitúcie elektronických peňazí, jej ústredie a vydávanie elektronických peňazí musia byť na území Slovenskej republiky,“.</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lang w:eastAsia="sk-SK"/>
              </w:rPr>
            </w:pPr>
            <w:r>
              <w:rPr>
                <w:rFonts w:ascii="Times New Roman" w:hAnsi="Times New Roman"/>
                <w:lang w:eastAsia="sk-SK"/>
              </w:rPr>
              <w:t>Žiadosť o udelenie povolenia podľa odseku 1 musí obsahovať</w:t>
            </w:r>
          </w:p>
          <w:p w:rsidR="001C008C">
            <w:pPr>
              <w:pStyle w:val="abc"/>
              <w:bidi w:val="0"/>
              <w:spacing w:after="0" w:line="240" w:lineRule="auto"/>
              <w:rPr>
                <w:rFonts w:ascii="Times New Roman" w:hAnsi="Times New Roman"/>
                <w:lang w:eastAsia="sk-SK"/>
              </w:rPr>
            </w:pPr>
            <w:r>
              <w:rPr>
                <w:rFonts w:ascii="Times New Roman" w:hAnsi="Times New Roman"/>
                <w:lang w:eastAsia="sk-SK"/>
              </w:rPr>
              <w:t>a) obchodné meno, sídlo, identifikačné číslo, výšku základného imania a predmet podnikania alebo predmet činnosti žiadateľa,</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lang w:eastAsia="sk-SK"/>
              </w:rPr>
            </w:pPr>
            <w:r>
              <w:rPr>
                <w:rFonts w:ascii="Times New Roman" w:hAnsi="Times New Roman"/>
                <w:lang w:eastAsia="sk-SK"/>
              </w:rPr>
              <w:t>Prílohou k žiadosti podľa odseku 3 je</w:t>
            </w:r>
          </w:p>
          <w:p w:rsidR="001C008C">
            <w:pPr>
              <w:pStyle w:val="abc"/>
              <w:bidi w:val="0"/>
              <w:spacing w:after="0" w:line="240" w:lineRule="auto"/>
              <w:rPr>
                <w:rFonts w:ascii="Times New Roman" w:hAnsi="Times New Roman"/>
                <w:lang w:eastAsia="sk-SK"/>
              </w:rPr>
            </w:pPr>
            <w:r>
              <w:rPr>
                <w:rFonts w:ascii="Times New Roman" w:hAnsi="Times New Roman"/>
                <w:lang w:eastAsia="sk-SK"/>
              </w:rPr>
              <w:t>g) návrh vnútorných predpisov upravujúcich mechanizmy riadenia a vnútornej kontroly inštitúcie elektronických peňazí vrátane postupov riadenia rizík,</w:t>
            </w:r>
          </w:p>
          <w:p w:rsidR="001C008C">
            <w:pPr>
              <w:pStyle w:val="abc"/>
              <w:bidi w:val="0"/>
              <w:spacing w:after="0" w:line="240" w:lineRule="auto"/>
              <w:rPr>
                <w:rFonts w:ascii="Times New Roman" w:hAnsi="Times New Roman"/>
                <w:lang w:eastAsia="sk-SK"/>
              </w:rPr>
            </w:pPr>
          </w:p>
          <w:p w:rsidR="001C008C">
            <w:pPr>
              <w:pStyle w:val="abc"/>
              <w:bidi w:val="0"/>
              <w:spacing w:after="0" w:line="240" w:lineRule="auto"/>
              <w:rPr>
                <w:rFonts w:ascii="Times New Roman" w:hAnsi="Times New Roman"/>
                <w:lang w:eastAsia="sk-SK"/>
              </w:rPr>
            </w:pPr>
            <w:r>
              <w:rPr>
                <w:rFonts w:ascii="Times New Roman" w:hAnsi="Times New Roman"/>
              </w:rPr>
              <w:t>V § 82 ods. 4 písm. g) sa na konci pripájajú tieto slová: „a vnútorných predpisov upravujúcich mechanizmy zamerané na ochranu pred legalizáciou príjmov z trestnej činnosti a pred financovaním terorizmu,“.</w:t>
            </w:r>
          </w:p>
          <w:p w:rsidR="001C008C">
            <w:pPr>
              <w:pStyle w:val="abc"/>
              <w:bidi w:val="0"/>
              <w:spacing w:after="0" w:line="240" w:lineRule="auto"/>
              <w:jc w:val="left"/>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V § 82 sa odsek 4 dopĺňa písmenami j) až n), ktoré znejú:</w:t>
            </w:r>
          </w:p>
          <w:p w:rsidR="001C008C">
            <w:pPr>
              <w:pStyle w:val="abc"/>
              <w:bidi w:val="0"/>
              <w:spacing w:after="0" w:line="240" w:lineRule="auto"/>
              <w:rPr>
                <w:rFonts w:ascii="Times New Roman" w:hAnsi="Times New Roman"/>
              </w:rPr>
            </w:pPr>
            <w:r>
              <w:rPr>
                <w:rFonts w:ascii="Times New Roman" w:hAnsi="Times New Roman"/>
              </w:rPr>
              <w:t>„j) opis opatrení prijatých na zabezpečenie finančných prostriedkov podľa § 77 ods. 7 a 8,</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Na udelenie povolenia na vydávanie elektronických peňazí musia byť žiadateľom splnené tieto podmienky:</w:t>
            </w:r>
          </w:p>
          <w:p w:rsidR="001C008C">
            <w:pPr>
              <w:pStyle w:val="abc"/>
              <w:bidi w:val="0"/>
              <w:spacing w:after="0" w:line="240" w:lineRule="auto"/>
              <w:rPr>
                <w:rFonts w:ascii="Times New Roman" w:hAnsi="Times New Roman"/>
              </w:rPr>
            </w:pPr>
            <w:r>
              <w:rPr>
                <w:rFonts w:ascii="Times New Roman" w:hAnsi="Times New Roman"/>
              </w:rPr>
              <w:t>n) akcionári alebo iní spoločníci inštitúcie elektronických peňazí musia preukázať svoju finančnú schopnosť preklenúť jej prípadnú nepriaznivú finančnú situáciu.</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V § 82 ods. 2 písm. n) sa slová „akcionári alebo iní spoločníci inštitúcie elektronických peňazí“ nahrádzajú slovami „osoby s kvalifikovanou účasťou na inštitúcii elektronických peňazí“.</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V § 82 sa odsek 2 dopĺňa písmenami o) a p), ktoré znejú:</w:t>
            </w:r>
          </w:p>
          <w:p w:rsidR="001C008C">
            <w:pPr>
              <w:pStyle w:val="abc"/>
              <w:bidi w:val="0"/>
              <w:spacing w:after="0" w:line="240" w:lineRule="auto"/>
              <w:rPr>
                <w:rFonts w:ascii="Times New Roman" w:hAnsi="Times New Roman"/>
              </w:rPr>
            </w:pPr>
            <w:r>
              <w:rPr>
                <w:rFonts w:ascii="Times New Roman" w:hAnsi="Times New Roman"/>
              </w:rPr>
              <w:t>„o) funkčný systém ochrany finančných prostriedkov podľa § 77 ods. 7 a 8,</w:t>
            </w:r>
          </w:p>
          <w:p w:rsidR="001C008C">
            <w:pPr>
              <w:pStyle w:val="abc"/>
              <w:bidi w:val="0"/>
              <w:spacing w:after="0" w:line="240" w:lineRule="auto"/>
              <w:rPr>
                <w:rFonts w:ascii="Times New Roman" w:hAnsi="Times New Roman"/>
              </w:rPr>
            </w:pPr>
            <w:r>
              <w:rPr>
                <w:rFonts w:ascii="Times New Roman" w:hAnsi="Times New Roman"/>
              </w:rPr>
              <w:t>p) ďalšie podmienky, ktorých splnenie sa vyžaduje na poskytovanie platobných služieb podľa § 64 ods. 2, ak sa má povolením na vydávanie elektronických peňazí udeliť povolenie na poskytovanie platobných služieb.“.</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left"/>
              <w:rPr>
                <w:rFonts w:ascii="Times New Roman" w:hAnsi="Times New Roman"/>
                <w:lang w:eastAsia="sk-SK"/>
              </w:rPr>
            </w:pPr>
          </w:p>
        </w:tc>
      </w:tr>
      <w:tr>
        <w:tblPrEx>
          <w:tblW w:w="15492" w:type="dxa"/>
          <w:tblInd w:w="-497" w:type="dxa"/>
          <w:tblLayout w:type="fixed"/>
          <w:tblCellMar>
            <w:left w:w="43" w:type="dxa"/>
            <w:right w:w="43" w:type="dxa"/>
          </w:tblCellMar>
        </w:tblPrEx>
        <w:trPr>
          <w:trHeight w:val="225"/>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Č10 O1</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b/>
                <w:bCs/>
              </w:rPr>
            </w:pPr>
            <w:r>
              <w:rPr>
                <w:rFonts w:ascii="Times New Roman" w:hAnsi="Times New Roman"/>
                <w:b/>
                <w:bCs/>
              </w:rPr>
              <w:t>Udelenie povolenia</w:t>
            </w:r>
          </w:p>
          <w:p w:rsidR="001C008C">
            <w:pPr>
              <w:pStyle w:val="abc"/>
              <w:bidi w:val="0"/>
              <w:spacing w:after="0" w:line="240" w:lineRule="auto"/>
              <w:jc w:val="left"/>
              <w:rPr>
                <w:rFonts w:ascii="Times New Roman" w:hAnsi="Times New Roman"/>
                <w:lang w:eastAsia="sk-SK"/>
              </w:rPr>
            </w:pPr>
            <w:r>
              <w:rPr>
                <w:rFonts w:ascii="Times New Roman" w:hAnsi="Times New Roman"/>
              </w:rPr>
              <w:t>Členské štáty vyžadujú od iných podnikov ako podnikov uvedených v článku 1 ods. 1 písm. a) až c), e) a f) a iných ako právnických alebo fyzických osôb využívajúcich výnimku podľa článku 26, ktoré majú v úmysle poskytovať platobné služby, aby pred začatím poskytovania platobných služieb získali povolenie na výkon činnosti platobnej inštitúcie. Povolenie sa udeľuje len právnickým osobám usadeným v členskom štáte.</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Návrh zákona</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Návrh zákona</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rPr>
                <w:rFonts w:ascii="Times New Roman" w:hAnsi="Times New Roman"/>
                <w:lang w:eastAsia="sk-SK"/>
              </w:rPr>
            </w:pPr>
          </w:p>
          <w:p w:rsidR="001C008C">
            <w:pPr>
              <w:pStyle w:val="abc"/>
              <w:bidi w:val="0"/>
              <w:spacing w:after="0" w:line="240" w:lineRule="auto"/>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492/2009</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rPr>
                <w:rFonts w:ascii="Times New Roman" w:hAnsi="Times New Roman"/>
                <w:lang w:eastAsia="sk-SK"/>
              </w:rPr>
            </w:pPr>
          </w:p>
          <w:p w:rsidR="001C008C">
            <w:pPr>
              <w:pStyle w:val="abc"/>
              <w:bidi w:val="0"/>
              <w:spacing w:after="0" w:line="240" w:lineRule="auto"/>
              <w:rPr>
                <w:rFonts w:ascii="Times New Roman" w:hAnsi="Times New Roman"/>
                <w:lang w:eastAsia="sk-SK"/>
              </w:rPr>
            </w:pPr>
          </w:p>
          <w:p w:rsidR="001C008C">
            <w:pPr>
              <w:pStyle w:val="abc"/>
              <w:bidi w:val="0"/>
              <w:spacing w:after="0" w:line="240" w:lineRule="auto"/>
              <w:rPr>
                <w:rFonts w:ascii="Times New Roman" w:hAnsi="Times New Roman"/>
                <w:lang w:eastAsia="sk-SK"/>
              </w:rPr>
            </w:pPr>
            <w:r>
              <w:rPr>
                <w:rFonts w:ascii="Times New Roman" w:hAnsi="Times New Roman"/>
                <w:lang w:eastAsia="sk-SK"/>
              </w:rPr>
              <w:t>Návrh zákona</w:t>
            </w:r>
          </w:p>
          <w:p w:rsidR="001C008C">
            <w:pPr>
              <w:pStyle w:val="abc"/>
              <w:bidi w:val="0"/>
              <w:spacing w:after="0" w:line="240" w:lineRule="auto"/>
              <w:rPr>
                <w:rFonts w:ascii="Times New Roman" w:hAnsi="Times New Roman"/>
                <w:lang w:eastAsia="sk-SK"/>
              </w:rPr>
            </w:pPr>
          </w:p>
          <w:p w:rsidR="001C008C">
            <w:pPr>
              <w:pStyle w:val="abc"/>
              <w:bidi w:val="0"/>
              <w:spacing w:after="0" w:line="240" w:lineRule="auto"/>
              <w:rPr>
                <w:rFonts w:ascii="Times New Roman" w:hAnsi="Times New Roman"/>
                <w:lang w:eastAsia="sk-SK"/>
              </w:rPr>
            </w:pPr>
          </w:p>
          <w:p w:rsidR="001C008C">
            <w:pPr>
              <w:pStyle w:val="abc"/>
              <w:bidi w:val="0"/>
              <w:spacing w:after="0" w:line="240" w:lineRule="auto"/>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492/2009</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rPr>
            </w:pPr>
            <w:r>
              <w:rPr>
                <w:rFonts w:ascii="Times New Roman" w:hAnsi="Times New Roman"/>
              </w:rPr>
              <w:t>Č1 B68</w:t>
            </w:r>
          </w:p>
          <w:p w:rsidR="001C008C">
            <w:pPr>
              <w:pStyle w:val="abc"/>
              <w:bidi w:val="0"/>
              <w:spacing w:after="0" w:line="240" w:lineRule="auto"/>
              <w:jc w:val="center"/>
              <w:rPr>
                <w:rFonts w:ascii="Times New Roman" w:hAnsi="Times New Roman"/>
              </w:rPr>
            </w:pPr>
            <w:r>
              <w:rPr>
                <w:rFonts w:ascii="Times New Roman" w:hAnsi="Times New Roman"/>
              </w:rPr>
              <w:t>§81 O1</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Č1 B68</w:t>
            </w:r>
          </w:p>
          <w:p w:rsidR="001C008C">
            <w:pPr>
              <w:pStyle w:val="abc"/>
              <w:bidi w:val="0"/>
              <w:spacing w:after="0" w:line="240" w:lineRule="auto"/>
              <w:jc w:val="center"/>
              <w:rPr>
                <w:rFonts w:ascii="Times New Roman" w:hAnsi="Times New Roman"/>
              </w:rPr>
            </w:pPr>
            <w:r>
              <w:rPr>
                <w:rFonts w:ascii="Times New Roman" w:hAnsi="Times New Roman"/>
              </w:rPr>
              <w:t>§80 O13</w:t>
            </w:r>
          </w:p>
          <w:p w:rsidR="001C008C">
            <w:pPr>
              <w:pStyle w:val="abc"/>
              <w:bidi w:val="0"/>
              <w:spacing w:after="0" w:line="240" w:lineRule="auto"/>
              <w:jc w:val="center"/>
              <w:rPr>
                <w:rFonts w:ascii="Times New Roman" w:hAnsi="Times New Roman"/>
              </w:rPr>
            </w:pPr>
          </w:p>
          <w:p w:rsidR="001C008C">
            <w:pPr>
              <w:pStyle w:val="abc"/>
              <w:bidi w:val="0"/>
              <w:spacing w:after="0" w:line="240" w:lineRule="auto"/>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§86 O13</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Č1 B75</w:t>
            </w:r>
          </w:p>
          <w:p w:rsidR="001C008C">
            <w:pPr>
              <w:pStyle w:val="abc"/>
              <w:bidi w:val="0"/>
              <w:spacing w:after="0" w:line="240" w:lineRule="auto"/>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§96 O1</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Pa)</w:t>
            </w: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Inštitúcia elektronických peňazí je právnická osoba so sídlom na území Slovenskej republiky, ktorá je na základe udeleného povolenia na vydávanie elektronických peňazí oprávnená vydávať elektronické peniaze, spravovať elektronické peniaze a vykonávať platobné operácie súvisiace s vydávaním elektronických peňazí</w:t>
            </w:r>
          </w:p>
          <w:p w:rsidR="001C008C">
            <w:pPr>
              <w:pStyle w:val="abc"/>
              <w:bidi w:val="0"/>
              <w:spacing w:after="0" w:line="240" w:lineRule="auto"/>
              <w:rPr>
                <w:rFonts w:ascii="Times New Roman" w:hAnsi="Times New Roman"/>
              </w:rPr>
            </w:pPr>
            <w:r>
              <w:rPr>
                <w:rFonts w:ascii="Times New Roman" w:hAnsi="Times New Roman"/>
              </w:rPr>
              <w:t>a) bez obmedzenia rozsahu vydávaných elektronických peňazí alebo</w:t>
            </w:r>
          </w:p>
          <w:p w:rsidR="001C008C">
            <w:pPr>
              <w:pStyle w:val="abc"/>
              <w:bidi w:val="0"/>
              <w:spacing w:after="0" w:line="240" w:lineRule="auto"/>
              <w:rPr>
                <w:rFonts w:ascii="Times New Roman" w:hAnsi="Times New Roman"/>
              </w:rPr>
            </w:pPr>
            <w:r>
              <w:rPr>
                <w:rFonts w:ascii="Times New Roman" w:hAnsi="Times New Roman"/>
              </w:rPr>
              <w:t>b) v obmedzenom rozsahu podľa § 87.</w:t>
            </w:r>
          </w:p>
          <w:p w:rsidR="001C008C">
            <w:pPr>
              <w:pStyle w:val="abc"/>
              <w:bidi w:val="0"/>
              <w:spacing w:after="0" w:line="240" w:lineRule="auto"/>
              <w:rPr>
                <w:rFonts w:ascii="Times New Roman" w:hAnsi="Times New Roman"/>
              </w:rPr>
            </w:pPr>
          </w:p>
          <w:p w:rsidR="001C008C" w:rsidRPr="00815F90">
            <w:pPr>
              <w:bidi w:val="0"/>
              <w:spacing w:after="0" w:line="240" w:lineRule="auto"/>
              <w:jc w:val="both"/>
              <w:rPr>
                <w:rFonts w:ascii="Times New Roman" w:hAnsi="Times New Roman"/>
                <w:lang w:val="sk-SK"/>
              </w:rPr>
            </w:pPr>
            <w:r>
              <w:rPr>
                <w:rFonts w:ascii="Times New Roman" w:hAnsi="Times New Roman"/>
                <w:sz w:val="20"/>
                <w:szCs w:val="20"/>
                <w:lang w:val="sk-SK"/>
              </w:rPr>
              <w:t>Okrem vydavateľov elektronických peňazí podľa odseku 3 nesmie nikto vydávať elektronické peniaze na území Slovenskej republiky; tým nie je dotknuté ustanovenie § 86 ods. 13.</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Zahraničná inštitúcia elektronických peňazí so sídlom na území iného členského štátu môže na území Slovenskej republiky vydávať elektronické peniaze prostredníctvom svojej pobočky alebo bez založenia pobočky, ak má povolenie na vydávanie elektronických peňazí vydané v inom členskom štáte, a to na základe písomného oznámenia príslušného orgánu dohľadu domovského členského štátu doručeného Národnej banke Slovenska. Dohľad nad pobočkou zahraničnej inštitúcie elektronických peňazí na území Slovenskej republiky vykonáva orgán dohľadu domovského členského štátu.</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V § 82 ods. 2 písmeno k) znie:</w:t>
            </w:r>
          </w:p>
          <w:p w:rsidR="001C008C">
            <w:pPr>
              <w:pStyle w:val="abc"/>
              <w:bidi w:val="0"/>
              <w:spacing w:after="0" w:line="240" w:lineRule="auto"/>
              <w:rPr>
                <w:rFonts w:ascii="Times New Roman" w:hAnsi="Times New Roman"/>
              </w:rPr>
            </w:pPr>
            <w:r>
              <w:rPr>
                <w:rFonts w:ascii="Times New Roman" w:hAnsi="Times New Roman"/>
              </w:rPr>
              <w:t>„k) sídlo inštitúcie elektronických peňazí, jej ústredie a vydávanie elektronických peňazí musia byť na území Slovenskej republiky,“.</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Opatrením, ktoré vydá Národná banka Slovenska a ktoré sa vyhlasuje v Zbierke zákonov Slovenskej republiky, sa ustanovia</w:t>
            </w:r>
          </w:p>
          <w:p w:rsidR="001C008C">
            <w:pPr>
              <w:pStyle w:val="abc"/>
              <w:bidi w:val="0"/>
              <w:spacing w:after="0" w:line="240" w:lineRule="auto"/>
              <w:rPr>
                <w:rFonts w:ascii="Times New Roman" w:hAnsi="Times New Roman"/>
              </w:rPr>
            </w:pPr>
            <w:r>
              <w:rPr>
                <w:rFonts w:ascii="Times New Roman" w:hAnsi="Times New Roman"/>
              </w:rPr>
              <w:t>a) podrobnosti o podmienkach udelenia povolenia na vydávanie elektronických peňazí podľa § 82 ods. 2 a 7, spôsob preukazovania a dokladovania splnenia týchto podmienok, rozsah, spôsob a lehoty preukazovania a dokladovania plnenia ostatných podmienok, požiadaviek a obmedzení podľa § 82 až 84, ako aj podrobnosti o žiadostiach o udelenie alebo zmenu povolenia na vydávanie elektronických peňazí podľa § 82 ods. 1, 3 a 4 vrátane náležitostí a príloh takých žiadostí,</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left"/>
              <w:rPr>
                <w:rFonts w:ascii="Times New Roman" w:hAnsi="Times New Roman"/>
                <w:lang w:eastAsia="sk-SK"/>
              </w:rPr>
            </w:pPr>
          </w:p>
        </w:tc>
      </w:tr>
      <w:tr>
        <w:tblPrEx>
          <w:tblW w:w="15492" w:type="dxa"/>
          <w:tblInd w:w="-497" w:type="dxa"/>
          <w:tblLayout w:type="fixed"/>
          <w:tblCellMar>
            <w:left w:w="43" w:type="dxa"/>
            <w:right w:w="43" w:type="dxa"/>
          </w:tblCellMar>
        </w:tblPrEx>
        <w:trPr>
          <w:trHeight w:val="225"/>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Č10 O2</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rPr>
            </w:pPr>
            <w:r>
              <w:rPr>
                <w:rFonts w:ascii="Times New Roman" w:hAnsi="Times New Roman"/>
              </w:rPr>
              <w:t>Povolenie sa udeľuje, ak informácie a doklady priložené k žiadosti spĺňajú všetky požiadavky podľa článku 5 a ak celkové hodnotenie príslušných orgánov po preskúmaní žiadosti je kladné. Pred udelením povolenia sa môžu príslušné orgány v prípade potreby poradiť s národnou centrálnou bankou alebo inými príslušnými orgánmi verejnej</w:t>
            </w:r>
          </w:p>
          <w:p w:rsidR="001C008C">
            <w:pPr>
              <w:pStyle w:val="abc"/>
              <w:bidi w:val="0"/>
              <w:spacing w:after="0" w:line="240" w:lineRule="auto"/>
              <w:jc w:val="left"/>
              <w:rPr>
                <w:rFonts w:ascii="Times New Roman" w:hAnsi="Times New Roman"/>
                <w:lang w:eastAsia="sk-SK"/>
              </w:rPr>
            </w:pPr>
            <w:r>
              <w:rPr>
                <w:rFonts w:ascii="Times New Roman" w:hAnsi="Times New Roman"/>
              </w:rPr>
              <w:t>moci.</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492/2009</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492/2009</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rPr>
            </w:pPr>
            <w:r>
              <w:rPr>
                <w:rFonts w:ascii="Times New Roman" w:hAnsi="Times New Roman"/>
              </w:rPr>
              <w:t>§82 O1 V1</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§82 O6 V1</w:t>
            </w: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O udelení povolenia na vydávanie elektronických peňazí alebo o zmene udeleného povolenia na vydávanie elektronických peňazí rozhoduje na základe písomnej žiadosti Národná banka Slovenska.</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 xml:space="preserve">Národná banka Slovenska žiadosť o udelenie povolenia zamietne, ak žiadateľ nesplní alebo nepreukáže splnenie niektorej z podmienok uvedených v odseku 2. </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left"/>
              <w:rPr>
                <w:rFonts w:ascii="Times New Roman" w:hAnsi="Times New Roman"/>
                <w:lang w:eastAsia="sk-SK"/>
              </w:rPr>
            </w:pPr>
          </w:p>
        </w:tc>
      </w:tr>
      <w:tr>
        <w:tblPrEx>
          <w:tblW w:w="15492" w:type="dxa"/>
          <w:tblInd w:w="-497" w:type="dxa"/>
          <w:tblLayout w:type="fixed"/>
          <w:tblCellMar>
            <w:left w:w="43" w:type="dxa"/>
            <w:right w:w="43" w:type="dxa"/>
          </w:tblCellMar>
        </w:tblPrEx>
        <w:trPr>
          <w:trHeight w:val="225"/>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Č10 O3</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lang w:eastAsia="sk-SK"/>
              </w:rPr>
            </w:pPr>
            <w:r>
              <w:rPr>
                <w:rFonts w:ascii="Times New Roman" w:hAnsi="Times New Roman"/>
              </w:rPr>
              <w:t>Platobná inštitúcia, ktorá má mať podľa vnútroštátneho práva svojho domovského členského štátu sídlo, musí mať svoje ústredie v tom istom členskom štáte, v ktorom má svoje sídlo.</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lang w:eastAsia="sk-SK"/>
              </w:rPr>
            </w:pPr>
            <w:r>
              <w:rPr>
                <w:rFonts w:ascii="Times New Roman" w:hAnsi="Times New Roman"/>
                <w:lang w:eastAsia="sk-SK"/>
              </w:rPr>
              <w:t>Návrh zákona</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rPr>
            </w:pPr>
            <w:r>
              <w:rPr>
                <w:rFonts w:ascii="Times New Roman" w:hAnsi="Times New Roman"/>
              </w:rPr>
              <w:t>Č1 B75</w:t>
            </w: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V § 82 ods. 2 písmeno k) znie:</w:t>
            </w:r>
          </w:p>
          <w:p w:rsidR="001C008C">
            <w:pPr>
              <w:pStyle w:val="abc"/>
              <w:bidi w:val="0"/>
              <w:spacing w:after="0" w:line="240" w:lineRule="auto"/>
              <w:rPr>
                <w:rFonts w:ascii="Times New Roman" w:hAnsi="Times New Roman"/>
              </w:rPr>
            </w:pPr>
            <w:r>
              <w:rPr>
                <w:rFonts w:ascii="Times New Roman" w:hAnsi="Times New Roman"/>
              </w:rPr>
              <w:t>„k) sídlo inštitúcie elektronických peňazí, jej ústredie a vydávanie elektronických peňazí musia byť na území Slovenskej republiky,“.</w:t>
            </w:r>
          </w:p>
          <w:p w:rsidR="001C008C">
            <w:pPr>
              <w:pStyle w:val="abc"/>
              <w:bidi w:val="0"/>
              <w:spacing w:after="0" w:line="240" w:lineRule="auto"/>
              <w:jc w:val="left"/>
              <w:rPr>
                <w:rFonts w:ascii="Times New Roman" w:hAnsi="Times New Roman"/>
              </w:rPr>
            </w:pP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left"/>
              <w:rPr>
                <w:rFonts w:ascii="Times New Roman" w:hAnsi="Times New Roman"/>
                <w:lang w:eastAsia="sk-SK"/>
              </w:rPr>
            </w:pPr>
          </w:p>
        </w:tc>
      </w:tr>
      <w:tr>
        <w:tblPrEx>
          <w:tblW w:w="15492" w:type="dxa"/>
          <w:tblInd w:w="-497" w:type="dxa"/>
          <w:tblLayout w:type="fixed"/>
          <w:tblCellMar>
            <w:left w:w="43" w:type="dxa"/>
            <w:right w:w="43" w:type="dxa"/>
          </w:tblCellMar>
        </w:tblPrEx>
        <w:trPr>
          <w:trHeight w:val="225"/>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Č10 O4</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lang w:eastAsia="sk-SK"/>
              </w:rPr>
            </w:pPr>
            <w:r>
              <w:rPr>
                <w:rFonts w:ascii="Times New Roman" w:hAnsi="Times New Roman"/>
              </w:rPr>
              <w:t>Príslušné orgány udelia povolenie len vtedy, ak má platobná inštitúcia vzhľadom na potrebu zabezpečenia jej riadneho a obozretného riadenia rozsiahle riadiace opatrenia týkajúce sa jej obchodnej činnosti v oblasti platobných služieb a obsahujúce jasnú organizačnú štruktúru s dobre vymedzenými, transparentnými a súdržnými líniami zodpovednosti, účinné postupy na určovanie rizík, ktorým je alebo môže byť vystavená, ich riadenie, sledovanie a podávanie správ o nich a primerané mechanizmy vnútornej kontroly vrátane riadnych administratívnych a účtovných postupov; tieto opatrenia, postupy a mechanizmy sú komplexné a primerané povahe, rozsahu a komplexnosti platobných služieb, ktoré platobná inštitúcia poskytuje.</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lang w:eastAsia="sk-SK"/>
              </w:rPr>
            </w:pPr>
            <w:r>
              <w:rPr>
                <w:rFonts w:ascii="Times New Roman" w:hAnsi="Times New Roman"/>
                <w:lang w:eastAsia="sk-SK"/>
              </w:rPr>
              <w:t>Návrh zákona</w:t>
            </w: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492/2009</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Návrh zákona</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492/2009</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rPr>
            </w:pPr>
            <w:r>
              <w:rPr>
                <w:rFonts w:ascii="Times New Roman" w:hAnsi="Times New Roman"/>
              </w:rPr>
              <w:t>Č1 B83</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Pa)</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§82 O4</w:t>
            </w:r>
          </w:p>
          <w:p w:rsidR="001C008C">
            <w:pPr>
              <w:pStyle w:val="abc"/>
              <w:bidi w:val="0"/>
              <w:spacing w:after="0" w:line="240" w:lineRule="auto"/>
              <w:jc w:val="center"/>
              <w:rPr>
                <w:rFonts w:ascii="Times New Roman" w:hAnsi="Times New Roman"/>
              </w:rPr>
            </w:pPr>
            <w:r>
              <w:rPr>
                <w:rFonts w:ascii="Times New Roman" w:hAnsi="Times New Roman"/>
              </w:rPr>
              <w:t>Pf)</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Pg)</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Č1 B80</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§82 O2</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Pl)</w:t>
            </w: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V § 82 odsek 8 znie:</w:t>
            </w:r>
          </w:p>
          <w:p w:rsidR="001C008C">
            <w:pPr>
              <w:pStyle w:val="abc"/>
              <w:bidi w:val="0"/>
              <w:spacing w:after="0" w:line="240" w:lineRule="auto"/>
              <w:rPr>
                <w:rFonts w:ascii="Times New Roman" w:hAnsi="Times New Roman"/>
              </w:rPr>
            </w:pPr>
            <w:r>
              <w:rPr>
                <w:rFonts w:ascii="Times New Roman" w:hAnsi="Times New Roman"/>
              </w:rPr>
              <w:t xml:space="preserve">„(8) Žiadateľ, ktorý chce byť inštitúciou elektronických peňazí je pred udelením povolenia podľa odseku 1 povinný preukázať Národnej banke Slovenska </w:t>
            </w:r>
          </w:p>
          <w:p w:rsidR="001C008C">
            <w:pPr>
              <w:pStyle w:val="abc"/>
              <w:bidi w:val="0"/>
              <w:spacing w:after="0" w:line="240" w:lineRule="auto"/>
              <w:rPr>
                <w:rFonts w:ascii="Times New Roman" w:hAnsi="Times New Roman"/>
              </w:rPr>
            </w:pPr>
            <w:r>
              <w:rPr>
                <w:rFonts w:ascii="Times New Roman" w:hAnsi="Times New Roman"/>
              </w:rPr>
              <w:t>a) technickú, organizačnú a personálnu pripravenosť na riadny a bezpečný výkon vydávania elektronických peňazí, existenciu funkčného, účinného a obozretne fungujúceho riadiaceho a kontrolného systému vrátane systému riadenia rizík a útvaru vnútornej kontroly,</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Prílohou k žiadosti podľa odseku 3 je</w:t>
            </w:r>
          </w:p>
          <w:p w:rsidR="001C008C">
            <w:pPr>
              <w:pStyle w:val="abc"/>
              <w:bidi w:val="0"/>
              <w:spacing w:after="0" w:line="240" w:lineRule="auto"/>
              <w:rPr>
                <w:rFonts w:ascii="Times New Roman" w:hAnsi="Times New Roman"/>
              </w:rPr>
            </w:pPr>
            <w:r>
              <w:rPr>
                <w:rFonts w:ascii="Times New Roman" w:hAnsi="Times New Roman"/>
              </w:rPr>
              <w:t>f) návrh organizačnej štruktúry a organizačného poriadku inštitúcie elektronických peňazí,</w:t>
            </w:r>
          </w:p>
          <w:p w:rsidR="001C008C">
            <w:pPr>
              <w:pStyle w:val="abc"/>
              <w:bidi w:val="0"/>
              <w:spacing w:after="0" w:line="240" w:lineRule="auto"/>
              <w:rPr>
                <w:rFonts w:ascii="Times New Roman" w:hAnsi="Times New Roman"/>
              </w:rPr>
            </w:pPr>
            <w:r>
              <w:rPr>
                <w:rFonts w:ascii="Times New Roman" w:hAnsi="Times New Roman"/>
              </w:rPr>
              <w:t xml:space="preserve"> </w:t>
            </w:r>
          </w:p>
          <w:p w:rsidR="001C008C">
            <w:pPr>
              <w:pStyle w:val="abc"/>
              <w:bidi w:val="0"/>
              <w:spacing w:after="0" w:line="240" w:lineRule="auto"/>
              <w:rPr>
                <w:rFonts w:ascii="Times New Roman" w:hAnsi="Times New Roman"/>
              </w:rPr>
            </w:pPr>
            <w:r>
              <w:rPr>
                <w:rFonts w:ascii="Times New Roman" w:hAnsi="Times New Roman"/>
              </w:rPr>
              <w:t>g) návrh vnútorných predpisov upravujúcich mechanizmy riadenia a vnútornej kontroly inštitúcie elektronických peňazí vrátane postupov riadenia rizík,</w:t>
            </w:r>
          </w:p>
          <w:p w:rsidR="001C008C">
            <w:pPr>
              <w:pStyle w:val="abc"/>
              <w:bidi w:val="0"/>
              <w:spacing w:after="0" w:line="240" w:lineRule="auto"/>
              <w:jc w:val="left"/>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V § 82 ods. 4 písm. g) sa na konci pripájajú tieto slová: „a vnútorných predpisov upravujúcich mechanizmy zamerané na ochranu pred legalizáciou príjmov z trestnej činnosti a pred financovaním terorizmu,“.</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Na udelenie povolenia na vydávanie elektronických peňazí musia byť žiadateľom splnené tieto podmienky:</w:t>
            </w:r>
          </w:p>
          <w:p w:rsidR="001C008C">
            <w:pPr>
              <w:pStyle w:val="abc"/>
              <w:bidi w:val="0"/>
              <w:spacing w:after="0" w:line="240" w:lineRule="auto"/>
              <w:rPr>
                <w:rFonts w:ascii="Times New Roman" w:hAnsi="Times New Roman"/>
              </w:rPr>
            </w:pPr>
            <w:r>
              <w:rPr>
                <w:rFonts w:ascii="Times New Roman" w:hAnsi="Times New Roman"/>
              </w:rPr>
              <w:t>l) analýza rizík činnosti inštitúcie elektronických peňazí, systém riadenia týchto rizík a metodika ich bezpečného riadenia,</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left"/>
              <w:rPr>
                <w:rFonts w:ascii="Times New Roman" w:hAnsi="Times New Roman"/>
                <w:lang w:eastAsia="sk-SK"/>
              </w:rPr>
            </w:pPr>
          </w:p>
        </w:tc>
      </w:tr>
      <w:tr>
        <w:tblPrEx>
          <w:tblW w:w="15492" w:type="dxa"/>
          <w:tblInd w:w="-497" w:type="dxa"/>
          <w:tblLayout w:type="fixed"/>
          <w:tblCellMar>
            <w:left w:w="43" w:type="dxa"/>
            <w:right w:w="43" w:type="dxa"/>
          </w:tblCellMar>
        </w:tblPrEx>
        <w:trPr>
          <w:trHeight w:val="225"/>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Č10 O5</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rPr>
            </w:pPr>
            <w:r>
              <w:rPr>
                <w:rFonts w:ascii="Times New Roman" w:hAnsi="Times New Roman"/>
              </w:rPr>
              <w:t>Ak platobná inštitúcia poskytuje niektorú z platobných služieb uvedených v prílohe a zároveň vykonáva iné obchodné činnosti, príslušné orgány môžu požadovať založenie samostatného subjektu na poskytovanie platobných služieb, ak činnosti platobnej inštitúcie nesúvisiace s platobnými službami narúšajú alebo môžu narušiť finančnú</w:t>
            </w:r>
          </w:p>
          <w:p w:rsidR="001C008C">
            <w:pPr>
              <w:pStyle w:val="abc"/>
              <w:bidi w:val="0"/>
              <w:spacing w:after="0" w:line="240" w:lineRule="auto"/>
              <w:jc w:val="left"/>
              <w:rPr>
                <w:rFonts w:ascii="Times New Roman" w:hAnsi="Times New Roman"/>
              </w:rPr>
            </w:pPr>
            <w:r>
              <w:rPr>
                <w:rFonts w:ascii="Times New Roman" w:hAnsi="Times New Roman"/>
              </w:rPr>
              <w:t>stabilitu platobnej inštitúcie alebo schopnosť príslušných orgánov dohliadať, či platobná inštitúcia dodržiava všetky povinnosti ustanovené</w:t>
            </w:r>
          </w:p>
          <w:p w:rsidR="001C008C">
            <w:pPr>
              <w:pStyle w:val="abc"/>
              <w:bidi w:val="0"/>
              <w:spacing w:after="0" w:line="240" w:lineRule="auto"/>
              <w:jc w:val="left"/>
              <w:rPr>
                <w:rFonts w:ascii="Times New Roman" w:hAnsi="Times New Roman"/>
                <w:lang w:eastAsia="sk-SK"/>
              </w:rPr>
            </w:pPr>
            <w:r>
              <w:rPr>
                <w:rFonts w:ascii="Times New Roman" w:hAnsi="Times New Roman"/>
              </w:rPr>
              <w:t>touto smernicou.</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lang w:eastAsia="sk-SK"/>
              </w:rPr>
            </w:pPr>
            <w:r>
              <w:rPr>
                <w:rFonts w:ascii="Times New Roman" w:hAnsi="Times New Roman"/>
                <w:lang w:eastAsia="sk-SK"/>
              </w:rPr>
              <w:t>Návrh zákona</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rPr>
            </w:pPr>
            <w:r>
              <w:rPr>
                <w:rFonts w:ascii="Times New Roman" w:hAnsi="Times New Roman"/>
              </w:rPr>
              <w:t>Č1 B68</w:t>
            </w:r>
          </w:p>
          <w:p w:rsidR="001C008C">
            <w:pPr>
              <w:pStyle w:val="abc"/>
              <w:bidi w:val="0"/>
              <w:spacing w:after="0" w:line="240" w:lineRule="auto"/>
              <w:jc w:val="center"/>
              <w:rPr>
                <w:rFonts w:ascii="Times New Roman" w:hAnsi="Times New Roman"/>
              </w:rPr>
            </w:pPr>
            <w:r>
              <w:rPr>
                <w:rFonts w:ascii="Times New Roman" w:hAnsi="Times New Roman"/>
              </w:rPr>
              <w:t>§81 O3</w:t>
            </w: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widowControl/>
              <w:tabs>
                <w:tab w:val="clear" w:pos="360"/>
                <w:tab w:val="clear" w:pos="680"/>
              </w:tabs>
              <w:autoSpaceDE/>
              <w:autoSpaceDN/>
              <w:bidi w:val="0"/>
              <w:spacing w:after="0" w:line="240" w:lineRule="auto"/>
              <w:rPr>
                <w:rFonts w:ascii="Times New Roman" w:hAnsi="Times New Roman"/>
              </w:rPr>
            </w:pPr>
            <w:r>
              <w:rPr>
                <w:rFonts w:ascii="Times New Roman" w:hAnsi="Times New Roman"/>
              </w:rPr>
              <w:t>Ak inštitúcia elektronických peňazí vykonáva niektoré z platobných služieb podľa odseku 2 písm. a) a b) a zároveň vykonáva činnosti podľa odseku 2 písm. c) až e), Národná banka Slovenska je oprávnená požadovať založenie samostatnej inštitúcie elektronických peňazí, ak tieto činnosti inštitúcie elektronických peňazí, ktoré nie sú spojené s vydávaním elektronických peňazí narúšajú alebo môžu narušiť finančnú stabilitu inštitúcie elektronických peňazí alebo schopnosť príslušných orgánov dohliadať na dodržiavanie všetkých povinnosti ustanovených zákonom.</w:t>
            </w:r>
          </w:p>
          <w:p w:rsidR="001C008C">
            <w:pPr>
              <w:pStyle w:val="abc"/>
              <w:bidi w:val="0"/>
              <w:spacing w:after="0" w:line="240" w:lineRule="auto"/>
              <w:jc w:val="left"/>
              <w:rPr>
                <w:rFonts w:ascii="Times New Roman" w:hAnsi="Times New Roman"/>
              </w:rPr>
            </w:pP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left"/>
              <w:rPr>
                <w:rFonts w:ascii="Times New Roman" w:hAnsi="Times New Roman"/>
                <w:lang w:eastAsia="sk-SK"/>
              </w:rPr>
            </w:pPr>
          </w:p>
        </w:tc>
      </w:tr>
      <w:tr>
        <w:tblPrEx>
          <w:tblW w:w="15492" w:type="dxa"/>
          <w:tblInd w:w="-497" w:type="dxa"/>
          <w:tblLayout w:type="fixed"/>
          <w:tblCellMar>
            <w:left w:w="43" w:type="dxa"/>
            <w:right w:w="43" w:type="dxa"/>
          </w:tblCellMar>
        </w:tblPrEx>
        <w:trPr>
          <w:trHeight w:val="225"/>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Č10 O6</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rPr>
            </w:pPr>
            <w:r>
              <w:rPr>
                <w:rFonts w:ascii="Times New Roman" w:hAnsi="Times New Roman"/>
              </w:rPr>
              <w:t>Príslušné orgány odmietnu udeliť povolenie, ak po zohľadnení potreby zabezpečiť riadne a obozretné riadenie platobnej inštitúcie nie sú presvedčené o vhodnosti akcionárov alebo spoločníkov, ktorí v nej</w:t>
            </w:r>
          </w:p>
          <w:p w:rsidR="001C008C">
            <w:pPr>
              <w:pStyle w:val="abc"/>
              <w:bidi w:val="0"/>
              <w:spacing w:after="0" w:line="240" w:lineRule="auto"/>
              <w:jc w:val="left"/>
              <w:rPr>
                <w:rFonts w:ascii="Times New Roman" w:hAnsi="Times New Roman"/>
                <w:lang w:eastAsia="sk-SK"/>
              </w:rPr>
            </w:pPr>
            <w:r>
              <w:rPr>
                <w:rFonts w:ascii="Times New Roman" w:hAnsi="Times New Roman"/>
              </w:rPr>
              <w:t>majú kvalifikovaný podiel.</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lang w:eastAsia="sk-SK"/>
              </w:rPr>
            </w:pPr>
            <w:r>
              <w:rPr>
                <w:rFonts w:ascii="Times New Roman" w:hAnsi="Times New Roman"/>
                <w:lang w:eastAsia="sk-SK"/>
              </w:rPr>
              <w:t>Návrh zákona</w:t>
            </w: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492/2009</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rPr>
            </w:pPr>
            <w:r>
              <w:rPr>
                <w:rFonts w:ascii="Times New Roman" w:hAnsi="Times New Roman"/>
              </w:rPr>
              <w:t>Č1 B72</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§82 O6 V1</w:t>
            </w: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V § 82 ods. 2 písmeno d) znie:</w:t>
            </w:r>
          </w:p>
          <w:p w:rsidR="001C008C">
            <w:pPr>
              <w:pStyle w:val="abc"/>
              <w:bidi w:val="0"/>
              <w:spacing w:after="0" w:line="240" w:lineRule="auto"/>
              <w:rPr>
                <w:rFonts w:ascii="Times New Roman" w:hAnsi="Times New Roman"/>
              </w:rPr>
            </w:pPr>
            <w:r>
              <w:rPr>
                <w:rFonts w:ascii="Times New Roman" w:hAnsi="Times New Roman"/>
              </w:rPr>
              <w:t>„d) vhodnosť osôb s kvalifikovanou účasťou na inštitúcii elektronických peňazí a prehľadnosť vzťahov týchto osôb s inými osobami, najmä prehľadnosť ich podielov na základnom imaní a na hlasovacích právach v iných právnických oso bách,“.</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Národná banka Slovenska žiadosť o udelenie povolenia zamietne, ak žiadateľ nesplní alebo nepreukáže splnenie niektorej z podmienok uvedených v odseku 2.</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left"/>
              <w:rPr>
                <w:rFonts w:ascii="Times New Roman" w:hAnsi="Times New Roman"/>
                <w:lang w:eastAsia="sk-SK"/>
              </w:rPr>
            </w:pPr>
          </w:p>
        </w:tc>
      </w:tr>
      <w:tr>
        <w:tblPrEx>
          <w:tblW w:w="15492" w:type="dxa"/>
          <w:tblInd w:w="-497" w:type="dxa"/>
          <w:tblLayout w:type="fixed"/>
          <w:tblCellMar>
            <w:left w:w="43" w:type="dxa"/>
            <w:right w:w="43" w:type="dxa"/>
          </w:tblCellMar>
        </w:tblPrEx>
        <w:trPr>
          <w:trHeight w:val="225"/>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Č10 O7</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rPr>
            </w:pPr>
            <w:r>
              <w:rPr>
                <w:rFonts w:ascii="Times New Roman" w:hAnsi="Times New Roman"/>
              </w:rPr>
              <w:t>Ak medzi platobnou inštitúciou a inými fyzickými alebo právnickými osobami existuje úzke prepojenie v zmysle článku 4 bodu 46 smernice 2006/48//ES, príslušné orgány udelia povolenie, len ak tieto</w:t>
            </w:r>
          </w:p>
          <w:p w:rsidR="001C008C">
            <w:pPr>
              <w:pStyle w:val="abc"/>
              <w:bidi w:val="0"/>
              <w:spacing w:after="0" w:line="240" w:lineRule="auto"/>
              <w:jc w:val="left"/>
              <w:rPr>
                <w:rFonts w:ascii="Times New Roman" w:hAnsi="Times New Roman"/>
                <w:lang w:eastAsia="sk-SK"/>
              </w:rPr>
            </w:pPr>
            <w:r>
              <w:rPr>
                <w:rFonts w:ascii="Times New Roman" w:hAnsi="Times New Roman"/>
              </w:rPr>
              <w:t>prepojenia nebránia v účinnom vykonávaní ich funkcií dohľadu.</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492/2009</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Návrh zákona</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492/2009</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rPr>
            </w:pPr>
            <w:r>
              <w:rPr>
                <w:rFonts w:ascii="Times New Roman" w:hAnsi="Times New Roman"/>
              </w:rPr>
              <w:t>§82 O2</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Pf)</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Pg)</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Č1 B73</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§96 O1</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Pa)</w:t>
            </w:r>
          </w:p>
          <w:p w:rsidR="001C008C">
            <w:pPr>
              <w:pStyle w:val="abc"/>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Na udelenie povolenia na vydávanie elektronických peňazí musia byť žiadateľom splnené tieto podmienky:</w:t>
            </w:r>
          </w:p>
          <w:p w:rsidR="001C008C">
            <w:pPr>
              <w:pStyle w:val="abc"/>
              <w:bidi w:val="0"/>
              <w:spacing w:after="0" w:line="240" w:lineRule="auto"/>
              <w:rPr>
                <w:rFonts w:ascii="Times New Roman" w:hAnsi="Times New Roman"/>
              </w:rPr>
            </w:pPr>
            <w:r>
              <w:rPr>
                <w:rFonts w:ascii="Times New Roman" w:hAnsi="Times New Roman"/>
              </w:rPr>
              <w:t>f) prehľadnosť skupiny s úzkymi väzbami, ku ktorej patrí aj akcionár s kvalifikovanou účasťou na inštitúcii elektronických peňazí,</w:t>
            </w:r>
          </w:p>
          <w:p w:rsidR="001C008C">
            <w:pPr>
              <w:pStyle w:val="abc"/>
              <w:bidi w:val="0"/>
              <w:spacing w:after="0" w:line="240" w:lineRule="auto"/>
              <w:rPr>
                <w:rFonts w:ascii="Times New Roman" w:hAnsi="Times New Roman"/>
              </w:rPr>
            </w:pPr>
            <w:r>
              <w:rPr>
                <w:rFonts w:ascii="Times New Roman" w:hAnsi="Times New Roman"/>
              </w:rPr>
              <w:t xml:space="preserve"> </w:t>
            </w:r>
          </w:p>
          <w:p w:rsidR="001C008C">
            <w:pPr>
              <w:pStyle w:val="abc"/>
              <w:bidi w:val="0"/>
              <w:spacing w:after="0" w:line="240" w:lineRule="auto"/>
              <w:rPr>
                <w:rFonts w:ascii="Times New Roman" w:hAnsi="Times New Roman"/>
              </w:rPr>
            </w:pPr>
            <w:r>
              <w:rPr>
                <w:rFonts w:ascii="Times New Roman" w:hAnsi="Times New Roman"/>
              </w:rPr>
              <w:t>g) úzke väzby v rámci skupiny podľa písmena f) nebránia výkonu dohľadu nad inštitúciou elektronických peňazí vrátane jej činnosti,</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V § 82 ods. 2 písm. f) sa slovo „akcionár“ nahrádza slovom „osoba“.</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Opatrením, ktoré vydá Národná banka Slovenska a ktoré sa vyhlasuje v Zbierke zákonov Slovenskej republiky, sa ustanovia</w:t>
            </w:r>
          </w:p>
          <w:p w:rsidR="001C008C">
            <w:pPr>
              <w:pStyle w:val="abc"/>
              <w:bidi w:val="0"/>
              <w:spacing w:after="0" w:line="240" w:lineRule="auto"/>
              <w:rPr>
                <w:rFonts w:ascii="Times New Roman" w:hAnsi="Times New Roman"/>
              </w:rPr>
            </w:pPr>
            <w:r>
              <w:rPr>
                <w:rFonts w:ascii="Times New Roman" w:hAnsi="Times New Roman"/>
              </w:rPr>
              <w:t>a) podrobnosti o podmienkach udelenia povolenia na vydávanie elektronických peňazí podľa § 82 ods. 2 a 7, spôsob preukazovania a dokladovania splnenia týchto podmienok, rozsah, spôsob a lehoty preukazovania a dokladovania plnenia ostatných podmienok, požiadaviek a obmedzení podľa § 82 až 84, ako aj podrobnosti o žiadostiach o udelenie alebo zmenu povolenia na vydávanie elektronických peňazí podľa § 82 ods. 1, 3 a 4 vrátane náležitostí a príloh takých žiadostí,</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left"/>
              <w:rPr>
                <w:rFonts w:ascii="Times New Roman" w:hAnsi="Times New Roman"/>
                <w:lang w:eastAsia="sk-SK"/>
              </w:rPr>
            </w:pPr>
          </w:p>
        </w:tc>
      </w:tr>
      <w:tr>
        <w:tblPrEx>
          <w:tblW w:w="15492" w:type="dxa"/>
          <w:tblInd w:w="-497" w:type="dxa"/>
          <w:tblLayout w:type="fixed"/>
          <w:tblCellMar>
            <w:left w:w="43" w:type="dxa"/>
            <w:right w:w="43" w:type="dxa"/>
          </w:tblCellMar>
        </w:tblPrEx>
        <w:trPr>
          <w:trHeight w:val="225"/>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Č10 O8</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rPr>
            </w:pPr>
            <w:r>
              <w:rPr>
                <w:rFonts w:ascii="Times New Roman" w:hAnsi="Times New Roman"/>
              </w:rPr>
              <w:t>Príslušné orgány udelia povolenie iba v prípade, ak zákony, iné právne predpisy alebo správne opatrenia tretej krajiny, ktorými sa riadi jedna alebo viacero fyzických alebo právnických osôb, s ktorými má</w:t>
            </w:r>
          </w:p>
          <w:p w:rsidR="001C008C">
            <w:pPr>
              <w:pStyle w:val="abc"/>
              <w:bidi w:val="0"/>
              <w:spacing w:after="0" w:line="240" w:lineRule="auto"/>
              <w:jc w:val="left"/>
              <w:rPr>
                <w:rFonts w:ascii="Times New Roman" w:hAnsi="Times New Roman"/>
                <w:lang w:eastAsia="sk-SK"/>
              </w:rPr>
            </w:pPr>
            <w:r>
              <w:rPr>
                <w:rFonts w:ascii="Times New Roman" w:hAnsi="Times New Roman"/>
              </w:rPr>
              <w:t>platobná inštitúcia úzke prepojenie, alebo ťažkosti súvisiace s vynucovaním dodržiavania týchto zákonov, iných právnych predpisov alebo správnych opatrení nebránia účinnému vykonávaniu ich funkcií dohľadu.</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492/2009</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rPr>
            </w:pPr>
            <w:r>
              <w:rPr>
                <w:rFonts w:ascii="Times New Roman" w:hAnsi="Times New Roman"/>
              </w:rPr>
              <w:t>§82 O2</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Ph)</w:t>
            </w: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Na udelenie povolenia na vydávanie elektronických peňazí musia byť žiadateľom splnené tieto podmienky:</w:t>
            </w:r>
          </w:p>
          <w:p w:rsidR="001C008C">
            <w:pPr>
              <w:pStyle w:val="abc"/>
              <w:bidi w:val="0"/>
              <w:spacing w:after="0" w:line="240" w:lineRule="auto"/>
              <w:rPr>
                <w:rFonts w:ascii="Times New Roman" w:hAnsi="Times New Roman"/>
              </w:rPr>
            </w:pPr>
            <w:r>
              <w:rPr>
                <w:rFonts w:ascii="Times New Roman" w:hAnsi="Times New Roman"/>
              </w:rPr>
              <w:t>h) právny poriadok, spôsob jeho uplatnenia a jeho vymáhateľnosť v štáte, na ktorého území má skupina úzke väzby, neprekáža výkonu dohľadu,</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left"/>
              <w:rPr>
                <w:rFonts w:ascii="Times New Roman" w:hAnsi="Times New Roman"/>
                <w:lang w:eastAsia="sk-SK"/>
              </w:rPr>
            </w:pPr>
          </w:p>
        </w:tc>
      </w:tr>
      <w:tr>
        <w:tblPrEx>
          <w:tblW w:w="15492" w:type="dxa"/>
          <w:tblInd w:w="-497" w:type="dxa"/>
          <w:tblLayout w:type="fixed"/>
          <w:tblCellMar>
            <w:left w:w="43" w:type="dxa"/>
            <w:right w:w="43" w:type="dxa"/>
          </w:tblCellMar>
        </w:tblPrEx>
        <w:trPr>
          <w:trHeight w:val="225"/>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Č10 O9</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lang w:eastAsia="sk-SK"/>
              </w:rPr>
            </w:pPr>
            <w:r>
              <w:rPr>
                <w:rFonts w:ascii="Times New Roman" w:hAnsi="Times New Roman"/>
              </w:rPr>
              <w:t>Povolenie je platné vo všetkých členských štátoch a umožňuje príslušnej platobnej inštitúcii poskytovať platobné služby v celom Spoločenstve buď na základe slobody poskytovať služby, alebo slobody usadiť sa za predpokladu, že sa povolenie vzťahuje na takéto služby.</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Návrh zákona</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492/2009</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rPr>
            </w:pPr>
            <w:r>
              <w:rPr>
                <w:rFonts w:ascii="Times New Roman" w:hAnsi="Times New Roman"/>
              </w:rPr>
              <w:t>Č1 B68</w:t>
            </w:r>
          </w:p>
          <w:p w:rsidR="001C008C">
            <w:pPr>
              <w:pStyle w:val="abc"/>
              <w:bidi w:val="0"/>
              <w:spacing w:after="0" w:line="240" w:lineRule="auto"/>
              <w:jc w:val="center"/>
              <w:rPr>
                <w:rFonts w:ascii="Times New Roman" w:hAnsi="Times New Roman"/>
              </w:rPr>
            </w:pPr>
            <w:r>
              <w:rPr>
                <w:rFonts w:ascii="Times New Roman" w:hAnsi="Times New Roman"/>
              </w:rPr>
              <w:t>§81 O9</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§86 O13 V1</w:t>
            </w: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Inštitúcia elektronických peňazí podľa odseku 1 písm. a) môže vykonávať  činnosť aj v inom členskom štáte prostredníctvom svojej pobočky alebo bez založenia pobočky; týmto nie je dotknuté ustanovenie § 87 ods. 6.</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 xml:space="preserve">Zahraničná inštitúcia elektronických peňazí so sídlom na území iného členského štátu môže na území Slovenskej republiky vydávať elektronické peniaze prostredníctvom svojej pobočky alebo bez založenia pobočky, ak má povolenie na vydávanie elektronických peňazí vydané v inom členskom štáte, a to na základe písomného oznámenia príslušného orgánu dohľadu domovského členského štátu doručeného Národnej banke Slovenska. </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left"/>
              <w:rPr>
                <w:rFonts w:ascii="Times New Roman" w:hAnsi="Times New Roman"/>
                <w:lang w:eastAsia="sk-SK"/>
              </w:rPr>
            </w:pPr>
          </w:p>
        </w:tc>
      </w:tr>
      <w:tr>
        <w:tblPrEx>
          <w:tblW w:w="15492" w:type="dxa"/>
          <w:tblInd w:w="-497" w:type="dxa"/>
          <w:tblLayout w:type="fixed"/>
          <w:tblCellMar>
            <w:left w:w="43" w:type="dxa"/>
            <w:right w:w="43" w:type="dxa"/>
          </w:tblCellMar>
        </w:tblPrEx>
        <w:trPr>
          <w:trHeight w:val="225"/>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Č11</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b/>
                <w:bCs/>
              </w:rPr>
            </w:pPr>
            <w:r>
              <w:rPr>
                <w:rFonts w:ascii="Times New Roman" w:hAnsi="Times New Roman"/>
                <w:b/>
                <w:bCs/>
              </w:rPr>
              <w:t>Oznámenie rozhodnutia</w:t>
            </w:r>
          </w:p>
          <w:p w:rsidR="001C008C">
            <w:pPr>
              <w:pStyle w:val="abc"/>
              <w:bidi w:val="0"/>
              <w:spacing w:after="0" w:line="240" w:lineRule="auto"/>
              <w:jc w:val="left"/>
              <w:rPr>
                <w:rFonts w:ascii="Times New Roman" w:hAnsi="Times New Roman"/>
              </w:rPr>
            </w:pPr>
            <w:r>
              <w:rPr>
                <w:rFonts w:ascii="Times New Roman" w:hAnsi="Times New Roman"/>
              </w:rPr>
              <w:t>Príslušné orgány informujú žiadateľa o udelení povolenia alebo o zamietnutí udelenia povolenia do troch mesiacov od dátumu prijatia žiadosti alebo, ak je žiadosť neúplná, do troch mesiacov od dátumu</w:t>
            </w:r>
          </w:p>
          <w:p w:rsidR="001C008C">
            <w:pPr>
              <w:pStyle w:val="abc"/>
              <w:bidi w:val="0"/>
              <w:spacing w:after="0" w:line="240" w:lineRule="auto"/>
              <w:jc w:val="left"/>
              <w:rPr>
                <w:rFonts w:ascii="Times New Roman" w:hAnsi="Times New Roman"/>
                <w:lang w:eastAsia="sk-SK"/>
              </w:rPr>
            </w:pPr>
            <w:r>
              <w:rPr>
                <w:rFonts w:ascii="Times New Roman" w:hAnsi="Times New Roman"/>
              </w:rPr>
              <w:t>prijatia všetkých informácií potrebných na prijatie rozhodnutia. Dôvody sa uvedú vždy, keď sa udelenie povolenia zamietne.</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492/2009</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747/2004</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747/2004</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rPr>
            </w:pPr>
            <w:r>
              <w:rPr>
                <w:rFonts w:ascii="Times New Roman" w:hAnsi="Times New Roman"/>
              </w:rPr>
              <w:t>§82 O5</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§27 O1</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§27 O3</w:t>
            </w: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Národná banka Slovenska rozhodne o žiadosti o udelenie povolenia a zmenu povolenia najneskôr do troch mesiacov odo dňa podania úplnej žiadosti o udelenie povolenia.</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Rozhodnutie Národnej banky Slovenska musí obsahovať výrok, odôvodnenie a poučenie o rozklade.</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V odôvodnení sa uvedie, ktoré skutkové zistenia boli podkladom na rozhodnutie, z ktorých dôkazov a akých úvah pri hodnotení dôkazov vychádza rozhodnutie a podľa akých ustanovení všeobecne záväzných právnych predpisov sa posudzoval zistený skutkový stav. Odôvodnenie netreba, ak sa všetkým účastníkom konania vyhovuje v plnom rozsahu.</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left"/>
              <w:rPr>
                <w:rFonts w:ascii="Times New Roman" w:hAnsi="Times New Roman"/>
                <w:lang w:eastAsia="sk-SK"/>
              </w:rPr>
            </w:pPr>
          </w:p>
        </w:tc>
      </w:tr>
      <w:tr>
        <w:tblPrEx>
          <w:tblW w:w="15492" w:type="dxa"/>
          <w:tblInd w:w="-497" w:type="dxa"/>
          <w:tblLayout w:type="fixed"/>
          <w:tblCellMar>
            <w:left w:w="43" w:type="dxa"/>
            <w:right w:w="43" w:type="dxa"/>
          </w:tblCellMar>
        </w:tblPrEx>
        <w:trPr>
          <w:trHeight w:val="225"/>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Č12 O1</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b/>
                <w:bCs/>
              </w:rPr>
            </w:pPr>
            <w:r>
              <w:rPr>
                <w:rFonts w:ascii="Times New Roman" w:hAnsi="Times New Roman"/>
                <w:b/>
                <w:bCs/>
              </w:rPr>
              <w:t>Odňatie povolenia</w:t>
            </w:r>
          </w:p>
          <w:p w:rsidR="001C008C">
            <w:pPr>
              <w:pStyle w:val="abc"/>
              <w:bidi w:val="0"/>
              <w:spacing w:after="0" w:line="240" w:lineRule="auto"/>
              <w:jc w:val="left"/>
              <w:rPr>
                <w:rFonts w:ascii="Times New Roman" w:hAnsi="Times New Roman"/>
              </w:rPr>
            </w:pPr>
            <w:r>
              <w:rPr>
                <w:rFonts w:ascii="Times New Roman" w:hAnsi="Times New Roman"/>
              </w:rPr>
              <w:t>Príslušné orgány môžu odňať povolenie udelené platobnej inštitúcii len v prípade, ak:</w:t>
            </w: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r>
              <w:rPr>
                <w:rFonts w:ascii="Times New Roman" w:hAnsi="Times New Roman"/>
              </w:rPr>
              <w:t>a) táto inštitúcia nevyužije povolenie do 12 mesiacov, výslovne sa vzdá povolenia alebo prestane podnikať počas obdobia presahujúceho šesť mesiacov, ak dotknutý členský štát v takých prípadoch nestanovil, že v takom prípade platnosť povolenia zaniká;</w:t>
            </w: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r>
              <w:rPr>
                <w:rFonts w:ascii="Times New Roman" w:hAnsi="Times New Roman"/>
              </w:rPr>
              <w:t>b) táto inštitúcia získala povolenie na základe nepravdivých vyhlásení alebo iným podvodným spôsobom;</w:t>
            </w: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r>
              <w:rPr>
                <w:rFonts w:ascii="Times New Roman" w:hAnsi="Times New Roman"/>
              </w:rPr>
              <w:t>c) táto inštitúcia prestala spĺňať podmienky na udelenie povolenia;</w:t>
            </w: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r>
              <w:rPr>
                <w:rFonts w:ascii="Times New Roman" w:hAnsi="Times New Roman"/>
              </w:rPr>
              <w:t>d) táto inštitúcia by ďalším vykonávaním obchodnej činnosti v oblasti platobných služieb predstavovala ohrozenie stability platobného systému alebo</w:t>
            </w: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lang w:eastAsia="sk-SK"/>
              </w:rPr>
            </w:pPr>
            <w:r>
              <w:rPr>
                <w:rFonts w:ascii="Times New Roman" w:hAnsi="Times New Roman"/>
              </w:rPr>
              <w:t>e) nastal jeden z prípadov, v ktorých vnútroštátne právne predpisy ustanovujú odňatie povolenia.</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492/2009</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492/2009</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Návrh zákona</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492/2009</w:t>
            </w:r>
          </w:p>
          <w:p w:rsidR="001C008C">
            <w:pPr>
              <w:pStyle w:val="abc"/>
              <w:bidi w:val="0"/>
              <w:spacing w:after="0" w:line="240" w:lineRule="auto"/>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Návrh zákona</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492/20099</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rPr>
            </w:pPr>
            <w:r>
              <w:rPr>
                <w:rFonts w:ascii="Times New Roman" w:hAnsi="Times New Roman"/>
              </w:rPr>
              <w:t>§84 O2</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Pd)</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Pe)</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§84 O1</w:t>
            </w:r>
          </w:p>
          <w:p w:rsidR="001C008C">
            <w:pPr>
              <w:pStyle w:val="abc"/>
              <w:bidi w:val="0"/>
              <w:spacing w:after="0" w:line="240" w:lineRule="auto"/>
              <w:jc w:val="center"/>
              <w:rPr>
                <w:rFonts w:ascii="Times New Roman" w:hAnsi="Times New Roman"/>
              </w:rPr>
            </w:pPr>
            <w:r>
              <w:rPr>
                <w:rFonts w:ascii="Times New Roman" w:hAnsi="Times New Roman"/>
              </w:rPr>
              <w:t>Pc)</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Č1 B87</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§84 O2</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Pa)</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Pb)</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Pc)</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B88</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§84 O2</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Pf)</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Pg)</w:t>
            </w: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Národná banka Slovenska je oprávnená inštitúcii elektronických peňazí odobrať povolenie udelené podľa § 82 ods. 1, ak</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d) inštitúcia elektronických peňazí v lehote 12 mesiacov odo dňa právoplatnosti povolenia nezačala vykonávať činnosť, ktorá je obsahom povolenia,</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e) inštitúcia elektronických peňazí nevydáva elektronické peniaze viac ako šesť po sebe nasledujúcich kalendárnych mesiacov,</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Povolenie udelené podľa § 82 ods. 1 zaniká</w:t>
            </w:r>
          </w:p>
          <w:p w:rsidR="001C008C">
            <w:pPr>
              <w:pStyle w:val="abc"/>
              <w:bidi w:val="0"/>
              <w:spacing w:after="0" w:line="240" w:lineRule="auto"/>
              <w:rPr>
                <w:rFonts w:ascii="Times New Roman" w:hAnsi="Times New Roman"/>
              </w:rPr>
            </w:pPr>
            <w:r>
              <w:rPr>
                <w:rFonts w:ascii="Times New Roman" w:hAnsi="Times New Roman"/>
              </w:rPr>
              <w:t>c) dňom vrátenia povolenia; povolenie možno vrátiť len písomne a s predchádzajúcim písomným súhlasom Národnej banky Slovenska,</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V § 84 ods. 1 písm. c) sa na konci vypúšťa čiarka a pripájajú sa tieto slová: „okrem vrátenia povolenia podľa § 87 ods. 8,“.</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Národná banka Slovenska je oprávnená inštitúcii elektronických peňazí odobrať povolenie udelené podľa § 82 ods. 1, ak</w:t>
            </w:r>
          </w:p>
          <w:p w:rsidR="001C008C">
            <w:pPr>
              <w:pStyle w:val="abc"/>
              <w:bidi w:val="0"/>
              <w:spacing w:after="0" w:line="240" w:lineRule="auto"/>
              <w:rPr>
                <w:rFonts w:ascii="Times New Roman" w:hAnsi="Times New Roman"/>
              </w:rPr>
            </w:pPr>
            <w:r>
              <w:rPr>
                <w:rFonts w:ascii="Times New Roman" w:hAnsi="Times New Roman"/>
              </w:rPr>
              <w:t>a) bolo vydané na základe neúplných alebo nepravdivých informácií,</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b) došlo k závažným zmenám v skutočnostiach rozhodujúcich na udelenie povolenia,</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c) inštitúcia elektronických peňazí opakovane alebo závažne porušuje podmienky, za ktorých bolo povolenie udelené,</w:t>
            </w:r>
          </w:p>
          <w:p w:rsidR="001C008C">
            <w:pPr>
              <w:pStyle w:val="abc"/>
              <w:bidi w:val="0"/>
              <w:spacing w:after="0" w:line="240" w:lineRule="auto"/>
              <w:rPr>
                <w:rFonts w:ascii="Times New Roman" w:hAnsi="Times New Roman"/>
              </w:rPr>
            </w:pPr>
          </w:p>
          <w:p w:rsidR="001C008C">
            <w:pPr>
              <w:pStyle w:val="abc"/>
              <w:widowControl/>
              <w:tabs>
                <w:tab w:val="clear" w:pos="360"/>
                <w:tab w:val="clear" w:pos="680"/>
              </w:tabs>
              <w:autoSpaceDE/>
              <w:autoSpaceDN/>
              <w:bidi w:val="0"/>
              <w:spacing w:after="0" w:line="240" w:lineRule="auto"/>
              <w:rPr>
                <w:rFonts w:ascii="Times New Roman" w:hAnsi="Times New Roman"/>
              </w:rPr>
            </w:pPr>
            <w:r>
              <w:rPr>
                <w:rFonts w:ascii="Times New Roman" w:hAnsi="Times New Roman"/>
              </w:rPr>
              <w:t>V § 84 sa za odsek 2 vkladá nový odsek 3, ktorý znie:</w:t>
            </w:r>
          </w:p>
          <w:p w:rsidR="001C008C">
            <w:pPr>
              <w:pStyle w:val="abc"/>
              <w:bidi w:val="0"/>
              <w:spacing w:after="0" w:line="240" w:lineRule="auto"/>
              <w:rPr>
                <w:rFonts w:ascii="Times New Roman" w:hAnsi="Times New Roman"/>
              </w:rPr>
            </w:pPr>
            <w:r>
              <w:rPr>
                <w:rFonts w:ascii="Times New Roman" w:hAnsi="Times New Roman"/>
              </w:rPr>
              <w:t>„(3) Národná banka Slovenska odoberie inštitúcii elektronických peňazí povolenie udelené podľa § 82 ods. 1 a podľa § 87 ods. 1, ak inštitúcia elektronických peňazí vykonávaním činnosti v oblasti vydávania elektronických peňazí alebo poskytovania platobných služieb môže ohroziť stabilitu platobného systému, ak je jeho prevádzkovateľom alebo jeho účastníkom.“.</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Národná banka Slovenska je oprávnená inštitúcii elektronických peňazí odobrať povolenie udelené podľa § 82 ods. 1, ak</w:t>
            </w:r>
          </w:p>
          <w:p w:rsidR="001C008C">
            <w:pPr>
              <w:pStyle w:val="abc"/>
              <w:bidi w:val="0"/>
              <w:spacing w:after="0" w:line="240" w:lineRule="auto"/>
              <w:rPr>
                <w:rFonts w:ascii="Times New Roman" w:hAnsi="Times New Roman"/>
              </w:rPr>
            </w:pPr>
            <w:r>
              <w:rPr>
                <w:rFonts w:ascii="Times New Roman" w:hAnsi="Times New Roman"/>
              </w:rPr>
              <w:t>f) inštitúcia elektronických peňazí marí výkon dohľadu alebo</w:t>
            </w:r>
          </w:p>
          <w:p w:rsidR="001C008C">
            <w:pPr>
              <w:pStyle w:val="abc"/>
              <w:bidi w:val="0"/>
              <w:spacing w:after="0" w:line="240" w:lineRule="auto"/>
              <w:rPr>
                <w:rFonts w:ascii="Times New Roman" w:hAnsi="Times New Roman"/>
              </w:rPr>
            </w:pPr>
            <w:r>
              <w:rPr>
                <w:rFonts w:ascii="Times New Roman" w:hAnsi="Times New Roman"/>
              </w:rPr>
              <w:t xml:space="preserve"> </w:t>
            </w:r>
          </w:p>
          <w:p w:rsidR="001C008C">
            <w:pPr>
              <w:pStyle w:val="abc"/>
              <w:bidi w:val="0"/>
              <w:spacing w:after="0" w:line="240" w:lineRule="auto"/>
              <w:jc w:val="left"/>
              <w:rPr>
                <w:rFonts w:ascii="Times New Roman" w:hAnsi="Times New Roman"/>
              </w:rPr>
            </w:pPr>
            <w:r>
              <w:rPr>
                <w:rFonts w:ascii="Times New Roman" w:hAnsi="Times New Roman"/>
              </w:rPr>
              <w:t>g) sankcie uložené podľa tohto zákona alebo osobitného zákona neviedli k náprave zistených nedostatkov.</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left"/>
              <w:rPr>
                <w:rFonts w:ascii="Times New Roman" w:hAnsi="Times New Roman"/>
                <w:lang w:eastAsia="sk-SK"/>
              </w:rPr>
            </w:pPr>
          </w:p>
        </w:tc>
      </w:tr>
      <w:tr>
        <w:tblPrEx>
          <w:tblW w:w="15492" w:type="dxa"/>
          <w:tblInd w:w="-497" w:type="dxa"/>
          <w:tblLayout w:type="fixed"/>
          <w:tblCellMar>
            <w:left w:w="43" w:type="dxa"/>
            <w:right w:w="43" w:type="dxa"/>
          </w:tblCellMar>
        </w:tblPrEx>
        <w:trPr>
          <w:trHeight w:val="225"/>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Č12 O2</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lang w:eastAsia="sk-SK"/>
              </w:rPr>
            </w:pPr>
            <w:r>
              <w:rPr>
                <w:rFonts w:ascii="Times New Roman" w:hAnsi="Times New Roman"/>
              </w:rPr>
              <w:t>V prípade odňatia povolenia sa musia uviesť dôvody a odňatie sa musí oznámiť dotknutým osobám.</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747/2004</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747/2004</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rPr>
            </w:pPr>
            <w:r>
              <w:rPr>
                <w:rFonts w:ascii="Times New Roman" w:hAnsi="Times New Roman"/>
              </w:rPr>
              <w:t>§27 O1</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§27O3</w:t>
            </w: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Rozhodnutie Národnej banky Slovenska musí obsahovať výrok, odôvodnenie a poučenie o rozklade.</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V odôvodnení sa uvedie, ktoré skutkové zistenia boli podkladom na rozhodnutie, z ktorých dôkazov a akých úvah pri hodnotení dôkazov vychádza rozhodnutie a podľa akých ustanovení všeobecne záväzných právnych predpisov sa posudzoval zistený skutkový stav. Odôvodnenie netreba, ak sa všetkým účastníkom konania vyhovuje v plnom rozsahu.</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left"/>
              <w:rPr>
                <w:rFonts w:ascii="Times New Roman" w:hAnsi="Times New Roman"/>
                <w:lang w:eastAsia="sk-SK"/>
              </w:rPr>
            </w:pPr>
          </w:p>
        </w:tc>
      </w:tr>
      <w:tr>
        <w:tblPrEx>
          <w:tblW w:w="15492" w:type="dxa"/>
          <w:tblInd w:w="-497" w:type="dxa"/>
          <w:tblLayout w:type="fixed"/>
          <w:tblCellMar>
            <w:left w:w="43" w:type="dxa"/>
            <w:right w:w="43" w:type="dxa"/>
          </w:tblCellMar>
        </w:tblPrEx>
        <w:trPr>
          <w:trHeight w:val="225"/>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Č12 O3</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lang w:eastAsia="sk-SK"/>
              </w:rPr>
            </w:pPr>
            <w:r>
              <w:rPr>
                <w:rFonts w:ascii="Times New Roman" w:hAnsi="Times New Roman"/>
              </w:rPr>
              <w:t>Odňatie povolenia sa zverejňuje.</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492/2009</w:t>
            </w:r>
          </w:p>
          <w:p w:rsidR="001C008C">
            <w:pPr>
              <w:pStyle w:val="abc"/>
              <w:bidi w:val="0"/>
              <w:spacing w:after="0" w:line="240" w:lineRule="auto"/>
              <w:jc w:val="center"/>
              <w:rPr>
                <w:rFonts w:ascii="Times New Roman" w:hAnsi="Times New Roman"/>
                <w:lang w:eastAsia="sk-SK"/>
              </w:rPr>
            </w:pP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rPr>
            </w:pPr>
            <w:r>
              <w:rPr>
                <w:rFonts w:ascii="Times New Roman" w:hAnsi="Times New Roman"/>
              </w:rPr>
              <w:t>§84 O5</w:t>
            </w: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Národná banka Slovenska zverejňuje vo Vestníku Národnej banky Slovenska a na svojej internetovej stránke zánik povolenia a odobratie povolenia.</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left"/>
              <w:rPr>
                <w:rFonts w:ascii="Times New Roman" w:hAnsi="Times New Roman"/>
                <w:lang w:eastAsia="sk-SK"/>
              </w:rPr>
            </w:pPr>
          </w:p>
        </w:tc>
      </w:tr>
      <w:tr>
        <w:tblPrEx>
          <w:tblW w:w="15492" w:type="dxa"/>
          <w:tblInd w:w="-497" w:type="dxa"/>
          <w:tblLayout w:type="fixed"/>
          <w:tblCellMar>
            <w:left w:w="43" w:type="dxa"/>
            <w:right w:w="43" w:type="dxa"/>
          </w:tblCellMar>
        </w:tblPrEx>
        <w:trPr>
          <w:trHeight w:val="225"/>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Č13</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b/>
                <w:bCs/>
              </w:rPr>
            </w:pPr>
            <w:r>
              <w:rPr>
                <w:rFonts w:ascii="Times New Roman" w:hAnsi="Times New Roman"/>
                <w:b/>
                <w:bCs/>
              </w:rPr>
              <w:t>Zápis do registra</w:t>
            </w:r>
          </w:p>
          <w:p w:rsidR="001C008C">
            <w:pPr>
              <w:pStyle w:val="abc"/>
              <w:bidi w:val="0"/>
              <w:spacing w:after="0" w:line="240" w:lineRule="auto"/>
              <w:jc w:val="left"/>
              <w:rPr>
                <w:rFonts w:ascii="Times New Roman" w:hAnsi="Times New Roman"/>
              </w:rPr>
            </w:pPr>
            <w:r>
              <w:rPr>
                <w:rFonts w:ascii="Times New Roman" w:hAnsi="Times New Roman"/>
              </w:rPr>
              <w:t>Členské štáty zriadia verejný register platobných inštitúcií, ktorým bolo udelené povolenie, ich agentov a pobočiek, ako aj všetkých fyzických</w:t>
            </w:r>
          </w:p>
          <w:p w:rsidR="001C008C">
            <w:pPr>
              <w:pStyle w:val="abc"/>
              <w:bidi w:val="0"/>
              <w:spacing w:after="0" w:line="240" w:lineRule="auto"/>
              <w:jc w:val="left"/>
              <w:rPr>
                <w:rFonts w:ascii="Times New Roman" w:hAnsi="Times New Roman"/>
              </w:rPr>
            </w:pPr>
            <w:r>
              <w:rPr>
                <w:rFonts w:ascii="Times New Roman" w:hAnsi="Times New Roman"/>
              </w:rPr>
              <w:t>a právnických osôb a ich agentov a pobočiek, ktorým bola udelená výnimka v súlade s článkom 26, a inštitúcií uvedených v článku 2 ods. 3, ktoré sú podľa vnútroštátnych právnych predpisov oprávnené poskytovať platobné služby. Zapíšu sa do registra domovského členského štátu. V tomto registri sa uvádzajú platobné služby, na ktoré má platobná inštitúcia povolenie alebo pre ktoré je fyzická alebo právnická osoba registrovaná. Platobné inštitúcie, ktorým bolo udelené povolenie, sa uvádzajú v registri oddelene od fyzických a právnických osôb, ktoré boli zaregistrované v súlade s článkom 26. Register je verejne prístupný</w:t>
            </w:r>
          </w:p>
          <w:p w:rsidR="001C008C">
            <w:pPr>
              <w:pStyle w:val="abc"/>
              <w:bidi w:val="0"/>
              <w:spacing w:after="0" w:line="240" w:lineRule="auto"/>
              <w:jc w:val="left"/>
              <w:rPr>
                <w:rFonts w:ascii="Times New Roman" w:hAnsi="Times New Roman"/>
                <w:lang w:eastAsia="sk-SK"/>
              </w:rPr>
            </w:pPr>
            <w:r>
              <w:rPr>
                <w:rFonts w:ascii="Times New Roman" w:hAnsi="Times New Roman"/>
              </w:rPr>
              <w:t>k nahliadnutiu, dostupný online a pravidelne sa aktualizuje.</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lang w:eastAsia="sk-SK"/>
              </w:rPr>
            </w:pPr>
            <w:r>
              <w:rPr>
                <w:rFonts w:ascii="Times New Roman" w:hAnsi="Times New Roman"/>
                <w:lang w:eastAsia="sk-SK"/>
              </w:rPr>
              <w:t>Návrh zákona</w:t>
            </w: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Návrh zákona</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Návrh zákona</w:t>
            </w: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rPr>
            </w:pPr>
            <w:r>
              <w:rPr>
                <w:rFonts w:ascii="Times New Roman" w:hAnsi="Times New Roman"/>
              </w:rPr>
              <w:t>Č1 B90</w:t>
            </w:r>
          </w:p>
          <w:p w:rsidR="001C008C">
            <w:pPr>
              <w:pStyle w:val="abc"/>
              <w:bidi w:val="0"/>
              <w:spacing w:after="0" w:line="240" w:lineRule="auto"/>
              <w:jc w:val="center"/>
              <w:rPr>
                <w:rFonts w:ascii="Times New Roman" w:hAnsi="Times New Roman"/>
              </w:rPr>
            </w:pPr>
            <w:r>
              <w:rPr>
                <w:rFonts w:ascii="Times New Roman" w:hAnsi="Times New Roman"/>
              </w:rPr>
              <w:t>§85d O1</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§85d O2</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§85d O3</w:t>
            </w:r>
          </w:p>
          <w:p w:rsidR="001C008C">
            <w:pPr>
              <w:pStyle w:val="abc"/>
              <w:bidi w:val="0"/>
              <w:spacing w:after="0" w:line="240" w:lineRule="auto"/>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Národná banka Slovenska vedie zoznam</w:t>
            </w:r>
          </w:p>
          <w:p w:rsidR="001C008C">
            <w:pPr>
              <w:pStyle w:val="abc"/>
              <w:bidi w:val="0"/>
              <w:spacing w:after="0" w:line="240" w:lineRule="auto"/>
              <w:rPr>
                <w:rFonts w:ascii="Times New Roman" w:hAnsi="Times New Roman"/>
              </w:rPr>
            </w:pPr>
            <w:r>
              <w:rPr>
                <w:rFonts w:ascii="Times New Roman" w:hAnsi="Times New Roman"/>
              </w:rPr>
              <w:t>a) inštitúcií elektronických peňazí, ktorým bolo udelené povolenie podľa § 82 ods. 1,</w:t>
            </w:r>
          </w:p>
          <w:p w:rsidR="001C008C">
            <w:pPr>
              <w:pStyle w:val="abc"/>
              <w:bidi w:val="0"/>
              <w:spacing w:after="0" w:line="240" w:lineRule="auto"/>
              <w:rPr>
                <w:rFonts w:ascii="Times New Roman" w:hAnsi="Times New Roman"/>
              </w:rPr>
            </w:pPr>
            <w:r>
              <w:rPr>
                <w:rFonts w:ascii="Times New Roman" w:hAnsi="Times New Roman"/>
              </w:rPr>
              <w:t>b) inštitúcií elektronických peňazí, ktorým bolo udelené povolenie podľa § 87 ods. 1 a zahraničných inštitúcii elektronických peňazí so sídlom na území iného členského štátu podľa § 86 ods. 13,</w:t>
            </w:r>
          </w:p>
          <w:p w:rsidR="001C008C">
            <w:pPr>
              <w:pStyle w:val="abc"/>
              <w:bidi w:val="0"/>
              <w:spacing w:after="0" w:line="240" w:lineRule="auto"/>
              <w:rPr>
                <w:rFonts w:ascii="Times New Roman" w:hAnsi="Times New Roman"/>
              </w:rPr>
            </w:pPr>
            <w:r>
              <w:rPr>
                <w:rFonts w:ascii="Times New Roman" w:hAnsi="Times New Roman"/>
              </w:rPr>
              <w:t>c) pobočiek inštitúcií elektronických peňazí,</w:t>
            </w:r>
          </w:p>
          <w:p w:rsidR="001C008C">
            <w:pPr>
              <w:pStyle w:val="abc"/>
              <w:bidi w:val="0"/>
              <w:spacing w:after="0" w:line="240" w:lineRule="auto"/>
              <w:rPr>
                <w:rFonts w:ascii="Times New Roman" w:hAnsi="Times New Roman"/>
              </w:rPr>
            </w:pPr>
            <w:r>
              <w:rPr>
                <w:rFonts w:ascii="Times New Roman" w:hAnsi="Times New Roman"/>
              </w:rPr>
              <w:t>d) pobočiek zahraničných inštitúcií elektronických peňazí.</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V zozname sa uvádzajú aj platobné služby, na ktoré má  povolenie inštitúcia elektronických peňazí, pobočka inštitúcie elektronických peňazí alebo pobočka zahraničnej inštitúcie elektronických peňazí, ako aj platobné služby, ktoré poskytuje prostredníctvom agenta platobných služieb.</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Národná banka Slovenska zverejňuje informácie podľa odsekov 1 a 2 na svojom webovom sídle.“.</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left"/>
              <w:rPr>
                <w:rFonts w:ascii="Times New Roman" w:hAnsi="Times New Roman"/>
                <w:lang w:eastAsia="sk-SK"/>
              </w:rPr>
            </w:pPr>
          </w:p>
        </w:tc>
      </w:tr>
      <w:tr>
        <w:tblPrEx>
          <w:tblW w:w="15492" w:type="dxa"/>
          <w:tblInd w:w="-497" w:type="dxa"/>
          <w:tblLayout w:type="fixed"/>
          <w:tblCellMar>
            <w:left w:w="43" w:type="dxa"/>
            <w:right w:w="43" w:type="dxa"/>
          </w:tblCellMar>
        </w:tblPrEx>
        <w:trPr>
          <w:trHeight w:val="225"/>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Č14</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b/>
                <w:bCs/>
              </w:rPr>
            </w:pPr>
            <w:r>
              <w:rPr>
                <w:rFonts w:ascii="Times New Roman" w:hAnsi="Times New Roman"/>
                <w:b/>
                <w:bCs/>
              </w:rPr>
              <w:t>Zachovanie platnosti povolenia</w:t>
            </w:r>
          </w:p>
          <w:p w:rsidR="001C008C">
            <w:pPr>
              <w:pStyle w:val="abc"/>
              <w:bidi w:val="0"/>
              <w:spacing w:after="0" w:line="240" w:lineRule="auto"/>
              <w:jc w:val="left"/>
              <w:rPr>
                <w:rFonts w:ascii="Times New Roman" w:hAnsi="Times New Roman"/>
                <w:lang w:eastAsia="sk-SK"/>
              </w:rPr>
            </w:pPr>
            <w:r>
              <w:rPr>
                <w:rFonts w:ascii="Times New Roman" w:hAnsi="Times New Roman"/>
              </w:rPr>
              <w:t>O každej zmene, ktorá môže mať vplyv na presnosť informácií a dokladov poskytnutých v súlade s článkom 5, platobná inštitúcia bezodkladne informuje príslušné orgány svojho domovského členského štátu.</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492/2009</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rPr>
            </w:pPr>
            <w:r>
              <w:rPr>
                <w:rFonts w:ascii="Times New Roman" w:hAnsi="Times New Roman"/>
              </w:rPr>
              <w:t>§83 O4 V2</w:t>
            </w: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Inštitúcia elektronických peňazí je povinná Národnú banku Slovenska vopred písomne informovať o zmenách, ktoré boli podkladom na udelenie povolenia.</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left"/>
              <w:rPr>
                <w:rFonts w:ascii="Times New Roman" w:hAnsi="Times New Roman"/>
                <w:lang w:eastAsia="sk-SK"/>
              </w:rPr>
            </w:pPr>
          </w:p>
        </w:tc>
      </w:tr>
      <w:tr>
        <w:tblPrEx>
          <w:tblW w:w="15492" w:type="dxa"/>
          <w:tblInd w:w="-497" w:type="dxa"/>
          <w:tblLayout w:type="fixed"/>
          <w:tblCellMar>
            <w:left w:w="43" w:type="dxa"/>
            <w:right w:w="43" w:type="dxa"/>
          </w:tblCellMar>
        </w:tblPrEx>
        <w:trPr>
          <w:trHeight w:val="225"/>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Č15 O1</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b/>
                <w:bCs/>
              </w:rPr>
            </w:pPr>
            <w:r>
              <w:rPr>
                <w:rFonts w:ascii="Times New Roman" w:hAnsi="Times New Roman"/>
                <w:b/>
                <w:bCs/>
              </w:rPr>
              <w:t>Účtovníctvo a štatutárny audit</w:t>
            </w:r>
          </w:p>
          <w:p w:rsidR="001C008C">
            <w:pPr>
              <w:pStyle w:val="abc"/>
              <w:bidi w:val="0"/>
              <w:spacing w:after="0" w:line="240" w:lineRule="auto"/>
              <w:jc w:val="left"/>
              <w:rPr>
                <w:rFonts w:ascii="Times New Roman" w:hAnsi="Times New Roman"/>
              </w:rPr>
            </w:pPr>
            <w:r>
              <w:rPr>
                <w:rFonts w:ascii="Times New Roman" w:hAnsi="Times New Roman"/>
              </w:rPr>
              <w:t>Smernica 78/660/EHS a prípadne smernice 83/349/EHS a 86/635/EHS a nariadenie Európskeho parlamentu a Rady (ES) č. 1606/2002 z 19. júla 2002 o uplatňovaní medzinárodných účtovných</w:t>
            </w:r>
          </w:p>
          <w:p w:rsidR="001C008C">
            <w:pPr>
              <w:pStyle w:val="abc"/>
              <w:bidi w:val="0"/>
              <w:spacing w:after="0" w:line="240" w:lineRule="auto"/>
              <w:jc w:val="left"/>
              <w:rPr>
                <w:rFonts w:ascii="Times New Roman" w:hAnsi="Times New Roman"/>
                <w:lang w:eastAsia="sk-SK"/>
              </w:rPr>
            </w:pPr>
            <w:r>
              <w:rPr>
                <w:rFonts w:ascii="Times New Roman" w:hAnsi="Times New Roman"/>
              </w:rPr>
              <w:t>noriem (1) sa primerane uplatňujú na platobné inštitúcie.</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lang w:eastAsia="sk-SK"/>
              </w:rPr>
            </w:pPr>
            <w:r>
              <w:rPr>
                <w:rFonts w:ascii="Times New Roman" w:hAnsi="Times New Roman"/>
                <w:lang w:eastAsia="sk-SK"/>
              </w:rPr>
              <w:t>Návrh zákona</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rPr>
            </w:pPr>
            <w:r>
              <w:rPr>
                <w:rFonts w:ascii="Times New Roman" w:hAnsi="Times New Roman"/>
              </w:rPr>
              <w:t>Č1 B90</w:t>
            </w:r>
          </w:p>
          <w:p w:rsidR="001C008C">
            <w:pPr>
              <w:pStyle w:val="abc"/>
              <w:bidi w:val="0"/>
              <w:spacing w:after="0" w:line="240" w:lineRule="auto"/>
              <w:jc w:val="center"/>
              <w:rPr>
                <w:rFonts w:ascii="Times New Roman" w:hAnsi="Times New Roman"/>
              </w:rPr>
            </w:pPr>
            <w:r>
              <w:rPr>
                <w:rFonts w:ascii="Times New Roman" w:hAnsi="Times New Roman"/>
              </w:rPr>
              <w:t>§85b O8</w:t>
            </w: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Inštitúcia elektronických peňazí vedie účtovníctvo podľa osobitných predpisov a každý účtovný prípad súvisiaci s vydávaním elektronických peňazí je povinná zaúčtovať do účtovných kníh v tom dni, v ktorom sa tento účtovný prípad uskutočnil.</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left"/>
              <w:rPr>
                <w:rFonts w:ascii="Times New Roman" w:hAnsi="Times New Roman"/>
                <w:lang w:eastAsia="sk-SK"/>
              </w:rPr>
            </w:pPr>
          </w:p>
        </w:tc>
      </w:tr>
      <w:tr>
        <w:tblPrEx>
          <w:tblW w:w="15492" w:type="dxa"/>
          <w:tblInd w:w="-497" w:type="dxa"/>
          <w:tblLayout w:type="fixed"/>
          <w:tblCellMar>
            <w:left w:w="43" w:type="dxa"/>
            <w:right w:w="43" w:type="dxa"/>
          </w:tblCellMar>
        </w:tblPrEx>
        <w:trPr>
          <w:trHeight w:val="225"/>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Č15 O2</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lang w:eastAsia="sk-SK"/>
              </w:rPr>
            </w:pPr>
            <w:r>
              <w:rPr>
                <w:rFonts w:ascii="Times New Roman" w:hAnsi="Times New Roman"/>
              </w:rPr>
              <w:t>Pokiaľ sa neuplatňuje výnimka podľa smernice 78/660/EHS, a ak je to možné i smerníc 83/349/EHS a 86/635/EHS, ročné účtovné závierky a konsolidované účtovné závierky platobných inštitúcií podliehajú auditu štatutárnych audítorov alebo audítorských spoločností v zmysle smernice 2006/43/ES.</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lang w:eastAsia="sk-SK"/>
              </w:rPr>
            </w:pPr>
            <w:r>
              <w:rPr>
                <w:rFonts w:ascii="Times New Roman" w:hAnsi="Times New Roman"/>
                <w:lang w:eastAsia="sk-SK"/>
              </w:rPr>
              <w:t>Návrh zákona</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rPr>
            </w:pPr>
            <w:r>
              <w:rPr>
                <w:rFonts w:ascii="Times New Roman" w:hAnsi="Times New Roman"/>
              </w:rPr>
              <w:t>Č1 B90</w:t>
            </w:r>
          </w:p>
          <w:p w:rsidR="001C008C">
            <w:pPr>
              <w:pStyle w:val="abc"/>
              <w:bidi w:val="0"/>
              <w:spacing w:after="0" w:line="240" w:lineRule="auto"/>
              <w:jc w:val="center"/>
              <w:rPr>
                <w:rFonts w:ascii="Times New Roman" w:hAnsi="Times New Roman"/>
              </w:rPr>
            </w:pPr>
            <w:r>
              <w:rPr>
                <w:rFonts w:ascii="Times New Roman" w:hAnsi="Times New Roman"/>
              </w:rPr>
              <w:t>§85b O9</w:t>
            </w: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Inštitúcia elektronických peňazí je povinná predložiť Národnej banke Slovenska správu o overení ročnej účtovnej závierky audítorom podľa osobitného predpisu spolu s listom odporúčaní audítora vedeniu inštitúcie elektronických peňazí, a to do 30. júna roka nasledujúceho po kalendárnom roku, za ktorý bol audit vykonaný.</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left"/>
              <w:rPr>
                <w:rFonts w:ascii="Times New Roman" w:hAnsi="Times New Roman"/>
                <w:lang w:eastAsia="sk-SK"/>
              </w:rPr>
            </w:pPr>
          </w:p>
        </w:tc>
      </w:tr>
      <w:tr>
        <w:tblPrEx>
          <w:tblW w:w="15492" w:type="dxa"/>
          <w:tblInd w:w="-497" w:type="dxa"/>
          <w:tblLayout w:type="fixed"/>
          <w:tblCellMar>
            <w:left w:w="43" w:type="dxa"/>
            <w:right w:w="43" w:type="dxa"/>
          </w:tblCellMar>
        </w:tblPrEx>
        <w:trPr>
          <w:trHeight w:val="225"/>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Č15 O3</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lang w:eastAsia="sk-SK"/>
              </w:rPr>
            </w:pPr>
            <w:r>
              <w:rPr>
                <w:rFonts w:ascii="Times New Roman" w:hAnsi="Times New Roman"/>
              </w:rPr>
              <w:t>Na účely dohľadu členské štáty požadujú, aby platobné inštitúcie poskytovali o platobných službách uvedených v prílohe a činnostiach uvedených v článku 16 ods. 1 oddelené účtovné informácie, ktoré podliehajú audítorskej správe. Ak je to možné, túto správu pripravujú štatutárni audítori alebo audítorská spoločnosť.</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492/2009</w:t>
            </w: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r>
              <w:rPr>
                <w:rFonts w:ascii="Times New Roman" w:hAnsi="Times New Roman"/>
                <w:lang w:eastAsia="sk-SK"/>
              </w:rPr>
              <w:t>Návrh zákona</w:t>
            </w: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492/2009</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rPr>
            </w:pPr>
            <w:r>
              <w:rPr>
                <w:rFonts w:ascii="Times New Roman" w:hAnsi="Times New Roman"/>
              </w:rPr>
              <w:t>§83 O7</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Č1 B90</w:t>
            </w:r>
          </w:p>
          <w:p w:rsidR="001C008C">
            <w:pPr>
              <w:pStyle w:val="abc"/>
              <w:bidi w:val="0"/>
              <w:spacing w:after="0" w:line="240" w:lineRule="auto"/>
              <w:jc w:val="center"/>
              <w:rPr>
                <w:rFonts w:ascii="Times New Roman" w:hAnsi="Times New Roman"/>
              </w:rPr>
            </w:pPr>
            <w:r>
              <w:rPr>
                <w:rFonts w:ascii="Times New Roman" w:hAnsi="Times New Roman"/>
              </w:rPr>
              <w:t>§85b O10</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 xml:space="preserve">§96 O1 </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Pc)</w:t>
            </w: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Inštitúcia elektronických peňazí alebo pobočka zahraničnej inštitúcie elektronických peňazí je povinná bezplatne a včas vypracúvať a predkladať Národnej banke Slovenska zrozumiteľné a prehľadné výkazy, hlásenia, správy a iné informácie a doklady o skutočnostiach, ktoré sa týkajú ich ekonomickej a finančnej situácie, majetkových pomerov a vykonávania obchodov, vydávania elektronických peňazí, a to na požiadanie Národnej banky Slovenska a tiež podľa všeobecne záväzného právneho predpisu vydaného podľa § 96 ods. 1 písm. c). Údaje uvedené v predkladaných výkazoch, hláseniach, správach a iných informáciách a dokladoch musia byť úplné, aktuálne, správne, pravdivé a preukázateľné. Ak predložené výkazy, hlásenia, správy a iné informácie a doklady neobsahujú požadované údaje, nezodpovedajú ustanovenej metodike alebo ak vzniknú dôvodné pochybnosti o ich úplnosti, aktuálnosti, správnosti, pravdivosti, preukázateľnosti alebo pravosti, inštitúcia elektronických peňazí a pobočka zahraničnej inštitúcie elektronických peňazí sú povinné na vyžiadanie Národnej banky Slovenska predložiť podklady a podať vysvetlenie v lehote určenej Národnou bankou Slovenska. Inštitúcia elektronických peňazí a pobočka zahraničnej inštitúcie elektronických peňazí sú rovnako povinné predkladať Národnej banke Slovenska aj účtovnú závierku a v prípadoch, na ktoré sa vzťahuje osobitný predpis, tiež konsolidovanú účtovnú závierku.</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Inštitúcia elektronických peňazí je povinná v písomnej zmluve s audítorom zabezpečiť vypracovanie správy audítora o overení údajov v hláseniach požadovaných Národnou bankou Slovenska podľa § 96. Túto správu je inštitúcia elektronických peňazí povinná predložiť Národnej banke Slovenska do 30. júna za audit vykonaný za predchádzajúci kalendárny rok.</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Opatrením, ktoré vydá Národná banka Slovenska a ktoré sa vyhlasuje v Zbierke zákonov Slovenskej republiky, sa ustanovia</w:t>
            </w:r>
          </w:p>
          <w:p w:rsidR="001C008C">
            <w:pPr>
              <w:pStyle w:val="abc"/>
              <w:bidi w:val="0"/>
              <w:spacing w:after="0" w:line="240" w:lineRule="auto"/>
              <w:rPr>
                <w:rFonts w:ascii="Times New Roman" w:hAnsi="Times New Roman"/>
              </w:rPr>
            </w:pPr>
            <w:r>
              <w:rPr>
                <w:rFonts w:ascii="Times New Roman" w:hAnsi="Times New Roman"/>
              </w:rPr>
              <w:t>c) štruktúra výkazov, hlásení, správ a iných informácií, ktoré je podľa § 83 ods. 7 povinná vypracúvať a Národnej banke Slovenska predkladať inštitúcia elektronických peňazí a pobočka zahraničnej inštitúcie elektronických peňazí, rozsah, obsah, členenie, termíny, forma, spôsob, postup a miesto predkladania takých výkazov, hlásení, správ a iných informácií vrátane metodiky na ich vypracúvanie, ako aj spôsob a termíny predkladania účtovnej závierky a konsolidovanej účtovnej závierky uvedenej v § 83 ods. 7 do Národnej banky Slovenska,</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left"/>
              <w:rPr>
                <w:rFonts w:ascii="Times New Roman" w:hAnsi="Times New Roman"/>
                <w:lang w:eastAsia="sk-SK"/>
              </w:rPr>
            </w:pPr>
          </w:p>
        </w:tc>
      </w:tr>
      <w:tr>
        <w:tblPrEx>
          <w:tblW w:w="15492" w:type="dxa"/>
          <w:tblInd w:w="-497" w:type="dxa"/>
          <w:tblLayout w:type="fixed"/>
          <w:tblCellMar>
            <w:left w:w="43" w:type="dxa"/>
            <w:right w:w="43" w:type="dxa"/>
          </w:tblCellMar>
        </w:tblPrEx>
        <w:trPr>
          <w:trHeight w:val="225"/>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Č15 O4</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rPr>
            </w:pPr>
            <w:r>
              <w:rPr>
                <w:rFonts w:ascii="Times New Roman" w:hAnsi="Times New Roman"/>
              </w:rPr>
              <w:t>Povinnosti ustanovené v článku 53 smernice 2006/48/ES sa primerane uplatňujú na štatutárnych audítorov alebo audítorské spoločnosti platobných</w:t>
            </w:r>
          </w:p>
          <w:p w:rsidR="001C008C">
            <w:pPr>
              <w:pStyle w:val="abc"/>
              <w:bidi w:val="0"/>
              <w:spacing w:after="0" w:line="240" w:lineRule="auto"/>
              <w:jc w:val="left"/>
              <w:rPr>
                <w:rFonts w:ascii="Times New Roman" w:hAnsi="Times New Roman"/>
                <w:lang w:eastAsia="sk-SK"/>
              </w:rPr>
            </w:pPr>
            <w:r>
              <w:rPr>
                <w:rFonts w:ascii="Times New Roman" w:hAnsi="Times New Roman"/>
              </w:rPr>
              <w:t>inštitúcií v súvislosti s činnosťami týkajúcimi sa platobných služieb.</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lang w:eastAsia="sk-SK"/>
              </w:rPr>
            </w:pPr>
            <w:r>
              <w:rPr>
                <w:rFonts w:ascii="Times New Roman" w:hAnsi="Times New Roman"/>
                <w:lang w:eastAsia="sk-SK"/>
              </w:rPr>
              <w:t>Návrh zákona</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rPr>
            </w:pPr>
            <w:r>
              <w:rPr>
                <w:rFonts w:ascii="Times New Roman" w:hAnsi="Times New Roman"/>
              </w:rPr>
              <w:t>Č1 B90</w:t>
            </w:r>
          </w:p>
          <w:p w:rsidR="001C008C">
            <w:pPr>
              <w:pStyle w:val="abc"/>
              <w:bidi w:val="0"/>
              <w:spacing w:after="0" w:line="240" w:lineRule="auto"/>
              <w:jc w:val="center"/>
              <w:rPr>
                <w:rFonts w:ascii="Times New Roman" w:hAnsi="Times New Roman"/>
              </w:rPr>
            </w:pPr>
            <w:r>
              <w:rPr>
                <w:rFonts w:ascii="Times New Roman" w:hAnsi="Times New Roman"/>
              </w:rPr>
              <w:t>§85b O11</w:t>
            </w: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bidi w:val="0"/>
              <w:spacing w:after="0" w:line="240" w:lineRule="auto"/>
              <w:jc w:val="both"/>
              <w:rPr>
                <w:rFonts w:ascii="Times New Roman" w:hAnsi="Times New Roman"/>
                <w:sz w:val="20"/>
                <w:szCs w:val="20"/>
                <w:lang w:val="sk-SK"/>
              </w:rPr>
            </w:pPr>
            <w:r>
              <w:rPr>
                <w:rFonts w:ascii="Times New Roman" w:hAnsi="Times New Roman"/>
                <w:sz w:val="20"/>
                <w:szCs w:val="20"/>
                <w:lang w:val="sk-SK"/>
              </w:rPr>
              <w:t>Audítor, ktorý overuje účtovnú závierku inštitúcie elektronických peňazí, je povinný bez zbytočného odkladu informovať Národnú banku Slovenska o skutočnostiach, ktoré zistil počas výkonu svojej činnosti a ktoré</w:t>
            </w:r>
          </w:p>
          <w:p w:rsidR="001C008C">
            <w:pPr>
              <w:bidi w:val="0"/>
              <w:spacing w:after="0" w:line="240" w:lineRule="auto"/>
              <w:jc w:val="both"/>
              <w:rPr>
                <w:rFonts w:ascii="Times New Roman" w:hAnsi="Times New Roman"/>
                <w:sz w:val="20"/>
                <w:szCs w:val="20"/>
                <w:lang w:val="sk-SK"/>
              </w:rPr>
            </w:pPr>
            <w:r>
              <w:rPr>
                <w:rFonts w:ascii="Times New Roman" w:hAnsi="Times New Roman"/>
                <w:sz w:val="20"/>
                <w:szCs w:val="20"/>
                <w:lang w:val="sk-SK"/>
              </w:rPr>
              <w:t>a) smerujú k vyjadreniu možných výhrad voči účtovnej závierke inštitúcie elektronických peňazí alebo k ovplyvňovaniu nepretržitého fungovania inštitúcie elektronických peňazí,</w:t>
            </w:r>
          </w:p>
          <w:p w:rsidR="001C008C">
            <w:pPr>
              <w:bidi w:val="0"/>
              <w:spacing w:after="0" w:line="240" w:lineRule="auto"/>
              <w:jc w:val="both"/>
              <w:rPr>
                <w:rFonts w:ascii="Times New Roman" w:hAnsi="Times New Roman"/>
                <w:sz w:val="20"/>
                <w:szCs w:val="20"/>
                <w:lang w:val="sk-SK"/>
              </w:rPr>
            </w:pPr>
            <w:r>
              <w:rPr>
                <w:rFonts w:ascii="Times New Roman" w:hAnsi="Times New Roman"/>
                <w:sz w:val="20"/>
                <w:szCs w:val="20"/>
                <w:lang w:val="sk-SK"/>
              </w:rPr>
              <w:t>b) svedčia o zistení porušenia zákonov, iných všeobecne záväzných právnych predpisov alebo podmienok určených v povolení udelenom podľa § 82 ods. 1 alebo</w:t>
            </w:r>
          </w:p>
          <w:p w:rsidR="001C008C" w:rsidRPr="00815F90">
            <w:pPr>
              <w:bidi w:val="0"/>
              <w:spacing w:after="0" w:line="240" w:lineRule="auto"/>
              <w:jc w:val="both"/>
              <w:rPr>
                <w:rFonts w:ascii="Times New Roman" w:hAnsi="Times New Roman"/>
                <w:lang w:val="sk-SK"/>
              </w:rPr>
            </w:pPr>
            <w:r>
              <w:rPr>
                <w:rFonts w:ascii="Times New Roman" w:hAnsi="Times New Roman"/>
                <w:sz w:val="20"/>
                <w:szCs w:val="20"/>
                <w:lang w:val="sk-SK"/>
              </w:rPr>
              <w:t>c) môžu ovplyvniť riadny výkon činnosti inštitúcie elektronických peňazí.</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left"/>
              <w:rPr>
                <w:rFonts w:ascii="Times New Roman" w:hAnsi="Times New Roman"/>
                <w:lang w:eastAsia="sk-SK"/>
              </w:rPr>
            </w:pPr>
          </w:p>
        </w:tc>
      </w:tr>
      <w:tr>
        <w:tblPrEx>
          <w:tblW w:w="15492" w:type="dxa"/>
          <w:tblInd w:w="-497" w:type="dxa"/>
          <w:tblLayout w:type="fixed"/>
          <w:tblCellMar>
            <w:left w:w="43" w:type="dxa"/>
            <w:right w:w="43" w:type="dxa"/>
          </w:tblCellMar>
        </w:tblPrEx>
        <w:trPr>
          <w:trHeight w:val="225"/>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Č17 O7</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rPr>
            </w:pPr>
            <w:r>
              <w:rPr>
                <w:rFonts w:ascii="Times New Roman" w:hAnsi="Times New Roman"/>
                <w:b/>
                <w:bCs/>
              </w:rPr>
              <w:t>Využitie agentov, pobočiek alebo subjektov, ktorým sú zverené činnosti</w:t>
            </w:r>
          </w:p>
          <w:p w:rsidR="001C008C">
            <w:pPr>
              <w:pStyle w:val="abc"/>
              <w:bidi w:val="0"/>
              <w:spacing w:after="0" w:line="240" w:lineRule="auto"/>
              <w:jc w:val="left"/>
              <w:rPr>
                <w:rFonts w:ascii="Times New Roman" w:hAnsi="Times New Roman"/>
              </w:rPr>
            </w:pPr>
            <w:r>
              <w:rPr>
                <w:rFonts w:ascii="Times New Roman" w:hAnsi="Times New Roman"/>
              </w:rPr>
              <w:t xml:space="preserve">Ak má platobná inštitúcia v úmysle zveriť prevádzkové úlohy platobných služieb tretej osobe, informuje o tejto skutočnosti príslušné orgány svojho domovského členského štátu. </w:t>
            </w: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r>
              <w:rPr>
                <w:rFonts w:ascii="Times New Roman" w:hAnsi="Times New Roman"/>
              </w:rPr>
              <w:t>Zverenie činnosti tretej osobe sa nesmie v prípade dôležitých prevádzkových úloh uskutočniť spôsobom, ktorým by sa podstatne narušila kvalita vnútornej kontroly platobnej inštitúcie a schopnosť príslušných orgánov sledovať dodržiavanie všetkých povinností ustanovených v tejto smernici zo strany platobnej inštitúcie.</w:t>
            </w: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r>
              <w:rPr>
                <w:rFonts w:ascii="Times New Roman" w:hAnsi="Times New Roman"/>
              </w:rPr>
              <w:t>Na účely druhého pododseku sa prevádzková úloha považuje za dôležitú vtedy, ak by chyba v jej vykonaní alebo jej nevykonanie podstatne narušili pokračujúce dodržiavanie podmienok vyplývajúcich</w:t>
            </w:r>
          </w:p>
          <w:p w:rsidR="001C008C">
            <w:pPr>
              <w:pStyle w:val="abc"/>
              <w:bidi w:val="0"/>
              <w:spacing w:after="0" w:line="240" w:lineRule="auto"/>
              <w:jc w:val="left"/>
              <w:rPr>
                <w:rFonts w:ascii="Times New Roman" w:hAnsi="Times New Roman"/>
              </w:rPr>
            </w:pPr>
            <w:r>
              <w:rPr>
                <w:rFonts w:ascii="Times New Roman" w:hAnsi="Times New Roman"/>
              </w:rPr>
              <w:t>z povolenia, o ktoré platobná inštitúcia požiadala podľa tejto hlavy, alebo iných jej povinností podľa tejto smernice, alebo jej finančnú výkonnosť alebo požiadavky na riadne finančné hospodárenie alebo</w:t>
            </w:r>
          </w:p>
          <w:p w:rsidR="001C008C">
            <w:pPr>
              <w:pStyle w:val="abc"/>
              <w:bidi w:val="0"/>
              <w:spacing w:after="0" w:line="240" w:lineRule="auto"/>
              <w:jc w:val="left"/>
              <w:rPr>
                <w:rFonts w:ascii="Times New Roman" w:hAnsi="Times New Roman"/>
              </w:rPr>
            </w:pPr>
            <w:r>
              <w:rPr>
                <w:rFonts w:ascii="Times New Roman" w:hAnsi="Times New Roman"/>
              </w:rPr>
              <w:t xml:space="preserve">kontinuitu poskytovania platobných služieb. </w:t>
            </w: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r>
              <w:rPr>
                <w:rFonts w:ascii="Times New Roman" w:hAnsi="Times New Roman"/>
              </w:rPr>
              <w:t>Členské štáty zabezpečujú, aby v prípade zverenia dôležitých prevádzkových úloh tretej osobe platobné inštitúcie dodržiavali tieto podmienky:</w:t>
            </w: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r>
              <w:rPr>
                <w:rFonts w:ascii="Times New Roman" w:hAnsi="Times New Roman"/>
              </w:rPr>
              <w:t>a) zverenie činnosti tretej osobe nesmie mať za následok delegovanie zodpovedností vrcholového manažmentu;</w:t>
            </w: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r>
              <w:rPr>
                <w:rFonts w:ascii="Times New Roman" w:hAnsi="Times New Roman"/>
              </w:rPr>
              <w:t>b) nesmie sa zmeniť vzťah a povinnosti platobnej inštitúcie k užívateľom platobných služieb podľa tejto smernice;</w:t>
            </w: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r>
              <w:rPr>
                <w:rFonts w:ascii="Times New Roman" w:hAnsi="Times New Roman"/>
              </w:rPr>
              <w:t>c) nesmú sa narušiť podmienky, ktoré musí platobná inštitúcia dodržiavať, aby mohla získať povolenie, a musia sa zachovať v súlade s touto hlavou, a</w:t>
            </w: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lang w:eastAsia="sk-SK"/>
              </w:rPr>
            </w:pPr>
            <w:r>
              <w:rPr>
                <w:rFonts w:ascii="Times New Roman" w:hAnsi="Times New Roman"/>
              </w:rPr>
              <w:t>d) nesmie sa zrušiť ani upraviť nijaká z iných podmienok, na základe ktorej bolo platobnej inštitúcii udelené povolenie.</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w:t>
            </w:r>
          </w:p>
          <w:p w:rsidR="001C008C">
            <w:pPr>
              <w:pStyle w:val="abc"/>
              <w:bidi w:val="0"/>
              <w:spacing w:after="0" w:line="240" w:lineRule="auto"/>
              <w:jc w:val="center"/>
              <w:rPr>
                <w:rFonts w:ascii="Times New Roman" w:hAnsi="Times New Roman"/>
                <w:lang w:eastAsia="sk-SK"/>
              </w:rPr>
            </w:pPr>
          </w:p>
        </w:tc>
        <w:tc>
          <w:tcPr>
            <w:tcW w:w="1204" w:type="dxa"/>
            <w:tcBorders>
              <w:top w:val="single" w:sz="4" w:space="0" w:color="auto"/>
              <w:left w:val="nil"/>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lang w:eastAsia="sk-SK"/>
              </w:rPr>
            </w:pPr>
            <w:r>
              <w:rPr>
                <w:rFonts w:ascii="Times New Roman" w:hAnsi="Times New Roman"/>
                <w:lang w:eastAsia="sk-SK"/>
              </w:rPr>
              <w:t>Návrh zákona</w:t>
            </w: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r>
              <w:rPr>
                <w:rFonts w:ascii="Times New Roman" w:hAnsi="Times New Roman"/>
                <w:lang w:eastAsia="sk-SK"/>
              </w:rPr>
              <w:t>Návrh zákona</w:t>
            </w: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r>
              <w:rPr>
                <w:rFonts w:ascii="Times New Roman" w:hAnsi="Times New Roman"/>
                <w:lang w:eastAsia="sk-SK"/>
              </w:rPr>
              <w:t>Návrh zákona</w:t>
            </w: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r>
              <w:rPr>
                <w:rFonts w:ascii="Times New Roman" w:hAnsi="Times New Roman"/>
                <w:lang w:eastAsia="sk-SK"/>
              </w:rPr>
              <w:t>Návrh zákona</w:t>
            </w: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r>
              <w:rPr>
                <w:rFonts w:ascii="Times New Roman" w:hAnsi="Times New Roman"/>
                <w:lang w:eastAsia="sk-SK"/>
              </w:rPr>
              <w:t>Návrh zákona</w:t>
            </w: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r>
              <w:rPr>
                <w:rFonts w:ascii="Times New Roman" w:hAnsi="Times New Roman"/>
                <w:lang w:eastAsia="sk-SK"/>
              </w:rPr>
              <w:t>Návrh zákona</w:t>
            </w: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r>
              <w:rPr>
                <w:rFonts w:ascii="Times New Roman" w:hAnsi="Times New Roman"/>
                <w:lang w:eastAsia="sk-SK"/>
              </w:rPr>
              <w:t>Návrh zákona</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rPr>
            </w:pPr>
            <w:r>
              <w:rPr>
                <w:rFonts w:ascii="Times New Roman" w:hAnsi="Times New Roman"/>
              </w:rPr>
              <w:t>Č1 B90</w:t>
            </w:r>
          </w:p>
          <w:p w:rsidR="001C008C">
            <w:pPr>
              <w:pStyle w:val="abc"/>
              <w:bidi w:val="0"/>
              <w:spacing w:after="0" w:line="240" w:lineRule="auto"/>
              <w:jc w:val="center"/>
              <w:rPr>
                <w:rFonts w:ascii="Times New Roman" w:hAnsi="Times New Roman"/>
              </w:rPr>
            </w:pPr>
            <w:r>
              <w:rPr>
                <w:rFonts w:ascii="Times New Roman" w:hAnsi="Times New Roman"/>
              </w:rPr>
              <w:t>§85c O1 V1</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Č1 B68</w:t>
            </w:r>
          </w:p>
          <w:p w:rsidR="001C008C">
            <w:pPr>
              <w:pStyle w:val="abc"/>
              <w:bidi w:val="0"/>
              <w:spacing w:after="0" w:line="240" w:lineRule="auto"/>
              <w:jc w:val="center"/>
              <w:rPr>
                <w:rFonts w:ascii="Times New Roman" w:hAnsi="Times New Roman"/>
              </w:rPr>
            </w:pPr>
            <w:r>
              <w:rPr>
                <w:rFonts w:ascii="Times New Roman" w:hAnsi="Times New Roman"/>
              </w:rPr>
              <w:t>§81 O2</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Pc)</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Č1 B90</w:t>
            </w:r>
          </w:p>
          <w:p w:rsidR="001C008C">
            <w:pPr>
              <w:pStyle w:val="abc"/>
              <w:bidi w:val="0"/>
              <w:spacing w:after="0" w:line="240" w:lineRule="auto"/>
              <w:jc w:val="center"/>
              <w:rPr>
                <w:rFonts w:ascii="Times New Roman" w:hAnsi="Times New Roman"/>
              </w:rPr>
            </w:pPr>
            <w:r>
              <w:rPr>
                <w:rFonts w:ascii="Times New Roman" w:hAnsi="Times New Roman"/>
              </w:rPr>
              <w:t>§85c O1 V2</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Pd)</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Č1 B90</w:t>
            </w:r>
          </w:p>
          <w:p w:rsidR="001C008C">
            <w:pPr>
              <w:pStyle w:val="abc"/>
              <w:bidi w:val="0"/>
              <w:spacing w:after="0" w:line="240" w:lineRule="auto"/>
              <w:jc w:val="center"/>
              <w:rPr>
                <w:rFonts w:ascii="Times New Roman" w:hAnsi="Times New Roman"/>
              </w:rPr>
            </w:pPr>
            <w:r>
              <w:rPr>
                <w:rFonts w:ascii="Times New Roman" w:hAnsi="Times New Roman"/>
              </w:rPr>
              <w:t>§85c O6</w:t>
            </w:r>
          </w:p>
          <w:p w:rsidR="001C008C">
            <w:pPr>
              <w:pStyle w:val="abc"/>
              <w:bidi w:val="0"/>
              <w:spacing w:after="0" w:line="240" w:lineRule="auto"/>
              <w:jc w:val="center"/>
              <w:rPr>
                <w:rFonts w:ascii="Times New Roman" w:hAnsi="Times New Roman"/>
              </w:rPr>
            </w:pPr>
            <w:r>
              <w:rPr>
                <w:rFonts w:ascii="Times New Roman" w:hAnsi="Times New Roman"/>
              </w:rPr>
              <w:t>Pd)</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Č1 B90</w:t>
            </w:r>
          </w:p>
          <w:p w:rsidR="001C008C">
            <w:pPr>
              <w:pStyle w:val="abc"/>
              <w:bidi w:val="0"/>
              <w:spacing w:after="0" w:line="240" w:lineRule="auto"/>
              <w:jc w:val="center"/>
              <w:rPr>
                <w:rFonts w:ascii="Times New Roman" w:hAnsi="Times New Roman"/>
              </w:rPr>
            </w:pPr>
            <w:r>
              <w:rPr>
                <w:rFonts w:ascii="Times New Roman" w:hAnsi="Times New Roman"/>
              </w:rPr>
              <w:t>§85c O1 V2</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Pa)</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Pb)</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Pc)</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Č1 B90</w:t>
            </w:r>
          </w:p>
          <w:p w:rsidR="001C008C">
            <w:pPr>
              <w:pStyle w:val="abc"/>
              <w:bidi w:val="0"/>
              <w:spacing w:after="0" w:line="240" w:lineRule="auto"/>
              <w:jc w:val="center"/>
              <w:rPr>
                <w:rFonts w:ascii="Times New Roman" w:hAnsi="Times New Roman"/>
              </w:rPr>
            </w:pPr>
            <w:r>
              <w:rPr>
                <w:rFonts w:ascii="Times New Roman" w:hAnsi="Times New Roman"/>
              </w:rPr>
              <w:t>§85c O6</w:t>
            </w:r>
          </w:p>
          <w:p w:rsidR="001C008C">
            <w:pPr>
              <w:pStyle w:val="abc"/>
              <w:bidi w:val="0"/>
              <w:spacing w:after="0" w:line="240" w:lineRule="auto"/>
              <w:jc w:val="center"/>
              <w:rPr>
                <w:rFonts w:ascii="Times New Roman" w:hAnsi="Times New Roman"/>
              </w:rPr>
            </w:pPr>
            <w:r>
              <w:rPr>
                <w:rFonts w:ascii="Times New Roman" w:hAnsi="Times New Roman"/>
              </w:rPr>
              <w:t>Pa)</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Pb)</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Pc)</w:t>
            </w:r>
          </w:p>
          <w:p w:rsidR="001C008C">
            <w:pPr>
              <w:pStyle w:val="abc"/>
              <w:bidi w:val="0"/>
              <w:spacing w:after="0" w:line="240" w:lineRule="auto"/>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Č1 B90</w:t>
            </w:r>
          </w:p>
          <w:p w:rsidR="001C008C">
            <w:pPr>
              <w:pStyle w:val="abc"/>
              <w:bidi w:val="0"/>
              <w:spacing w:after="0" w:line="240" w:lineRule="auto"/>
              <w:jc w:val="center"/>
              <w:rPr>
                <w:rFonts w:ascii="Times New Roman" w:hAnsi="Times New Roman"/>
              </w:rPr>
            </w:pPr>
            <w:r>
              <w:rPr>
                <w:rFonts w:ascii="Times New Roman" w:hAnsi="Times New Roman"/>
              </w:rPr>
              <w:t>§85c O1 V2</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Pc)</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Pa)</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Pb)</w:t>
            </w:r>
          </w:p>
          <w:p w:rsidR="001C008C">
            <w:pPr>
              <w:pStyle w:val="abc"/>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Inštitúcia elektronických peňazí na základe písomnej zmluvy môže výkon prevádzkových činností zveriť inej osobe, ktorá zverené prevádzkové činnosti vykonáva v rámci predmetu svojho podnikania; na tento účel sa prevádzkovými činnosťami rozumejú prevádzkové činnosti, ktoré súvisia s činnosťami uvedenými v povolení na vydávane elektronických peňazí.</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Inštitúcia elektronických peňazí podľa odseku 1 môže okrem činností podľa odseku 1 vykonávať aj tieto ďalšie činnosti:</w:t>
            </w:r>
          </w:p>
          <w:p w:rsidR="001C008C">
            <w:pPr>
              <w:pStyle w:val="abc"/>
              <w:widowControl/>
              <w:tabs>
                <w:tab w:val="clear" w:pos="360"/>
                <w:tab w:val="clear" w:pos="680"/>
              </w:tabs>
              <w:autoSpaceDE/>
              <w:autoSpaceDN/>
              <w:bidi w:val="0"/>
              <w:spacing w:after="0" w:line="240" w:lineRule="auto"/>
              <w:rPr>
                <w:rFonts w:ascii="Times New Roman" w:hAnsi="Times New Roman"/>
              </w:rPr>
            </w:pPr>
            <w:r>
              <w:rPr>
                <w:rFonts w:ascii="Times New Roman" w:hAnsi="Times New Roman"/>
              </w:rPr>
              <w:t>c) poskytovať prevádzkové služby a s nimi úzko súvisiace pomocné služby, ktoré bezprostredne súvisia s</w:t>
            </w:r>
          </w:p>
          <w:p w:rsidR="001C008C">
            <w:pPr>
              <w:bidi w:val="0"/>
              <w:spacing w:after="0" w:line="240" w:lineRule="auto"/>
              <w:jc w:val="both"/>
              <w:rPr>
                <w:rFonts w:ascii="Times New Roman" w:hAnsi="Times New Roman"/>
                <w:sz w:val="20"/>
                <w:szCs w:val="20"/>
                <w:lang w:val="sk-SK"/>
              </w:rPr>
            </w:pPr>
            <w:r>
              <w:rPr>
                <w:rFonts w:ascii="Times New Roman" w:hAnsi="Times New Roman"/>
                <w:sz w:val="20"/>
                <w:szCs w:val="20"/>
                <w:lang w:val="sk-SK"/>
              </w:rPr>
              <w:t>1. vydávaním elektronických peňazí alebo</w:t>
            </w:r>
          </w:p>
          <w:p w:rsidR="001C008C" w:rsidRPr="00815F90">
            <w:pPr>
              <w:bidi w:val="0"/>
              <w:spacing w:after="0" w:line="240" w:lineRule="auto"/>
              <w:jc w:val="both"/>
              <w:rPr>
                <w:rFonts w:ascii="Times New Roman" w:hAnsi="Times New Roman"/>
                <w:lang w:val="sk-SK"/>
              </w:rPr>
            </w:pPr>
            <w:r>
              <w:rPr>
                <w:rFonts w:ascii="Times New Roman" w:hAnsi="Times New Roman"/>
                <w:sz w:val="20"/>
                <w:szCs w:val="20"/>
                <w:lang w:val="sk-SK"/>
              </w:rPr>
              <w:t>2. poskytovaním platobných služieb,</w:t>
            </w:r>
          </w:p>
          <w:p w:rsidR="001C008C">
            <w:pPr>
              <w:pStyle w:val="abc"/>
              <w:bidi w:val="0"/>
              <w:spacing w:after="0" w:line="240" w:lineRule="auto"/>
              <w:rPr>
                <w:rFonts w:ascii="Times New Roman" w:hAnsi="Times New Roman"/>
              </w:rPr>
            </w:pPr>
          </w:p>
          <w:p w:rsidR="001C008C">
            <w:pPr>
              <w:pStyle w:val="abc"/>
              <w:widowControl/>
              <w:tabs>
                <w:tab w:val="clear" w:pos="360"/>
                <w:tab w:val="clear" w:pos="680"/>
              </w:tabs>
              <w:autoSpaceDE/>
              <w:autoSpaceDN/>
              <w:bidi w:val="0"/>
              <w:spacing w:after="0" w:line="240" w:lineRule="auto"/>
              <w:rPr>
                <w:rFonts w:ascii="Times New Roman" w:hAnsi="Times New Roman"/>
              </w:rPr>
            </w:pPr>
            <w:r>
              <w:rPr>
                <w:rFonts w:ascii="Times New Roman" w:hAnsi="Times New Roman"/>
              </w:rPr>
              <w:t>Inštitúcia elektronických peňazí môže zveriť výkon prevádzkových činností, len ak o tomto zámere vopred písomne informovala Národnú banku Slovenska a ak zverením výkonu prevádzkových činností nedôjde k</w:t>
            </w:r>
          </w:p>
          <w:p w:rsidR="001C008C">
            <w:pPr>
              <w:pStyle w:val="abc"/>
              <w:bidi w:val="0"/>
              <w:spacing w:after="0" w:line="240" w:lineRule="auto"/>
              <w:rPr>
                <w:rFonts w:ascii="Times New Roman" w:hAnsi="Times New Roman"/>
              </w:rPr>
            </w:pPr>
            <w:r>
              <w:rPr>
                <w:rFonts w:ascii="Times New Roman" w:hAnsi="Times New Roman"/>
              </w:rPr>
              <w:t>d) narušeniu kvality vnútornej kontroly inštitúcie elektronických peňazí a k tomu, že toto zverenie by bránilo výkonu dohľadu nad inštitúciou elektronických peňazí vrátane dohľadu nad jej prevádzkovými činnosťami.</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 xml:space="preserve">Vykonávaním prevádzkových činností pre tretiu osobu nesmie dôjsť k </w:t>
            </w:r>
          </w:p>
          <w:p w:rsidR="001C008C">
            <w:pPr>
              <w:pStyle w:val="abc"/>
              <w:widowControl/>
              <w:tabs>
                <w:tab w:val="clear" w:pos="360"/>
                <w:tab w:val="clear" w:pos="680"/>
              </w:tabs>
              <w:bidi w:val="0"/>
              <w:spacing w:after="0" w:line="240" w:lineRule="auto"/>
              <w:rPr>
                <w:rFonts w:ascii="Times New Roman" w:hAnsi="Times New Roman"/>
              </w:rPr>
            </w:pPr>
            <w:r>
              <w:rPr>
                <w:rFonts w:ascii="Times New Roman" w:hAnsi="Times New Roman"/>
              </w:rPr>
              <w:t>d) narušeniu kvality vnútornej kontroly inštitúcie elektronických peňazí a že toto vykonávanie prevádzkových činností pre tretiu osobu tiež nebude brániť výkonu dohľadu nad inštitúciou elektronických peňazí vrátane dohľadu nad jej prevádzkovými činnosťami.</w:t>
            </w:r>
          </w:p>
          <w:p w:rsidR="001C008C">
            <w:pPr>
              <w:pStyle w:val="abc"/>
              <w:bidi w:val="0"/>
              <w:spacing w:after="0" w:line="240" w:lineRule="auto"/>
              <w:rPr>
                <w:rFonts w:ascii="Times New Roman" w:hAnsi="Times New Roman"/>
              </w:rPr>
            </w:pPr>
          </w:p>
          <w:p w:rsidR="001C008C">
            <w:pPr>
              <w:pStyle w:val="abc"/>
              <w:widowControl/>
              <w:tabs>
                <w:tab w:val="clear" w:pos="360"/>
                <w:tab w:val="clear" w:pos="680"/>
              </w:tabs>
              <w:autoSpaceDE/>
              <w:autoSpaceDN/>
              <w:bidi w:val="0"/>
              <w:spacing w:after="0" w:line="240" w:lineRule="auto"/>
              <w:rPr>
                <w:rFonts w:ascii="Times New Roman" w:hAnsi="Times New Roman"/>
              </w:rPr>
            </w:pPr>
            <w:r>
              <w:rPr>
                <w:rFonts w:ascii="Times New Roman" w:hAnsi="Times New Roman"/>
              </w:rPr>
              <w:t>Inštitúcia elektronických peňazí môže zveriť výkon prevádzkových činností, len ak o tomto zámere vopred písomne informovala Národnú banku Slovenska a ak zverením výkonu prevádzkových činností nedôjde k</w:t>
            </w:r>
          </w:p>
          <w:p w:rsidR="001C008C">
            <w:pPr>
              <w:bidi w:val="0"/>
              <w:spacing w:after="0" w:line="240" w:lineRule="auto"/>
              <w:jc w:val="both"/>
              <w:rPr>
                <w:rFonts w:ascii="Times New Roman" w:hAnsi="Times New Roman"/>
                <w:sz w:val="20"/>
                <w:szCs w:val="20"/>
                <w:lang w:val="sk-SK"/>
              </w:rPr>
            </w:pPr>
            <w:r>
              <w:rPr>
                <w:rFonts w:ascii="Times New Roman" w:hAnsi="Times New Roman"/>
                <w:sz w:val="20"/>
                <w:szCs w:val="20"/>
                <w:lang w:val="sk-SK"/>
              </w:rPr>
              <w:t>a) zmene vo vzťahoch a povinnostiach inštitúcie elektronických peňazí voči majiteľom elektronických peňazí a používateľom platobných služieb,</w:t>
            </w:r>
          </w:p>
          <w:p w:rsidR="001C008C">
            <w:pPr>
              <w:bidi w:val="0"/>
              <w:spacing w:after="0" w:line="240" w:lineRule="auto"/>
              <w:jc w:val="both"/>
              <w:rPr>
                <w:rFonts w:ascii="Times New Roman" w:hAnsi="Times New Roman"/>
                <w:sz w:val="20"/>
                <w:szCs w:val="20"/>
                <w:lang w:val="sk-SK"/>
              </w:rPr>
            </w:pPr>
            <w:r>
              <w:rPr>
                <w:rFonts w:ascii="Times New Roman" w:hAnsi="Times New Roman"/>
                <w:sz w:val="20"/>
                <w:szCs w:val="20"/>
                <w:lang w:val="sk-SK"/>
              </w:rPr>
              <w:t>b) zmene skutočností, ktoré boli podmienkou na udelenie povolenia na vydávanie elektronických peňazí,</w:t>
            </w:r>
          </w:p>
          <w:p w:rsidR="001C008C">
            <w:pPr>
              <w:bidi w:val="0"/>
              <w:spacing w:after="0" w:line="240" w:lineRule="auto"/>
              <w:jc w:val="both"/>
              <w:rPr>
                <w:rFonts w:ascii="Times New Roman" w:hAnsi="Times New Roman"/>
                <w:sz w:val="20"/>
                <w:szCs w:val="20"/>
                <w:lang w:val="sk-SK"/>
              </w:rPr>
            </w:pPr>
            <w:r>
              <w:rPr>
                <w:rFonts w:ascii="Times New Roman" w:hAnsi="Times New Roman"/>
                <w:sz w:val="20"/>
                <w:szCs w:val="20"/>
                <w:lang w:val="sk-SK"/>
              </w:rPr>
              <w:t>c) prechodu zodpovednosti pri vykonávaní prevádzkových činností medzi  inštitúciou elektronických peňazí a osobou, ktorej bol výkon prevádzkových činností zverený,</w:t>
            </w:r>
          </w:p>
          <w:p w:rsidR="001C008C">
            <w:pPr>
              <w:pStyle w:val="abc"/>
              <w:bidi w:val="0"/>
              <w:spacing w:after="0" w:line="240" w:lineRule="auto"/>
              <w:rPr>
                <w:rFonts w:ascii="Times New Roman" w:hAnsi="Times New Roman"/>
              </w:rPr>
            </w:pPr>
          </w:p>
          <w:p w:rsidR="001C008C">
            <w:pPr>
              <w:pStyle w:val="abc"/>
              <w:widowControl/>
              <w:tabs>
                <w:tab w:val="clear" w:pos="360"/>
                <w:tab w:val="clear" w:pos="680"/>
              </w:tabs>
              <w:autoSpaceDE/>
              <w:autoSpaceDN/>
              <w:bidi w:val="0"/>
              <w:spacing w:after="0" w:line="240" w:lineRule="auto"/>
              <w:rPr>
                <w:rFonts w:ascii="Times New Roman" w:hAnsi="Times New Roman"/>
              </w:rPr>
            </w:pPr>
            <w:r>
              <w:rPr>
                <w:rFonts w:ascii="Times New Roman" w:hAnsi="Times New Roman"/>
              </w:rPr>
              <w:t>Vykonávaním prevádzkových činností pre tretiu osobu nesmie dôjsť k</w:t>
            </w:r>
          </w:p>
          <w:p w:rsidR="001C008C">
            <w:pPr>
              <w:autoSpaceDE w:val="0"/>
              <w:autoSpaceDN w:val="0"/>
              <w:bidi w:val="0"/>
              <w:spacing w:after="0" w:line="240" w:lineRule="auto"/>
              <w:jc w:val="both"/>
              <w:rPr>
                <w:rFonts w:ascii="Times New Roman" w:hAnsi="Times New Roman"/>
                <w:sz w:val="20"/>
                <w:szCs w:val="20"/>
                <w:lang w:val="sk-SK"/>
              </w:rPr>
            </w:pPr>
            <w:r>
              <w:rPr>
                <w:rFonts w:ascii="Times New Roman" w:hAnsi="Times New Roman"/>
                <w:sz w:val="20"/>
                <w:szCs w:val="20"/>
                <w:lang w:val="sk-SK"/>
              </w:rPr>
              <w:t xml:space="preserve">a) zmene vo vzťahoch a povinnostiach inštitúcie elektronických peňazí voči majiteľom elektronických peňazí a používateľom platobných služieb podľa tohto zákona, </w:t>
            </w:r>
          </w:p>
          <w:p w:rsidR="001C008C">
            <w:pPr>
              <w:autoSpaceDE w:val="0"/>
              <w:autoSpaceDN w:val="0"/>
              <w:bidi w:val="0"/>
              <w:spacing w:after="0" w:line="240" w:lineRule="auto"/>
              <w:jc w:val="both"/>
              <w:rPr>
                <w:rFonts w:ascii="Times New Roman" w:hAnsi="Times New Roman"/>
                <w:sz w:val="20"/>
                <w:szCs w:val="20"/>
                <w:lang w:val="sk-SK"/>
              </w:rPr>
            </w:pPr>
            <w:r>
              <w:rPr>
                <w:rFonts w:ascii="Times New Roman" w:hAnsi="Times New Roman"/>
                <w:sz w:val="20"/>
                <w:szCs w:val="20"/>
                <w:lang w:val="sk-SK"/>
              </w:rPr>
              <w:t xml:space="preserve">b) zmene skutočností, ktoré boli podmienkou na udelenie povolenia na vydávanie elektronických peňazí, </w:t>
            </w:r>
          </w:p>
          <w:p w:rsidR="001C008C">
            <w:pPr>
              <w:autoSpaceDE w:val="0"/>
              <w:autoSpaceDN w:val="0"/>
              <w:bidi w:val="0"/>
              <w:spacing w:after="0" w:line="240" w:lineRule="auto"/>
              <w:jc w:val="both"/>
              <w:rPr>
                <w:rFonts w:ascii="Times New Roman" w:hAnsi="Times New Roman"/>
                <w:sz w:val="20"/>
                <w:szCs w:val="20"/>
                <w:lang w:val="sk-SK"/>
              </w:rPr>
            </w:pPr>
            <w:r>
              <w:rPr>
                <w:rFonts w:ascii="Times New Roman" w:hAnsi="Times New Roman"/>
                <w:sz w:val="20"/>
                <w:szCs w:val="20"/>
                <w:lang w:val="sk-SK"/>
              </w:rPr>
              <w:t xml:space="preserve">c) prechodu zodpovednosti za činnosti vyplývajúce z povolenia na vydávanie elektronických peňazí medzi inštitúciou elektronických peňazí a treťou osobu, pre ktorú inštitúcia elektronických peňazí vykonáva prevádzkové činnosti,  </w:t>
            </w:r>
          </w:p>
          <w:p w:rsidR="001C008C">
            <w:pPr>
              <w:pStyle w:val="abc"/>
              <w:bidi w:val="0"/>
              <w:spacing w:after="0" w:line="240" w:lineRule="auto"/>
              <w:jc w:val="left"/>
              <w:rPr>
                <w:rFonts w:ascii="Times New Roman" w:hAnsi="Times New Roman"/>
              </w:rPr>
            </w:pPr>
          </w:p>
          <w:p w:rsidR="001C008C">
            <w:pPr>
              <w:pStyle w:val="abc"/>
              <w:widowControl/>
              <w:tabs>
                <w:tab w:val="clear" w:pos="360"/>
                <w:tab w:val="clear" w:pos="680"/>
              </w:tabs>
              <w:autoSpaceDE/>
              <w:autoSpaceDN/>
              <w:bidi w:val="0"/>
              <w:spacing w:after="0" w:line="240" w:lineRule="auto"/>
              <w:rPr>
                <w:rFonts w:ascii="Times New Roman" w:hAnsi="Times New Roman"/>
              </w:rPr>
            </w:pPr>
            <w:r>
              <w:rPr>
                <w:rFonts w:ascii="Times New Roman" w:hAnsi="Times New Roman"/>
              </w:rPr>
              <w:t>Inštitúcia elektronických peňazí môže zveriť výkon prevádzkových činností, len ak o tomto zámere vopred písomne informovala Národnú banku Slovenska a ak zverením výkonu prevádzkových činností nedôjde k</w:t>
            </w:r>
          </w:p>
          <w:p w:rsidR="001C008C">
            <w:pPr>
              <w:pStyle w:val="abc"/>
              <w:bidi w:val="0"/>
              <w:spacing w:after="0" w:line="240" w:lineRule="auto"/>
              <w:rPr>
                <w:rFonts w:ascii="Times New Roman" w:hAnsi="Times New Roman"/>
                <w:highlight w:val="cyan"/>
              </w:rPr>
            </w:pPr>
          </w:p>
          <w:p w:rsidR="001C008C">
            <w:pPr>
              <w:pStyle w:val="abc"/>
              <w:widowControl/>
              <w:tabs>
                <w:tab w:val="clear" w:pos="360"/>
                <w:tab w:val="clear" w:pos="680"/>
              </w:tabs>
              <w:autoSpaceDE/>
              <w:autoSpaceDN/>
              <w:bidi w:val="0"/>
              <w:spacing w:after="0" w:line="240" w:lineRule="auto"/>
              <w:rPr>
                <w:rFonts w:ascii="Times New Roman" w:hAnsi="Times New Roman"/>
              </w:rPr>
            </w:pPr>
            <w:r>
              <w:rPr>
                <w:rFonts w:ascii="Times New Roman" w:hAnsi="Times New Roman"/>
              </w:rPr>
              <w:t>c) prechodu zodpovednosti pri vykonávaní prevádzkových činností medzi  inštitúciou elektronických peňazí a osobou, ktorej bol výkon prevádzkových činností zverený,</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highlight w:val="cyan"/>
              </w:rPr>
            </w:pPr>
            <w:r>
              <w:rPr>
                <w:rFonts w:ascii="Times New Roman" w:hAnsi="Times New Roman"/>
              </w:rPr>
              <w:t>a) zmene vo vzťahoch a povinnostiach inštitúcie elektronických peňazí voči majiteľom elektronických peňazí a používateľom platobných služieb,</w:t>
            </w:r>
          </w:p>
          <w:p w:rsidR="001C008C">
            <w:pPr>
              <w:pStyle w:val="abc"/>
              <w:bidi w:val="0"/>
              <w:spacing w:after="0" w:line="240" w:lineRule="auto"/>
              <w:rPr>
                <w:rFonts w:ascii="Times New Roman" w:hAnsi="Times New Roman"/>
                <w:highlight w:val="cyan"/>
              </w:rPr>
            </w:pPr>
          </w:p>
          <w:p w:rsidR="001C008C">
            <w:pPr>
              <w:pStyle w:val="abc"/>
              <w:bidi w:val="0"/>
              <w:spacing w:after="0" w:line="240" w:lineRule="auto"/>
              <w:rPr>
                <w:rFonts w:ascii="Times New Roman" w:hAnsi="Times New Roman"/>
              </w:rPr>
            </w:pPr>
            <w:r>
              <w:rPr>
                <w:rFonts w:ascii="Times New Roman" w:hAnsi="Times New Roman"/>
              </w:rPr>
              <w:t>b) zmene skutočností, ktoré boli podmienkou na udelenie povolenia na vydávanie elektronických peňazí,</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left"/>
              <w:rPr>
                <w:rFonts w:ascii="Times New Roman" w:hAnsi="Times New Roman"/>
                <w:lang w:eastAsia="sk-SK"/>
              </w:rPr>
            </w:pPr>
          </w:p>
        </w:tc>
      </w:tr>
      <w:tr>
        <w:tblPrEx>
          <w:tblW w:w="15492" w:type="dxa"/>
          <w:tblInd w:w="-497" w:type="dxa"/>
          <w:tblLayout w:type="fixed"/>
          <w:tblCellMar>
            <w:left w:w="43" w:type="dxa"/>
            <w:right w:w="43" w:type="dxa"/>
          </w:tblCellMar>
        </w:tblPrEx>
        <w:trPr>
          <w:trHeight w:val="225"/>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Č18 O1</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b/>
                <w:bCs/>
              </w:rPr>
            </w:pPr>
            <w:r>
              <w:rPr>
                <w:rFonts w:ascii="Times New Roman" w:hAnsi="Times New Roman"/>
                <w:b/>
                <w:bCs/>
              </w:rPr>
              <w:t>Zodpovednosť</w:t>
            </w:r>
          </w:p>
          <w:p w:rsidR="001C008C">
            <w:pPr>
              <w:pStyle w:val="abc"/>
              <w:bidi w:val="0"/>
              <w:spacing w:after="0" w:line="240" w:lineRule="auto"/>
              <w:jc w:val="left"/>
              <w:rPr>
                <w:rFonts w:ascii="Times New Roman" w:hAnsi="Times New Roman"/>
                <w:lang w:eastAsia="sk-SK"/>
              </w:rPr>
            </w:pPr>
            <w:r>
              <w:rPr>
                <w:rFonts w:ascii="Times New Roman" w:hAnsi="Times New Roman"/>
              </w:rPr>
              <w:t>Členské štáty zabezpečia, aby platobné inštitúcie, ktoré sa pri výkone prevádzkových úloh spoliehajú na tretie osoby, podnikli primerané kroky, ktorými zabezpečia splnenie požiadaviek tejto smernice.</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lang w:eastAsia="sk-SK"/>
              </w:rPr>
            </w:pPr>
            <w:r>
              <w:rPr>
                <w:rFonts w:ascii="Times New Roman" w:hAnsi="Times New Roman"/>
                <w:lang w:eastAsia="sk-SK"/>
              </w:rPr>
              <w:t>Návrh zákona</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rPr>
            </w:pPr>
            <w:r>
              <w:rPr>
                <w:rFonts w:ascii="Times New Roman" w:hAnsi="Times New Roman"/>
              </w:rPr>
              <w:t>Č1 B90</w:t>
            </w:r>
          </w:p>
          <w:p w:rsidR="001C008C">
            <w:pPr>
              <w:pStyle w:val="abc"/>
              <w:bidi w:val="0"/>
              <w:spacing w:after="0" w:line="240" w:lineRule="auto"/>
              <w:jc w:val="center"/>
              <w:rPr>
                <w:rFonts w:ascii="Times New Roman" w:hAnsi="Times New Roman"/>
              </w:rPr>
            </w:pPr>
            <w:r>
              <w:rPr>
                <w:rFonts w:ascii="Times New Roman" w:hAnsi="Times New Roman"/>
              </w:rPr>
              <w:t xml:space="preserve">§85c O4 </w:t>
            </w:r>
          </w:p>
          <w:p w:rsidR="001C008C">
            <w:pPr>
              <w:pStyle w:val="abc"/>
              <w:bidi w:val="0"/>
              <w:spacing w:after="0" w:line="240" w:lineRule="auto"/>
              <w:jc w:val="center"/>
              <w:rPr>
                <w:rFonts w:ascii="Times New Roman" w:hAnsi="Times New Roman"/>
              </w:rPr>
            </w:pPr>
            <w:r>
              <w:rPr>
                <w:rFonts w:ascii="Times New Roman" w:hAnsi="Times New Roman"/>
              </w:rPr>
              <w:t>V2 V3</w:t>
            </w:r>
          </w:p>
          <w:p w:rsidR="001C008C">
            <w:pPr>
              <w:pStyle w:val="abc"/>
              <w:bidi w:val="0"/>
              <w:spacing w:after="0" w:line="240" w:lineRule="auto"/>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highlight w:val="cyan"/>
              </w:rPr>
            </w:pPr>
            <w:r>
              <w:rPr>
                <w:rFonts w:ascii="Times New Roman" w:hAnsi="Times New Roman"/>
              </w:rPr>
              <w:t>Zverenie výkonu prevádzkových činností nemá vplyv na plnenie povinností inštitúcie elektronických peňazí podľa tohto zákona. Inštitúcia elektronických peňazí, ktorá postupuje podľa odseku 1, je povinná vopred vypracovať a dodržiavať vnútorné predpisy, ktoré zabezpečia dodržiavanie ustanovení tohto zákona</w:t>
            </w:r>
            <w:r>
              <w:rPr>
                <w:rFonts w:ascii="Times New Roman" w:hAnsi="Times New Roman"/>
                <w:color w:val="000000"/>
              </w:rPr>
              <w:t>.</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left"/>
              <w:rPr>
                <w:rFonts w:ascii="Times New Roman" w:hAnsi="Times New Roman"/>
                <w:lang w:eastAsia="sk-SK"/>
              </w:rPr>
            </w:pPr>
          </w:p>
        </w:tc>
      </w:tr>
      <w:tr>
        <w:tblPrEx>
          <w:tblW w:w="15492" w:type="dxa"/>
          <w:tblInd w:w="-497" w:type="dxa"/>
          <w:tblLayout w:type="fixed"/>
          <w:tblCellMar>
            <w:left w:w="43" w:type="dxa"/>
            <w:right w:w="43" w:type="dxa"/>
          </w:tblCellMar>
        </w:tblPrEx>
        <w:trPr>
          <w:trHeight w:val="225"/>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Č18 O2</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lang w:eastAsia="sk-SK"/>
              </w:rPr>
            </w:pPr>
            <w:r>
              <w:rPr>
                <w:rFonts w:ascii="Times New Roman" w:hAnsi="Times New Roman"/>
              </w:rPr>
              <w:t>Členské štáty od platobných inštitúcií vyžadujú, aby naďalej niesli plnú zodpovednosť za každé konanie svojich zamestnancov alebo za každého agenta, pobočku alebo subjekt, ktorému zverili činnosti.</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lang w:eastAsia="sk-SK"/>
              </w:rPr>
            </w:pPr>
            <w:r>
              <w:rPr>
                <w:rFonts w:ascii="Times New Roman" w:hAnsi="Times New Roman"/>
                <w:lang w:eastAsia="sk-SK"/>
              </w:rPr>
              <w:t>Návrh zákona</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rPr>
            </w:pPr>
            <w:r>
              <w:rPr>
                <w:rFonts w:ascii="Times New Roman" w:hAnsi="Times New Roman"/>
              </w:rPr>
              <w:t>Č1 B90</w:t>
            </w:r>
          </w:p>
          <w:p w:rsidR="001C008C">
            <w:pPr>
              <w:pStyle w:val="abc"/>
              <w:bidi w:val="0"/>
              <w:spacing w:after="0" w:line="240" w:lineRule="auto"/>
              <w:jc w:val="center"/>
              <w:rPr>
                <w:rFonts w:ascii="Times New Roman" w:hAnsi="Times New Roman"/>
              </w:rPr>
            </w:pPr>
            <w:r>
              <w:rPr>
                <w:rFonts w:ascii="Times New Roman" w:hAnsi="Times New Roman"/>
              </w:rPr>
              <w:t>§85c O4 V1</w:t>
            </w: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highlight w:val="cyan"/>
              </w:rPr>
            </w:pPr>
            <w:r>
              <w:rPr>
                <w:rFonts w:ascii="Times New Roman" w:hAnsi="Times New Roman"/>
              </w:rPr>
              <w:t>Za škody spôsobené pri vykonávaní prevádzkových činností osobou, ktorej bol výkon prevádzkových činností zverený, zodpovedá táto osoba.</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left"/>
              <w:rPr>
                <w:rFonts w:ascii="Times New Roman" w:hAnsi="Times New Roman"/>
                <w:lang w:eastAsia="sk-SK"/>
              </w:rPr>
            </w:pPr>
          </w:p>
        </w:tc>
      </w:tr>
      <w:tr>
        <w:tblPrEx>
          <w:tblW w:w="15492" w:type="dxa"/>
          <w:tblInd w:w="-497" w:type="dxa"/>
          <w:tblLayout w:type="fixed"/>
          <w:tblCellMar>
            <w:left w:w="43" w:type="dxa"/>
            <w:right w:w="43" w:type="dxa"/>
          </w:tblCellMar>
        </w:tblPrEx>
        <w:trPr>
          <w:trHeight w:val="225"/>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Č19</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b/>
                <w:bCs/>
              </w:rPr>
            </w:pPr>
            <w:r>
              <w:rPr>
                <w:rFonts w:ascii="Times New Roman" w:hAnsi="Times New Roman"/>
                <w:b/>
                <w:bCs/>
              </w:rPr>
              <w:t>Uchovávanie záznamov</w:t>
            </w:r>
          </w:p>
          <w:p w:rsidR="001C008C">
            <w:pPr>
              <w:pStyle w:val="abc"/>
              <w:bidi w:val="0"/>
              <w:spacing w:after="0" w:line="240" w:lineRule="auto"/>
              <w:jc w:val="left"/>
              <w:rPr>
                <w:rFonts w:ascii="Times New Roman" w:hAnsi="Times New Roman"/>
                <w:lang w:eastAsia="sk-SK"/>
              </w:rPr>
            </w:pPr>
            <w:r>
              <w:rPr>
                <w:rFonts w:ascii="Times New Roman" w:hAnsi="Times New Roman"/>
              </w:rPr>
              <w:t>Členské štáty vyžadujú od platobných inštitúcií, aby uchovávali všetky príslušné záznamy na účely tejto hlavy najmenej päť rokov bez toho, aby tým bola dotknutá smernica 2005/60/ES alebo iné príslušné právne predpisy Spoločenstva alebo vnútroštátne právne predpisy.</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lang w:eastAsia="sk-SK"/>
              </w:rPr>
            </w:pPr>
            <w:r>
              <w:rPr>
                <w:rFonts w:ascii="Times New Roman" w:hAnsi="Times New Roman"/>
                <w:lang w:eastAsia="sk-SK"/>
              </w:rPr>
              <w:t>Návrh zákona</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rPr>
            </w:pPr>
            <w:r>
              <w:rPr>
                <w:rFonts w:ascii="Times New Roman" w:hAnsi="Times New Roman"/>
              </w:rPr>
              <w:t>Č1 B90</w:t>
            </w:r>
          </w:p>
          <w:p w:rsidR="001C008C">
            <w:pPr>
              <w:pStyle w:val="abc"/>
              <w:bidi w:val="0"/>
              <w:spacing w:after="0" w:line="240" w:lineRule="auto"/>
              <w:jc w:val="center"/>
              <w:rPr>
                <w:rFonts w:ascii="Times New Roman" w:hAnsi="Times New Roman"/>
              </w:rPr>
            </w:pPr>
            <w:r>
              <w:rPr>
                <w:rFonts w:ascii="Times New Roman" w:hAnsi="Times New Roman"/>
              </w:rPr>
              <w:t>§85a O1</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§85a O2</w:t>
            </w:r>
          </w:p>
          <w:p w:rsidR="001C008C">
            <w:pPr>
              <w:pStyle w:val="abc"/>
              <w:bidi w:val="0"/>
              <w:spacing w:after="0" w:line="240" w:lineRule="auto"/>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Inštitúcia elektronických peňazí je povinná viesť evidenciu zmlúv a záznamov, ktoré sa vzťahujú na vydávanie elektronických peňazí a vykonávanie činností podľa § 81 ods. 2. Táto evidencia musí byť prístupná Národnej banke Slovenska na vyžiadanie bez zbytočného odkladu.</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Inštitúcia elektronických peňazí je povinná uchovávať dokumentáciu podľa odseku 1 najmenej päť rokov odo dňa zániku zmlúv alebo vyhotovenia záznamov, ktorých sa týka.</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left"/>
              <w:rPr>
                <w:rFonts w:ascii="Times New Roman" w:hAnsi="Times New Roman"/>
                <w:lang w:eastAsia="sk-SK"/>
              </w:rPr>
            </w:pPr>
          </w:p>
        </w:tc>
      </w:tr>
      <w:tr>
        <w:tblPrEx>
          <w:tblW w:w="15492" w:type="dxa"/>
          <w:tblInd w:w="-497" w:type="dxa"/>
          <w:tblLayout w:type="fixed"/>
          <w:tblCellMar>
            <w:left w:w="43" w:type="dxa"/>
            <w:right w:w="43" w:type="dxa"/>
          </w:tblCellMar>
        </w:tblPrEx>
        <w:trPr>
          <w:trHeight w:val="225"/>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Č20 O1</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b/>
                <w:bCs/>
              </w:rPr>
            </w:pPr>
            <w:r>
              <w:rPr>
                <w:rFonts w:ascii="Times New Roman" w:hAnsi="Times New Roman"/>
                <w:b/>
                <w:bCs/>
              </w:rPr>
              <w:t>Určenie príslušných orgánov</w:t>
            </w:r>
          </w:p>
          <w:p w:rsidR="001C008C">
            <w:pPr>
              <w:pStyle w:val="abc"/>
              <w:bidi w:val="0"/>
              <w:spacing w:after="0" w:line="240" w:lineRule="auto"/>
              <w:jc w:val="left"/>
              <w:rPr>
                <w:rFonts w:ascii="Times New Roman" w:hAnsi="Times New Roman"/>
              </w:rPr>
            </w:pPr>
            <w:r>
              <w:rPr>
                <w:rFonts w:ascii="Times New Roman" w:hAnsi="Times New Roman"/>
              </w:rPr>
              <w:t>Členské štáty určia za príslušné orgány zodpovedné za udeľovanie povolení a dohľad nad obozretným podnikaním platobných inštitúcií, ktoré majú vykonávať povinnosti ustanovené podľa tejto hlavy, buď orgány verejnej moci, alebo subjekty uznané vnútroštátnymi právnymi predpismi alebo orgánmi verejnej moci, ktoré na tento účel výslovne oprávňuje vnútroštátne právo, vrátane národných centrálnych bánk.</w:t>
            </w:r>
          </w:p>
          <w:p w:rsidR="001C008C">
            <w:pPr>
              <w:pStyle w:val="abc"/>
              <w:bidi w:val="0"/>
              <w:spacing w:after="0" w:line="240" w:lineRule="auto"/>
              <w:jc w:val="left"/>
              <w:rPr>
                <w:rFonts w:ascii="Times New Roman" w:hAnsi="Times New Roman"/>
              </w:rPr>
            </w:pPr>
            <w:r>
              <w:rPr>
                <w:rFonts w:ascii="Times New Roman" w:hAnsi="Times New Roman"/>
              </w:rPr>
              <w:t>Príslušné orgány zaručujú nezávislosť od hospodárskych subjektov a predchádzajú konfliktu záujmov. Bez toho, aby bol dotknutý prvý pododsek, platobné inštitúcie, úverové inštitúcie, inštitúcie elektronických peňazí ani inštitúcie poštových podnikov nesmú byť určené za</w:t>
            </w:r>
          </w:p>
          <w:p w:rsidR="001C008C">
            <w:pPr>
              <w:pStyle w:val="abc"/>
              <w:bidi w:val="0"/>
              <w:spacing w:after="0" w:line="240" w:lineRule="auto"/>
              <w:jc w:val="left"/>
              <w:rPr>
                <w:rFonts w:ascii="Times New Roman" w:hAnsi="Times New Roman"/>
              </w:rPr>
            </w:pPr>
            <w:r>
              <w:rPr>
                <w:rFonts w:ascii="Times New Roman" w:hAnsi="Times New Roman"/>
              </w:rPr>
              <w:t>príslušné orgány.</w:t>
            </w:r>
          </w:p>
          <w:p w:rsidR="001C008C">
            <w:pPr>
              <w:pStyle w:val="abc"/>
              <w:bidi w:val="0"/>
              <w:spacing w:after="0" w:line="240" w:lineRule="auto"/>
              <w:jc w:val="left"/>
              <w:rPr>
                <w:rFonts w:ascii="Times New Roman" w:hAnsi="Times New Roman"/>
                <w:lang w:eastAsia="sk-SK"/>
              </w:rPr>
            </w:pPr>
            <w:r>
              <w:rPr>
                <w:rFonts w:ascii="Times New Roman" w:hAnsi="Times New Roman"/>
              </w:rPr>
              <w:t>Členské štáty príslušne informujú Komisiu.</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492/2009</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492/2009</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Návrh zákona</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492/2009</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rPr>
            </w:pPr>
            <w:r>
              <w:rPr>
                <w:rFonts w:ascii="Times New Roman" w:hAnsi="Times New Roman"/>
              </w:rPr>
              <w:t>§82 O1 V1</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§86 O1</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Č1 B91</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§98 O4</w:t>
            </w: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O udelení povolenia na vydávanie elektronických peňazí alebo o zmene udeleného povolenia na vydávanie elektronických peňazí rozhoduje na základe písomnej žiadosti Národná banka Slovenska.</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Činnosť inštitúcie elektronických peňazí podlieha dohľadu, ktorý vykonáva Národná banka Slovenska podľa tohto zákona a osobitných predpisov, ak tento zákon neustanovuje inak.</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V § 86 ods. 1 sa na konci bodka nahrádza bodkočiarkou a pripájajú sa tieto slová: „na inštitúciu elektronických peňazí sa vzťahujú ustanovenia osobitného zákona, ktoré upravujú doplňujúci dohľad nad finančnými konglomerátmi.</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Národná banka Slovenska a Ministerstvo financií Slovenskej republiky informujú Európsku komisiu o poskytovaní platobných služieb v rozsahu informácií požadovaných Európskou komisiou.</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left"/>
              <w:rPr>
                <w:rFonts w:ascii="Times New Roman" w:hAnsi="Times New Roman"/>
                <w:lang w:eastAsia="sk-SK"/>
              </w:rPr>
            </w:pPr>
          </w:p>
        </w:tc>
      </w:tr>
      <w:tr>
        <w:tblPrEx>
          <w:tblW w:w="15492" w:type="dxa"/>
          <w:tblInd w:w="-497" w:type="dxa"/>
          <w:tblLayout w:type="fixed"/>
          <w:tblCellMar>
            <w:left w:w="43" w:type="dxa"/>
            <w:right w:w="43" w:type="dxa"/>
          </w:tblCellMar>
        </w:tblPrEx>
        <w:trPr>
          <w:trHeight w:val="225"/>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Č20 O2</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lang w:eastAsia="sk-SK"/>
              </w:rPr>
            </w:pPr>
            <w:r>
              <w:rPr>
                <w:rFonts w:ascii="Times New Roman" w:hAnsi="Times New Roman"/>
              </w:rPr>
              <w:t>Členské štáty zabezpečia, aby príslušné orgány určené podľa odseku 1 mali všetky potrebné právomoci na výkon svojich povinností.</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492/2009</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Návrh zákona</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Návrh zákona</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492/2009</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Návrh zákona</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rPr>
            </w:pPr>
            <w:r>
              <w:rPr>
                <w:rFonts w:ascii="Times New Roman" w:hAnsi="Times New Roman"/>
              </w:rPr>
              <w:t>§86 O2</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Č1 B92</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Č1 B93</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§86 O8</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Č1 B96</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Ak Národná banka Slovenska zistí nedostatky v činnosti inštitúcie elektronických peňazí spočívajúce v nedodržaní podmienok určených v povolení, podmienok alebo povinností vyplývajúcich z iných rozhodnutí Národnej banky Slovenska uložených inštitúcii elektronických peňazí, v nedodržiavaní alebo v obchádzaní ustanovení tohto zákona, právne záväzných aktov Európskych spoločenstiev a Európskej únie vzťahujúcich sa na vydávanie elektronických peňazí, osobitných zákonov alebo iných všeobecne záväzných právnych predpisov, ktoré sa vzťahujú na vydávanie elektronických peňazí, môže Národná banka Slovenska podľa závažnosti, rozsahu, dĺžky trvania, následkov a povahy zistených nedostatkov</w:t>
            </w:r>
          </w:p>
          <w:p w:rsidR="001C008C">
            <w:pPr>
              <w:pStyle w:val="abc"/>
              <w:bidi w:val="0"/>
              <w:spacing w:after="0" w:line="240" w:lineRule="auto"/>
              <w:rPr>
                <w:rFonts w:ascii="Times New Roman" w:hAnsi="Times New Roman"/>
              </w:rPr>
            </w:pPr>
            <w:r>
              <w:rPr>
                <w:rFonts w:ascii="Times New Roman" w:hAnsi="Times New Roman"/>
              </w:rPr>
              <w:t>a) uložiť inštitúcii elektronických peňazí povinnosť prijať opatrenia na jej ozdravenie,</w:t>
            </w:r>
          </w:p>
          <w:p w:rsidR="001C008C">
            <w:pPr>
              <w:pStyle w:val="abc"/>
              <w:bidi w:val="0"/>
              <w:spacing w:after="0" w:line="240" w:lineRule="auto"/>
              <w:rPr>
                <w:rFonts w:ascii="Times New Roman" w:hAnsi="Times New Roman"/>
              </w:rPr>
            </w:pPr>
            <w:r>
              <w:rPr>
                <w:rFonts w:ascii="Times New Roman" w:hAnsi="Times New Roman"/>
              </w:rPr>
              <w:t xml:space="preserve"> </w:t>
            </w:r>
          </w:p>
          <w:p w:rsidR="001C008C">
            <w:pPr>
              <w:pStyle w:val="abc"/>
              <w:bidi w:val="0"/>
              <w:spacing w:after="0" w:line="240" w:lineRule="auto"/>
              <w:rPr>
                <w:rFonts w:ascii="Times New Roman" w:hAnsi="Times New Roman"/>
              </w:rPr>
            </w:pPr>
            <w:r>
              <w:rPr>
                <w:rFonts w:ascii="Times New Roman" w:hAnsi="Times New Roman"/>
              </w:rPr>
              <w:t>b) uložiť inštitúcii elektronických peňazí pokutu do 300 000 eur a pri opakovanom alebo závažnom nedostatku až do 600 000 eur,</w:t>
            </w:r>
          </w:p>
          <w:p w:rsidR="001C008C">
            <w:pPr>
              <w:pStyle w:val="abc"/>
              <w:bidi w:val="0"/>
              <w:spacing w:after="0" w:line="240" w:lineRule="auto"/>
              <w:rPr>
                <w:rFonts w:ascii="Times New Roman" w:hAnsi="Times New Roman"/>
              </w:rPr>
            </w:pPr>
            <w:r>
              <w:rPr>
                <w:rFonts w:ascii="Times New Roman" w:hAnsi="Times New Roman"/>
              </w:rPr>
              <w:t xml:space="preserve"> </w:t>
            </w:r>
          </w:p>
          <w:p w:rsidR="001C008C">
            <w:pPr>
              <w:pStyle w:val="abc"/>
              <w:bidi w:val="0"/>
              <w:spacing w:after="0" w:line="240" w:lineRule="auto"/>
              <w:rPr>
                <w:rFonts w:ascii="Times New Roman" w:hAnsi="Times New Roman"/>
              </w:rPr>
            </w:pPr>
            <w:r>
              <w:rPr>
                <w:rFonts w:ascii="Times New Roman" w:hAnsi="Times New Roman"/>
              </w:rPr>
              <w:t>c) uložiť inštitúcii elektronických peňazí predkladať osobitné výkazy, hlásenia, správy a iné informácie,</w:t>
            </w:r>
          </w:p>
          <w:p w:rsidR="001C008C">
            <w:pPr>
              <w:pStyle w:val="abc"/>
              <w:bidi w:val="0"/>
              <w:spacing w:after="0" w:line="240" w:lineRule="auto"/>
              <w:rPr>
                <w:rFonts w:ascii="Times New Roman" w:hAnsi="Times New Roman"/>
              </w:rPr>
            </w:pPr>
            <w:r>
              <w:rPr>
                <w:rFonts w:ascii="Times New Roman" w:hAnsi="Times New Roman"/>
              </w:rPr>
              <w:t xml:space="preserve"> </w:t>
            </w:r>
          </w:p>
          <w:p w:rsidR="001C008C">
            <w:pPr>
              <w:pStyle w:val="abc"/>
              <w:bidi w:val="0"/>
              <w:spacing w:after="0" w:line="240" w:lineRule="auto"/>
              <w:rPr>
                <w:rFonts w:ascii="Times New Roman" w:hAnsi="Times New Roman"/>
              </w:rPr>
            </w:pPr>
            <w:r>
              <w:rPr>
                <w:rFonts w:ascii="Times New Roman" w:hAnsi="Times New Roman"/>
              </w:rPr>
              <w:t>d) obmedziť alebo pozastaviť inštitúcii elektronických peňazí výkon niektorej činnosti uvedenej v povolení na vydávanie elektronických peňazí,</w:t>
            </w:r>
          </w:p>
          <w:p w:rsidR="001C008C">
            <w:pPr>
              <w:pStyle w:val="abc"/>
              <w:bidi w:val="0"/>
              <w:spacing w:after="0" w:line="240" w:lineRule="auto"/>
              <w:rPr>
                <w:rFonts w:ascii="Times New Roman" w:hAnsi="Times New Roman"/>
              </w:rPr>
            </w:pPr>
            <w:r>
              <w:rPr>
                <w:rFonts w:ascii="Times New Roman" w:hAnsi="Times New Roman"/>
              </w:rPr>
              <w:t xml:space="preserve"> </w:t>
            </w:r>
          </w:p>
          <w:p w:rsidR="001C008C">
            <w:pPr>
              <w:pStyle w:val="abc"/>
              <w:bidi w:val="0"/>
              <w:spacing w:after="0" w:line="240" w:lineRule="auto"/>
              <w:rPr>
                <w:rFonts w:ascii="Times New Roman" w:hAnsi="Times New Roman"/>
              </w:rPr>
            </w:pPr>
            <w:r>
              <w:rPr>
                <w:rFonts w:ascii="Times New Roman" w:hAnsi="Times New Roman"/>
              </w:rPr>
              <w:t>e) odobrať inštitúcii elektronických peňazí povolenie na výkon niektorej činnosti uvedenej v povolení na vydávanie elektronických peňazí,</w:t>
            </w:r>
          </w:p>
          <w:p w:rsidR="001C008C">
            <w:pPr>
              <w:pStyle w:val="abc"/>
              <w:bidi w:val="0"/>
              <w:spacing w:after="0" w:line="240" w:lineRule="auto"/>
              <w:rPr>
                <w:rFonts w:ascii="Times New Roman" w:hAnsi="Times New Roman"/>
              </w:rPr>
            </w:pPr>
            <w:r>
              <w:rPr>
                <w:rFonts w:ascii="Times New Roman" w:hAnsi="Times New Roman"/>
              </w:rPr>
              <w:t xml:space="preserve"> </w:t>
            </w:r>
          </w:p>
          <w:p w:rsidR="001C008C">
            <w:pPr>
              <w:pStyle w:val="abc"/>
              <w:bidi w:val="0"/>
              <w:spacing w:after="0" w:line="240" w:lineRule="auto"/>
              <w:rPr>
                <w:rFonts w:ascii="Times New Roman" w:hAnsi="Times New Roman"/>
              </w:rPr>
            </w:pPr>
            <w:r>
              <w:rPr>
                <w:rFonts w:ascii="Times New Roman" w:hAnsi="Times New Roman"/>
              </w:rPr>
              <w:t>f) uložiť inštitúcii elektronických peňazí povinnosť opraviť účtovnú alebo inú evidenciu podľa zistení Národnej banky Slovenska alebo audítora,</w:t>
            </w:r>
          </w:p>
          <w:p w:rsidR="001C008C">
            <w:pPr>
              <w:pStyle w:val="abc"/>
              <w:bidi w:val="0"/>
              <w:spacing w:after="0" w:line="240" w:lineRule="auto"/>
              <w:rPr>
                <w:rFonts w:ascii="Times New Roman" w:hAnsi="Times New Roman"/>
              </w:rPr>
            </w:pPr>
            <w:r>
              <w:rPr>
                <w:rFonts w:ascii="Times New Roman" w:hAnsi="Times New Roman"/>
              </w:rPr>
              <w:t xml:space="preserve"> </w:t>
            </w:r>
          </w:p>
          <w:p w:rsidR="001C008C">
            <w:pPr>
              <w:pStyle w:val="abc"/>
              <w:bidi w:val="0"/>
              <w:spacing w:after="0" w:line="240" w:lineRule="auto"/>
              <w:rPr>
                <w:rFonts w:ascii="Times New Roman" w:hAnsi="Times New Roman"/>
              </w:rPr>
            </w:pPr>
            <w:r>
              <w:rPr>
                <w:rFonts w:ascii="Times New Roman" w:hAnsi="Times New Roman"/>
              </w:rPr>
              <w:t>g) uložiť inštitúcii elektronických peňazí povinnosť uverejniť opravu neúplnej, nesprávnej alebo nepravdivej informácie, ktorú inštitúcia elektronických peňazí uverejnila o svojich obchodoch alebo inej svojej činnosti, o svojej ekonomickej a finančnej situácii alebo o svojich majetkových pomeroch,</w:t>
            </w:r>
          </w:p>
          <w:p w:rsidR="001C008C">
            <w:pPr>
              <w:pStyle w:val="abc"/>
              <w:bidi w:val="0"/>
              <w:spacing w:after="0" w:line="240" w:lineRule="auto"/>
              <w:rPr>
                <w:rFonts w:ascii="Times New Roman" w:hAnsi="Times New Roman"/>
              </w:rPr>
            </w:pPr>
            <w:r>
              <w:rPr>
                <w:rFonts w:ascii="Times New Roman" w:hAnsi="Times New Roman"/>
              </w:rPr>
              <w:t xml:space="preserve"> </w:t>
            </w:r>
          </w:p>
          <w:p w:rsidR="001C008C">
            <w:pPr>
              <w:pStyle w:val="abc"/>
              <w:bidi w:val="0"/>
              <w:spacing w:after="0" w:line="240" w:lineRule="auto"/>
              <w:rPr>
                <w:rFonts w:ascii="Times New Roman" w:hAnsi="Times New Roman"/>
              </w:rPr>
            </w:pPr>
            <w:r>
              <w:rPr>
                <w:rFonts w:ascii="Times New Roman" w:hAnsi="Times New Roman"/>
              </w:rPr>
              <w:t>h) uložiť inštitúcii elektronických peňazí povinnosť zúčtovať straty z hospodárenia</w:t>
            </w:r>
          </w:p>
          <w:p w:rsidR="001C008C">
            <w:pPr>
              <w:pStyle w:val="abc"/>
              <w:bidi w:val="0"/>
              <w:spacing w:after="0" w:line="240" w:lineRule="auto"/>
              <w:rPr>
                <w:rFonts w:ascii="Times New Roman" w:hAnsi="Times New Roman"/>
              </w:rPr>
            </w:pPr>
            <w:r>
              <w:rPr>
                <w:rFonts w:ascii="Times New Roman" w:hAnsi="Times New Roman"/>
              </w:rPr>
              <w:t>1. s nerozdeleným ziskom z minulých rokov, fondmi tvorenými zo zisku a kapitálovými fondmi inštitúcie elektronických peňazí,</w:t>
            </w:r>
          </w:p>
          <w:p w:rsidR="001C008C">
            <w:pPr>
              <w:pStyle w:val="abc"/>
              <w:bidi w:val="0"/>
              <w:spacing w:after="0" w:line="240" w:lineRule="auto"/>
              <w:rPr>
                <w:rFonts w:ascii="Times New Roman" w:hAnsi="Times New Roman"/>
              </w:rPr>
            </w:pPr>
            <w:r>
              <w:rPr>
                <w:rFonts w:ascii="Times New Roman" w:hAnsi="Times New Roman"/>
              </w:rPr>
              <w:t>2. so základným imaním inštitúcie elektronických peňazí,</w:t>
            </w:r>
          </w:p>
          <w:p w:rsidR="001C008C">
            <w:pPr>
              <w:pStyle w:val="abc"/>
              <w:bidi w:val="0"/>
              <w:spacing w:after="0" w:line="240" w:lineRule="auto"/>
              <w:rPr>
                <w:rFonts w:ascii="Times New Roman" w:hAnsi="Times New Roman"/>
              </w:rPr>
            </w:pPr>
            <w:r>
              <w:rPr>
                <w:rFonts w:ascii="Times New Roman" w:hAnsi="Times New Roman"/>
              </w:rPr>
              <w:t xml:space="preserve"> </w:t>
            </w:r>
          </w:p>
          <w:p w:rsidR="001C008C">
            <w:pPr>
              <w:pStyle w:val="abc"/>
              <w:bidi w:val="0"/>
              <w:spacing w:after="0" w:line="240" w:lineRule="auto"/>
              <w:rPr>
                <w:rFonts w:ascii="Times New Roman" w:hAnsi="Times New Roman"/>
              </w:rPr>
            </w:pPr>
            <w:r>
              <w:rPr>
                <w:rFonts w:ascii="Times New Roman" w:hAnsi="Times New Roman"/>
              </w:rPr>
              <w:t>i) zaviesť nútenú správu nad inštitúciou elektronických peňazí,</w:t>
            </w:r>
          </w:p>
          <w:p w:rsidR="001C008C">
            <w:pPr>
              <w:pStyle w:val="abc"/>
              <w:bidi w:val="0"/>
              <w:spacing w:after="0" w:line="240" w:lineRule="auto"/>
              <w:rPr>
                <w:rFonts w:ascii="Times New Roman" w:hAnsi="Times New Roman"/>
              </w:rPr>
            </w:pPr>
            <w:r>
              <w:rPr>
                <w:rFonts w:ascii="Times New Roman" w:hAnsi="Times New Roman"/>
              </w:rPr>
              <w:t xml:space="preserve"> </w:t>
            </w:r>
          </w:p>
          <w:p w:rsidR="001C008C">
            <w:pPr>
              <w:pStyle w:val="abc"/>
              <w:bidi w:val="0"/>
              <w:spacing w:after="0" w:line="240" w:lineRule="auto"/>
              <w:jc w:val="left"/>
              <w:rPr>
                <w:rFonts w:ascii="Times New Roman" w:hAnsi="Times New Roman"/>
              </w:rPr>
            </w:pPr>
            <w:r>
              <w:rPr>
                <w:rFonts w:ascii="Times New Roman" w:hAnsi="Times New Roman"/>
              </w:rPr>
              <w:t>j) odobrať inštitúcii elektronických peňazí povolenie na vydávanie elektronických peňazí.</w:t>
            </w:r>
          </w:p>
          <w:p w:rsidR="001C008C">
            <w:pPr>
              <w:pStyle w:val="abc"/>
              <w:bidi w:val="0"/>
              <w:spacing w:after="0" w:line="240" w:lineRule="auto"/>
              <w:rPr>
                <w:rFonts w:ascii="Times New Roman" w:hAnsi="Times New Roman"/>
              </w:rPr>
            </w:pPr>
          </w:p>
          <w:p w:rsidR="001C008C">
            <w:pPr>
              <w:pStyle w:val="abc"/>
              <w:widowControl/>
              <w:tabs>
                <w:tab w:val="clear" w:pos="360"/>
                <w:tab w:val="clear" w:pos="680"/>
              </w:tabs>
              <w:autoSpaceDE/>
              <w:autoSpaceDN/>
              <w:bidi w:val="0"/>
              <w:spacing w:after="0" w:line="240" w:lineRule="auto"/>
              <w:rPr>
                <w:rFonts w:ascii="Times New Roman" w:hAnsi="Times New Roman"/>
              </w:rPr>
            </w:pPr>
            <w:r>
              <w:rPr>
                <w:rFonts w:ascii="Times New Roman" w:hAnsi="Times New Roman"/>
              </w:rPr>
              <w:t>V § 86 ods. 2 sa vypúšťajú slová „Európskych spoločenstiev a“ a dopĺňa sa písmenom k), ktoré znie:</w:t>
            </w:r>
          </w:p>
          <w:p w:rsidR="001C008C">
            <w:pPr>
              <w:pStyle w:val="abc"/>
              <w:bidi w:val="0"/>
              <w:spacing w:after="0" w:line="240" w:lineRule="auto"/>
              <w:rPr>
                <w:rFonts w:ascii="Times New Roman" w:hAnsi="Times New Roman"/>
              </w:rPr>
            </w:pPr>
            <w:r>
              <w:rPr>
                <w:rFonts w:ascii="Times New Roman" w:hAnsi="Times New Roman"/>
              </w:rPr>
              <w:t>„k</w:t>
            </w:r>
            <w:r>
              <w:rPr>
                <w:rFonts w:ascii="Times New Roman" w:hAnsi="Times New Roman"/>
                <w:color w:val="000000"/>
              </w:rPr>
              <w:t>) uložiť inštitúcii elektronických peňazí povinnosť prijať opatrenia potrebné na plnenie povinností podľa § 77 ods. 7 až 9 pri nakladaní s finančnými prostriedkami prijatými za vydané elektronické peniaze.“.</w:t>
            </w:r>
          </w:p>
          <w:p w:rsidR="001C008C">
            <w:pPr>
              <w:pStyle w:val="abc"/>
              <w:bidi w:val="0"/>
              <w:spacing w:after="0" w:line="240" w:lineRule="auto"/>
              <w:rPr>
                <w:rFonts w:ascii="Times New Roman" w:hAnsi="Times New Roman"/>
              </w:rPr>
            </w:pPr>
          </w:p>
          <w:p w:rsidR="001C008C">
            <w:pPr>
              <w:pStyle w:val="abc"/>
              <w:widowControl/>
              <w:tabs>
                <w:tab w:val="clear" w:pos="360"/>
                <w:tab w:val="clear" w:pos="680"/>
              </w:tabs>
              <w:autoSpaceDE/>
              <w:autoSpaceDN/>
              <w:bidi w:val="0"/>
              <w:spacing w:after="0" w:line="240" w:lineRule="auto"/>
              <w:rPr>
                <w:rFonts w:ascii="Times New Roman" w:hAnsi="Times New Roman"/>
              </w:rPr>
            </w:pPr>
            <w:r>
              <w:rPr>
                <w:rFonts w:ascii="Times New Roman" w:hAnsi="Times New Roman"/>
              </w:rPr>
              <w:t>V § 86 sa za odsek 2 vkladá nový odsek 3, ktorý znie:</w:t>
            </w:r>
          </w:p>
          <w:p w:rsidR="001C008C">
            <w:pPr>
              <w:bidi w:val="0"/>
              <w:spacing w:after="0" w:line="240" w:lineRule="auto"/>
              <w:jc w:val="both"/>
              <w:rPr>
                <w:rFonts w:ascii="Times New Roman" w:hAnsi="Times New Roman"/>
                <w:sz w:val="20"/>
                <w:szCs w:val="20"/>
                <w:lang w:val="sk-SK"/>
              </w:rPr>
            </w:pPr>
            <w:r>
              <w:rPr>
                <w:rFonts w:ascii="Times New Roman" w:hAnsi="Times New Roman"/>
                <w:sz w:val="20"/>
                <w:szCs w:val="20"/>
                <w:lang w:val="sk-SK"/>
              </w:rPr>
              <w:t>„(3) Ak Národná banka Slovenska zistí, že inštitúcia elektronických peňazí poskytuje platobné služby, ktoré nemá uvedené v povolení na vydávanie elektronických peňazí, zakáže inštitúcii elektronických peňazí poskytovať tieto platobné služby. Týmto nie sú dotknuté ustanovenia odseku 2.“.</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Národná banka Slovenska je oprávnená aj mimo konania o uložení opatrenia na nápravu, pokuty alebo inej sankcie podľa odseku 2 prerokovať nedostatky v činnosti inštitúcie elektronických peňazí s členmi jej štatutárneho orgánu, s členmi jej dozornej rady, s vedúcim jej útvaru vnútornej kontroly a vnútorného auditu a s jej vedúcimi zamestnancami v priamej riadiacej pôsobnosti štatutárneho orgánu. Tieto osoby sú povinné poskytnúť Národnej banke Slovenska ňou požadovanú súčinnosť.</w:t>
            </w:r>
          </w:p>
          <w:p w:rsidR="001C008C">
            <w:pPr>
              <w:pStyle w:val="abc"/>
              <w:bidi w:val="0"/>
              <w:spacing w:after="0" w:line="240" w:lineRule="auto"/>
              <w:rPr>
                <w:rFonts w:ascii="Times New Roman" w:hAnsi="Times New Roman"/>
              </w:rPr>
            </w:pPr>
          </w:p>
          <w:p w:rsidR="001C008C">
            <w:pPr>
              <w:pStyle w:val="abc"/>
              <w:widowControl/>
              <w:tabs>
                <w:tab w:val="clear" w:pos="360"/>
                <w:tab w:val="clear" w:pos="680"/>
              </w:tabs>
              <w:autoSpaceDE/>
              <w:autoSpaceDN/>
              <w:bidi w:val="0"/>
              <w:spacing w:after="0" w:line="240" w:lineRule="auto"/>
              <w:rPr>
                <w:rFonts w:ascii="Times New Roman" w:hAnsi="Times New Roman"/>
              </w:rPr>
            </w:pPr>
            <w:r>
              <w:rPr>
                <w:rFonts w:ascii="Times New Roman" w:hAnsi="Times New Roman"/>
              </w:rPr>
              <w:t>V § 86 ods. 8 sa slová „odseku 2“ nahrádzajú slovami „odsekov 2 a 3“ a vypúšťajú sa slová „a vnútorného auditu“ a slová „v priamej riadiacej pôsobnosti štatutárneho orgánu“.</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left"/>
              <w:rPr>
                <w:rFonts w:ascii="Times New Roman" w:hAnsi="Times New Roman"/>
                <w:lang w:eastAsia="sk-SK"/>
              </w:rPr>
            </w:pPr>
          </w:p>
        </w:tc>
      </w:tr>
      <w:tr>
        <w:tblPrEx>
          <w:tblW w:w="15492" w:type="dxa"/>
          <w:tblInd w:w="-497" w:type="dxa"/>
          <w:tblLayout w:type="fixed"/>
          <w:tblCellMar>
            <w:left w:w="43" w:type="dxa"/>
            <w:right w:w="43" w:type="dxa"/>
          </w:tblCellMar>
        </w:tblPrEx>
        <w:trPr>
          <w:trHeight w:val="225"/>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Č20 O3</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rPr>
            </w:pPr>
            <w:r>
              <w:rPr>
                <w:rFonts w:ascii="Times New Roman" w:hAnsi="Times New Roman"/>
              </w:rPr>
              <w:t>Ak na území členského štátu existuje viac ako jeden príslušný orgán pre záležitosti upravené touto hlavou, tento členský štát zabezpečí, aby tieto  orgány úzko spolupracovali, aby mohli účinne plniť svoje povinnosti. To isté platí aj v prípadoch, keď orgány príslušné pre otázky upravené v tejto hlave nie sú príslušnými orgánmi zodpovednými za</w:t>
            </w:r>
          </w:p>
          <w:p w:rsidR="001C008C">
            <w:pPr>
              <w:pStyle w:val="abc"/>
              <w:bidi w:val="0"/>
              <w:spacing w:after="0" w:line="240" w:lineRule="auto"/>
              <w:jc w:val="left"/>
              <w:rPr>
                <w:rFonts w:ascii="Times New Roman" w:hAnsi="Times New Roman"/>
                <w:lang w:eastAsia="sk-SK"/>
              </w:rPr>
            </w:pPr>
            <w:r>
              <w:rPr>
                <w:rFonts w:ascii="Times New Roman" w:hAnsi="Times New Roman"/>
              </w:rPr>
              <w:t>dohľad nad úverovými inštitúciami.</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rPr>
              <w:t>747/2004</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rPr>
            </w:pPr>
            <w:r>
              <w:rPr>
                <w:rFonts w:ascii="Times New Roman" w:hAnsi="Times New Roman"/>
              </w:rPr>
              <w:t>§2 O4 V2</w:t>
            </w: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Za výkon dohľadu zodpovedá Národná banka Slovenska.</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left"/>
              <w:rPr>
                <w:rFonts w:ascii="Times New Roman" w:hAnsi="Times New Roman"/>
                <w:lang w:eastAsia="sk-SK"/>
              </w:rPr>
            </w:pPr>
          </w:p>
        </w:tc>
      </w:tr>
      <w:tr>
        <w:tblPrEx>
          <w:tblW w:w="15492" w:type="dxa"/>
          <w:tblInd w:w="-497" w:type="dxa"/>
          <w:tblLayout w:type="fixed"/>
          <w:tblCellMar>
            <w:left w:w="43" w:type="dxa"/>
            <w:right w:w="43" w:type="dxa"/>
          </w:tblCellMar>
        </w:tblPrEx>
        <w:trPr>
          <w:trHeight w:val="225"/>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Č20 O4</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lang w:eastAsia="sk-SK"/>
              </w:rPr>
            </w:pPr>
            <w:r>
              <w:rPr>
                <w:rFonts w:ascii="Times New Roman" w:hAnsi="Times New Roman"/>
              </w:rPr>
              <w:t>Za plnenie úloh príslušných orgánov určených podľa odseku 1 sú zodpovedné príslušné orgány domovského členského štátu.</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492/2009</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Návrh zákona</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rPr>
              <w:t>747/2004</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rPr>
            </w:pPr>
            <w:r>
              <w:rPr>
                <w:rFonts w:ascii="Times New Roman" w:hAnsi="Times New Roman"/>
              </w:rPr>
              <w:t>§86 O1</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Č1 B91</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§2 O4 V2</w:t>
            </w: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Činnosť inštitúcie elektronických peňazí podlieha dohľadu, ktorý vykonáva Národná banka Slovenska podľa tohto zákona a osobitných predpisov, ak tento zákon neustanovuje inak.</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V § 86 ods. 1 sa na konci bodka nahrádza bodkočiarkou a pripájajú sa tieto slová: „na inštitúciu elektronických peňazí sa vzťahujú ustanovenia osobitného zákona, ktoré upravujú doplňujúci dohľad nad finančnými konglomerátmi.</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Za výkon dohľadu zodpovedá Národná banka Slovenska.</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left"/>
              <w:rPr>
                <w:rFonts w:ascii="Times New Roman" w:hAnsi="Times New Roman"/>
                <w:lang w:eastAsia="sk-SK"/>
              </w:rPr>
            </w:pPr>
          </w:p>
        </w:tc>
      </w:tr>
      <w:tr>
        <w:tblPrEx>
          <w:tblW w:w="15492" w:type="dxa"/>
          <w:tblInd w:w="-497" w:type="dxa"/>
          <w:tblLayout w:type="fixed"/>
          <w:tblCellMar>
            <w:left w:w="43" w:type="dxa"/>
            <w:right w:w="43" w:type="dxa"/>
          </w:tblCellMar>
        </w:tblPrEx>
        <w:trPr>
          <w:trHeight w:val="225"/>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Č20 O5</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rPr>
            </w:pPr>
            <w:r>
              <w:rPr>
                <w:rFonts w:ascii="Times New Roman" w:hAnsi="Times New Roman"/>
              </w:rPr>
              <w:t>Odsek 1 neznamená, že sa od príslušných orgánov vyžaduje, aby vykonávali dohľad nad inými obchodnými činnosťami platobných inštitúcií,</w:t>
            </w:r>
          </w:p>
          <w:p w:rsidR="001C008C">
            <w:pPr>
              <w:pStyle w:val="abc"/>
              <w:bidi w:val="0"/>
              <w:spacing w:after="0" w:line="240" w:lineRule="auto"/>
              <w:jc w:val="left"/>
              <w:rPr>
                <w:rFonts w:ascii="Times New Roman" w:hAnsi="Times New Roman"/>
                <w:lang w:eastAsia="sk-SK"/>
              </w:rPr>
            </w:pPr>
            <w:r>
              <w:rPr>
                <w:rFonts w:ascii="Times New Roman" w:hAnsi="Times New Roman"/>
              </w:rPr>
              <w:t>ako je poskytovanie platobných služieb uvedených v prílohe a činností uvedených v článku 16 ods. 1 písm. a).</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747/2004</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rPr>
            </w:pPr>
            <w:r>
              <w:rPr>
                <w:rFonts w:ascii="Times New Roman" w:hAnsi="Times New Roman"/>
              </w:rPr>
              <w:t>§1 O1</w:t>
            </w: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Tento zákon upravuje všeobecné pravidlá postupu pri dohľade nad finančným trhom v oblasti bankovníctva, kapitálového trhu, poisťovníctva a dôchodkového sporenia, ktorý vykonáva Národná banka Slovenska. Cieľom dohľadu nad finančným trhom je prispievať k stabilite finančného trhu ako celku, ako aj k bezpečnému a zdravému fungovaniu finančného trhu v záujme udržiavania dôveryhodnosti finančného trhu, ochrany klientov a rešpektovania pravidiel hospodárskej súťaže.</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left"/>
              <w:rPr>
                <w:rFonts w:ascii="Times New Roman" w:hAnsi="Times New Roman"/>
                <w:lang w:eastAsia="sk-SK"/>
              </w:rPr>
            </w:pPr>
          </w:p>
        </w:tc>
      </w:tr>
      <w:tr>
        <w:tblPrEx>
          <w:tblW w:w="15492" w:type="dxa"/>
          <w:tblInd w:w="-497" w:type="dxa"/>
          <w:tblLayout w:type="fixed"/>
          <w:tblCellMar>
            <w:left w:w="43" w:type="dxa"/>
            <w:right w:w="43" w:type="dxa"/>
          </w:tblCellMar>
        </w:tblPrEx>
        <w:trPr>
          <w:trHeight w:val="225"/>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Č21 O1</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b/>
                <w:bCs/>
              </w:rPr>
            </w:pPr>
            <w:r>
              <w:rPr>
                <w:rFonts w:ascii="Times New Roman" w:hAnsi="Times New Roman"/>
                <w:b/>
                <w:bCs/>
              </w:rPr>
              <w:t>Dohľad</w:t>
            </w:r>
          </w:p>
          <w:p w:rsidR="001C008C">
            <w:pPr>
              <w:pStyle w:val="abc"/>
              <w:bidi w:val="0"/>
              <w:spacing w:after="0" w:line="240" w:lineRule="auto"/>
              <w:jc w:val="left"/>
              <w:rPr>
                <w:rFonts w:ascii="Times New Roman" w:hAnsi="Times New Roman"/>
              </w:rPr>
            </w:pPr>
            <w:r>
              <w:rPr>
                <w:rFonts w:ascii="Times New Roman" w:hAnsi="Times New Roman"/>
              </w:rPr>
              <w:t>Členské štáty zabezpečia, aby boli kontroly vykonávané príslušnými orgánmi na účely kontroly nepretržitého dodržiavania ustanovení</w:t>
            </w:r>
            <w:r>
              <w:rPr>
                <w:rFonts w:ascii="Times New Roman" w:hAnsi="Times New Roman"/>
                <w:b/>
                <w:bCs/>
              </w:rPr>
              <w:t xml:space="preserve"> </w:t>
            </w:r>
            <w:r>
              <w:rPr>
                <w:rFonts w:ascii="Times New Roman" w:hAnsi="Times New Roman"/>
              </w:rPr>
              <w:t>tejto hlavy primerané, zodpovedajúce a aby reagovali na riziká, ktorým sú platobné inštitúcie vystavené.</w:t>
            </w: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r>
              <w:rPr>
                <w:rFonts w:ascii="Times New Roman" w:hAnsi="Times New Roman"/>
              </w:rPr>
              <w:t>S cieľom vykonávať kontrolu dodržiavania ustanovení tejto hlavy sú príslušné orgány oprávnené prijať tieto opatrenia, a to najmä:</w:t>
            </w: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r>
              <w:rPr>
                <w:rFonts w:ascii="Times New Roman" w:hAnsi="Times New Roman"/>
              </w:rPr>
              <w:t>a) vyžadovať od platobnej inštitúcie, aby poskytla všetky informácie potrebné na kontrolu dodržiavania uvedených ustanovení;</w:t>
            </w: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r>
              <w:rPr>
                <w:rFonts w:ascii="Times New Roman" w:hAnsi="Times New Roman"/>
              </w:rPr>
              <w:t>b) vykonávať kontroly na mieste v platobnej inštitúcii, u každého agenta či v každej pobočke poskytujúcej platobné služby, za ktorých konanie nesie platobná inštitúcia zodpovednosť, alebo v každom subjekte, ktorému boli zverené činnosti;</w:t>
            </w: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r>
              <w:rPr>
                <w:rFonts w:ascii="Times New Roman" w:hAnsi="Times New Roman"/>
              </w:rPr>
              <w:t>c) vydávať odporúčania a usmernenia, a ak je to možné, i záväzné správne opatrenia a</w:t>
            </w: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lang w:eastAsia="sk-SK"/>
              </w:rPr>
            </w:pPr>
            <w:r>
              <w:rPr>
                <w:rFonts w:ascii="Times New Roman" w:hAnsi="Times New Roman"/>
              </w:rPr>
              <w:t>d) pozastaviť platnosť povolenia alebo ho v prípadoch uvedených v článku 12 odňať.</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492/2009</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Návrh zákona</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492/2009</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747/2004</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747/2004</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747/2004</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747/2004</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747/2004</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492/2009</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rPr>
            </w:pPr>
            <w:r>
              <w:rPr>
                <w:rFonts w:ascii="Times New Roman" w:hAnsi="Times New Roman"/>
              </w:rPr>
              <w:t>§86 O1</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Č1 B91</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§100</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§2 O1</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§8 O2</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P b)</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§35 O1</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§1 O3</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Pc)</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§2 O9</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§86 O2</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Pd)</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Pe)</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Pj)</w:t>
            </w:r>
          </w:p>
          <w:p w:rsidR="001C008C">
            <w:pPr>
              <w:pStyle w:val="abc"/>
              <w:bidi w:val="0"/>
              <w:spacing w:after="0" w:line="240" w:lineRule="auto"/>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Činnosť inštitúcie elektronických peňazí podlieha dohľadu, ktorý vykonáva Národná banka Slovenska podľa tohto zákona a osobitných predpisov, ak tento zákon neustanovuje inak.</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V § 86 ods. 1 sa na konci bodka nahrádza bodkočiarkou a pripájajú sa tieto slová: „na inštitúciu elektronických peňazí sa vzťahujú ustanovenia osobitného zákona, ktoré upravujú doplňujúci dohľad nad finančnými konglomerátmi.</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Na výkon dohľadu zvereného Národnej banke Slovenska týmto zákonom sa primerane vzťahujú ustanovenia osobitých predpisov o dohľade nad finančným trhom,</w:t>
            </w:r>
            <w:r>
              <w:rPr>
                <w:rStyle w:val="FootnoteReference"/>
                <w:rtl w:val="0"/>
              </w:rPr>
              <w:footnoteReference w:id="2"/>
            </w:r>
            <w:r>
              <w:rPr>
                <w:rFonts w:ascii="Times New Roman" w:hAnsi="Times New Roman"/>
                <w:vertAlign w:val="superscript"/>
              </w:rPr>
              <w:t>)</w:t>
            </w:r>
            <w:r>
              <w:rPr>
                <w:rFonts w:ascii="Times New Roman" w:hAnsi="Times New Roman"/>
              </w:rPr>
              <w:t xml:space="preserve"> ak tento zákon neustanovuje inak s tým, že na výkon dohľadu na mieste, na výkon dohľadu na diaľku a na konanie a rozhodovanie v prvom stupni pri výkone pôsobnosti podľa tohto zákona sú príslušné útvary určené organizačným poriadkom Národnej banky Slovenska. Na podpisovanie rozhodnutia v prvom stupni a poverenia na výkon dohľadu na mieste je oprávnený  vedúci príslušného  útvaru alebo ním poverený vedúci zamestnanec príslušného útvaru. Na konanie vo veciach zverených Národnej banke Slovenska týmto zákonom sa nevzťahujú všeobecné predpisy o správnom konaní.</w:t>
            </w:r>
            <w:r>
              <w:rPr>
                <w:rStyle w:val="FootnoteReference"/>
                <w:rtl w:val="0"/>
              </w:rPr>
              <w:footnoteReference w:id="3"/>
            </w:r>
            <w:r>
              <w:rPr>
                <w:rFonts w:ascii="Times New Roman" w:hAnsi="Times New Roman"/>
              </w:rPr>
              <w:t xml:space="preserve">) </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Národná banka Slovenska pri výkone dohľadu nad dohliadanými subjektmi zisťuje a vyhodnocuje informácie a podklady o skutočnostiach, ktoré sa týkajú dohliadaného subjektu a jeho činnosti alebo iných osôb, ktorých postavenie, obchody alebo iná činnosť súvisí s dohliadaným subjektom, najmä o nedostatkoch v činnosti dohliadaných subjektov, príčinách zistených nedostatkov, dôsledkoch zistených nedostatkov a osobách zodpovedných za zistené nedostatky. Pri výkone dohľadu sa postupuje podľa tohto zákona, ak osobitný zákon 1) neustanovuje inak.</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 xml:space="preserve">Osoby poverené výkonom dohľadu sú pri výkone dohľadu na mieste oprávnené </w:t>
            </w:r>
          </w:p>
          <w:p w:rsidR="001C008C">
            <w:pPr>
              <w:pStyle w:val="abc"/>
              <w:bidi w:val="0"/>
              <w:spacing w:after="0" w:line="240" w:lineRule="auto"/>
              <w:rPr>
                <w:rFonts w:ascii="Times New Roman" w:hAnsi="Times New Roman"/>
              </w:rPr>
            </w:pPr>
            <w:r>
              <w:rPr>
                <w:rFonts w:ascii="Times New Roman" w:hAnsi="Times New Roman"/>
              </w:rPr>
              <w:t xml:space="preserve">b) vyžadovať od dohliadaného subjektu a jeho zamestnancov, aby im v určenej lehote poskytovali </w:t>
            </w:r>
          </w:p>
          <w:p w:rsidR="001C008C">
            <w:pPr>
              <w:pStyle w:val="abc"/>
              <w:bidi w:val="0"/>
              <w:spacing w:after="0" w:line="240" w:lineRule="auto"/>
              <w:rPr>
                <w:rFonts w:ascii="Times New Roman" w:hAnsi="Times New Roman"/>
              </w:rPr>
            </w:pPr>
            <w:r>
              <w:rPr>
                <w:rFonts w:ascii="Times New Roman" w:hAnsi="Times New Roman"/>
              </w:rPr>
              <w:t xml:space="preserve">1. doklady vrátane ich originálov, výkazy, dokumentáciu a iné písomnosti a informácie vrátane informácií na technických nosičoch údajov, úradne osvedčené preklady preverovaných písomností a informácií a aby im umožnili prístup k iným veciam dohliadaných subjektov, </w:t>
            </w:r>
          </w:p>
          <w:p w:rsidR="001C008C">
            <w:pPr>
              <w:pStyle w:val="abc"/>
              <w:bidi w:val="0"/>
              <w:spacing w:after="0" w:line="240" w:lineRule="auto"/>
              <w:rPr>
                <w:rFonts w:ascii="Times New Roman" w:hAnsi="Times New Roman"/>
              </w:rPr>
            </w:pPr>
            <w:r>
              <w:rPr>
                <w:rFonts w:ascii="Times New Roman" w:hAnsi="Times New Roman"/>
              </w:rPr>
              <w:t xml:space="preserve">2. vysvetlenia, vyjadrenia a iné ústne a písomné informácie k predmetu dohľadu a k zisteným nedostatkom, </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Na účely dohľadu na diaľku a na štatistické účely pri dohľade nad finančným trhom sú dohliadané subjekty povinné bezplatne a včas vypracúvať a predkladať Národnej banke Slovenska zrozumiteľné a prehľadné výkazy, hlásenia, správy a iné informácie, podklady a doklady o skutočnostiach, ktoré sa týkajú dohliadaných subjektov a ich akcionárov alebo iných spoločníkov, najmä ekonomickej a finančnej situácie, majetkových pomerov, obchodov alebo inej činnosti dohliadaných subjektov, ako aj organizácie, riadenia, štruktúry, kontroly alebo ovládania dohliadaných subjektov vrátane podielov na dohliadaných subjektoch a ich majiteľov, a to na požiadanie Národnej banky Slovenska a tiež podľa všeobecne záväzného právneho predpisu vydaného podľa odseku 2. Údaje uvedené v predkladaných výkazoch, hláseniach, správach a iných informáciách, podkladoch a dokladoch musia byť úplné, aktuálne, správne, pravdivé a preukázateľné. Ak predložené výkazy, hlásenia, správy a iné informácie a doklady neobsahujú požadované údaje, nezodpovedajú ustanovenej metodike alebo ak vzniknú dôvodné pochybnosti o ich úplnosti, aktuálnosti, správnosti, pravdivosti, preukaznosti alebo pravosti, dohliadané subjekty sú povinné na vyžiadanie Národnej banky Slovenska predložiť podklady a podať vysvetlenie v lehote určenej Národnou bankou Slovenska. Dohliadané subjekty sú rovnako povinné predkladať Národnej banke Slovenska aj účtovnú závierku a konsolidovanú účtovnú závierku.</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Národná banka Slovenska v rámci dohľadu nad finančným trhom</w:t>
            </w:r>
          </w:p>
          <w:p w:rsidR="001C008C">
            <w:pPr>
              <w:pStyle w:val="abc"/>
              <w:bidi w:val="0"/>
              <w:spacing w:after="0" w:line="240" w:lineRule="auto"/>
              <w:rPr>
                <w:rFonts w:ascii="Times New Roman" w:hAnsi="Times New Roman"/>
              </w:rPr>
            </w:pPr>
            <w:r>
              <w:rPr>
                <w:rFonts w:ascii="Times New Roman" w:hAnsi="Times New Roman"/>
              </w:rPr>
              <w:t>c) vydáva všeobecne záväzné právne predpisy na vykonanie tohto zákona a osobitných zákonov v oblasti finančného trhu, ak to ustanovujú tieto zákony,</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Národná banka Slovenska zverejňuje podľa § 37 ods. 3 ňou určené stanoviská, metodické usmernenia a odporúčania súvisiace s dohľadom nad finančným trhom a vysvetľujúce uplatňovanie tohto zákona, osobitných zákonov a iných všeobecne záväzných právnych predpisov vzťahujúcich sa na dohliadané subjekty alebo na ich činnosti.</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Ak Národná banka Slovenska zistí nedostatky v činnosti inštitúcie elektronických peňazí spočívajúce v nedodržaní podmienok určených v povolení, podmienok alebo povinností vyplývajúcich z iných rozhodnutí Národnej banky Slovenska uložených inštitúcii elektronických peňazí, v nedodržiavaní alebo v obchádzaní ustanovení tohto zákona, právne záväzných aktov Európskych spoločenstiev a Európskej únie vzťahujúcich sa na vydávanie elektronických peňazí, osobitných zákonov 20) alebo iných všeobecne záväzných právnych predpisov, ktoré sa vzťahujú na vydávanie elektronických peňazí, môže Národná banka Slovenska podľa závažnosti, rozsahu, dĺžky trvania, následkov a povahy zistených nedostatkov</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d) obmedziť alebo pozastaviť inštitúcii elektronických peňazí výkon niektorej činnosti uvedenej v povolení na vydávanie elektronických peňazí,</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e) odobrať inštitúcii elektronických peňazí povolenie na výkon niektorej činnosti uvedenej v povolení na vydávanie elektronických peňazí,</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j) odobrať inštitúcii elektronických peňazí povolenie na vydávanie elektronických peňazí.</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left"/>
              <w:rPr>
                <w:rFonts w:ascii="Times New Roman" w:hAnsi="Times New Roman"/>
                <w:lang w:eastAsia="sk-SK"/>
              </w:rPr>
            </w:pPr>
          </w:p>
        </w:tc>
      </w:tr>
      <w:tr>
        <w:tblPrEx>
          <w:tblW w:w="15492" w:type="dxa"/>
          <w:tblInd w:w="-497" w:type="dxa"/>
          <w:tblLayout w:type="fixed"/>
          <w:tblCellMar>
            <w:left w:w="43" w:type="dxa"/>
            <w:right w:w="43" w:type="dxa"/>
          </w:tblCellMar>
        </w:tblPrEx>
        <w:trPr>
          <w:trHeight w:val="225"/>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Č21 O2</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rPr>
            </w:pPr>
            <w:r>
              <w:rPr>
                <w:rFonts w:ascii="Times New Roman" w:hAnsi="Times New Roman"/>
              </w:rPr>
              <w:t>Bez toho, aby boli dotknuté postupy pre odňatie povolenia a trestnoprávne ustanovenia, členské štáty ustanovia, že ich dotknuté príslušné orgány môžu proti platobným inštitúciám, resp. tým subjektom, ktoré v skutočnosti ovládajú obchodnú činnosť platobných inštitúcií, ktoré porušujú zákony, iné právne predpisy alebo správne opatrenia týkajúce sa dohľadu alebo vykonávania obchodnej činnosti</w:t>
            </w:r>
          </w:p>
          <w:p w:rsidR="001C008C">
            <w:pPr>
              <w:pStyle w:val="abc"/>
              <w:bidi w:val="0"/>
              <w:spacing w:after="0" w:line="240" w:lineRule="auto"/>
              <w:jc w:val="left"/>
              <w:rPr>
                <w:rFonts w:ascii="Times New Roman" w:hAnsi="Times New Roman"/>
                <w:lang w:eastAsia="sk-SK"/>
              </w:rPr>
            </w:pPr>
            <w:r>
              <w:rPr>
                <w:rFonts w:ascii="Times New Roman" w:hAnsi="Times New Roman"/>
              </w:rPr>
              <w:t>v oblasti platobných služieb, prijať opatrenia alebo im uložiť sankcie, ktorých cieľom je ukončiť zistené porušenia alebo odstrániť ich príčiny.</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492/2009</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Návrh zákona</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rPr>
            </w:pPr>
            <w:r>
              <w:rPr>
                <w:rFonts w:ascii="Times New Roman" w:hAnsi="Times New Roman"/>
              </w:rPr>
              <w:t>§86 O2</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Č1 B92</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Ak Národná banka Slovenska zistí nedostatky v činnosti inštitúcie elektronických peňazí spočívajúce v nedodržaní podmienok určených v povolení, podmienok alebo povinností vyplývajúcich z iných rozhodnutí Národnej banky Slovenska uložených inštitúcii elektronických peňazí, v nedodržiavaní alebo v obchádzaní ustanovení tohto zákona, právne záväzných aktov Európskych spoločenstiev a Európskej únie vzťahujúcich sa na vydávanie elektronických peňazí, osobitných zákonov 20) alebo iných všeobecne záväzných právnych predpisov, ktoré sa vzťahujú na vydávanie elektronických peňazí, môže Národná banka Slovenska podľa závažnosti, rozsahu, dĺžky trvania, následkov a povahy zistených nedostatkov</w:t>
            </w:r>
          </w:p>
          <w:p w:rsidR="001C008C">
            <w:pPr>
              <w:pStyle w:val="abc"/>
              <w:bidi w:val="0"/>
              <w:spacing w:after="0" w:line="240" w:lineRule="auto"/>
              <w:rPr>
                <w:rFonts w:ascii="Times New Roman" w:hAnsi="Times New Roman"/>
              </w:rPr>
            </w:pPr>
            <w:r>
              <w:rPr>
                <w:rFonts w:ascii="Times New Roman" w:hAnsi="Times New Roman"/>
              </w:rPr>
              <w:t>a) uložiť inštitúcii elektronických peňazí povinnosť prijať opatrenia na jej ozdravenie,</w:t>
            </w:r>
          </w:p>
          <w:p w:rsidR="001C008C">
            <w:pPr>
              <w:pStyle w:val="abc"/>
              <w:bidi w:val="0"/>
              <w:spacing w:after="0" w:line="240" w:lineRule="auto"/>
              <w:rPr>
                <w:rFonts w:ascii="Times New Roman" w:hAnsi="Times New Roman"/>
              </w:rPr>
            </w:pPr>
            <w:r>
              <w:rPr>
                <w:rFonts w:ascii="Times New Roman" w:hAnsi="Times New Roman"/>
              </w:rPr>
              <w:t xml:space="preserve"> </w:t>
            </w:r>
          </w:p>
          <w:p w:rsidR="001C008C">
            <w:pPr>
              <w:pStyle w:val="abc"/>
              <w:bidi w:val="0"/>
              <w:spacing w:after="0" w:line="240" w:lineRule="auto"/>
              <w:rPr>
                <w:rFonts w:ascii="Times New Roman" w:hAnsi="Times New Roman"/>
              </w:rPr>
            </w:pPr>
            <w:r>
              <w:rPr>
                <w:rFonts w:ascii="Times New Roman" w:hAnsi="Times New Roman"/>
              </w:rPr>
              <w:t>b) uložiť inštitúcii elektronických peňazí pokutu do 300 000 eur a pri opakovanom alebo závažnom nedostatku až do 600 000 eur,</w:t>
            </w:r>
          </w:p>
          <w:p w:rsidR="001C008C">
            <w:pPr>
              <w:pStyle w:val="abc"/>
              <w:bidi w:val="0"/>
              <w:spacing w:after="0" w:line="240" w:lineRule="auto"/>
              <w:rPr>
                <w:rFonts w:ascii="Times New Roman" w:hAnsi="Times New Roman"/>
              </w:rPr>
            </w:pPr>
            <w:r>
              <w:rPr>
                <w:rFonts w:ascii="Times New Roman" w:hAnsi="Times New Roman"/>
              </w:rPr>
              <w:t xml:space="preserve"> </w:t>
            </w:r>
          </w:p>
          <w:p w:rsidR="001C008C">
            <w:pPr>
              <w:pStyle w:val="abc"/>
              <w:bidi w:val="0"/>
              <w:spacing w:after="0" w:line="240" w:lineRule="auto"/>
              <w:rPr>
                <w:rFonts w:ascii="Times New Roman" w:hAnsi="Times New Roman"/>
              </w:rPr>
            </w:pPr>
            <w:r>
              <w:rPr>
                <w:rFonts w:ascii="Times New Roman" w:hAnsi="Times New Roman"/>
              </w:rPr>
              <w:t>c) uložiť inštitúcii elektronických peňazí predkladať osobitné výkazy, hlásenia, správy a iné informácie,</w:t>
            </w:r>
          </w:p>
          <w:p w:rsidR="001C008C">
            <w:pPr>
              <w:pStyle w:val="abc"/>
              <w:bidi w:val="0"/>
              <w:spacing w:after="0" w:line="240" w:lineRule="auto"/>
              <w:rPr>
                <w:rFonts w:ascii="Times New Roman" w:hAnsi="Times New Roman"/>
              </w:rPr>
            </w:pPr>
            <w:r>
              <w:rPr>
                <w:rFonts w:ascii="Times New Roman" w:hAnsi="Times New Roman"/>
              </w:rPr>
              <w:t xml:space="preserve"> </w:t>
            </w:r>
          </w:p>
          <w:p w:rsidR="001C008C">
            <w:pPr>
              <w:pStyle w:val="abc"/>
              <w:bidi w:val="0"/>
              <w:spacing w:after="0" w:line="240" w:lineRule="auto"/>
              <w:rPr>
                <w:rFonts w:ascii="Times New Roman" w:hAnsi="Times New Roman"/>
              </w:rPr>
            </w:pPr>
            <w:r>
              <w:rPr>
                <w:rFonts w:ascii="Times New Roman" w:hAnsi="Times New Roman"/>
              </w:rPr>
              <w:t>d) obmedziť alebo pozastaviť inštitúcii elektronických peňazí výkon niektorej činnosti uvedenej v povolení na vydávanie elektronických peňazí,</w:t>
            </w:r>
          </w:p>
          <w:p w:rsidR="001C008C">
            <w:pPr>
              <w:pStyle w:val="abc"/>
              <w:bidi w:val="0"/>
              <w:spacing w:after="0" w:line="240" w:lineRule="auto"/>
              <w:rPr>
                <w:rFonts w:ascii="Times New Roman" w:hAnsi="Times New Roman"/>
              </w:rPr>
            </w:pPr>
            <w:r>
              <w:rPr>
                <w:rFonts w:ascii="Times New Roman" w:hAnsi="Times New Roman"/>
              </w:rPr>
              <w:t xml:space="preserve"> </w:t>
            </w:r>
          </w:p>
          <w:p w:rsidR="001C008C">
            <w:pPr>
              <w:pStyle w:val="abc"/>
              <w:bidi w:val="0"/>
              <w:spacing w:after="0" w:line="240" w:lineRule="auto"/>
              <w:rPr>
                <w:rFonts w:ascii="Times New Roman" w:hAnsi="Times New Roman"/>
              </w:rPr>
            </w:pPr>
            <w:r>
              <w:rPr>
                <w:rFonts w:ascii="Times New Roman" w:hAnsi="Times New Roman"/>
              </w:rPr>
              <w:t>e) odobrať inštitúcii elektronických peňazí povolenie na výkon niektorej činnosti uvedenej v povolení na vydávanie elektronických peňazí,</w:t>
            </w:r>
          </w:p>
          <w:p w:rsidR="001C008C">
            <w:pPr>
              <w:pStyle w:val="abc"/>
              <w:bidi w:val="0"/>
              <w:spacing w:after="0" w:line="240" w:lineRule="auto"/>
              <w:rPr>
                <w:rFonts w:ascii="Times New Roman" w:hAnsi="Times New Roman"/>
              </w:rPr>
            </w:pPr>
            <w:r>
              <w:rPr>
                <w:rFonts w:ascii="Times New Roman" w:hAnsi="Times New Roman"/>
              </w:rPr>
              <w:t xml:space="preserve"> </w:t>
            </w:r>
          </w:p>
          <w:p w:rsidR="001C008C">
            <w:pPr>
              <w:pStyle w:val="abc"/>
              <w:bidi w:val="0"/>
              <w:spacing w:after="0" w:line="240" w:lineRule="auto"/>
              <w:rPr>
                <w:rFonts w:ascii="Times New Roman" w:hAnsi="Times New Roman"/>
              </w:rPr>
            </w:pPr>
            <w:r>
              <w:rPr>
                <w:rFonts w:ascii="Times New Roman" w:hAnsi="Times New Roman"/>
              </w:rPr>
              <w:t>f) uložiť inštitúcii elektronických peňazí povinnosť opraviť účtovnú alebo inú evidenciu podľa zistení Národnej banky Slovenska alebo audítora,</w:t>
            </w:r>
          </w:p>
          <w:p w:rsidR="001C008C">
            <w:pPr>
              <w:pStyle w:val="abc"/>
              <w:bidi w:val="0"/>
              <w:spacing w:after="0" w:line="240" w:lineRule="auto"/>
              <w:rPr>
                <w:rFonts w:ascii="Times New Roman" w:hAnsi="Times New Roman"/>
              </w:rPr>
            </w:pPr>
            <w:r>
              <w:rPr>
                <w:rFonts w:ascii="Times New Roman" w:hAnsi="Times New Roman"/>
              </w:rPr>
              <w:t xml:space="preserve"> </w:t>
            </w:r>
          </w:p>
          <w:p w:rsidR="001C008C">
            <w:pPr>
              <w:pStyle w:val="abc"/>
              <w:bidi w:val="0"/>
              <w:spacing w:after="0" w:line="240" w:lineRule="auto"/>
              <w:rPr>
                <w:rFonts w:ascii="Times New Roman" w:hAnsi="Times New Roman"/>
              </w:rPr>
            </w:pPr>
            <w:r>
              <w:rPr>
                <w:rFonts w:ascii="Times New Roman" w:hAnsi="Times New Roman"/>
              </w:rPr>
              <w:t>g) uložiť inštitúcii elektronických peňazí povinnosť uverejniť opravu neúplnej, nesprávnej alebo nepravdivej informácie, ktorú inštitúcia elektronických peňazí uverejnila o svojich obchodoch alebo inej svojej činnosti, o svojej ekonomickej a finančnej situácii alebo o svojich majetkových pomeroch,</w:t>
            </w:r>
          </w:p>
          <w:p w:rsidR="001C008C">
            <w:pPr>
              <w:pStyle w:val="abc"/>
              <w:bidi w:val="0"/>
              <w:spacing w:after="0" w:line="240" w:lineRule="auto"/>
              <w:rPr>
                <w:rFonts w:ascii="Times New Roman" w:hAnsi="Times New Roman"/>
              </w:rPr>
            </w:pPr>
            <w:r>
              <w:rPr>
                <w:rFonts w:ascii="Times New Roman" w:hAnsi="Times New Roman"/>
              </w:rPr>
              <w:t xml:space="preserve"> </w:t>
            </w:r>
          </w:p>
          <w:p w:rsidR="001C008C">
            <w:pPr>
              <w:pStyle w:val="abc"/>
              <w:bidi w:val="0"/>
              <w:spacing w:after="0" w:line="240" w:lineRule="auto"/>
              <w:rPr>
                <w:rFonts w:ascii="Times New Roman" w:hAnsi="Times New Roman"/>
              </w:rPr>
            </w:pPr>
            <w:r>
              <w:rPr>
                <w:rFonts w:ascii="Times New Roman" w:hAnsi="Times New Roman"/>
              </w:rPr>
              <w:t>h) uložiť inštitúcii elektronických peňazí povinnosť zúčtovať straty z hospodárenia</w:t>
            </w:r>
          </w:p>
          <w:p w:rsidR="001C008C">
            <w:pPr>
              <w:pStyle w:val="abc"/>
              <w:bidi w:val="0"/>
              <w:spacing w:after="0" w:line="240" w:lineRule="auto"/>
              <w:rPr>
                <w:rFonts w:ascii="Times New Roman" w:hAnsi="Times New Roman"/>
              </w:rPr>
            </w:pPr>
            <w:r>
              <w:rPr>
                <w:rFonts w:ascii="Times New Roman" w:hAnsi="Times New Roman"/>
              </w:rPr>
              <w:t>1. s nerozdeleným ziskom z minulých rokov, fondmi tvorenými zo zisku a kapitálovými fondmi inštitúcie elektronických peňazí,</w:t>
            </w:r>
          </w:p>
          <w:p w:rsidR="001C008C">
            <w:pPr>
              <w:pStyle w:val="abc"/>
              <w:bidi w:val="0"/>
              <w:spacing w:after="0" w:line="240" w:lineRule="auto"/>
              <w:rPr>
                <w:rFonts w:ascii="Times New Roman" w:hAnsi="Times New Roman"/>
              </w:rPr>
            </w:pPr>
            <w:r>
              <w:rPr>
                <w:rFonts w:ascii="Times New Roman" w:hAnsi="Times New Roman"/>
              </w:rPr>
              <w:t>2. so základným imaním inštitúcie elektronických peňazí,</w:t>
            </w:r>
          </w:p>
          <w:p w:rsidR="001C008C">
            <w:pPr>
              <w:pStyle w:val="abc"/>
              <w:bidi w:val="0"/>
              <w:spacing w:after="0" w:line="240" w:lineRule="auto"/>
              <w:rPr>
                <w:rFonts w:ascii="Times New Roman" w:hAnsi="Times New Roman"/>
              </w:rPr>
            </w:pPr>
            <w:r>
              <w:rPr>
                <w:rFonts w:ascii="Times New Roman" w:hAnsi="Times New Roman"/>
              </w:rPr>
              <w:t xml:space="preserve"> </w:t>
            </w:r>
          </w:p>
          <w:p w:rsidR="001C008C">
            <w:pPr>
              <w:pStyle w:val="abc"/>
              <w:bidi w:val="0"/>
              <w:spacing w:after="0" w:line="240" w:lineRule="auto"/>
              <w:rPr>
                <w:rFonts w:ascii="Times New Roman" w:hAnsi="Times New Roman"/>
              </w:rPr>
            </w:pPr>
            <w:r>
              <w:rPr>
                <w:rFonts w:ascii="Times New Roman" w:hAnsi="Times New Roman"/>
              </w:rPr>
              <w:t>i) zaviesť nútenú správu nad inštitúciou elektronických peňazí,</w:t>
            </w:r>
          </w:p>
          <w:p w:rsidR="001C008C">
            <w:pPr>
              <w:pStyle w:val="abc"/>
              <w:bidi w:val="0"/>
              <w:spacing w:after="0" w:line="240" w:lineRule="auto"/>
              <w:rPr>
                <w:rFonts w:ascii="Times New Roman" w:hAnsi="Times New Roman"/>
              </w:rPr>
            </w:pPr>
            <w:r>
              <w:rPr>
                <w:rFonts w:ascii="Times New Roman" w:hAnsi="Times New Roman"/>
              </w:rPr>
              <w:t xml:space="preserve"> </w:t>
            </w:r>
          </w:p>
          <w:p w:rsidR="001C008C">
            <w:pPr>
              <w:pStyle w:val="abc"/>
              <w:bidi w:val="0"/>
              <w:spacing w:after="0" w:line="240" w:lineRule="auto"/>
              <w:rPr>
                <w:rFonts w:ascii="Times New Roman" w:hAnsi="Times New Roman"/>
              </w:rPr>
            </w:pPr>
            <w:r>
              <w:rPr>
                <w:rFonts w:ascii="Times New Roman" w:hAnsi="Times New Roman"/>
              </w:rPr>
              <w:t>j) odobrať inštitúcii elektronických peňazí povolenie na vydávanie elektronických peňazí.</w:t>
            </w:r>
          </w:p>
          <w:p w:rsidR="001C008C">
            <w:pPr>
              <w:pStyle w:val="abc"/>
              <w:bidi w:val="0"/>
              <w:spacing w:after="0" w:line="240" w:lineRule="auto"/>
              <w:rPr>
                <w:rFonts w:ascii="Times New Roman" w:hAnsi="Times New Roman"/>
              </w:rPr>
            </w:pPr>
          </w:p>
          <w:p w:rsidR="001C008C">
            <w:pPr>
              <w:pStyle w:val="abc"/>
              <w:widowControl/>
              <w:tabs>
                <w:tab w:val="clear" w:pos="360"/>
                <w:tab w:val="clear" w:pos="680"/>
              </w:tabs>
              <w:autoSpaceDE/>
              <w:autoSpaceDN/>
              <w:bidi w:val="0"/>
              <w:spacing w:after="0" w:line="240" w:lineRule="auto"/>
              <w:rPr>
                <w:rFonts w:ascii="Times New Roman" w:hAnsi="Times New Roman"/>
              </w:rPr>
            </w:pPr>
            <w:r>
              <w:rPr>
                <w:rFonts w:ascii="Times New Roman" w:hAnsi="Times New Roman"/>
              </w:rPr>
              <w:t>V § 86 ods. 2 sa vypúšťajú slová „Európskych spoločenstiev a“ a dopĺňa sa písmenom k), ktoré znie:</w:t>
            </w:r>
          </w:p>
          <w:p w:rsidR="001C008C">
            <w:pPr>
              <w:pStyle w:val="abc"/>
              <w:bidi w:val="0"/>
              <w:spacing w:after="0" w:line="240" w:lineRule="auto"/>
              <w:rPr>
                <w:rFonts w:ascii="Times New Roman" w:hAnsi="Times New Roman"/>
              </w:rPr>
            </w:pPr>
            <w:r>
              <w:rPr>
                <w:rFonts w:ascii="Times New Roman" w:hAnsi="Times New Roman"/>
              </w:rPr>
              <w:t>„k</w:t>
            </w:r>
            <w:r>
              <w:rPr>
                <w:rFonts w:ascii="Times New Roman" w:hAnsi="Times New Roman"/>
                <w:color w:val="000000"/>
              </w:rPr>
              <w:t>) uložiť inštitúcii elektronických peňazí povinnosť prijať opatrenia potrebné na plnenie povinností podľa § 77 ods. 7 až 9 pri nakladaní s finančnými prostriedkami prijatými za vydané elektronické peniaze.“.</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left"/>
              <w:rPr>
                <w:rFonts w:ascii="Times New Roman" w:hAnsi="Times New Roman"/>
                <w:lang w:eastAsia="sk-SK"/>
              </w:rPr>
            </w:pPr>
          </w:p>
        </w:tc>
      </w:tr>
      <w:tr>
        <w:tblPrEx>
          <w:tblW w:w="15492" w:type="dxa"/>
          <w:tblInd w:w="-497" w:type="dxa"/>
          <w:tblLayout w:type="fixed"/>
          <w:tblCellMar>
            <w:left w:w="43" w:type="dxa"/>
            <w:right w:w="43" w:type="dxa"/>
          </w:tblCellMar>
        </w:tblPrEx>
        <w:trPr>
          <w:trHeight w:val="225"/>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Č21 O3</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lang w:eastAsia="sk-SK"/>
              </w:rPr>
            </w:pPr>
            <w:r>
              <w:rPr>
                <w:rFonts w:ascii="Times New Roman" w:hAnsi="Times New Roman"/>
              </w:rPr>
              <w:t>Členské štáty bez ohľadu na požiadavky uvedené v článku 6, článku 7 ods. 1 a 2 a článku 8 zabezpečujú, aby boli príslušné orgány oprávnené prijímať opatrenia uvedené v odseku 1 tohto článku na zabezpečenie dostatočného kapitálu pre platobné služby, najmä ak činnosti nesúvisiace s platobnými službami platobnej inštitúcie narúšajú alebo môžu narušiť finančnú stabilitu platobnej inštitúcie.</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492/2009</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rPr>
            </w:pPr>
            <w:r>
              <w:rPr>
                <w:rFonts w:ascii="Times New Roman" w:hAnsi="Times New Roman"/>
              </w:rPr>
              <w:t>§86 O2</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Pa)</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Ph)</w:t>
            </w: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Ak Národná banka Slovenska zistí nedostatky v činnosti inštitúcie elektronických peňazí spočívajúce v nedodržaní podmienok určených v povolení, podmienok alebo povinností vyplývajúcich z iných rozhodnutí Národnej banky Slovenska uložených inštitúcii elektronických peňazí, v nedodržiavaní alebo v obchádzaní ustanovení tohto zákona, právne záväzných aktov Európskych spoločenstiev a Európskej únie vzťahujúcich sa na vydávanie elektronických peňazí, osobitných zákonov 20) alebo iných všeobecne záväzných právnych predpisov, ktoré sa vzťahujú na vydávanie elektronických peňazí, môže Národná banka Slovenska podľa závažnosti, rozsahu, dĺžky trvania, následkov a povahy zistených nedostatkov</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a) uložiť inštitúcii elektronických peňazí povinnosť prijať opatrenia na jej ozdravenie,</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h) uložiť inštitúcii elektronických peňazí povinnosť zúčtovať straty z hospodárenia</w:t>
            </w:r>
          </w:p>
          <w:p w:rsidR="001C008C">
            <w:pPr>
              <w:pStyle w:val="abc"/>
              <w:bidi w:val="0"/>
              <w:spacing w:after="0" w:line="240" w:lineRule="auto"/>
              <w:rPr>
                <w:rFonts w:ascii="Times New Roman" w:hAnsi="Times New Roman"/>
              </w:rPr>
            </w:pPr>
            <w:r>
              <w:rPr>
                <w:rFonts w:ascii="Times New Roman" w:hAnsi="Times New Roman"/>
              </w:rPr>
              <w:t>1. s nerozdeleným ziskom z minulých rokov, fondmi tvorenými zo zisku a kapitálovými fondmi inštitúcie elektronických peňazí,</w:t>
            </w:r>
          </w:p>
          <w:p w:rsidR="001C008C">
            <w:pPr>
              <w:pStyle w:val="abc"/>
              <w:bidi w:val="0"/>
              <w:spacing w:after="0" w:line="240" w:lineRule="auto"/>
              <w:rPr>
                <w:rFonts w:ascii="Times New Roman" w:hAnsi="Times New Roman"/>
              </w:rPr>
            </w:pPr>
            <w:r>
              <w:rPr>
                <w:rFonts w:ascii="Times New Roman" w:hAnsi="Times New Roman"/>
              </w:rPr>
              <w:t>2. so základným imaním inštitúcie elektronických peňazí,</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left"/>
              <w:rPr>
                <w:rFonts w:ascii="Times New Roman" w:hAnsi="Times New Roman"/>
                <w:lang w:eastAsia="sk-SK"/>
              </w:rPr>
            </w:pPr>
          </w:p>
        </w:tc>
      </w:tr>
      <w:tr>
        <w:tblPrEx>
          <w:tblW w:w="15492" w:type="dxa"/>
          <w:tblInd w:w="-497" w:type="dxa"/>
          <w:tblLayout w:type="fixed"/>
          <w:tblCellMar>
            <w:left w:w="43" w:type="dxa"/>
            <w:right w:w="43" w:type="dxa"/>
          </w:tblCellMar>
        </w:tblPrEx>
        <w:trPr>
          <w:trHeight w:val="225"/>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Č22 O1</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b/>
                <w:bCs/>
              </w:rPr>
            </w:pPr>
            <w:r>
              <w:rPr>
                <w:rFonts w:ascii="Times New Roman" w:hAnsi="Times New Roman"/>
                <w:b/>
                <w:bCs/>
              </w:rPr>
              <w:t>Služobné tajomstvo</w:t>
            </w:r>
          </w:p>
          <w:p w:rsidR="001C008C">
            <w:pPr>
              <w:pStyle w:val="abc"/>
              <w:bidi w:val="0"/>
              <w:spacing w:after="0" w:line="240" w:lineRule="auto"/>
              <w:jc w:val="left"/>
              <w:rPr>
                <w:rFonts w:ascii="Times New Roman" w:hAnsi="Times New Roman"/>
              </w:rPr>
            </w:pPr>
            <w:r>
              <w:rPr>
                <w:rFonts w:ascii="Times New Roman" w:hAnsi="Times New Roman"/>
              </w:rPr>
              <w:t>Členské štáty zabezpečia, aby všetky osoby, ktoré pracujú alebo pracovali pre príslušné orgány, ako aj experti, ktorí konajú v mene príslušných orgánov, boli viazaní služobným tajomstvom bez toho,</w:t>
            </w:r>
          </w:p>
          <w:p w:rsidR="001C008C">
            <w:pPr>
              <w:pStyle w:val="abc"/>
              <w:bidi w:val="0"/>
              <w:spacing w:after="0" w:line="240" w:lineRule="auto"/>
              <w:jc w:val="left"/>
              <w:rPr>
                <w:rFonts w:ascii="Times New Roman" w:hAnsi="Times New Roman"/>
                <w:lang w:eastAsia="sk-SK"/>
              </w:rPr>
            </w:pPr>
            <w:r>
              <w:rPr>
                <w:rFonts w:ascii="Times New Roman" w:hAnsi="Times New Roman"/>
              </w:rPr>
              <w:t>aby tým boli dotknuté prípady, na ktoré sa vzťahujú ustanovenia trestného práva.</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747/2004</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rPr>
            </w:pPr>
            <w:r>
              <w:rPr>
                <w:rFonts w:ascii="Times New Roman" w:hAnsi="Times New Roman"/>
              </w:rPr>
              <w:t>§2 O5 V1</w:t>
            </w: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Členovia Bankovej rady Národnej banky Slovenska (ďalej len "banková rada"), osoby poverené výkonom dohľadu a ďalší zamestnanci Národnej banky Slovenska sú povinní zachovávať mlčanlivosť o informáciách získaných pri dohľade nad dohliadanými subjektmi vrátane protokolov o vykonanom dohľade a spisov o konaniach pred Národnou bankou Slovenska; na túto povinnosť mlčanlivosti a zbavenie povinnosti mlčanlivosti sa vzťahujú ustanovenia osobitného zákona, 5) ak tento zákon neustanovuje inak.</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left"/>
              <w:rPr>
                <w:rFonts w:ascii="Times New Roman" w:hAnsi="Times New Roman"/>
                <w:lang w:eastAsia="sk-SK"/>
              </w:rPr>
            </w:pPr>
          </w:p>
        </w:tc>
      </w:tr>
      <w:tr>
        <w:tblPrEx>
          <w:tblW w:w="15492" w:type="dxa"/>
          <w:tblInd w:w="-497" w:type="dxa"/>
          <w:tblLayout w:type="fixed"/>
          <w:tblCellMar>
            <w:left w:w="43" w:type="dxa"/>
            <w:right w:w="43" w:type="dxa"/>
          </w:tblCellMar>
        </w:tblPrEx>
        <w:trPr>
          <w:trHeight w:val="225"/>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Č22 O2</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lang w:eastAsia="sk-SK"/>
              </w:rPr>
            </w:pPr>
            <w:r>
              <w:rPr>
                <w:rFonts w:ascii="Times New Roman" w:hAnsi="Times New Roman"/>
              </w:rPr>
              <w:t>Výmena informácií podľa článku 24 podlieha prísnemu zachovávaniu služobného tajomstva, aby sa zabezpečila ochrana práv jednotlivcov a podnikov.</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747/2004</w:t>
            </w: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left"/>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566/1992</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rPr>
            </w:pPr>
            <w:r>
              <w:rPr>
                <w:rFonts w:ascii="Times New Roman" w:hAnsi="Times New Roman"/>
              </w:rPr>
              <w:t>§3 O4 V2</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§41</w:t>
            </w: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 xml:space="preserve">Orgány a osoby uvedené v odseku 3, ktorým Národná banka Slovenska sprístupnila alebo poskytla informácie, sú povinné tieto informácie utajovať, chrániť pred neoprávneným prístupom, vyzradením, zneužitím, pozmenením, poškodením, zničením, stratou, odcudzením a zachovávať o nich mlčanlivosť. </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Členovia bankovej rady a ostatní zamestnanci Národnej banky Slovenska a prizvané osoby sú povinní zachovávať mlčanlivosť v služobných veciach. Táto povinnosť trvá aj po skončení pracovnoprávneho vzťahu alebo iného obdobného vzťahu. Z dôvodov verejného záujmu môže zbaviť tejto povinnosti členov bankovej rady banková rada a ostatných zamestnancov Národnej banky Slovenska a prizvané osoby guvernér. Za dôvod verejného záujmu sa považujú dôvody uvedené v osobitnom zákone, ak ide o poskytovanie správy podľa § 40, výmena informácií podľa § 34a ods. 2 a v rozsahu potrebnom na dohľad vykonávaný Národnou bankou Slovenska tiež výmena informácií medzi Národnou bankou Slovenska a inými orgánmi verejnej moci v Slovenskej republike vykonávajúcimi dohľad podľa osobitných zákonov a zahraničnými orgánmi dohľadu v oblasti finančného trhu. Zbavenie povinnosti mlčanlivosti a poskytovanie informácií o záležitostiach súvisiacich s účasťou Národnej banky Slovenska v Európskom systéme centrálnych bánk nie je možné, ak by to bolo v rozpore s úlohami a povinnosťami Národnej banky Slovenska vyplývajúcimi z jej účasti v Európskom systéme centrálnych bánk.</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left"/>
              <w:rPr>
                <w:rFonts w:ascii="Times New Roman" w:hAnsi="Times New Roman"/>
                <w:lang w:eastAsia="sk-SK"/>
              </w:rPr>
            </w:pPr>
          </w:p>
        </w:tc>
      </w:tr>
      <w:tr>
        <w:tblPrEx>
          <w:tblW w:w="15492" w:type="dxa"/>
          <w:tblInd w:w="-497" w:type="dxa"/>
          <w:tblLayout w:type="fixed"/>
          <w:tblCellMar>
            <w:left w:w="43" w:type="dxa"/>
            <w:right w:w="43" w:type="dxa"/>
          </w:tblCellMar>
        </w:tblPrEx>
        <w:trPr>
          <w:trHeight w:val="225"/>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Č22 O3</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lang w:eastAsia="sk-SK"/>
              </w:rPr>
            </w:pPr>
            <w:r>
              <w:rPr>
                <w:rFonts w:ascii="Times New Roman" w:hAnsi="Times New Roman"/>
              </w:rPr>
              <w:t>Členské štáty môžu obdobne uplatňovať tento článok so zreteľom na články 44 až 52 smernice 2006/48/ES.</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D</w:t>
            </w:r>
          </w:p>
        </w:tc>
        <w:tc>
          <w:tcPr>
            <w:tcW w:w="1204" w:type="dxa"/>
            <w:tcBorders>
              <w:top w:val="single" w:sz="4" w:space="0" w:color="auto"/>
              <w:left w:val="nil"/>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lang w:eastAsia="sk-SK"/>
              </w:rPr>
            </w:pP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rPr>
            </w:pP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n.a.</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Nevyužitá národná voľba</w:t>
            </w:r>
          </w:p>
        </w:tc>
      </w:tr>
      <w:tr>
        <w:tblPrEx>
          <w:tblW w:w="15492" w:type="dxa"/>
          <w:tblInd w:w="-497" w:type="dxa"/>
          <w:tblLayout w:type="fixed"/>
          <w:tblCellMar>
            <w:left w:w="43" w:type="dxa"/>
            <w:right w:w="43" w:type="dxa"/>
          </w:tblCellMar>
        </w:tblPrEx>
        <w:trPr>
          <w:trHeight w:val="225"/>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Č23 O1</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b/>
                <w:bCs/>
              </w:rPr>
            </w:pPr>
            <w:r>
              <w:rPr>
                <w:rFonts w:ascii="Times New Roman" w:hAnsi="Times New Roman"/>
                <w:b/>
                <w:bCs/>
              </w:rPr>
              <w:t>Právo obrátiť sa na súd</w:t>
            </w:r>
          </w:p>
          <w:p w:rsidR="001C008C">
            <w:pPr>
              <w:pStyle w:val="abc"/>
              <w:bidi w:val="0"/>
              <w:spacing w:after="0" w:line="240" w:lineRule="auto"/>
              <w:jc w:val="left"/>
              <w:rPr>
                <w:rFonts w:ascii="Times New Roman" w:hAnsi="Times New Roman"/>
                <w:lang w:eastAsia="sk-SK"/>
              </w:rPr>
            </w:pPr>
            <w:r>
              <w:rPr>
                <w:rFonts w:ascii="Times New Roman" w:hAnsi="Times New Roman"/>
              </w:rPr>
              <w:t>Členské štáty zabezpečia, aby rozhodnutia prijaté príslušnými orgánmi, pokiaľ ide o platobnú inštitúciu, mohli byť podľa zákonov, iných právnych predpisov a správnych opatrení prijatých v súlade s touto smernicou napadnuteľné na súde.</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747/2004</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Návrh zákona</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747/2004</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rPr>
            </w:pPr>
            <w:r>
              <w:rPr>
                <w:rFonts w:ascii="Times New Roman" w:hAnsi="Times New Roman"/>
              </w:rPr>
              <w:t xml:space="preserve">§33 </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ČIV B31</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§5 O3 V2</w:t>
            </w: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Zákonnosť právoplatných rozhodnutí Národnej banky Slovenska vydaných podľa tohto zákona je preskúmateľná súdom podľa osobitného zákona; na preskúmavanie rozhodnutí je príslušný Najvyšší súd Slovenskej republiky.</w:t>
            </w:r>
          </w:p>
          <w:p w:rsidR="001C008C">
            <w:pPr>
              <w:pStyle w:val="abc"/>
              <w:bidi w:val="0"/>
              <w:spacing w:after="0" w:line="240" w:lineRule="auto"/>
              <w:rPr>
                <w:rFonts w:ascii="Times New Roman" w:hAnsi="Times New Roman"/>
              </w:rPr>
            </w:pPr>
          </w:p>
          <w:p w:rsidR="001C008C">
            <w:pPr>
              <w:pStyle w:val="BodyText2"/>
              <w:bidi w:val="0"/>
              <w:spacing w:after="0" w:line="240" w:lineRule="auto"/>
              <w:jc w:val="both"/>
              <w:rPr>
                <w:rFonts w:ascii="Times New Roman" w:hAnsi="Times New Roman"/>
              </w:rPr>
            </w:pPr>
            <w:r>
              <w:rPr>
                <w:rFonts w:ascii="Times New Roman" w:hAnsi="Times New Roman"/>
              </w:rPr>
              <w:t>Doterajší text §</w:t>
            </w:r>
            <w:r>
              <w:rPr>
                <w:rFonts w:ascii="Times New Roman" w:eastAsia="Times New Roman" w:hAnsi="Times New Roman" w:cs="Times New Roman"/>
                <w:rtl w:val="0"/>
              </w:rPr>
              <w:sym w:font="Times New Roman" w:char="F0A0"/>
            </w:r>
            <w:r>
              <w:rPr>
                <w:rFonts w:ascii="Times New Roman" w:hAnsi="Times New Roman"/>
              </w:rPr>
              <w:t>33 sa označuje ako odsek</w:t>
            </w:r>
            <w:r>
              <w:rPr>
                <w:rFonts w:ascii="Times New Roman" w:eastAsia="Times New Roman" w:hAnsi="Times New Roman" w:cs="Times New Roman"/>
                <w:rtl w:val="0"/>
              </w:rPr>
              <w:sym w:font="Times New Roman" w:char="F0A0"/>
            </w:r>
            <w:r>
              <w:rPr>
                <w:rFonts w:ascii="Times New Roman" w:hAnsi="Times New Roman"/>
              </w:rPr>
              <w:t>1, v odseku</w:t>
            </w:r>
            <w:r>
              <w:rPr>
                <w:rFonts w:ascii="Times New Roman" w:eastAsia="Times New Roman" w:hAnsi="Times New Roman" w:cs="Times New Roman"/>
                <w:rtl w:val="0"/>
              </w:rPr>
              <w:sym w:font="Times New Roman" w:char="F0A0"/>
            </w:r>
            <w:r>
              <w:rPr>
                <w:rFonts w:ascii="Times New Roman" w:hAnsi="Times New Roman"/>
              </w:rPr>
              <w:t>1 sa slová „preskúmavanie rozhodnutí“ vkladajú slová „preskúmavanie jej rozhodnutí alebo postupu“ a §</w:t>
            </w:r>
            <w:r>
              <w:rPr>
                <w:rFonts w:ascii="Times New Roman" w:eastAsia="Times New Roman" w:hAnsi="Times New Roman" w:cs="Times New Roman"/>
                <w:rtl w:val="0"/>
              </w:rPr>
              <w:sym w:font="Times New Roman" w:char="F0A0"/>
            </w:r>
            <w:r>
              <w:rPr>
                <w:rFonts w:ascii="Times New Roman" w:hAnsi="Times New Roman"/>
              </w:rPr>
              <w:t>33 sa dopĺňa odsekom</w:t>
            </w:r>
            <w:r>
              <w:rPr>
                <w:rFonts w:ascii="Times New Roman" w:eastAsia="Times New Roman" w:hAnsi="Times New Roman" w:cs="Times New Roman"/>
                <w:rtl w:val="0"/>
              </w:rPr>
              <w:sym w:font="Times New Roman" w:char="F0A0"/>
            </w:r>
            <w:r>
              <w:rPr>
                <w:rFonts w:ascii="Times New Roman" w:hAnsi="Times New Roman"/>
              </w:rPr>
              <w:t>2, ktorý znie:</w:t>
            </w:r>
          </w:p>
          <w:p w:rsidR="001C008C">
            <w:pPr>
              <w:pStyle w:val="BodyText2"/>
              <w:bidi w:val="0"/>
              <w:spacing w:after="0" w:line="240" w:lineRule="auto"/>
              <w:jc w:val="both"/>
              <w:rPr>
                <w:rFonts w:ascii="Times New Roman" w:hAnsi="Times New Roman"/>
              </w:rPr>
            </w:pPr>
            <w:r>
              <w:rPr>
                <w:rFonts w:ascii="Times New Roman" w:hAnsi="Times New Roman"/>
              </w:rPr>
              <w:t>„(2) Počas súdneho konania podľa osobitného zákona</w:t>
            </w:r>
            <w:r>
              <w:rPr>
                <w:rFonts w:ascii="Times New Roman" w:hAnsi="Times New Roman"/>
                <w:vertAlign w:val="superscript"/>
              </w:rPr>
              <w:t>42</w:t>
            </w:r>
            <w:r>
              <w:rPr>
                <w:rFonts w:ascii="Times New Roman" w:hAnsi="Times New Roman"/>
              </w:rPr>
              <w:t>) o preskúmavaní zákonnosti rozhodnutia alebo postupu Národnej banky Slovenska vo veci dohľadu, ktorá je predmetom preskúmavania súdom, neplynú lehoty ustanovené pre zánik zodpovednosti, pre začatie konania alebo pre uloženie opatrení na nápravu, pokuty alebo iných sankcií podľa osobitných zákonov.“.</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 xml:space="preserve">Útvar dohľadu nad finančným trhom je pri konaní a rozhodovaní v prvom stupni viazaný rozhodnutiami bankovej rady vydanými v druhom stupni 18) a rozhodnutiami súdu vydanými pri preskúmavaní zákonnosti právoplatných rozhodnutí Národnej banky Slovenska v správnom súdnictve. </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left"/>
              <w:rPr>
                <w:rFonts w:ascii="Times New Roman" w:hAnsi="Times New Roman"/>
                <w:lang w:eastAsia="sk-SK"/>
              </w:rPr>
            </w:pPr>
          </w:p>
        </w:tc>
      </w:tr>
      <w:tr>
        <w:tblPrEx>
          <w:tblW w:w="15492" w:type="dxa"/>
          <w:tblInd w:w="-497" w:type="dxa"/>
          <w:tblLayout w:type="fixed"/>
          <w:tblCellMar>
            <w:left w:w="43" w:type="dxa"/>
            <w:right w:w="43" w:type="dxa"/>
          </w:tblCellMar>
        </w:tblPrEx>
        <w:trPr>
          <w:trHeight w:val="225"/>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Č23 O2</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lang w:eastAsia="sk-SK"/>
              </w:rPr>
            </w:pPr>
            <w:r>
              <w:rPr>
                <w:rFonts w:ascii="Times New Roman" w:hAnsi="Times New Roman"/>
              </w:rPr>
              <w:t>Odsek 1 sa uplatňuje aj v prípade opomenutia konať.</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99/1963</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99/1963</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rPr>
            </w:pPr>
            <w:r>
              <w:rPr>
                <w:rFonts w:ascii="Times New Roman" w:hAnsi="Times New Roman"/>
              </w:rPr>
              <w:t>§244 O2</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§244 O3</w:t>
            </w: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V správnom súdnictve preskúmavajú súdy zákonnosť rozhodnutí a postupov orgánov štátnej správy, orgánov územnej samosprávy, ako aj orgánov záujmovej samosprávy a ďalších právnických osôb, ako aj fyzických osôb, pokiaľ im zákon zveruje rozhodovanie o právach a povinnostiach fyzických a právnických osôb v oblasti verejnej správy (ďalej len "rozhodnutie správneho orgánu").</w:t>
            </w:r>
          </w:p>
          <w:p w:rsidR="001C008C">
            <w:pPr>
              <w:pStyle w:val="abc"/>
              <w:bidi w:val="0"/>
              <w:spacing w:after="0" w:line="240" w:lineRule="auto"/>
              <w:rPr>
                <w:rFonts w:ascii="Times New Roman" w:hAnsi="Times New Roman"/>
              </w:rPr>
            </w:pPr>
            <w:r>
              <w:rPr>
                <w:rFonts w:ascii="Times New Roman" w:hAnsi="Times New Roman"/>
              </w:rPr>
              <w:t xml:space="preserve"> </w:t>
            </w:r>
          </w:p>
          <w:p w:rsidR="001C008C">
            <w:pPr>
              <w:pStyle w:val="abc"/>
              <w:bidi w:val="0"/>
              <w:spacing w:after="0" w:line="240" w:lineRule="auto"/>
              <w:rPr>
                <w:rFonts w:ascii="Times New Roman" w:hAnsi="Times New Roman"/>
              </w:rPr>
            </w:pPr>
            <w:r>
              <w:rPr>
                <w:rFonts w:ascii="Times New Roman" w:hAnsi="Times New Roman"/>
              </w:rPr>
              <w:t>Rozhodnutiami správnych orgánov sa rozumejú rozhodnutia vydané nimi v správnom konaní, ako aj ďalšie rozhodnutia, ktoré zakladajú, menia alebo zrušujú oprávnenia a povinnosti fyzických alebo právnických osôb alebo ktorými môžu byť práva, právom chránené záujmy alebo povinnosti fyzických osôb alebo právnických osôb priamo dotknuté. Postupom správneho orgánu sa rozumie aj jeho nečinnosť.</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left"/>
              <w:rPr>
                <w:rFonts w:ascii="Times New Roman" w:hAnsi="Times New Roman"/>
                <w:lang w:eastAsia="sk-SK"/>
              </w:rPr>
            </w:pPr>
          </w:p>
        </w:tc>
      </w:tr>
      <w:tr>
        <w:tblPrEx>
          <w:tblW w:w="15492" w:type="dxa"/>
          <w:tblInd w:w="-497" w:type="dxa"/>
          <w:tblLayout w:type="fixed"/>
          <w:tblCellMar>
            <w:left w:w="43" w:type="dxa"/>
            <w:right w:w="43" w:type="dxa"/>
          </w:tblCellMar>
        </w:tblPrEx>
        <w:trPr>
          <w:trHeight w:val="225"/>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Č24 O1</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b/>
                <w:bCs/>
              </w:rPr>
            </w:pPr>
            <w:r>
              <w:rPr>
                <w:rFonts w:ascii="Times New Roman" w:hAnsi="Times New Roman"/>
                <w:b/>
                <w:bCs/>
              </w:rPr>
              <w:t>Výmena informácií</w:t>
            </w:r>
          </w:p>
          <w:p w:rsidR="001C008C">
            <w:pPr>
              <w:pStyle w:val="abc"/>
              <w:bidi w:val="0"/>
              <w:spacing w:after="0" w:line="240" w:lineRule="auto"/>
              <w:jc w:val="left"/>
              <w:rPr>
                <w:rFonts w:ascii="Times New Roman" w:hAnsi="Times New Roman"/>
                <w:lang w:eastAsia="sk-SK"/>
              </w:rPr>
            </w:pPr>
            <w:r>
              <w:rPr>
                <w:rFonts w:ascii="Times New Roman" w:hAnsi="Times New Roman"/>
              </w:rPr>
              <w:t>Príslušné orgány rôznych členských štátov spolupracujú navzájom, prípadne s Európskou centrálnou bankou a národnými centrálnymi bankami členských štátov a inými príslušnými orgánmi určenými podľa právnych predpisov Spoločenstva alebo vnútroštátnych právnych predpisov, ktoré sa uplatňujú na poskytovateľov platobných služieb.</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747/2004</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rPr>
            </w:pPr>
            <w:r>
              <w:rPr>
                <w:rFonts w:ascii="Times New Roman" w:hAnsi="Times New Roman"/>
              </w:rPr>
              <w:t>§3 O3 V1</w:t>
            </w: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Národná banka Slovenska pri spolupráci v rámci výkonu dohľadu nad dohliadanými subjektmi je oprávnená sprístupniť a poskytovať informácie zahraničným orgánom dohľadu, audítorom, audítorským spoločnostiam a Slovenskej komore audítorov a tiež ďalším orgánom verejnej moci a osobám, ktorých činnosť súvisí s dohľadom nad dohliadanými subjektmi, ako aj upozorniť ich na také nedostatky zistené pri vykonávaní dohľadu nad dohliadanými subjektmi, na ktorých riešenie alebo odborné posudzovanie sú príslušné.</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left"/>
              <w:rPr>
                <w:rFonts w:ascii="Times New Roman" w:hAnsi="Times New Roman"/>
                <w:lang w:eastAsia="sk-SK"/>
              </w:rPr>
            </w:pPr>
          </w:p>
        </w:tc>
      </w:tr>
      <w:tr>
        <w:tblPrEx>
          <w:tblW w:w="15492" w:type="dxa"/>
          <w:tblInd w:w="-497" w:type="dxa"/>
          <w:tblLayout w:type="fixed"/>
          <w:tblCellMar>
            <w:left w:w="43" w:type="dxa"/>
            <w:right w:w="43" w:type="dxa"/>
          </w:tblCellMar>
        </w:tblPrEx>
        <w:trPr>
          <w:trHeight w:val="225"/>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Č24 O2</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rPr>
            </w:pPr>
            <w:r>
              <w:rPr>
                <w:rFonts w:ascii="Times New Roman" w:hAnsi="Times New Roman"/>
              </w:rPr>
              <w:t>Členské štáty okrem toho povoľujú výmeny informácií medzi svojimi príslušnými orgánmi a:</w:t>
            </w: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r>
              <w:rPr>
                <w:rFonts w:ascii="Times New Roman" w:hAnsi="Times New Roman"/>
              </w:rPr>
              <w:t>a) príslušnými orgánmi iných členských štátov, ktoré sú zodpovedné za udelenie povolenia platobným inštitúciám a dohľad nad nimi;</w:t>
            </w: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r>
              <w:rPr>
                <w:rFonts w:ascii="Times New Roman" w:hAnsi="Times New Roman"/>
              </w:rPr>
              <w:t>b) Európskou centrálnou bankou a národnými centrálnymi bankami členských štátov v rámci výkonu ich činnosti ako menových orgánov a orgánov dohľadu a prípadne inými orgánmi verejnej moci zodpovednými za dohľad nad platobnými a zúčtovacími systémami;</w:t>
            </w: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r>
              <w:rPr>
                <w:rFonts w:ascii="Times New Roman" w:hAnsi="Times New Roman"/>
              </w:rPr>
              <w:t>c) inými príslušnými orgánmi určenými podľa tejto smernice, smernice 95/46/ES, smernice 2005/60/ES a iných právnych predpisov Spoločenstva, ktoré sa uplatňujú na poskytovateľov platobných služieb,</w:t>
            </w:r>
          </w:p>
          <w:p w:rsidR="001C008C">
            <w:pPr>
              <w:pStyle w:val="abc"/>
              <w:bidi w:val="0"/>
              <w:spacing w:after="0" w:line="240" w:lineRule="auto"/>
              <w:jc w:val="left"/>
              <w:rPr>
                <w:rFonts w:ascii="Times New Roman" w:hAnsi="Times New Roman"/>
                <w:lang w:eastAsia="sk-SK"/>
              </w:rPr>
            </w:pPr>
            <w:r>
              <w:rPr>
                <w:rFonts w:ascii="Times New Roman" w:hAnsi="Times New Roman"/>
              </w:rPr>
              <w:t>ako sú právne predpisy o ochrane fyzických osôb, pokiaľ ide o spracovanie osobných údajov, ako aj pranie špinavých peňazí a financovanie terorizmu</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747/2004</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566/1992</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747/2004</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rPr>
            </w:pPr>
            <w:r>
              <w:rPr>
                <w:rFonts w:ascii="Times New Roman" w:hAnsi="Times New Roman"/>
              </w:rPr>
              <w:t>§3 O3</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§34a O2</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§3 O6</w:t>
            </w: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Národná banka Slovenska pri spolupráci v rámci výkonu dohľadu nad dohliadanými subjektmi je oprávnená sprístupniť a poskytovať informácie zahraničným orgánom dohľadu, audítorom, audítorským spoločnostiam a Slovenskej komore audítorov a tiež ďalším orgánom verejnej moci a osobám, ktorých činnosť súvisí s dohľadom nad dohliadanými subjektmi, ako aj upozorniť ich na také nedostatky zistené pri vykonávaní dohľadu nad dohliadanými subjektmi, na ktorých riešenie alebo odborné posudzovanie sú príslušné. Ak sa na takéto sprístupnenie a poskytovanie informácií vyžaduje zbavenie povinnosti mlčanlivosti podľa osobitného zákona, za toto zbavenie povinnosti mlčanlivosti sa považuje aj bankovou radou schválená písomná dohoda o vzájomnej spolupráci a poskytovaní informácií medzi Národnou bankou Slovenska a príslušným orgánom alebo osobou.</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Národná banka Slovenska je oprávnená v rozsahu potrebnom na zabezpečenie vykonávania svojich úloh podľa tohto zákona a osobitných predpisov 1) spolupracovať a vymieňať si informácie s orgánmi verejnej moci v Slovenskej republike a v iných štátoch, s Fondom ochrany vkladov, s Garančným fondom investícií a s medzinárodnými organizáciami.</w:t>
            </w:r>
          </w:p>
          <w:p w:rsidR="001C008C">
            <w:pPr>
              <w:pStyle w:val="abc"/>
              <w:bidi w:val="0"/>
              <w:spacing w:after="0" w:line="240" w:lineRule="auto"/>
              <w:jc w:val="left"/>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Podrobnosti o poskytovaní súčinnosti podľa odsekov 1 až 5 možno upraviť písomnou dohodou o vzájomnej spolupráci a poskytovaní informácií medzi Národnou bankou Slovenska a príslušným orgánom alebo osobou, ak za Národnú banku Slovenska takúto dohodu schváli banková rada; takúto dohodu so zahraničným orgánom dohľadu môže Národná banka Slovenska uzavrieť len na základe vzájomnosti.</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left"/>
              <w:rPr>
                <w:rFonts w:ascii="Times New Roman" w:hAnsi="Times New Roman"/>
                <w:lang w:eastAsia="sk-SK"/>
              </w:rPr>
            </w:pPr>
          </w:p>
        </w:tc>
      </w:tr>
      <w:tr>
        <w:tblPrEx>
          <w:tblW w:w="15492" w:type="dxa"/>
          <w:tblInd w:w="-497" w:type="dxa"/>
          <w:tblLayout w:type="fixed"/>
          <w:tblCellMar>
            <w:left w:w="43" w:type="dxa"/>
            <w:right w:w="43" w:type="dxa"/>
          </w:tblCellMar>
        </w:tblPrEx>
        <w:trPr>
          <w:trHeight w:val="225"/>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Č25 O1</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b/>
                <w:bCs/>
              </w:rPr>
            </w:pPr>
            <w:r>
              <w:rPr>
                <w:rFonts w:ascii="Times New Roman" w:hAnsi="Times New Roman"/>
                <w:b/>
                <w:bCs/>
              </w:rPr>
              <w:t>Uplatňovanie práva usadiť sa a slobody poskytovať služby</w:t>
            </w:r>
          </w:p>
          <w:p w:rsidR="001C008C">
            <w:pPr>
              <w:pStyle w:val="abc"/>
              <w:bidi w:val="0"/>
              <w:spacing w:after="0" w:line="240" w:lineRule="auto"/>
              <w:jc w:val="left"/>
              <w:rPr>
                <w:rFonts w:ascii="Times New Roman" w:hAnsi="Times New Roman"/>
              </w:rPr>
            </w:pPr>
            <w:r>
              <w:rPr>
                <w:rFonts w:ascii="Times New Roman" w:hAnsi="Times New Roman"/>
              </w:rPr>
              <w:t>Každá oprávnená platobná inštitúcia, ktorá chce prvýkrát poskytovať platobné služby v inom členskom štáte, než je jej domovský členský štát na základe práva usadiť sa alebo slobody poskytovať</w:t>
            </w:r>
          </w:p>
          <w:p w:rsidR="001C008C">
            <w:pPr>
              <w:pStyle w:val="abc"/>
              <w:bidi w:val="0"/>
              <w:spacing w:after="0" w:line="240" w:lineRule="auto"/>
              <w:jc w:val="left"/>
              <w:rPr>
                <w:rFonts w:ascii="Times New Roman" w:hAnsi="Times New Roman"/>
              </w:rPr>
            </w:pPr>
            <w:r>
              <w:rPr>
                <w:rFonts w:ascii="Times New Roman" w:hAnsi="Times New Roman"/>
              </w:rPr>
              <w:t>služby, informuje o tejto skutočnosti príslušné orgány svojho domovského členského štátu.</w:t>
            </w:r>
          </w:p>
          <w:p w:rsidR="001C008C">
            <w:pPr>
              <w:pStyle w:val="abc"/>
              <w:bidi w:val="0"/>
              <w:spacing w:after="0" w:line="240" w:lineRule="auto"/>
              <w:jc w:val="left"/>
              <w:rPr>
                <w:rFonts w:ascii="Times New Roman" w:hAnsi="Times New Roman"/>
                <w:lang w:eastAsia="sk-SK"/>
              </w:rPr>
            </w:pPr>
            <w:r>
              <w:rPr>
                <w:rFonts w:ascii="Times New Roman" w:hAnsi="Times New Roman"/>
              </w:rPr>
              <w:t>Príslušné orgány domovského členského štátu do jedného mesiaca od prijatia týchto informácií oznámia príslušným orgánom hostiteľského členského štátu názov a sídlo platobnej inštitúcie, mená osôb zodpovedných za riadenie pobočky, organizačnú štruktúru platobnej inštitúcie a druh platobných služieb, ktoré zamýšľa poskytovať na území hostiteľského členského štátu.</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Návrh zákona</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492/2009</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492/2009</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492/2009</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rPr>
            </w:pPr>
            <w:r>
              <w:rPr>
                <w:rFonts w:ascii="Times New Roman" w:hAnsi="Times New Roman"/>
              </w:rPr>
              <w:t>Č1 B68</w:t>
            </w:r>
          </w:p>
          <w:p w:rsidR="001C008C">
            <w:pPr>
              <w:pStyle w:val="abc"/>
              <w:bidi w:val="0"/>
              <w:spacing w:after="0" w:line="240" w:lineRule="auto"/>
              <w:jc w:val="center"/>
              <w:rPr>
                <w:rFonts w:ascii="Times New Roman" w:hAnsi="Times New Roman"/>
              </w:rPr>
            </w:pPr>
            <w:r>
              <w:rPr>
                <w:rFonts w:ascii="Times New Roman" w:hAnsi="Times New Roman"/>
              </w:rPr>
              <w:t>§81 O9</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§86 O10</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§86 O11</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§86 O13</w:t>
            </w: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Inštitúcia elektronických peňazí podľa odseku 1 písm. a) môže vykonávať  činnosť aj v inom členskom štáte prostredníctvom svojej pobočky alebo bez založenia pobočky; týmto nie je dotknuté ustanovenie § 87 ods. 6.</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Inštitúcia elektronických peňazí, ktorá chce prvýkrát vydávať a spravovať elektronické peniaze v inom členskom štáte, písomne oznámi Národnej banke Slovenska</w:t>
            </w:r>
          </w:p>
          <w:p w:rsidR="001C008C">
            <w:pPr>
              <w:pStyle w:val="abc"/>
              <w:bidi w:val="0"/>
              <w:spacing w:after="0" w:line="240" w:lineRule="auto"/>
              <w:rPr>
                <w:rFonts w:ascii="Times New Roman" w:hAnsi="Times New Roman"/>
              </w:rPr>
            </w:pPr>
            <w:r>
              <w:rPr>
                <w:rFonts w:ascii="Times New Roman" w:hAnsi="Times New Roman"/>
              </w:rPr>
              <w:t>a) názov a sídlo inštitúcie elektronických peňazí,</w:t>
            </w:r>
          </w:p>
          <w:p w:rsidR="001C008C">
            <w:pPr>
              <w:pStyle w:val="abc"/>
              <w:bidi w:val="0"/>
              <w:spacing w:after="0" w:line="240" w:lineRule="auto"/>
              <w:rPr>
                <w:rFonts w:ascii="Times New Roman" w:hAnsi="Times New Roman"/>
              </w:rPr>
            </w:pPr>
            <w:r>
              <w:rPr>
                <w:rFonts w:ascii="Times New Roman" w:hAnsi="Times New Roman"/>
              </w:rPr>
              <w:t xml:space="preserve"> </w:t>
            </w:r>
          </w:p>
          <w:p w:rsidR="001C008C">
            <w:pPr>
              <w:pStyle w:val="abc"/>
              <w:bidi w:val="0"/>
              <w:spacing w:after="0" w:line="240" w:lineRule="auto"/>
              <w:rPr>
                <w:rFonts w:ascii="Times New Roman" w:hAnsi="Times New Roman"/>
              </w:rPr>
            </w:pPr>
            <w:r>
              <w:rPr>
                <w:rFonts w:ascii="Times New Roman" w:hAnsi="Times New Roman"/>
              </w:rPr>
              <w:t>b) hostiteľský členský štát, na ktorého území chce vydávať a spravovať elektronické peniaze,</w:t>
            </w:r>
          </w:p>
          <w:p w:rsidR="001C008C">
            <w:pPr>
              <w:pStyle w:val="abc"/>
              <w:bidi w:val="0"/>
              <w:spacing w:after="0" w:line="240" w:lineRule="auto"/>
              <w:rPr>
                <w:rFonts w:ascii="Times New Roman" w:hAnsi="Times New Roman"/>
              </w:rPr>
            </w:pPr>
            <w:r>
              <w:rPr>
                <w:rFonts w:ascii="Times New Roman" w:hAnsi="Times New Roman"/>
              </w:rPr>
              <w:t xml:space="preserve"> </w:t>
            </w:r>
          </w:p>
          <w:p w:rsidR="001C008C">
            <w:pPr>
              <w:pStyle w:val="abc"/>
              <w:bidi w:val="0"/>
              <w:spacing w:after="0" w:line="240" w:lineRule="auto"/>
              <w:rPr>
                <w:rFonts w:ascii="Times New Roman" w:hAnsi="Times New Roman"/>
              </w:rPr>
            </w:pPr>
            <w:r>
              <w:rPr>
                <w:rFonts w:ascii="Times New Roman" w:hAnsi="Times New Roman"/>
              </w:rPr>
              <w:t>c) obchodný plán vychádzajúci z navrhovanej stratégie činnosti podložený reálnymi ekonomickými výpočtami,</w:t>
            </w:r>
          </w:p>
          <w:p w:rsidR="001C008C">
            <w:pPr>
              <w:pStyle w:val="abc"/>
              <w:bidi w:val="0"/>
              <w:spacing w:after="0" w:line="240" w:lineRule="auto"/>
              <w:rPr>
                <w:rFonts w:ascii="Times New Roman" w:hAnsi="Times New Roman"/>
              </w:rPr>
            </w:pPr>
            <w:r>
              <w:rPr>
                <w:rFonts w:ascii="Times New Roman" w:hAnsi="Times New Roman"/>
              </w:rPr>
              <w:t xml:space="preserve"> </w:t>
            </w:r>
          </w:p>
          <w:p w:rsidR="001C008C">
            <w:pPr>
              <w:pStyle w:val="abc"/>
              <w:bidi w:val="0"/>
              <w:spacing w:after="0" w:line="240" w:lineRule="auto"/>
              <w:rPr>
                <w:rFonts w:ascii="Times New Roman" w:hAnsi="Times New Roman"/>
              </w:rPr>
            </w:pPr>
            <w:r>
              <w:rPr>
                <w:rFonts w:ascii="Times New Roman" w:hAnsi="Times New Roman"/>
              </w:rPr>
              <w:t>d) v prípade zriadenia pobočky aj</w:t>
            </w:r>
          </w:p>
          <w:p w:rsidR="001C008C">
            <w:pPr>
              <w:pStyle w:val="abc"/>
              <w:bidi w:val="0"/>
              <w:spacing w:after="0" w:line="240" w:lineRule="auto"/>
              <w:rPr>
                <w:rFonts w:ascii="Times New Roman" w:hAnsi="Times New Roman"/>
              </w:rPr>
            </w:pPr>
            <w:r>
              <w:rPr>
                <w:rFonts w:ascii="Times New Roman" w:hAnsi="Times New Roman"/>
              </w:rPr>
              <w:t>1. sídlo pobočky v hostiteľskom členskom štáte,</w:t>
            </w:r>
          </w:p>
          <w:p w:rsidR="001C008C">
            <w:pPr>
              <w:pStyle w:val="abc"/>
              <w:bidi w:val="0"/>
              <w:spacing w:after="0" w:line="240" w:lineRule="auto"/>
              <w:rPr>
                <w:rFonts w:ascii="Times New Roman" w:hAnsi="Times New Roman"/>
              </w:rPr>
            </w:pPr>
            <w:r>
              <w:rPr>
                <w:rFonts w:ascii="Times New Roman" w:hAnsi="Times New Roman"/>
              </w:rPr>
              <w:t>2. meno, priezvisko a adresu trvalého pobytu osoby zodpovednej za riadenie pobočky a</w:t>
            </w:r>
          </w:p>
          <w:p w:rsidR="001C008C">
            <w:pPr>
              <w:pStyle w:val="abc"/>
              <w:bidi w:val="0"/>
              <w:spacing w:after="0" w:line="240" w:lineRule="auto"/>
              <w:rPr>
                <w:rFonts w:ascii="Times New Roman" w:hAnsi="Times New Roman"/>
              </w:rPr>
            </w:pPr>
            <w:r>
              <w:rPr>
                <w:rFonts w:ascii="Times New Roman" w:hAnsi="Times New Roman"/>
              </w:rPr>
              <w:t>3. organizačnú štruktúru pobočky.</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Národná banka Slovenska do jedného mesiaca od prijatia oznámenia podľa odseku 10 oznámi tieto informácie orgánu dohľadu hostiteľského členského štátu a informuje o tom inštitúciu elektronických peňazí.</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Zahraničná inštitúcia elektronických peňazí so sídlom na území iného členského štátu môže na území Slovenskej republiky vydávať elektronické peniaze prostredníctvom svojej pobočky alebo bez založenia pobočky, ak má povolenie na vydávanie elektronických peňazí vydané v inom členskom štáte, a to na základe písomného oznámenia príslušného orgánu dohľadu domovského členského štátu doručeného Národnej banke Slovenska. Dohľad nad pobočkou zahraničnej inštitúcie elektronických peňazí na území Slovenskej republiky vykonáva orgán dohľadu domovského členského štátu.</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left"/>
              <w:rPr>
                <w:rFonts w:ascii="Times New Roman" w:hAnsi="Times New Roman"/>
                <w:lang w:eastAsia="sk-SK"/>
              </w:rPr>
            </w:pPr>
          </w:p>
        </w:tc>
      </w:tr>
      <w:tr>
        <w:tblPrEx>
          <w:tblW w:w="15492" w:type="dxa"/>
          <w:tblInd w:w="-497" w:type="dxa"/>
          <w:tblLayout w:type="fixed"/>
          <w:tblCellMar>
            <w:left w:w="43" w:type="dxa"/>
            <w:right w:w="43" w:type="dxa"/>
          </w:tblCellMar>
        </w:tblPrEx>
        <w:trPr>
          <w:trHeight w:val="225"/>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Č25 O2</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lang w:eastAsia="sk-SK"/>
              </w:rPr>
            </w:pPr>
            <w:r>
              <w:rPr>
                <w:rFonts w:ascii="Times New Roman" w:hAnsi="Times New Roman"/>
              </w:rPr>
              <w:t>Príslušné orgány domovského členského štátu spolupracujú s príslušnými orgánmi hostiteľského členského štátu s cieľom vykonávať kontroly a prijať potrebné kroky ustanovené v článku 21, pokiaľ ide o agenta, pobočku alebo subjekt, ktorému boli zverené činnosti pre platobnú inštitúciu so sídlom na území iného členského štátu.</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492/2009</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492/2009</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492/2009</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747/2004</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747/2004</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rPr>
            </w:pPr>
            <w:r>
              <w:rPr>
                <w:rFonts w:ascii="Times New Roman" w:hAnsi="Times New Roman"/>
              </w:rPr>
              <w:t>§86 O14</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§86 O15</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§86 O16</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§4 O1 V1 V2</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§4 O2 V1</w:t>
            </w:r>
          </w:p>
          <w:p w:rsidR="001C008C">
            <w:pPr>
              <w:pStyle w:val="abc"/>
              <w:bidi w:val="0"/>
              <w:spacing w:after="0" w:line="240" w:lineRule="auto"/>
              <w:jc w:val="center"/>
              <w:rPr>
                <w:rFonts w:ascii="Times New Roman" w:hAnsi="Times New Roman"/>
              </w:rPr>
            </w:pP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Ak chce Národná banka Slovenska vykonať dohľad na mieste v pobočke inštitúcie elektronických peňazí na území hostiteľského členského štátu, informuje o tom príslušný orgán dohľadu tohto štátu a spolupracuje s ním. Národná banka Slovenska sa môže s príslušným orgánom dohľadu hostiteľského členského štátu dohodnúť, že dohľad na mieste vykoná tento orgán dohľadu.</w:t>
            </w:r>
          </w:p>
          <w:p w:rsidR="001C008C">
            <w:pPr>
              <w:pStyle w:val="abc"/>
              <w:bidi w:val="0"/>
              <w:spacing w:after="0" w:line="240" w:lineRule="auto"/>
              <w:rPr>
                <w:rFonts w:ascii="Times New Roman" w:hAnsi="Times New Roman"/>
              </w:rPr>
            </w:pPr>
            <w:r>
              <w:rPr>
                <w:rFonts w:ascii="Times New Roman" w:hAnsi="Times New Roman"/>
              </w:rPr>
              <w:t xml:space="preserve"> </w:t>
            </w:r>
          </w:p>
          <w:p w:rsidR="001C008C">
            <w:pPr>
              <w:pStyle w:val="abc"/>
              <w:bidi w:val="0"/>
              <w:spacing w:after="0" w:line="240" w:lineRule="auto"/>
              <w:rPr>
                <w:rFonts w:ascii="Times New Roman" w:hAnsi="Times New Roman"/>
              </w:rPr>
            </w:pPr>
            <w:r>
              <w:rPr>
                <w:rFonts w:ascii="Times New Roman" w:hAnsi="Times New Roman"/>
              </w:rPr>
              <w:t>Národná banka Slovenska sa môže s príslušným orgánom dohľadu domovského členského štátu dohodnúť, že vykoná dohľad na mieste v pobočke zahraničnej inštitúcie elektronických peňazí na území Slovenskej republiky.</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Národná banka Slovenska poskytuje príslušným orgánom dohľadu iných členských štátov všetky základné a dôležité informácie, a to najmä v prípadoch porušenia povinností alebo podozrenia z porušenia povinností na území Slovenskej republiky zo strany pobočky zahraničnej inštitúcie elektronických peňazí.</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Zahraničný orgán dohľadu z členského štátu Európskej únie alebo iného štátu Európskeho hospodárskeho priestoru (ďalej len "členský štát") môže na území Slovenskej republiky vykonávať dohľad nad činnosťou dohliadaného subjektu, ktorý je pobočkou alebo dcérskou spoločnosťou zahraničnej osoby, pričom táto zahraničná osoba podlieha dohľadu príslušného zahraničného orgánu dohľadu. Zahraničný orgán dohľadu z iného štátu ako členského štátu môže vykonávať dohľad na území Slovenskej republiky nad činnosťou dohliadaného subjektu, ktorý je pobočkou alebo dcérskou spoločnosťou zahraničnej osoby, len na základe dohody uzavretej medzi Národnou bankou Slovenska a príslušným zahraničným orgánom dohľadu; takúto dohodu môže Národná banka Slovenska uzavrieť len na základe vzájomnosti.</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Národná banka Slovenska môže na území iného členského štátu vykonávať dohľad nad činnosťou dohliadaného subjektu vrátane jeho pobočiek a nad dcérskou spoločnosťou dohliadaného subjektu, ak ide o dohliadaný subjekt so sídlom na území Slovenskej republiky a ak takýto dohľad umožňujú právne predpisy platné v príslušnom členskom štáte.</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left"/>
              <w:rPr>
                <w:rFonts w:ascii="Times New Roman" w:hAnsi="Times New Roman"/>
                <w:lang w:eastAsia="sk-SK"/>
              </w:rPr>
            </w:pPr>
          </w:p>
        </w:tc>
      </w:tr>
      <w:tr>
        <w:tblPrEx>
          <w:tblW w:w="15492" w:type="dxa"/>
          <w:tblInd w:w="-497" w:type="dxa"/>
          <w:tblLayout w:type="fixed"/>
          <w:tblCellMar>
            <w:left w:w="43" w:type="dxa"/>
            <w:right w:w="43" w:type="dxa"/>
          </w:tblCellMar>
        </w:tblPrEx>
        <w:trPr>
          <w:trHeight w:val="225"/>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Č25 O3</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rPr>
            </w:pPr>
            <w:r>
              <w:rPr>
                <w:rFonts w:ascii="Times New Roman" w:hAnsi="Times New Roman"/>
              </w:rPr>
              <w:t>V zmysle spolupráce v súlade s odsekmi 1 a 2 vždy, keď chce príslušný orgán domovského členského štátu vykonať kontrolu na mieste na území hostiteľského členského štátu, informuje o tejto skutočnosti príslušný orgán hostiteľského členského štátu. Ak si to však obidva orgány želajú, príslušné orgány domovského členského štátu môžu poveriť príslušné orgány hostiteľského členského štátu</w:t>
            </w:r>
          </w:p>
          <w:p w:rsidR="001C008C">
            <w:pPr>
              <w:pStyle w:val="abc"/>
              <w:bidi w:val="0"/>
              <w:spacing w:after="0" w:line="240" w:lineRule="auto"/>
              <w:jc w:val="left"/>
              <w:rPr>
                <w:rFonts w:ascii="Times New Roman" w:hAnsi="Times New Roman"/>
                <w:lang w:eastAsia="sk-SK"/>
              </w:rPr>
            </w:pPr>
            <w:r>
              <w:rPr>
                <w:rFonts w:ascii="Times New Roman" w:hAnsi="Times New Roman"/>
              </w:rPr>
              <w:t>vykonaním kontrol na mieste v príslušnej inštitúcii.</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492/2009</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492/2009</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747/2009</w:t>
            </w: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p>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747/2009</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rPr>
            </w:pPr>
            <w:r>
              <w:rPr>
                <w:rFonts w:ascii="Times New Roman" w:hAnsi="Times New Roman"/>
              </w:rPr>
              <w:t>§86 O14</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§86 O15</w:t>
            </w: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§4 O1 V2 V3</w:t>
            </w: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left"/>
              <w:rPr>
                <w:rFonts w:ascii="Times New Roman" w:hAnsi="Times New Roman"/>
              </w:rPr>
            </w:pPr>
          </w:p>
          <w:p w:rsidR="001C008C">
            <w:pPr>
              <w:pStyle w:val="abc"/>
              <w:bidi w:val="0"/>
              <w:spacing w:after="0" w:line="240" w:lineRule="auto"/>
              <w:jc w:val="center"/>
              <w:rPr>
                <w:rFonts w:ascii="Times New Roman" w:hAnsi="Times New Roman"/>
              </w:rPr>
            </w:pPr>
            <w:r>
              <w:rPr>
                <w:rFonts w:ascii="Times New Roman" w:hAnsi="Times New Roman"/>
              </w:rPr>
              <w:t>§4 O2 V1</w:t>
            </w: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Ak chce Národná banka Slovenska vykonať dohľad na mieste v pobočke inštitúcie elektronických peňazí na území hostiteľského členského štátu, informuje o tom príslušný orgán dohľadu tohto štátu a spolupracuje s ním. Národná banka Slovenska sa môže s príslušným orgánom dohľadu hostiteľského členského štátu dohodnúť, že dohľad na mieste vykoná tento orgán dohľadu.</w:t>
            </w:r>
          </w:p>
          <w:p w:rsidR="001C008C">
            <w:pPr>
              <w:pStyle w:val="abc"/>
              <w:bidi w:val="0"/>
              <w:spacing w:after="0" w:line="240" w:lineRule="auto"/>
              <w:rPr>
                <w:rFonts w:ascii="Times New Roman" w:hAnsi="Times New Roman"/>
              </w:rPr>
            </w:pPr>
            <w:r>
              <w:rPr>
                <w:rFonts w:ascii="Times New Roman" w:hAnsi="Times New Roman"/>
              </w:rPr>
              <w:t xml:space="preserve"> </w:t>
            </w:r>
          </w:p>
          <w:p w:rsidR="001C008C">
            <w:pPr>
              <w:pStyle w:val="abc"/>
              <w:bidi w:val="0"/>
              <w:spacing w:after="0" w:line="240" w:lineRule="auto"/>
              <w:rPr>
                <w:rFonts w:ascii="Times New Roman" w:hAnsi="Times New Roman"/>
              </w:rPr>
            </w:pPr>
            <w:r>
              <w:rPr>
                <w:rFonts w:ascii="Times New Roman" w:hAnsi="Times New Roman"/>
              </w:rPr>
              <w:t>Národná banka Slovenska sa môže s príslušným orgánom dohľadu domovského členského štátu dohodnúť, že vykoná dohľad na mieste v pobočke zahraničnej inštitúcie elektronických peňazí na území Slovenskej republiky.</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Zahraničný orgán dohľadu z iného štátu ako členského štátu môže vykonávať dohľad na území Slovenskej republiky nad činnosťou dohliadaného subjektu, ktorý je pobočkou alebo dcérskou spoločnosťou zahraničnej osoby, len na základe dohody uzavretej medzi Národnou bankou Slovenska a príslušným zahraničným orgánom dohľadu; takúto dohodu môže Národná banka Slovenska uzavrieť len na základe vzájomnosti. Vykonanie dohľadu na mieste na území Slovenskej republiky je zahraničný orgán dohľadu povinný vopred oznámiť Národnej banke Slovenska. Poverené osoby zahraničného orgánu dohľadu majú pri vykonávaní dohľadu na mieste na území Slovenskej republiky rovnaké oprávnenia, povinnosti a zodpovednosť ako osoby poverené výkonom dohľadu na mieste na základe poverenia Národnej banky Slovenska; nemajú však povinnosť vyhotoviť protokol o vykonanom dohľade na mieste ani povinnosť určiť a oznámiť dohliadanému subjektu lehoty na prijatie a splnenie opatrení na odstránenie nedostatkov zistených pri vykonanom dohľade na mieste.</w:t>
            </w:r>
          </w:p>
          <w:p w:rsidR="001C008C">
            <w:pPr>
              <w:pStyle w:val="abc"/>
              <w:bidi w:val="0"/>
              <w:spacing w:after="0" w:line="240" w:lineRule="auto"/>
              <w:rPr>
                <w:rFonts w:ascii="Times New Roman" w:hAnsi="Times New Roman"/>
              </w:rPr>
            </w:pPr>
          </w:p>
          <w:p w:rsidR="001C008C">
            <w:pPr>
              <w:pStyle w:val="abc"/>
              <w:bidi w:val="0"/>
              <w:spacing w:after="0" w:line="240" w:lineRule="auto"/>
              <w:rPr>
                <w:rFonts w:ascii="Times New Roman" w:hAnsi="Times New Roman"/>
              </w:rPr>
            </w:pPr>
            <w:r>
              <w:rPr>
                <w:rFonts w:ascii="Times New Roman" w:hAnsi="Times New Roman"/>
              </w:rPr>
              <w:t>Národná banka Slovenska môže na území iného členského štátu vykonávať dohľad nad činnosťou dohliadaného subjektu vrátane jeho pobočiek a nad dcérskou spoločnosťou dohliadaného subjektu, ak ide o dohliadaný subjekt so sídlom na území Slovenskej republiky a ak takýto dohľad umožňujú právne predpisy platné v príslušnom členskom štáte</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left"/>
              <w:rPr>
                <w:rFonts w:ascii="Times New Roman" w:hAnsi="Times New Roman"/>
                <w:lang w:eastAsia="sk-SK"/>
              </w:rPr>
            </w:pPr>
          </w:p>
        </w:tc>
      </w:tr>
      <w:tr>
        <w:tblPrEx>
          <w:tblW w:w="15492" w:type="dxa"/>
          <w:tblInd w:w="-497" w:type="dxa"/>
          <w:tblLayout w:type="fixed"/>
          <w:tblCellMar>
            <w:left w:w="43" w:type="dxa"/>
            <w:right w:w="43" w:type="dxa"/>
          </w:tblCellMar>
        </w:tblPrEx>
        <w:trPr>
          <w:trHeight w:val="225"/>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Č25 O4</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rPr>
            </w:pPr>
            <w:r>
              <w:rPr>
                <w:rFonts w:ascii="Times New Roman" w:hAnsi="Times New Roman"/>
              </w:rPr>
              <w:t>Príslušné orgány si navzájom poskytujú všetky základné a/alebo dôležité informácie, a to najmä v prípadoch porušenia povinností alebo podozrenia z porušenia povinností zo strany agenta, pobočky alebo subjektu, ktorému boli zverené činnosti. V tejto súvislosti príslušné orgány na požiadanie oznamujú všetky dôležité informácie a z vlastnej</w:t>
            </w:r>
          </w:p>
          <w:p w:rsidR="001C008C">
            <w:pPr>
              <w:pStyle w:val="abc"/>
              <w:bidi w:val="0"/>
              <w:spacing w:after="0" w:line="240" w:lineRule="auto"/>
              <w:jc w:val="left"/>
              <w:rPr>
                <w:rFonts w:ascii="Times New Roman" w:hAnsi="Times New Roman"/>
                <w:lang w:eastAsia="sk-SK"/>
              </w:rPr>
            </w:pPr>
            <w:r>
              <w:rPr>
                <w:rFonts w:ascii="Times New Roman" w:hAnsi="Times New Roman"/>
              </w:rPr>
              <w:t>iniciatívy aj všetky základné informácie.</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492/2009</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rPr>
            </w:pPr>
            <w:r>
              <w:rPr>
                <w:rFonts w:ascii="Times New Roman" w:hAnsi="Times New Roman"/>
              </w:rPr>
              <w:t>§86 O16</w:t>
            </w: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Národná banka Slovenska poskytuje príslušným orgánom dohľadu iných členských štátov všetky základné a dôležité informácie, a to najmä v prípadoch porušenia povinností alebo podozrenia z porušenia povinností na území Slovenskej republiky zo strany pobočky zahraničnej inštitúcie elektronických peňazí.</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Ú</w:t>
            </w: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left"/>
              <w:rPr>
                <w:rFonts w:ascii="Times New Roman" w:hAnsi="Times New Roman"/>
                <w:lang w:eastAsia="sk-SK"/>
              </w:rPr>
            </w:pPr>
          </w:p>
        </w:tc>
      </w:tr>
      <w:tr>
        <w:tblPrEx>
          <w:tblW w:w="15492" w:type="dxa"/>
          <w:tblInd w:w="-497" w:type="dxa"/>
          <w:tblLayout w:type="fixed"/>
          <w:tblCellMar>
            <w:left w:w="43" w:type="dxa"/>
            <w:right w:w="43" w:type="dxa"/>
          </w:tblCellMar>
        </w:tblPrEx>
        <w:trPr>
          <w:trHeight w:val="225"/>
        </w:trPr>
        <w:tc>
          <w:tcPr>
            <w:tcW w:w="858" w:type="dxa"/>
            <w:tcBorders>
              <w:top w:val="single" w:sz="4" w:space="0" w:color="auto"/>
              <w:left w:val="single" w:sz="12"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Č25 O5</w:t>
            </w:r>
          </w:p>
        </w:tc>
        <w:tc>
          <w:tcPr>
            <w:tcW w:w="4303"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rPr>
            </w:pPr>
            <w:r>
              <w:rPr>
                <w:rFonts w:ascii="Times New Roman" w:hAnsi="Times New Roman"/>
              </w:rPr>
              <w:t>Odseky 1 až 4 sa uplatňujú bez toho, aby boli dotknuté povinnosti príslušných orgánov ustanovené v smernici 2005/60/ES a nariadení (ES)</w:t>
            </w:r>
          </w:p>
          <w:p w:rsidR="001C008C">
            <w:pPr>
              <w:pStyle w:val="abc"/>
              <w:bidi w:val="0"/>
              <w:spacing w:after="0" w:line="240" w:lineRule="auto"/>
              <w:jc w:val="left"/>
              <w:rPr>
                <w:rFonts w:ascii="Times New Roman" w:hAnsi="Times New Roman"/>
              </w:rPr>
            </w:pPr>
            <w:r>
              <w:rPr>
                <w:rFonts w:ascii="Times New Roman" w:hAnsi="Times New Roman"/>
              </w:rPr>
              <w:t>č. 1781/2006, najmä v článku 37 ods. 1 smernice 2005/60/ES a článku 15 ods. 3 nariadenia (ES) č. 1781/2006, týkajúce sa dohľadu nad dodržiavaním</w:t>
            </w:r>
          </w:p>
          <w:p w:rsidR="001C008C">
            <w:pPr>
              <w:pStyle w:val="abc"/>
              <w:bidi w:val="0"/>
              <w:spacing w:after="0" w:line="240" w:lineRule="auto"/>
              <w:jc w:val="left"/>
              <w:rPr>
                <w:rFonts w:ascii="Times New Roman" w:hAnsi="Times New Roman"/>
                <w:lang w:eastAsia="sk-SK"/>
              </w:rPr>
            </w:pPr>
            <w:r>
              <w:rPr>
                <w:rFonts w:ascii="Times New Roman" w:hAnsi="Times New Roman"/>
              </w:rPr>
              <w:t>alebo sledovania dodržiavania požiadaviek ustanovených v uvedených nástrojoch.</w:t>
            </w:r>
          </w:p>
        </w:tc>
        <w:tc>
          <w:tcPr>
            <w:tcW w:w="1207"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lang w:eastAsia="sk-SK"/>
              </w:rPr>
              <w:t>N</w:t>
            </w:r>
          </w:p>
        </w:tc>
        <w:tc>
          <w:tcPr>
            <w:tcW w:w="1204" w:type="dxa"/>
            <w:tcBorders>
              <w:top w:val="single" w:sz="4" w:space="0" w:color="auto"/>
              <w:left w:val="nil"/>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lang w:eastAsia="sk-SK"/>
              </w:rPr>
            </w:pPr>
            <w:r>
              <w:rPr>
                <w:rFonts w:ascii="Times New Roman" w:hAnsi="Times New Roman"/>
              </w:rPr>
              <w:t>460/1992</w:t>
            </w:r>
          </w:p>
        </w:tc>
        <w:tc>
          <w:tcPr>
            <w:tcW w:w="120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center"/>
              <w:rPr>
                <w:rFonts w:ascii="Times New Roman" w:hAnsi="Times New Roman"/>
              </w:rPr>
            </w:pPr>
            <w:r>
              <w:rPr>
                <w:rFonts w:ascii="Times New Roman" w:hAnsi="Times New Roman"/>
              </w:rPr>
              <w:t>Č7 O2</w:t>
            </w:r>
          </w:p>
        </w:tc>
        <w:tc>
          <w:tcPr>
            <w:tcW w:w="4364"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rPr>
                <w:rFonts w:ascii="Times New Roman" w:hAnsi="Times New Roman"/>
              </w:rPr>
            </w:pPr>
            <w:r>
              <w:rPr>
                <w:rFonts w:ascii="Times New Roman" w:hAnsi="Times New Roman"/>
              </w:rPr>
              <w:t>Slovenská republika môže medzinárodnou zmluvou, ktorá bola ratifikovaná a vyhlásená spôsobom ustanoveným zákonom, alebo na základe takej zmluvy preniesť výkon časti svojich práv na Európske spoločenstvá a Európsku úniu. Právne záväzné akty Európskych spoločenstiev a Európskej únie majú prednosť pred zákonmi Slovenskej republiky. Prevzatie právne záväzných aktov, ktoré vyžadujú implementáciu, sa vykoná zákonom alebo nariadením vlády podľa čl. 120 ods. 2.</w:t>
            </w:r>
          </w:p>
        </w:tc>
        <w:tc>
          <w:tcPr>
            <w:tcW w:w="626" w:type="dxa"/>
            <w:tcBorders>
              <w:top w:val="single" w:sz="4" w:space="0" w:color="auto"/>
              <w:left w:val="single" w:sz="4" w:space="0" w:color="auto"/>
              <w:bottom w:val="single" w:sz="4" w:space="0" w:color="auto"/>
              <w:right w:val="single" w:sz="4" w:space="0" w:color="auto"/>
            </w:tcBorders>
            <w:textDirection w:val="lrTb"/>
            <w:vAlign w:val="top"/>
          </w:tcPr>
          <w:p w:rsidR="001C008C">
            <w:pPr>
              <w:pStyle w:val="abc"/>
              <w:bidi w:val="0"/>
              <w:spacing w:after="0" w:line="240" w:lineRule="auto"/>
              <w:jc w:val="left"/>
              <w:rPr>
                <w:rFonts w:ascii="Times New Roman" w:hAnsi="Times New Roman"/>
                <w:lang w:eastAsia="sk-SK"/>
              </w:rPr>
            </w:pPr>
          </w:p>
        </w:tc>
        <w:tc>
          <w:tcPr>
            <w:tcW w:w="1726" w:type="dxa"/>
            <w:tcBorders>
              <w:top w:val="single" w:sz="4" w:space="0" w:color="auto"/>
              <w:left w:val="single" w:sz="4" w:space="0" w:color="auto"/>
              <w:bottom w:val="single" w:sz="4" w:space="0" w:color="auto"/>
              <w:right w:val="single" w:sz="12" w:space="0" w:color="auto"/>
            </w:tcBorders>
            <w:textDirection w:val="lrTb"/>
            <w:vAlign w:val="top"/>
          </w:tcPr>
          <w:p w:rsidR="001C008C">
            <w:pPr>
              <w:pStyle w:val="Heading1"/>
              <w:bidi w:val="0"/>
              <w:spacing w:after="0" w:line="240" w:lineRule="auto"/>
              <w:rPr>
                <w:rFonts w:ascii="Times New Roman" w:hAnsi="Times New Roman"/>
                <w:b w:val="0"/>
                <w:bCs w:val="0"/>
                <w:sz w:val="20"/>
                <w:szCs w:val="20"/>
              </w:rPr>
            </w:pPr>
            <w:r>
              <w:rPr>
                <w:rFonts w:ascii="Times New Roman" w:hAnsi="Times New Roman"/>
                <w:b w:val="0"/>
                <w:bCs w:val="0"/>
                <w:sz w:val="18"/>
                <w:szCs w:val="18"/>
              </w:rPr>
              <w:t>Smernica 2005/60/ES  bola implementovaná zákonom č. 300/2005 Z. z.., 171/2005 Z. z.., 483/2001 Z. z.,   202/1995 Z. z.,  297/2008 Z. z., a 455/1991 Zb. Ustanovenia týchto zákonov sa implementáciou smernice nemenia.</w:t>
            </w:r>
          </w:p>
        </w:tc>
      </w:tr>
    </w:tbl>
    <w:p w:rsidR="001C008C">
      <w:pPr>
        <w:pStyle w:val="abc"/>
        <w:bidi w:val="0"/>
        <w:jc w:val="left"/>
        <w:rPr>
          <w:rFonts w:ascii="Times New Roman" w:hAnsi="Times New Roman"/>
        </w:rPr>
      </w:pPr>
    </w:p>
    <w:sectPr>
      <w:footerReference w:type="default" r:id="rId5"/>
      <w:pgSz w:w="16838" w:h="11906" w:orient="landscape" w:code="9"/>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horndale"/>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00"/>
    <w:family w:val="modern"/>
    <w:pitch w:val="fixed"/>
    <w:sig w:usb0="00000000" w:usb1="00000000" w:usb2="00000000" w:usb3="00000000" w:csb0="00000001" w:csb1="00000000"/>
  </w:font>
  <w:font w:name="Tms Rmn">
    <w:altName w:val="Times New Roman"/>
    <w:panose1 w:val="02020603040505020304"/>
    <w:charset w:val="00"/>
    <w:family w:val="roman"/>
    <w:pitch w:val="variable"/>
    <w:sig w:usb0="00000000" w:usb1="00000000" w:usb2="00000000" w:usb3="00000000" w:csb0="00000001" w:csb1="00000000"/>
  </w:font>
  <w:font w:name="Helv">
    <w:altName w:val="Arial"/>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3fc"/>
    <w:panose1 w:val="02020609040205080304"/>
    <w:charset w:val="80"/>
    <w:family w:val="modern"/>
    <w:pitch w:val="fixed"/>
    <w:sig w:usb0="00000000" w:usb1="00000000" w:usb2="00000000" w:usb3="00000000" w:csb0="0002009F" w:csb1="00000000"/>
  </w:font>
  <w:font w:name="Batang">
    <w:altName w:val="1UAA"/>
    <w:panose1 w:val="02030600000101010101"/>
    <w:charset w:val="81"/>
    <w:family w:val="roman"/>
    <w:pitch w:val="fixed"/>
    <w:sig w:usb0="00000000" w:usb1="00000000" w:usb2="00000000" w:usb3="00000000" w:csb0="0008009F" w:csb1="00000000"/>
  </w:font>
  <w:font w:name="SimSun">
    <w:altName w:val="??Ia"/>
    <w:panose1 w:val="02010600030101010101"/>
    <w:charset w:val="86"/>
    <w:family w:val="auto"/>
    <w:pitch w:val="variable"/>
    <w:sig w:usb0="00000000" w:usb1="00000000" w:usb2="00000000" w:usb3="00000000" w:csb0="00040001" w:csb1="00000000"/>
  </w:font>
  <w:font w:name="PMingLiU">
    <w:altName w:val="??Ps2OcuAe"/>
    <w:panose1 w:val="02010601000101010101"/>
    <w:charset w:val="88"/>
    <w:family w:val="auto"/>
    <w:pitch w:val="variable"/>
    <w:sig w:usb0="00000000" w:usb1="00000000" w:usb2="00000000" w:usb3="00000000" w:csb0="00100000" w:csb1="00000000"/>
  </w:font>
  <w:font w:name="MS Gothic">
    <w:altName w:val="?l?r fSfVfbfN"/>
    <w:panose1 w:val="020B0609070205080204"/>
    <w:charset w:val="80"/>
    <w:family w:val="modern"/>
    <w:pitch w:val="fixed"/>
    <w:sig w:usb0="00000000" w:usb1="00000000" w:usb2="00000000" w:usb3="00000000" w:csb0="00020000" w:csb1="00000000"/>
  </w:font>
  <w:font w:name="Dotum">
    <w:altName w:val="??˘¨ˇ§˘§??o"/>
    <w:panose1 w:val="020B0600000101010101"/>
    <w:charset w:val="81"/>
    <w:family w:val="modern"/>
    <w:pitch w:val="fixed"/>
    <w:sig w:usb0="00000000" w:usb1="00000000" w:usb2="00000000" w:usb3="00000000" w:csb0="00080000" w:csb1="00000000"/>
  </w:font>
  <w:font w:name="SimHei">
    <w:altName w:val="oˇ¦ˇě?Ia"/>
    <w:panose1 w:val="02010600030101010101"/>
    <w:charset w:val="86"/>
    <w:family w:val="modern"/>
    <w:pitch w:val="fixed"/>
    <w:sig w:usb0="00000000" w:usb1="00000000" w:usb2="00000000" w:usb3="00000000" w:csb0="00040000" w:csb1="00000000"/>
  </w:font>
  <w:font w:name="MingLiU">
    <w:altName w:val="2OcuAe"/>
    <w:panose1 w:val="02010609000101010101"/>
    <w:charset w:val="88"/>
    <w:family w:val="modern"/>
    <w:pitch w:val="fixed"/>
    <w:sig w:usb0="00000000" w:usb1="00000000" w:usb2="00000000" w:usb3="00000000" w:csb0="00100000" w:csb1="00000000"/>
  </w:font>
  <w:font w:name="Mincho">
    <w:altName w:val="?3fc"/>
    <w:panose1 w:val="02020609040305080305"/>
    <w:charset w:val="80"/>
    <w:family w:val="roman"/>
    <w:pitch w:val="fixed"/>
    <w:sig w:usb0="00000000" w:usb1="00000000" w:usb2="00000000" w:usb3="00000000" w:csb0="00020000" w:csb1="00000000"/>
  </w:font>
  <w:font w:name="Gulim">
    <w:altName w:val="˘¨ˇ×?1˘¨ˇ§˘§?2"/>
    <w:panose1 w:val="020B0600000101010101"/>
    <w:charset w:val="81"/>
    <w:family w:val="roman"/>
    <w:pitch w:val="fixed"/>
    <w:sig w:usb0="00000000" w:usb1="00000000" w:usb2="00000000" w:usb3="00000000" w:csb0="00080000"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0000400000000000000"/>
    <w:charset w:val="00"/>
    <w:family w:val="auto"/>
    <w:pitch w:val="variable"/>
    <w:sig w:usb0="00000000" w:usb1="00000000" w:usb2="00000000" w:usb3="00000000" w:csb0="00000001" w:csb1="00000000"/>
  </w:font>
  <w:font w:name="Latha">
    <w:panose1 w:val="02000400000000000000"/>
    <w:charset w:val="00"/>
    <w:family w:val="auto"/>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0000400000000000000"/>
    <w:charset w:val="01"/>
    <w:family w:val="roman"/>
    <w:pitch w:val="variable"/>
    <w:sig w:usb0="00000000" w:usb1="00000000" w:usb2="00000000" w:usb3="00000000" w:csb0="00000001" w:csb1="00000000"/>
  </w:font>
  <w:font w:name="Raavi">
    <w:panose1 w:val="02000500000000000000"/>
    <w:charset w:val="00"/>
    <w:family w:val="auto"/>
    <w:pitch w:val="variable"/>
    <w:sig w:usb0="00000000" w:usb1="00000000" w:usb2="00000000" w:usb3="00000000" w:csb0="00000001" w:csb1="00000000"/>
  </w:font>
  <w:font w:name="Shruti">
    <w:panose1 w:val="02000500000000000000"/>
    <w:charset w:val="00"/>
    <w:family w:val="auto"/>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00500000000000000"/>
    <w:charset w:val="00"/>
    <w:family w:val="auto"/>
    <w:pitch w:val="variable"/>
    <w:sig w:usb0="00000000" w:usb1="00000000" w:usb2="00000000" w:usb3="00000000" w:csb0="00000001" w:csb1="00000000"/>
  </w:font>
  <w:font w:name="Tunga">
    <w:panose1 w:val="00000400000000000000"/>
    <w:charset w:val="00"/>
    <w:family w:val="auto"/>
    <w:pitch w:val="variable"/>
    <w:sig w:usb0="00000000" w:usb1="00000000" w:usb2="00000000" w:usb3="00000000" w:csb0="00000001" w:csb1="00000000"/>
  </w:font>
  <w:font w:name="Estrangelo Edessa">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0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 w:name="Arial Narrow">
    <w:altName w:val="Century Gothic"/>
    <w:panose1 w:val="00000000000000000000"/>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Kartika">
    <w:panose1 w:val="00000000000000000000"/>
    <w:charset w:val="00"/>
    <w:family w:val="roman"/>
    <w:pitch w:val="variable"/>
    <w:sig w:usb0="00000000" w:usb1="00000000" w:usb2="00000000" w:usb3="00000000" w:csb0="00000001" w:csb1="00000000"/>
  </w:font>
  <w:font w:name="Thorndale">
    <w:panose1 w:val="00000000000000000000"/>
    <w:charset w:val="00"/>
    <w:family w:val="roman"/>
    <w:pitch w:val="default"/>
    <w:sig w:usb0="00000000" w:usb1="00000000" w:usb2="00000000" w:usb3="00000000" w:csb0="00000001" w:csb1="00000000"/>
  </w:font>
  <w:font w:name="Times">
    <w:panose1 w:val="00000000000000000000"/>
    <w:charset w:val="EE"/>
    <w:family w:val="roman"/>
    <w:pitch w:val="variable"/>
    <w:sig w:usb0="00000000" w:usb1="00000000" w:usb2="00000000" w:usb3="00000000" w:csb0="000001FF" w:csb1="00000000"/>
  </w:font>
  <w:font w:name="Geneva">
    <w:panose1 w:val="00000000000000000000"/>
    <w:charset w:val="00"/>
    <w:family w:val="swiss"/>
    <w:pitch w:val="variable"/>
    <w:sig w:usb0="00000000" w:usb1="00000000" w:usb2="00000000" w:usb3="00000000" w:csb0="00000001" w:csb1="00000000"/>
  </w:font>
  <w:font w:name="MS Serif">
    <w:panose1 w:val="00000000000000000000"/>
    <w:charset w:val="00"/>
    <w:family w:val="roman"/>
    <w:pitch w:val="variable"/>
    <w:sig w:usb0="00000000" w:usb1="00000000" w:usb2="00000000" w:usb3="00000000" w:csb0="00000001" w:csb1="00000000"/>
  </w:font>
  <w:font w:name="MS Sans Serif">
    <w:panose1 w:val="00000000000000000000"/>
    <w:charset w:val="00"/>
    <w:family w:val="swiss"/>
    <w:pitch w:val="variable"/>
    <w:sig w:usb0="00000000" w:usb1="00000000" w:usb2="00000000" w:usb3="00000000" w:csb0="00000001" w:csb1="00000000"/>
  </w:font>
  <w:font w:name="Gothic">
    <w:altName w:val="?????"/>
    <w:panose1 w:val="00000000000000000000"/>
    <w:charset w:val="80"/>
    <w:family w:val="modern"/>
    <w:pitch w:val="fixed"/>
    <w:sig w:usb0="00000000" w:usb1="00000000" w:usb2="00000000" w:usb3="00000000" w:csb0="00020000" w:csb1="00000000"/>
  </w:font>
  <w:font w:name="TimesNewRoman">
    <w:panose1 w:val="00000000000000000000"/>
    <w:charset w:val="EE"/>
    <w:family w:val="auto"/>
    <w:pitch w:val="default"/>
    <w:sig w:usb0="00000000" w:usb1="00000000" w:usb2="00000000" w:usb3="00000000" w:csb0="00000002" w:csb1="00000000"/>
  </w:font>
  <w:font w:name="Marlett">
    <w:panose1 w:val="00000000000000000000"/>
    <w:charset w:val="02"/>
    <w:family w:val="auto"/>
    <w:pitch w:val="variable"/>
    <w:sig w:usb0="00000000" w:usb1="00000000" w:usb2="00000000" w:usb3="00000000" w:csb0="80000000" w:csb1="00000000"/>
  </w:font>
  <w:font w:name="Lucida Console">
    <w:panose1 w:val="00000000000000000000"/>
    <w:charset w:val="EE"/>
    <w:family w:val="modern"/>
    <w:pitch w:val="fixed"/>
    <w:sig w:usb0="00000000" w:usb1="00000000" w:usb2="00000000" w:usb3="00000000" w:csb0="0000001F" w:csb1="00000000"/>
  </w:font>
  <w:font w:name="Lucida Sans Unicode">
    <w:panose1 w:val="00000000000000000000"/>
    <w:charset w:val="EE"/>
    <w:family w:val="swiss"/>
    <w:pitch w:val="variable"/>
    <w:sig w:usb0="00000000" w:usb1="00000000" w:usb2="00000000" w:usb3="00000000" w:csb0="0000003F" w:csb1="00000000"/>
  </w:font>
  <w:font w:name="Verdana">
    <w:panose1 w:val="00000000000000000000"/>
    <w:charset w:val="EE"/>
    <w:family w:val="swiss"/>
    <w:pitch w:val="variable"/>
    <w:sig w:usb0="00000000" w:usb1="00000000" w:usb2="00000000" w:usb3="00000000" w:csb0="0000019F" w:csb1="00000000"/>
  </w:font>
  <w:font w:name="Arial Black">
    <w:panose1 w:val="00000000000000000000"/>
    <w:charset w:val="EE"/>
    <w:family w:val="swiss"/>
    <w:pitch w:val="variable"/>
    <w:sig w:usb0="00000000" w:usb1="00000000" w:usb2="00000000" w:usb3="00000000" w:csb0="0000009F" w:csb1="00000000"/>
  </w:font>
  <w:font w:name="Comic Sans MS">
    <w:panose1 w:val="00000000000000000000"/>
    <w:charset w:val="EE"/>
    <w:family w:val="script"/>
    <w:pitch w:val="variable"/>
    <w:sig w:usb0="00000000" w:usb1="00000000" w:usb2="00000000" w:usb3="00000000" w:csb0="0000009F" w:csb1="00000000"/>
  </w:font>
  <w:font w:name="Impact">
    <w:panose1 w:val="00000000000000000000"/>
    <w:charset w:val="EE"/>
    <w:family w:val="swiss"/>
    <w:pitch w:val="variable"/>
    <w:sig w:usb0="00000000" w:usb1="00000000" w:usb2="00000000" w:usb3="00000000" w:csb0="0000009F" w:csb1="00000000"/>
  </w:font>
  <w:font w:name="Georgia">
    <w:panose1 w:val="00000000000000000000"/>
    <w:charset w:val="EE"/>
    <w:family w:val="roman"/>
    <w:pitch w:val="variable"/>
    <w:sig w:usb0="00000000" w:usb1="00000000" w:usb2="00000000" w:usb3="00000000" w:csb0="0000009F" w:csb1="00000000"/>
  </w:font>
  <w:font w:name="Franklin Gothic Medium">
    <w:panose1 w:val="00000000000000000000"/>
    <w:charset w:val="EE"/>
    <w:family w:val="swiss"/>
    <w:pitch w:val="variable"/>
    <w:sig w:usb0="00000000" w:usb1="00000000" w:usb2="00000000" w:usb3="00000000" w:csb0="0000009F" w:csb1="00000000"/>
  </w:font>
  <w:font w:name="Palatino Linotype">
    <w:panose1 w:val="00000000000000000000"/>
    <w:charset w:val="EE"/>
    <w:family w:val="roman"/>
    <w:pitch w:val="variable"/>
    <w:sig w:usb0="00000000" w:usb1="00000000" w:usb2="00000000" w:usb3="00000000" w:csb0="0000019F" w:csb1="00000000"/>
  </w:font>
  <w:font w:name="Trebuchet MS">
    <w:panose1 w:val="00000000000000000000"/>
    <w:charset w:val="EE"/>
    <w:family w:val="swiss"/>
    <w:pitch w:val="variable"/>
    <w:sig w:usb0="00000000" w:usb1="00000000" w:usb2="00000000" w:usb3="00000000" w:csb0="0000009F" w:csb1="00000000"/>
  </w:font>
  <w:font w:name="Webdings">
    <w:panose1 w:val="00000000000000000000"/>
    <w:charset w:val="02"/>
    <w:family w:val="roman"/>
    <w:pitch w:val="variable"/>
    <w:sig w:usb0="00000000" w:usb1="00000000" w:usb2="00000000" w:usb3="00000000" w:csb0="80000000" w:csb1="00000000"/>
  </w:font>
  <w:font w:name="MV Boli">
    <w:charset w:val="00"/>
    <w:family w:val="auto"/>
    <w:pitch w:val="variable"/>
    <w:sig w:usb0="00000000" w:usb1="00000000" w:usb2="00000000" w:usb3="00000000" w:csb0="00000001" w:csb1="00000000"/>
  </w:font>
  <w:font w:name="Microsoft Sans Serif">
    <w:panose1 w:val="00000000000000000000"/>
    <w:charset w:val="EE"/>
    <w:family w:val="swiss"/>
    <w:pitch w:val="variable"/>
    <w:sig w:usb0="00000000" w:usb1="00000000" w:usb2="00000000" w:usb3="00000000" w:csb0="000101FF" w:csb1="00000000"/>
  </w:font>
  <w:font w:name="Book Antiqua">
    <w:panose1 w:val="00000000000000000000"/>
    <w:charset w:val="EE"/>
    <w:family w:val="roman"/>
    <w:pitch w:val="variable"/>
    <w:sig w:usb0="00000000" w:usb1="00000000" w:usb2="00000000" w:usb3="00000000" w:csb0="0000009F" w:csb1="00000000"/>
  </w:font>
  <w:font w:name="Bookman Old Style">
    <w:panose1 w:val="00000000000000000000"/>
    <w:charset w:val="EE"/>
    <w:family w:val="roman"/>
    <w:pitch w:val="variable"/>
    <w:sig w:usb0="00000000" w:usb1="00000000" w:usb2="00000000" w:usb3="00000000" w:csb0="0000009F" w:csb1="00000000"/>
  </w:font>
  <w:font w:name="Century Gothic">
    <w:panose1 w:val="00000000000000000000"/>
    <w:charset w:val="EE"/>
    <w:family w:val="swiss"/>
    <w:pitch w:val="variable"/>
    <w:sig w:usb0="00000000" w:usb1="00000000" w:usb2="00000000" w:usb3="00000000" w:csb0="0000009F" w:csb1="00000000"/>
  </w:font>
  <w:font w:name="Garamond">
    <w:panose1 w:val="00000000000000000000"/>
    <w:charset w:val="EE"/>
    <w:family w:val="roman"/>
    <w:pitch w:val="variable"/>
    <w:sig w:usb0="00000000" w:usb1="00000000" w:usb2="00000000" w:usb3="00000000" w:csb0="0000009F" w:csb1="00000000"/>
  </w:font>
  <w:font w:name="Monotype Corsiva">
    <w:panose1 w:val="00000000000000000000"/>
    <w:charset w:val="EE"/>
    <w:family w:val="script"/>
    <w:pitch w:val="variable"/>
    <w:sig w:usb0="00000000" w:usb1="00000000" w:usb2="00000000" w:usb3="00000000" w:csb0="0000009F" w:csb1="00000000"/>
  </w:font>
  <w:font w:name="Wingdings 2">
    <w:panose1 w:val="00000000000000000000"/>
    <w:charset w:val="02"/>
    <w:family w:val="roman"/>
    <w:pitch w:val="variable"/>
    <w:sig w:usb0="00000000" w:usb1="00000000" w:usb2="00000000" w:usb3="00000000" w:csb0="80000000" w:csb1="00000000"/>
  </w:font>
  <w:font w:name="Wingdings 3">
    <w:panose1 w:val="00000000000000000000"/>
    <w:charset w:val="02"/>
    <w:family w:val="roman"/>
    <w:pitch w:val="variable"/>
    <w:sig w:usb0="00000000" w:usb1="00000000" w:usb2="00000000" w:usb3="00000000" w:csb0="80000000" w:csb1="00000000"/>
  </w:font>
  <w:font w:name="MT Extra">
    <w:panose1 w:val="00000000000000000000"/>
    <w:charset w:val="02"/>
    <w:family w:val="roman"/>
    <w:pitch w:val="variable"/>
    <w:sig w:usb0="00000000" w:usb1="00000000" w:usb2="00000000" w:usb3="00000000" w:csb0="80000000" w:csb1="00000000"/>
  </w:font>
  <w:font w:name="Arial monospaced for SAP">
    <w:panose1 w:val="00000000000000000000"/>
    <w:charset w:val="00"/>
    <w:family w:val="modern"/>
    <w:pitch w:val="fixed"/>
    <w:sig w:usb0="00000000" w:usb1="00000000" w:usb2="00000000" w:usb3="00000000" w:csb0="00000001" w:csb1="00000000"/>
  </w:font>
  <w:font w:name="SAPDings">
    <w:panose1 w:val="00000000000000000000"/>
    <w:charset w:val="02"/>
    <w:family w:val="modern"/>
    <w:pitch w:val="fixed"/>
    <w:sig w:usb0="00000000" w:usb1="00000000" w:usb2="00000000" w:usb3="00000000" w:csb0="80000000" w:csb1="00000000"/>
  </w:font>
  <w:font w:name="SAPIcons">
    <w:panose1 w:val="00000000000000000000"/>
    <w:charset w:val="02"/>
    <w:family w:val="auto"/>
    <w:pitch w:val="variable"/>
    <w:sig w:usb0="00000000" w:usb1="00000000" w:usb2="00000000" w:usb3="00000000" w:csb0="80000000" w:csb1="00000000"/>
  </w:font>
  <w:font w:name="Estrangella Edessa">
    <w:panose1 w:val="00000000000000000000"/>
    <w:charset w:val="EE"/>
    <w:family w:val="roman"/>
    <w:pitch w:val="variable"/>
    <w:sig w:usb0="00000000" w:usb1="00000000" w:usb2="00000000" w:usb3="00000000" w:csb0="00000002" w:csb1="00000000"/>
  </w:font>
  <w:font w:name="@Arial Unicode MS">
    <w:panose1 w:val="00000000000000000000"/>
    <w:charset w:val="80"/>
    <w:family w:val="swiss"/>
    <w:pitch w:val="variable"/>
    <w:sig w:usb0="00000000" w:usb1="00000000" w:usb2="00000000" w:usb3="00000000" w:csb0="000301FF" w:csb1="00000000"/>
  </w:font>
  <w:font w:name="@Batang">
    <w:panose1 w:val="02030600000101010101"/>
    <w:charset w:val="81"/>
    <w:family w:val="roman"/>
    <w:pitch w:val="variable"/>
    <w:sig w:usb0="00000000" w:usb1="00000000" w:usb2="00000000" w:usb3="00000000" w:csb0="0008009F" w:csb1="00000000"/>
  </w:font>
  <w:font w:name="@MS Mincho">
    <w:panose1 w:val="02020609040205080304"/>
    <w:charset w:val="80"/>
    <w:family w:val="modern"/>
    <w:pitch w:val="fixed"/>
    <w:sig w:usb0="00000000" w:usb1="00000000" w:usb2="00000000" w:usb3="00000000" w:csb0="0002009F" w:csb1="00000000"/>
  </w:font>
  <w:font w:name="@SimSun">
    <w:panose1 w:val="02010600030101010101"/>
    <w:charset w:val="86"/>
    <w:family w:val="auto"/>
    <w:pitch w:val="variable"/>
    <w:sig w:usb0="00000000" w:usb1="00000000" w:usb2="00000000" w:usb3="00000000" w:csb0="00040001" w:csb1="00000000"/>
  </w:font>
  <w:font w:name="EUAlbertina-Bold-Identity-H">
    <w:altName w:val="Arial Unicode MS"/>
    <w:panose1 w:val="00000000000000000000"/>
    <w:charset w:val="80"/>
    <w:family w:val="auto"/>
    <w:pitch w:val="default"/>
    <w:sig w:usb0="00000000" w:usb1="00000000" w:usb2="00000000" w:usb3="00000000" w:csb0="00020000" w:csb1="00000000"/>
  </w:font>
  <w:font w:name="@EUAlbertina-Bold-Identity-H">
    <w:panose1 w:val="00000000000000000000"/>
    <w:charset w:val="80"/>
    <w:family w:val="auto"/>
    <w:pitch w:val="default"/>
    <w:sig w:usb0="00000000" w:usb1="00000000" w:usb2="00000000" w:usb3="00000000" w:csb0="00020000" w:csb1="00000000"/>
  </w:font>
  <w:font w:name="Microsoft Sans Serif (Vietnames">
    <w:panose1 w:val="00000000000000000000"/>
    <w:charset w:val="A3"/>
    <w:family w:val="swiss"/>
    <w:pitch w:val="variable"/>
    <w:sig w:usb0="00000000" w:usb1="00000000" w:usb2="00000000" w:usb3="00000000" w:csb0="00000100" w:csb1="00000000"/>
  </w:font>
  <w:font w:name="FrutigerCE-LightItalic">
    <w:panose1 w:val="00000000000000000000"/>
    <w:charset w:val="EE"/>
    <w:family w:val="auto"/>
    <w:pitch w:val="default"/>
    <w:sig w:usb0="00000000" w:usb1="00000000" w:usb2="00000000" w:usb3="00000000" w:csb0="00000002" w:csb1="00000000"/>
  </w:font>
  <w:font w:name="EUAlbertina_Bold">
    <w:panose1 w:val="00000000000000000000"/>
    <w:charset w:val="EE"/>
    <w:family w:val="auto"/>
    <w:pitch w:val="default"/>
    <w:sig w:usb0="00000000" w:usb1="00000000" w:usb2="00000000" w:usb3="00000000" w:csb0="00000002" w:csb1="00000000"/>
  </w:font>
  <w:font w:name="FKPBFP+TimesNewRoman">
    <w:altName w:val="Times New Roman"/>
    <w:panose1 w:val="00000000000000000000"/>
    <w:charset w:val="00"/>
    <w:family w:val="roman"/>
    <w:pitch w:val="default"/>
    <w:sig w:usb0="00000000" w:usb1="00000000" w:usb2="00000000" w:usb3="00000000" w:csb0="00000001" w:csb1="00000000"/>
  </w:font>
  <w:font w:name="MS Outlook">
    <w:panose1 w:val="00000000000000000000"/>
    <w:charset w:val="02"/>
    <w:family w:val="auto"/>
    <w:pitch w:val="variable"/>
    <w:sig w:usb0="00000000" w:usb1="00000000" w:usb2="00000000" w:usb3="00000000" w:csb0="80000000" w:csb1="00000000"/>
  </w:font>
  <w:font w:name="MS Reference Sans Serif">
    <w:panose1 w:val="00000000000000000000"/>
    <w:charset w:val="EE"/>
    <w:family w:val="swiss"/>
    <w:pitch w:val="variable"/>
    <w:sig w:usb0="00000000" w:usb1="00000000" w:usb2="00000000" w:usb3="00000000" w:csb0="0000019F" w:csb1="00000000"/>
  </w:font>
  <w:font w:name="MS Reference Specialty">
    <w:panose1 w:val="00000000000000000000"/>
    <w:charset w:val="02"/>
    <w:family w:val="auto"/>
    <w:pitch w:val="variable"/>
    <w:sig w:usb0="00000000" w:usb1="00000000" w:usb2="00000000" w:usb3="00000000" w:csb0="80000000" w:csb1="00000000"/>
  </w:font>
  <w:font w:name="Bookshelf Symbol 7">
    <w:panose1 w:val="00000000000000000000"/>
    <w:charset w:val="02"/>
    <w:family w:val="auto"/>
    <w:pitch w:val="variable"/>
    <w:sig w:usb0="00000000" w:usb1="00000000" w:usb2="00000000" w:usb3="00000000" w:csb0="80000000" w:csb1="00000000"/>
  </w:font>
  <w:font w:name="MS Reference Sans Serif (Vietna">
    <w:panose1 w:val="00000000000000000000"/>
    <w:charset w:val="A3"/>
    <w:family w:val="swiss"/>
    <w:pitch w:val="variable"/>
    <w:sig w:usb0="00000000" w:usb1="00000000" w:usb2="00000000" w:usb3="00000000" w:csb0="00000100" w:csb1="00000000"/>
  </w:font>
  <w:font w:name="Futura Bk">
    <w:panose1 w:val="020B0502020204020303"/>
    <w:charset w:val="EE"/>
    <w:family w:val="swiss"/>
    <w:pitch w:val="variable"/>
    <w:sig w:usb0="00000000" w:usb1="00000000" w:usb2="00000000" w:usb3="00000000" w:csb0="0000009F" w:csb1="00000000"/>
  </w:font>
  <w:font w:name="Futura Hv">
    <w:panose1 w:val="020B0702020204020204"/>
    <w:charset w:val="EE"/>
    <w:family w:val="swiss"/>
    <w:pitch w:val="variable"/>
    <w:sig w:usb0="00000000" w:usb1="00000000" w:usb2="00000000" w:usb3="00000000" w:csb0="0000009F" w:csb1="00000000"/>
  </w:font>
  <w:font w:name="Futura Lt">
    <w:panose1 w:val="020B0402020204020303"/>
    <w:charset w:val="EE"/>
    <w:family w:val="swiss"/>
    <w:pitch w:val="variable"/>
    <w:sig w:usb0="00000000" w:usb1="00000000" w:usb2="00000000" w:usb3="00000000" w:csb0="0000009F" w:csb1="00000000"/>
  </w:font>
  <w:font w:name="Futura Md">
    <w:panose1 w:val="020B0602020204020303"/>
    <w:charset w:val="EE"/>
    <w:family w:val="swiss"/>
    <w:pitch w:val="variable"/>
    <w:sig w:usb0="00000000" w:usb1="00000000" w:usb2="00000000" w:usb3="00000000" w:csb0="0000009F" w:csb1="00000000"/>
  </w:font>
  <w:font w:name="Amienne">
    <w:panose1 w:val="04000508060000020003"/>
    <w:charset w:val="00"/>
    <w:family w:val="decorative"/>
    <w:pitch w:val="variable"/>
    <w:sig w:usb0="00000000" w:usb1="00000000" w:usb2="00000000" w:usb3="00000000" w:csb0="00000001" w:csb1="00000000"/>
  </w:font>
  <w:font w:name="Arnprior">
    <w:panose1 w:val="02000400000000000000"/>
    <w:charset w:val="A2"/>
    <w:family w:val="auto"/>
    <w:pitch w:val="variable"/>
    <w:sig w:usb0="00000000" w:usb1="00000000" w:usb2="00000000" w:usb3="00000000" w:csb0="00000011" w:csb1="00000000"/>
  </w:font>
  <w:font w:name="Baveuse">
    <w:panose1 w:val="02000700000000000000"/>
    <w:charset w:val="EE"/>
    <w:family w:val="auto"/>
    <w:pitch w:val="variable"/>
    <w:sig w:usb0="00000000" w:usb1="00000000" w:usb2="00000000" w:usb3="00000000" w:csb0="00000013" w:csb1="00000000"/>
  </w:font>
  <w:font w:name="Berylium">
    <w:panose1 w:val="02000000000000000000"/>
    <w:charset w:val="EE"/>
    <w:family w:val="auto"/>
    <w:pitch w:val="variable"/>
    <w:sig w:usb0="00000000" w:usb1="00000000" w:usb2="00000000" w:usb3="00000000" w:csb0="00000193" w:csb1="00000000"/>
  </w:font>
  <w:font w:name="Blue Highway">
    <w:panose1 w:val="02010603020202020303"/>
    <w:charset w:val="EE"/>
    <w:family w:val="auto"/>
    <w:pitch w:val="variable"/>
    <w:sig w:usb0="00000000" w:usb1="00000000" w:usb2="00000000" w:usb3="00000000" w:csb0="00000193" w:csb1="00000000"/>
  </w:font>
  <w:font w:name="Blue Highway Condensed">
    <w:panose1 w:val="02010603020202020303"/>
    <w:charset w:val="EE"/>
    <w:family w:val="auto"/>
    <w:pitch w:val="variable"/>
    <w:sig w:usb0="00000000" w:usb1="00000000" w:usb2="00000000" w:usb3="00000000" w:csb0="00000093" w:csb1="00000000"/>
  </w:font>
  <w:font w:name="Blue Highway D Type">
    <w:panose1 w:val="00000400000000000000"/>
    <w:charset w:val="00"/>
    <w:family w:val="auto"/>
    <w:pitch w:val="variable"/>
    <w:sig w:usb0="00000000" w:usb1="00000000" w:usb2="00000000" w:usb3="00000000" w:csb0="00000001" w:csb1="00000000"/>
  </w:font>
  <w:font w:name="Blue Highway Linocut">
    <w:panose1 w:val="00000000000000000000"/>
    <w:charset w:val="EE"/>
    <w:family w:val="auto"/>
    <w:pitch w:val="variable"/>
    <w:sig w:usb0="00000000" w:usb1="00000000" w:usb2="00000000" w:usb3="00000000" w:csb0="00000093" w:csb1="00000000"/>
  </w:font>
  <w:font w:name="Burnstown Dam">
    <w:panose1 w:val="02000400000000000000"/>
    <w:charset w:val="00"/>
    <w:family w:val="auto"/>
    <w:pitch w:val="variable"/>
    <w:sig w:usb0="00000000" w:usb1="00000000" w:usb2="00000000" w:usb3="00000000" w:csb0="00000001" w:csb1="00000000"/>
  </w:font>
  <w:font w:name="Carbon Block">
    <w:panose1 w:val="00000400000000000000"/>
    <w:charset w:val="00"/>
    <w:family w:val="auto"/>
    <w:pitch w:val="variable"/>
    <w:sig w:usb0="00000000" w:usb1="00000000" w:usb2="00000000" w:usb3="00000000" w:csb0="00000001" w:csb1="00000000"/>
  </w:font>
  <w:font w:name="Credit Valley">
    <w:panose1 w:val="02000400000000000000"/>
    <w:charset w:val="EE"/>
    <w:family w:val="auto"/>
    <w:pitch w:val="variable"/>
    <w:sig w:usb0="00000000" w:usb1="00000000" w:usb2="00000000" w:usb3="00000000" w:csb0="00000093" w:csb1="00000000"/>
  </w:font>
  <w:font w:name="Earwig Factory">
    <w:panose1 w:val="02000400000000000000"/>
    <w:charset w:val="00"/>
    <w:family w:val="auto"/>
    <w:pitch w:val="variable"/>
    <w:sig w:usb0="00000000" w:usb1="00000000" w:usb2="00000000" w:usb3="00000000" w:csb0="00000001" w:csb1="00000000"/>
  </w:font>
  <w:font w:name="Hurry Up">
    <w:panose1 w:val="02000400000000000000"/>
    <w:charset w:val="00"/>
    <w:family w:val="auto"/>
    <w:pitch w:val="variable"/>
    <w:sig w:usb0="00000000" w:usb1="00000000" w:usb2="00000000" w:usb3="00000000" w:csb0="00000001" w:csb1="00000000"/>
  </w:font>
  <w:font w:name="Heavy Heap">
    <w:panose1 w:val="02000503000000020004"/>
    <w:charset w:val="00"/>
    <w:family w:val="auto"/>
    <w:pitch w:val="variable"/>
    <w:sig w:usb0="00000000" w:usb1="00000000" w:usb2="00000000" w:usb3="00000000" w:csb0="00000001" w:csb1="00000000"/>
  </w:font>
  <w:font w:name="Kredit">
    <w:panose1 w:val="02000506000000020004"/>
    <w:charset w:val="00"/>
    <w:family w:val="auto"/>
    <w:pitch w:val="variable"/>
    <w:sig w:usb0="00000000" w:usb1="00000000" w:usb2="00000000" w:usb3="00000000" w:csb0="00000001" w:csb1="00000000"/>
  </w:font>
  <w:font w:name="Minya Nouvelle">
    <w:panose1 w:val="00000400000000000000"/>
    <w:charset w:val="00"/>
    <w:family w:val="auto"/>
    <w:pitch w:val="variable"/>
    <w:sig w:usb0="00000000" w:usb1="00000000" w:usb2="00000000" w:usb3="00000000" w:csb0="00000001" w:csb1="00000000"/>
  </w:font>
  <w:font w:name="Neuropol">
    <w:panose1 w:val="020B0500000000000000"/>
    <w:charset w:val="EE"/>
    <w:family w:val="swiss"/>
    <w:pitch w:val="variable"/>
    <w:sig w:usb0="00000000" w:usb1="00000000" w:usb2="00000000" w:usb3="00000000" w:csb0="00000113" w:csb1="00000000"/>
  </w:font>
  <w:font w:name="Planet Benson 2">
    <w:panose1 w:val="02000503000000020004"/>
    <w:charset w:val="00"/>
    <w:family w:val="auto"/>
    <w:pitch w:val="variable"/>
    <w:sig w:usb0="00000000" w:usb1="00000000" w:usb2="00000000" w:usb3="00000000" w:csb0="00000001" w:csb1="00000000"/>
  </w:font>
  <w:font w:name="Pupcat">
    <w:panose1 w:val="00000000000000000000"/>
    <w:charset w:val="EE"/>
    <w:family w:val="auto"/>
    <w:pitch w:val="variable"/>
    <w:sig w:usb0="00000000" w:usb1="00000000" w:usb2="00000000" w:usb3="00000000" w:csb0="00000093" w:csb1="00000000"/>
  </w:font>
  <w:font w:name="Stereofidelic">
    <w:panose1 w:val="02000400000000000000"/>
    <w:charset w:val="A2"/>
    <w:family w:val="auto"/>
    <w:pitch w:val="variable"/>
    <w:sig w:usb0="00000000" w:usb1="00000000" w:usb2="00000000" w:usb3="00000000" w:csb0="00000111" w:csb1="00000000"/>
  </w:font>
  <w:font w:name="Sybil Green">
    <w:panose1 w:val="02000506030000020003"/>
    <w:charset w:val="00"/>
    <w:family w:val="auto"/>
    <w:pitch w:val="variable"/>
    <w:sig w:usb0="00000000" w:usb1="00000000" w:usb2="00000000" w:usb3="00000000" w:csb0="00000001" w:csb1="00000000"/>
  </w:font>
  <w:font w:name="Teen">
    <w:panose1 w:val="02000400000000000000"/>
    <w:charset w:val="EE"/>
    <w:family w:val="auto"/>
    <w:pitch w:val="variable"/>
    <w:sig w:usb0="00000000" w:usb1="00000000" w:usb2="00000000" w:usb3="00000000" w:csb0="00000193" w:csb1="00000000"/>
  </w:font>
  <w:font w:name="Teen Light">
    <w:panose1 w:val="02000400000000000000"/>
    <w:charset w:val="EE"/>
    <w:family w:val="auto"/>
    <w:pitch w:val="variable"/>
    <w:sig w:usb0="00000000" w:usb1="00000000" w:usb2="00000000" w:usb3="00000000" w:csb0="00000193" w:csb1="00000000"/>
  </w:font>
  <w:font w:name="Velvenda Cooler">
    <w:panose1 w:val="02000506000000020004"/>
    <w:charset w:val="EE"/>
    <w:family w:val="auto"/>
    <w:pitch w:val="variable"/>
    <w:sig w:usb0="00000000" w:usb1="00000000" w:usb2="00000000" w:usb3="00000000" w:csb0="00000113" w:csb1="00000000"/>
  </w:font>
  <w:font w:name="Biondi">
    <w:panose1 w:val="02000505030000020004"/>
    <w:charset w:val="00"/>
    <w:family w:val="auto"/>
    <w:pitch w:val="variable"/>
    <w:sig w:usb0="00000000" w:usb1="00000000" w:usb2="00000000" w:usb3="00000000" w:csb0="00000001" w:csb1="00000000"/>
  </w:font>
  <w:font w:name="Boopee">
    <w:panose1 w:val="02000506020000020003"/>
    <w:charset w:val="00"/>
    <w:family w:val="auto"/>
    <w:pitch w:val="variable"/>
    <w:sig w:usb0="00000000" w:usb1="00000000" w:usb2="00000000" w:usb3="00000000" w:csb0="00000001" w:csb1="00000000"/>
  </w:font>
  <w:font w:name="Byington">
    <w:panose1 w:val="02000505080000020003"/>
    <w:charset w:val="00"/>
    <w:family w:val="auto"/>
    <w:pitch w:val="variable"/>
    <w:sig w:usb0="00000000" w:usb1="00000000" w:usb2="00000000" w:usb3="00000000" w:csb0="00000001" w:csb1="00000000"/>
  </w:font>
  <w:font w:name="Catriel">
    <w:panose1 w:val="02000503000000020004"/>
    <w:charset w:val="00"/>
    <w:family w:val="auto"/>
    <w:pitch w:val="variable"/>
    <w:sig w:usb0="00000000" w:usb1="00000000" w:usb2="00000000" w:usb3="00000000" w:csb0="00000001" w:csb1="00000000"/>
  </w:font>
  <w:font w:name="Euphorigenic S">
    <w:panose1 w:val="02000400000000000000"/>
    <w:charset w:val="00"/>
    <w:family w:val="auto"/>
    <w:pitch w:val="variable"/>
    <w:sig w:usb0="00000000" w:usb1="00000000" w:usb2="00000000" w:usb3="00000000" w:csb0="00000001" w:csb1="00000000"/>
  </w:font>
  <w:font w:name="Huxtable">
    <w:panose1 w:val="02000506000000020004"/>
    <w:charset w:val="00"/>
    <w:family w:val="auto"/>
    <w:pitch w:val="variable"/>
    <w:sig w:usb0="00000000" w:usb1="00000000" w:usb2="00000000" w:usb3="00000000" w:csb0="00000001" w:csb1="00000000"/>
  </w:font>
  <w:font w:name="Ligurino">
    <w:panose1 w:val="02000503030000020003"/>
    <w:charset w:val="00"/>
    <w:family w:val="auto"/>
    <w:pitch w:val="variable"/>
    <w:sig w:usb0="00000000" w:usb1="00000000" w:usb2="00000000" w:usb3="00000000" w:csb0="00000001" w:csb1="00000000"/>
  </w:font>
  <w:font w:name="Ligurino Condensed">
    <w:panose1 w:val="02000506050000020003"/>
    <w:charset w:val="00"/>
    <w:family w:val="auto"/>
    <w:pitch w:val="variable"/>
    <w:sig w:usb0="00000000" w:usb1="00000000" w:usb2="00000000" w:usb3="00000000" w:csb0="00000001" w:csb1="00000000"/>
  </w:font>
  <w:font w:name="Mufferaw">
    <w:panose1 w:val="03080602050302020201"/>
    <w:charset w:val="EE"/>
    <w:family w:val="script"/>
    <w:pitch w:val="variable"/>
    <w:sig w:usb0="00000000" w:usb1="00000000" w:usb2="00000000" w:usb3="00000000" w:csb0="00000113" w:csb1="00000000"/>
  </w:font>
  <w:font w:name="Tandelle">
    <w:panose1 w:val="02000508030000020004"/>
    <w:charset w:val="EE"/>
    <w:family w:val="auto"/>
    <w:pitch w:val="variable"/>
    <w:sig w:usb0="00000000" w:usb1="00000000" w:usb2="00000000" w:usb3="00000000" w:csb0="00000093" w:csb1="00000000"/>
  </w:font>
  <w:font w:name="Waker">
    <w:panose1 w:val="02000400000000000000"/>
    <w:charset w:val="00"/>
    <w:family w:val="auto"/>
    <w:pitch w:val="variable"/>
    <w:sig w:usb0="00000000" w:usb1="00000000" w:usb2="00000000" w:usb3="00000000" w:csb0="00000001" w:csb1="00000000"/>
  </w:font>
  <w:font w:name="Times New Roman Bold">
    <w:altName w:val="Times New Roman"/>
    <w:panose1 w:val="00000000000000000000"/>
    <w:charset w:val="00"/>
    <w:family w:val="roman"/>
    <w:pitch w:val="default"/>
    <w:sig w:usb0="00000000" w:usb1="00000000" w:usb2="00000000" w:usb3="00000000" w:csb0="00000001" w:csb1="00000000"/>
  </w:font>
  <w:font w:name="Blue Highway Condensed (Vietnam">
    <w:panose1 w:val="00000000000000000000"/>
    <w:charset w:val="A3"/>
    <w:family w:val="auto"/>
    <w:pitch w:val="variable"/>
    <w:sig w:usb0="00000000" w:usb1="00000000" w:usb2="00000000" w:usb3="00000000" w:csb0="00000100" w:csb1="00000000"/>
  </w:font>
  <w:font w:name="Blue Highway Linocut (Vietnames">
    <w:panose1 w:val="00000000000000000000"/>
    <w:charset w:val="A3"/>
    <w:family w:val="auto"/>
    <w:pitch w:val="variable"/>
    <w:sig w:usb0="00000000" w:usb1="00000000" w:usb2="00000000" w:usb3="00000000" w:csb0="00000100" w:csb1="00000000"/>
  </w:font>
  <w:font w:name="Candara">
    <w:panose1 w:val="00000000000000000000"/>
    <w:charset w:val="EE"/>
    <w:family w:val="swiss"/>
    <w:pitch w:val="variable"/>
    <w:sig w:usb0="00000000" w:usb1="00000000" w:usb2="00000000" w:usb3="00000000" w:csb0="0000009F" w:csb1="00000000"/>
  </w:font>
  <w:font w:name="Consolas">
    <w:panose1 w:val="00000000000000000000"/>
    <w:charset w:val="EE"/>
    <w:family w:val="modern"/>
    <w:pitch w:val="fixed"/>
    <w:sig w:usb0="00000000" w:usb1="00000000" w:usb2="00000000" w:usb3="00000000" w:csb0="0000009F" w:csb1="00000000"/>
  </w:font>
  <w:font w:name="Constantia">
    <w:panose1 w:val="00000000000000000000"/>
    <w:charset w:val="EE"/>
    <w:family w:val="roman"/>
    <w:pitch w:val="variable"/>
    <w:sig w:usb0="00000000" w:usb1="00000000" w:usb2="00000000" w:usb3="00000000" w:csb0="0000009F" w:csb1="00000000"/>
  </w:font>
  <w:font w:name="Corbel">
    <w:panose1 w:val="00000000000000000000"/>
    <w:charset w:val="EE"/>
    <w:family w:val="swiss"/>
    <w:pitch w:val="variable"/>
    <w:sig w:usb0="00000000" w:usb1="00000000" w:usb2="00000000" w:usb3="00000000" w:csb0="0000009F" w:csb1="00000000"/>
  </w:font>
  <w:font w:name="Z@R6.tmp">
    <w:panose1 w:val="02020603050405020304"/>
    <w:charset w:val="00"/>
    <w:family w:val="swiss"/>
    <w:pitch w:val="variable"/>
    <w:sig w:usb0="00000000" w:usb1="00000000" w:usb2="00000000" w:usb3="00000000" w:csb0="00000001" w:csb1="00000000"/>
  </w:font>
  <w:font w:name="Z@R8.tmp">
    <w:panose1 w:val="020B0802020104020203"/>
    <w:charset w:val="00"/>
    <w:family w:val="swiss"/>
    <w:pitch w:val="variable"/>
    <w:sig w:usb0="00000000" w:usb1="00000000" w:usb2="00000000" w:usb3="00000000" w:csb0="00000001" w:csb1="00000000"/>
  </w:font>
  <w:font w:name="Z@RA.tmp">
    <w:panose1 w:val="020B0802020104090203"/>
    <w:charset w:val="00"/>
    <w:family w:val="swiss"/>
    <w:pitch w:val="variable"/>
    <w:sig w:usb0="00000000" w:usb1="00000000" w:usb2="00000000" w:usb3="00000000" w:csb0="00000001" w:csb1="00000000"/>
  </w:font>
  <w:font w:name="GillAlternateOneLight">
    <w:altName w:val="Times New Roman"/>
    <w:panose1 w:val="00000000000000000000"/>
    <w:charset w:val="00"/>
    <w:family w:val="auto"/>
    <w:pitch w:val="default"/>
    <w:sig w:usb0="00000000" w:usb1="00000000" w:usb2="00000000" w:usb3="00000000" w:csb0="00000001" w:csb1="00000000"/>
  </w:font>
  <w:font w:name="EUAlbertina">
    <w:altName w:val="Times New Roman"/>
    <w:panose1 w:val="00000000000000000000"/>
    <w:charset w:val="EE"/>
    <w:family w:val="auto"/>
    <w:pitch w:val="default"/>
    <w:sig w:usb0="00000000" w:usb1="00000000" w:usb2="00000000" w:usb3="00000000" w:csb0="00000003" w:csb1="00000000"/>
  </w:font>
  <w:font w:name="ITCBookmanEE">
    <w:altName w:val="Times New Roman"/>
    <w:panose1 w:val="00000000000000000000"/>
    <w:charset w:val="EE"/>
    <w:family w:val="auto"/>
    <w:pitch w:val="default"/>
    <w:sig w:usb0="00000000" w:usb1="00000000" w:usb2="00000000" w:usb3="00000000" w:csb0="00000003" w:csb1="00000000"/>
  </w:font>
  <w:font w:name="TTA2036468t00">
    <w:altName w:val="Times New Roman"/>
    <w:panose1 w:val="00000000000000000000"/>
    <w:charset w:val="EE"/>
    <w:family w:val="auto"/>
    <w:pitch w:val="default"/>
    <w:sig w:usb0="00000000" w:usb1="00000000" w:usb2="00000000" w:usb3="00000000" w:csb0="00000002" w:csb1="00000000"/>
  </w:font>
  <w:font w:name="EU Albertina">
    <w:altName w:val="Times New Roman"/>
    <w:panose1 w:val="00000000000000000000"/>
    <w:charset w:val="EE"/>
    <w:family w:val="roman"/>
    <w:pitch w:val="default"/>
    <w:sig w:usb0="00000000" w:usb1="00000000" w:usb2="00000000" w:usb3="00000000" w:csb0="00000003" w:csb1="00000000"/>
  </w:font>
  <w:font w:name="EUAlbertina+03">
    <w:altName w:val="Arial Unicode MS"/>
    <w:panose1 w:val="00000000000000000000"/>
    <w:charset w:val="86"/>
    <w:family w:val="auto"/>
    <w:pitch w:val="default"/>
    <w:sig w:usb0="00000000" w:usb1="00000000" w:usb2="00000000" w:usb3="00000000" w:csb0="00040000" w:csb1="00000000"/>
  </w:font>
  <w:font w:name="Roman">
    <w:panose1 w:val="00000000000000000000"/>
    <w:charset w:val="FF"/>
    <w:family w:val="auto"/>
    <w:sig w:usb0="00000000" w:usb1="00000000" w:usb2="00000000" w:usb3="00000000" w:csb0="00000000" w:csb1="40000000"/>
  </w:font>
  <w:font w:name="EUAlbertina_Bold+01">
    <w:panose1 w:val="00000000000000000000"/>
    <w:charset w:val="EE"/>
    <w:family w:val="auto"/>
    <w:pitch w:val="default"/>
    <w:sig w:usb0="00000000" w:usb1="00000000" w:usb2="00000000" w:usb3="00000000" w:csb0="00000002" w:csb1="00000000"/>
  </w:font>
  <w:font w:name="EUAlbertina+01">
    <w:panose1 w:val="00000000000000000000"/>
    <w:charset w:val="EE"/>
    <w:family w:val="auto"/>
    <w:pitch w:val="default"/>
    <w:sig w:usb0="00000000" w:usb1="00000000" w:usb2="00000000" w:usb3="00000000" w:csb0="00000002" w:csb1="00000000"/>
  </w:font>
  <w:font w:name="EUAlbertina+20">
    <w:panose1 w:val="00000000000000000000"/>
    <w:charset w:val="EE"/>
    <w:family w:val="auto"/>
    <w:pitch w:val="default"/>
    <w:sig w:usb0="00000000" w:usb1="00000000" w:usb2="00000000" w:usb3="00000000" w:csb0="00000002" w:csb1="00000000"/>
  </w:font>
  <w:font w:name="TTA20CB948t00">
    <w:panose1 w:val="00000000000000000000"/>
    <w:charset w:val="80"/>
    <w:family w:val="auto"/>
    <w:pitch w:val="default"/>
    <w:sig w:usb0="00000000" w:usb1="00000000" w:usb2="00000000" w:usb3="00000000" w:csb0="00020000" w:csb1="00000000"/>
  </w:font>
  <w:font w:name="EUAlbertina-Regu-Identity-H">
    <w:panose1 w:val="00000000000000000000"/>
    <w:charset w:val="80"/>
    <w:family w:val="auto"/>
    <w:pitch w:val="default"/>
    <w:sig w:usb0="00000000" w:usb1="00000000" w:usb2="00000000" w:usb3="00000000" w:csb0="00020000" w:csb1="00000000"/>
  </w:font>
  <w:font w:name="@EUAlbertina-Regu-Identity-H">
    <w:panose1 w:val="00000000000000000000"/>
    <w:charset w:val="80"/>
    <w:family w:val="auto"/>
    <w:pitch w:val="default"/>
    <w:sig w:usb0="00000000" w:usb1="00000000" w:usb2="0000000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08C">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8A56CA">
      <w:rPr>
        <w:rFonts w:ascii="Times New Roman" w:hAnsi="Times New Roman"/>
        <w:noProof/>
      </w:rPr>
      <w:t>1</w:t>
    </w:r>
    <w:r>
      <w:rPr>
        <w:rFonts w:ascii="Times New Roman" w:hAnsi="Times New Roman"/>
      </w:rPr>
      <w:fldChar w:fldCharType="end"/>
    </w:r>
  </w:p>
  <w:p w:rsidR="001C008C">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08C">
      <w:pPr>
        <w:bidi w:val="0"/>
        <w:rPr>
          <w:rFonts w:ascii="Times New Roman" w:hAnsi="Times New Roman"/>
        </w:rPr>
      </w:pPr>
      <w:r>
        <w:rPr>
          <w:rFonts w:ascii="Times New Roman" w:hAnsi="Times New Roman"/>
        </w:rPr>
        <w:separator/>
      </w:r>
    </w:p>
  </w:footnote>
  <w:footnote w:type="continuationSeparator" w:id="1">
    <w:p w:rsidR="001C008C">
      <w:pPr>
        <w:bidi w:val="0"/>
        <w:rPr>
          <w:rFonts w:ascii="Times New Roman" w:hAnsi="Times New Roman"/>
        </w:rPr>
      </w:pPr>
      <w:r>
        <w:rPr>
          <w:rFonts w:ascii="Times New Roman" w:hAnsi="Times New Roman"/>
        </w:rPr>
        <w:continuationSeparator/>
      </w:r>
    </w:p>
  </w:footnote>
  <w:footnote w:id="2">
    <w:p w:rsidR="001C008C">
      <w:pPr>
        <w:pStyle w:val="FootnoteText"/>
        <w:bidi w:val="0"/>
        <w:spacing w:after="0" w:line="240" w:lineRule="auto"/>
        <w:jc w:val="both"/>
        <w:rPr>
          <w:rFonts w:ascii="Times New Roman" w:hAnsi="Times New Roman"/>
          <w:sz w:val="18"/>
          <w:szCs w:val="18"/>
        </w:rPr>
      </w:pPr>
      <w:r>
        <w:rPr>
          <w:rStyle w:val="FootnoteReference"/>
          <w:sz w:val="18"/>
          <w:szCs w:val="18"/>
        </w:rPr>
        <w:footnoteRef/>
      </w:r>
      <w:r>
        <w:rPr>
          <w:rFonts w:ascii="Times New Roman" w:hAnsi="Times New Roman"/>
          <w:sz w:val="18"/>
          <w:szCs w:val="18"/>
        </w:rPr>
        <w:t>) Zákon č.</w:t>
      </w:r>
      <w:r>
        <w:rPr>
          <w:rFonts w:ascii="Times New Roman" w:eastAsia="Times New Roman" w:hAnsi="Times New Roman" w:cs="Times New Roman"/>
          <w:sz w:val="18"/>
          <w:szCs w:val="18"/>
          <w:rtl w:val="0"/>
        </w:rPr>
        <w:sym w:font="Times New Roman" w:char="F0A0"/>
      </w:r>
      <w:r>
        <w:rPr>
          <w:rFonts w:ascii="Times New Roman" w:hAnsi="Times New Roman"/>
          <w:sz w:val="18"/>
          <w:szCs w:val="18"/>
        </w:rPr>
        <w:t>747/2004</w:t>
      </w:r>
      <w:r>
        <w:rPr>
          <w:rFonts w:ascii="Times New Roman" w:eastAsia="Times New Roman" w:hAnsi="Times New Roman" w:cs="Times New Roman"/>
          <w:sz w:val="18"/>
          <w:szCs w:val="18"/>
          <w:rtl w:val="0"/>
        </w:rPr>
        <w:sym w:font="Times New Roman" w:char="F0A0"/>
      </w:r>
      <w:r>
        <w:rPr>
          <w:rFonts w:ascii="Times New Roman" w:hAnsi="Times New Roman"/>
          <w:sz w:val="18"/>
          <w:szCs w:val="18"/>
        </w:rPr>
        <w:t>Z.</w:t>
      </w:r>
      <w:r>
        <w:rPr>
          <w:rFonts w:ascii="Times New Roman" w:eastAsia="Times New Roman" w:hAnsi="Times New Roman" w:cs="Times New Roman"/>
          <w:sz w:val="18"/>
          <w:szCs w:val="18"/>
          <w:rtl w:val="0"/>
        </w:rPr>
        <w:sym w:font="Times New Roman" w:char="F0A0"/>
      </w:r>
      <w:r>
        <w:rPr>
          <w:rFonts w:ascii="Times New Roman" w:hAnsi="Times New Roman"/>
          <w:sz w:val="18"/>
          <w:szCs w:val="18"/>
        </w:rPr>
        <w:t>z. o dohľade nad finančným trhom a o zmene a doplnení niektorých zákonov v znení neskorších predpisov.</w:t>
      </w:r>
    </w:p>
    <w:p>
      <w:pPr>
        <w:pStyle w:val="FootnoteText"/>
        <w:bidi w:val="0"/>
        <w:spacing w:after="0" w:line="240" w:lineRule="auto"/>
        <w:rPr>
          <w:rFonts w:ascii="Times New Roman" w:hAnsi="Times New Roman"/>
        </w:rPr>
      </w:pPr>
      <w:r w:rsidR="001C008C">
        <w:rPr>
          <w:rFonts w:ascii="Times New Roman" w:hAnsi="Times New Roman"/>
          <w:sz w:val="18"/>
          <w:szCs w:val="18"/>
        </w:rPr>
        <w:t xml:space="preserve">    §</w:t>
      </w:r>
      <w:r w:rsidR="001C008C">
        <w:rPr>
          <w:rFonts w:ascii="Times New Roman" w:eastAsia="Times New Roman" w:hAnsi="Times New Roman" w:cs="Times New Roman"/>
          <w:sz w:val="18"/>
          <w:szCs w:val="18"/>
          <w:rtl w:val="0"/>
        </w:rPr>
        <w:sym w:font="Times New Roman" w:char="F0A0"/>
      </w:r>
      <w:r w:rsidR="001C008C">
        <w:rPr>
          <w:rFonts w:ascii="Times New Roman" w:hAnsi="Times New Roman"/>
          <w:sz w:val="18"/>
          <w:szCs w:val="18"/>
        </w:rPr>
        <w:t>1 ods.</w:t>
      </w:r>
      <w:r w:rsidR="001C008C">
        <w:rPr>
          <w:rFonts w:ascii="Times New Roman" w:eastAsia="Times New Roman" w:hAnsi="Times New Roman" w:cs="Times New Roman"/>
          <w:sz w:val="18"/>
          <w:szCs w:val="18"/>
          <w:rtl w:val="0"/>
        </w:rPr>
        <w:sym w:font="Times New Roman" w:char="F0A0"/>
      </w:r>
      <w:r w:rsidR="001C008C">
        <w:rPr>
          <w:rFonts w:ascii="Times New Roman" w:hAnsi="Times New Roman"/>
          <w:sz w:val="18"/>
          <w:szCs w:val="18"/>
        </w:rPr>
        <w:t>3, §</w:t>
      </w:r>
      <w:r w:rsidR="001C008C">
        <w:rPr>
          <w:rFonts w:ascii="Times New Roman" w:eastAsia="Times New Roman" w:hAnsi="Times New Roman" w:cs="Times New Roman"/>
          <w:sz w:val="18"/>
          <w:szCs w:val="18"/>
          <w:rtl w:val="0"/>
        </w:rPr>
        <w:sym w:font="Times New Roman" w:char="F0A0"/>
      </w:r>
      <w:r w:rsidR="001C008C">
        <w:rPr>
          <w:rFonts w:ascii="Times New Roman" w:hAnsi="Times New Roman"/>
          <w:sz w:val="18"/>
          <w:szCs w:val="18"/>
        </w:rPr>
        <w:t>6 ods.</w:t>
      </w:r>
      <w:r w:rsidR="001C008C">
        <w:rPr>
          <w:rFonts w:ascii="Times New Roman" w:eastAsia="Times New Roman" w:hAnsi="Times New Roman" w:cs="Times New Roman"/>
          <w:sz w:val="18"/>
          <w:szCs w:val="18"/>
          <w:rtl w:val="0"/>
        </w:rPr>
        <w:sym w:font="Times New Roman" w:char="F0A0"/>
      </w:r>
      <w:r w:rsidR="001C008C">
        <w:rPr>
          <w:rFonts w:ascii="Times New Roman" w:hAnsi="Times New Roman"/>
          <w:sz w:val="18"/>
          <w:szCs w:val="18"/>
        </w:rPr>
        <w:t>2 písm.</w:t>
      </w:r>
      <w:r w:rsidR="001C008C">
        <w:rPr>
          <w:rFonts w:ascii="Times New Roman" w:eastAsia="Times New Roman" w:hAnsi="Times New Roman" w:cs="Times New Roman"/>
          <w:sz w:val="18"/>
          <w:szCs w:val="18"/>
          <w:rtl w:val="0"/>
        </w:rPr>
        <w:sym w:font="Times New Roman" w:char="F0A0"/>
      </w:r>
      <w:r w:rsidR="001C008C">
        <w:rPr>
          <w:rFonts w:ascii="Times New Roman" w:hAnsi="Times New Roman"/>
          <w:sz w:val="18"/>
          <w:szCs w:val="18"/>
        </w:rPr>
        <w:t>c) a k), §</w:t>
      </w:r>
      <w:r w:rsidR="001C008C">
        <w:rPr>
          <w:rFonts w:ascii="Times New Roman" w:eastAsia="Times New Roman" w:hAnsi="Times New Roman" w:cs="Times New Roman"/>
          <w:sz w:val="18"/>
          <w:szCs w:val="18"/>
          <w:rtl w:val="0"/>
        </w:rPr>
        <w:sym w:font="Times New Roman" w:char="F0A0"/>
      </w:r>
      <w:r w:rsidR="001C008C">
        <w:rPr>
          <w:rFonts w:ascii="Times New Roman" w:hAnsi="Times New Roman"/>
          <w:sz w:val="18"/>
          <w:szCs w:val="18"/>
        </w:rPr>
        <w:t>8, 34a, 34b, 36, 37, 41 a 44  zákona Národnej rady Slovenskej republiky č.</w:t>
      </w:r>
      <w:r w:rsidR="001C008C">
        <w:rPr>
          <w:rFonts w:ascii="Times New Roman" w:eastAsia="Times New Roman" w:hAnsi="Times New Roman" w:cs="Times New Roman"/>
          <w:sz w:val="18"/>
          <w:szCs w:val="18"/>
          <w:rtl w:val="0"/>
        </w:rPr>
        <w:sym w:font="Times New Roman" w:char="F0A0"/>
      </w:r>
      <w:r w:rsidR="001C008C">
        <w:rPr>
          <w:rFonts w:ascii="Times New Roman" w:hAnsi="Times New Roman"/>
          <w:sz w:val="18"/>
          <w:szCs w:val="18"/>
        </w:rPr>
        <w:t>566/1992</w:t>
      </w:r>
      <w:r w:rsidR="001C008C">
        <w:rPr>
          <w:rFonts w:ascii="Times New Roman" w:eastAsia="Times New Roman" w:hAnsi="Times New Roman" w:cs="Times New Roman"/>
          <w:sz w:val="18"/>
          <w:szCs w:val="18"/>
          <w:rtl w:val="0"/>
        </w:rPr>
        <w:sym w:font="Times New Roman" w:char="F0A0"/>
      </w:r>
      <w:r w:rsidR="001C008C">
        <w:rPr>
          <w:rFonts w:ascii="Times New Roman" w:hAnsi="Times New Roman"/>
          <w:sz w:val="18"/>
          <w:szCs w:val="18"/>
        </w:rPr>
        <w:t>Zb. o Národnej banke Slovenska v znení neskorších predpisov.</w:t>
      </w:r>
    </w:p>
  </w:footnote>
  <w:footnote w:id="3">
    <w:p>
      <w:pPr>
        <w:pStyle w:val="FootnoteText"/>
        <w:bidi w:val="0"/>
        <w:spacing w:after="0" w:line="240" w:lineRule="auto"/>
        <w:rPr>
          <w:rFonts w:ascii="Times New Roman" w:hAnsi="Times New Roman"/>
        </w:rPr>
      </w:pPr>
      <w:r w:rsidR="001C008C">
        <w:rPr>
          <w:rStyle w:val="FootnoteReference"/>
          <w:sz w:val="18"/>
          <w:szCs w:val="18"/>
        </w:rPr>
        <w:footnoteRef/>
      </w:r>
      <w:r w:rsidR="001C008C">
        <w:rPr>
          <w:rFonts w:ascii="Times New Roman" w:hAnsi="Times New Roman"/>
          <w:sz w:val="18"/>
          <w:szCs w:val="18"/>
        </w:rPr>
        <w:t>) Zákon č. 71/1967 Zb. v znení 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433F6"/>
    <w:multiLevelType w:val="hybridMultilevel"/>
    <w:tmpl w:val="5E0E9372"/>
    <w:lvl w:ilvl="0">
      <w:start w:val="1"/>
      <w:numFmt w:val="lowerLetter"/>
      <w:lvlText w:val="%1)"/>
      <w:lvlJc w:val="left"/>
      <w:pPr>
        <w:tabs>
          <w:tab w:val="num" w:pos="720"/>
        </w:tabs>
        <w:ind w:left="720" w:hanging="360"/>
      </w:pPr>
      <w:rPr>
        <w:rFonts w:ascii="Times New Roman" w:hAnsi="Times New Roman" w:cs="Times New Roman" w:hint="default"/>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
    <w:nsid w:val="272E4C22"/>
    <w:multiLevelType w:val="hybridMultilevel"/>
    <w:tmpl w:val="13C4C810"/>
    <w:lvl w:ilvl="0">
      <w:start w:val="5"/>
      <w:numFmt w:val="lowerLetter"/>
      <w:lvlText w:val="%1)"/>
      <w:lvlJc w:val="left"/>
      <w:pPr>
        <w:tabs>
          <w:tab w:val="num" w:pos="720"/>
        </w:tabs>
        <w:ind w:left="720" w:hanging="360"/>
      </w:pPr>
      <w:rPr>
        <w:rFonts w:ascii="Times New Roman" w:hAnsi="Times New Roman" w:cs="Times New Roman" w:hint="default"/>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2">
    <w:nsid w:val="54E46974"/>
    <w:multiLevelType w:val="hybridMultilevel"/>
    <w:tmpl w:val="873A46BC"/>
    <w:lvl w:ilvl="0">
      <w:start w:val="2"/>
      <w:numFmt w:val="lowerLetter"/>
      <w:lvlText w:val="%1)"/>
      <w:lvlJc w:val="left"/>
      <w:pPr>
        <w:tabs>
          <w:tab w:val="num" w:pos="720"/>
        </w:tabs>
        <w:ind w:left="720" w:hanging="360"/>
      </w:pPr>
      <w:rPr>
        <w:rFonts w:ascii="Times New Roman" w:hAnsi="Times New Roman" w:cs="Times New Roman" w:hint="default"/>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3">
    <w:nsid w:val="57A80FF5"/>
    <w:multiLevelType w:val="hybridMultilevel"/>
    <w:tmpl w:val="0E98554A"/>
    <w:lvl w:ilvl="0">
      <w:start w:val="1"/>
      <w:numFmt w:val="lowerLetter"/>
      <w:lvlText w:val="%1)"/>
      <w:lvlJc w:val="left"/>
      <w:pPr>
        <w:tabs>
          <w:tab w:val="num" w:pos="720"/>
        </w:tabs>
        <w:ind w:left="720" w:hanging="360"/>
      </w:pPr>
      <w:rPr>
        <w:rFonts w:ascii="Times New Roman" w:hAnsi="Times New Roman" w:cs="Times New Roman" w:hint="default"/>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4">
    <w:nsid w:val="59B5303D"/>
    <w:multiLevelType w:val="hybridMultilevel"/>
    <w:tmpl w:val="BDC6FE0C"/>
    <w:lvl w:ilvl="0">
      <w:start w:val="1"/>
      <w:numFmt w:val="lowerLetter"/>
      <w:lvlText w:val="%1)"/>
      <w:lvlJc w:val="left"/>
      <w:pPr>
        <w:tabs>
          <w:tab w:val="num" w:pos="720"/>
        </w:tabs>
        <w:ind w:left="720" w:hanging="360"/>
      </w:pPr>
      <w:rPr>
        <w:rFonts w:ascii="Tahoma" w:hAnsi="Tahoma" w:cs="Tahoma" w:hint="default"/>
        <w:sz w:val="18"/>
        <w:szCs w:val="18"/>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5">
    <w:nsid w:val="6FF135C6"/>
    <w:multiLevelType w:val="hybridMultilevel"/>
    <w:tmpl w:val="C4208E82"/>
    <w:lvl w:ilvl="0">
      <w:start w:val="1"/>
      <w:numFmt w:val="lowerLetter"/>
      <w:lvlText w:val="%1)"/>
      <w:lvlJc w:val="left"/>
      <w:pPr>
        <w:tabs>
          <w:tab w:val="num" w:pos="720"/>
        </w:tabs>
        <w:ind w:left="720" w:hanging="360"/>
      </w:pPr>
      <w:rPr>
        <w:rFonts w:ascii="Times New Roman" w:hAnsi="Times New Roman" w:cs="Times New Roman" w:hint="default"/>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20"/>
  <w:hyphenationZone w:val="425"/>
  <w:doNotHyphenateCaps/>
  <w:characterSpacingControl w:val="doNotCompress"/>
  <w:doNotValidateAgainstSchema/>
  <w:doNotDemarcateInvalidXml/>
  <w:footnotePr>
    <w:footnote w:id="0"/>
    <w:footnote w:id="1"/>
  </w:footnotePr>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815F90"/>
    <w:rsid w:val="001C008C"/>
    <w:rsid w:val="00815F90"/>
    <w:rsid w:val="008A56CA"/>
    <w:rsid w:val="00DA6B0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en-US" w:eastAsia="en-US" w:bidi="ar-SA"/>
    </w:rPr>
  </w:style>
  <w:style w:type="paragraph" w:styleId="Heading1">
    <w:name w:val="heading 1"/>
    <w:basedOn w:val="Normal"/>
    <w:next w:val="Normal"/>
    <w:link w:val="Nadpis1Char"/>
    <w:uiPriority w:val="99"/>
    <w:qFormat/>
    <w:pPr>
      <w:keepNext/>
      <w:autoSpaceDE w:val="0"/>
      <w:autoSpaceDN w:val="0"/>
      <w:jc w:val="center"/>
      <w:outlineLvl w:val="0"/>
    </w:pPr>
    <w:rPr>
      <w:b/>
      <w:bCs/>
      <w:lang w:val="sk-SK" w:eastAsia="sk-SK"/>
    </w:rPr>
  </w:style>
  <w:style w:type="paragraph" w:styleId="Heading2">
    <w:name w:val="heading 2"/>
    <w:basedOn w:val="Normal"/>
    <w:next w:val="Normal"/>
    <w:link w:val="Nadpis2Char"/>
    <w:uiPriority w:val="99"/>
    <w:qFormat/>
    <w:pPr>
      <w:keepNext/>
      <w:jc w:val="left"/>
      <w:outlineLvl w:val="1"/>
    </w:pPr>
    <w:rPr>
      <w:b/>
      <w:bCs/>
      <w:sz w:val="20"/>
      <w:szCs w:val="20"/>
      <w:lang w:val="sk-SK"/>
    </w:rPr>
  </w:style>
  <w:style w:type="paragraph" w:styleId="Heading4">
    <w:name w:val="heading 4"/>
    <w:basedOn w:val="Normal"/>
    <w:next w:val="Normal"/>
    <w:link w:val="Nadpis4Char"/>
    <w:uiPriority w:val="99"/>
    <w:qFormat/>
    <w:pPr>
      <w:keepNext/>
      <w:autoSpaceDE w:val="0"/>
      <w:autoSpaceDN w:val="0"/>
      <w:jc w:val="center"/>
      <w:outlineLvl w:val="3"/>
    </w:pPr>
    <w:rPr>
      <w:b/>
      <w:bCs/>
      <w:sz w:val="22"/>
      <w:szCs w:val="22"/>
      <w:lang w:val="sk-SK" w:eastAsia="sk-SK"/>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Cambria" w:hAnsi="Cambria" w:cs="Cambria"/>
      <w:b/>
      <w:bCs/>
      <w:kern w:val="32"/>
      <w:sz w:val="32"/>
      <w:szCs w:val="32"/>
      <w:rtl w:val="0"/>
      <w:cs w:val="0"/>
      <w:lang w:val="en-US" w:eastAsia="en-US"/>
    </w:rPr>
  </w:style>
  <w:style w:type="character" w:customStyle="1" w:styleId="Nadpis2Char">
    <w:name w:val="Nadpis 2 Char"/>
    <w:basedOn w:val="DefaultParagraphFont"/>
    <w:link w:val="Heading2"/>
    <w:uiPriority w:val="99"/>
    <w:locked/>
    <w:rPr>
      <w:rFonts w:ascii="Cambria" w:hAnsi="Cambria" w:cs="Cambria"/>
      <w:b/>
      <w:bCs/>
      <w:i/>
      <w:iCs/>
      <w:sz w:val="28"/>
      <w:szCs w:val="28"/>
      <w:rtl w:val="0"/>
      <w:cs w:val="0"/>
      <w:lang w:val="en-US" w:eastAsia="en-US"/>
    </w:rPr>
  </w:style>
  <w:style w:type="character" w:customStyle="1" w:styleId="Nadpis4Char">
    <w:name w:val="Nadpis 4 Char"/>
    <w:basedOn w:val="DefaultParagraphFont"/>
    <w:link w:val="Heading4"/>
    <w:uiPriority w:val="99"/>
    <w:locked/>
    <w:rPr>
      <w:rFonts w:ascii="Times New Roman" w:hAnsi="Times New Roman" w:cs="Times New Roman"/>
      <w:b/>
      <w:bCs/>
      <w:sz w:val="28"/>
      <w:szCs w:val="28"/>
      <w:rtl w:val="0"/>
      <w:cs w:val="0"/>
      <w:lang w:val="en-US" w:eastAsia="en-US"/>
    </w:rPr>
  </w:style>
  <w:style w:type="paragraph" w:customStyle="1" w:styleId="Default">
    <w:name w:val="Default"/>
    <w:uiPriority w:val="99"/>
    <w:pPr>
      <w:framePr w:wrap="auto"/>
      <w:widowControl/>
      <w:autoSpaceDE w:val="0"/>
      <w:autoSpaceDN w:val="0"/>
      <w:adjustRightInd w:val="0"/>
      <w:ind w:left="0" w:right="0"/>
      <w:jc w:val="left"/>
      <w:textAlignment w:val="auto"/>
    </w:pPr>
    <w:rPr>
      <w:rFonts w:cs="Times New Roman"/>
      <w:color w:val="000000"/>
      <w:sz w:val="24"/>
      <w:szCs w:val="24"/>
      <w:rtl w:val="0"/>
      <w:cs w:val="0"/>
      <w:lang w:val="en-US" w:eastAsia="en-US" w:bidi="ar-SA"/>
    </w:rPr>
  </w:style>
  <w:style w:type="paragraph" w:styleId="Header">
    <w:name w:val="header"/>
    <w:basedOn w:val="Normal"/>
    <w:link w:val="HlavikaChar"/>
    <w:uiPriority w:val="99"/>
    <w:pPr>
      <w:tabs>
        <w:tab w:val="center" w:pos="4536"/>
        <w:tab w:val="right" w:pos="9072"/>
      </w:tabs>
      <w:autoSpaceDE w:val="0"/>
      <w:autoSpaceDN w:val="0"/>
      <w:jc w:val="left"/>
    </w:pPr>
    <w:rPr>
      <w:lang w:val="sk-SK" w:eastAsia="sk-SK"/>
    </w:rPr>
  </w:style>
  <w:style w:type="character" w:customStyle="1" w:styleId="HlavikaChar">
    <w:name w:val="Hlavička Char"/>
    <w:basedOn w:val="DefaultParagraphFont"/>
    <w:link w:val="Header"/>
    <w:uiPriority w:val="99"/>
    <w:locked/>
    <w:rPr>
      <w:rFonts w:ascii="Times New Roman" w:hAnsi="Times New Roman" w:cs="Times New Roman"/>
      <w:sz w:val="24"/>
      <w:szCs w:val="24"/>
      <w:rtl w:val="0"/>
      <w:cs w:val="0"/>
      <w:lang w:val="en-US" w:eastAsia="en-US"/>
    </w:rPr>
  </w:style>
  <w:style w:type="paragraph" w:styleId="BodyText2">
    <w:name w:val="Body Text 2"/>
    <w:basedOn w:val="Normal"/>
    <w:link w:val="Zkladntext2Char"/>
    <w:uiPriority w:val="99"/>
    <w:pPr>
      <w:autoSpaceDE w:val="0"/>
      <w:autoSpaceDN w:val="0"/>
      <w:jc w:val="center"/>
    </w:pPr>
    <w:rPr>
      <w:sz w:val="20"/>
      <w:szCs w:val="20"/>
      <w:lang w:val="sk-SK" w:eastAsia="sk-SK"/>
    </w:rPr>
  </w:style>
  <w:style w:type="character" w:customStyle="1" w:styleId="Zkladntext2Char">
    <w:name w:val="Základný text 2 Char"/>
    <w:basedOn w:val="DefaultParagraphFont"/>
    <w:link w:val="BodyText2"/>
    <w:uiPriority w:val="99"/>
    <w:locked/>
    <w:rPr>
      <w:rFonts w:ascii="Times New Roman" w:hAnsi="Times New Roman" w:cs="Times New Roman"/>
      <w:sz w:val="24"/>
      <w:szCs w:val="24"/>
      <w:rtl w:val="0"/>
      <w:cs w:val="0"/>
      <w:lang w:val="en-US" w:eastAsia="en-US"/>
    </w:rPr>
  </w:style>
  <w:style w:type="paragraph" w:customStyle="1" w:styleId="Normlny">
    <w:name w:val="_Normálny"/>
    <w:basedOn w:val="Normal"/>
    <w:uiPriority w:val="99"/>
    <w:pPr>
      <w:autoSpaceDE w:val="0"/>
      <w:autoSpaceDN w:val="0"/>
      <w:jc w:val="left"/>
    </w:pPr>
    <w:rPr>
      <w:sz w:val="20"/>
      <w:szCs w:val="20"/>
      <w:lang w:val="sk-SK"/>
    </w:rPr>
  </w:style>
  <w:style w:type="paragraph" w:customStyle="1" w:styleId="abc">
    <w:name w:val="abc"/>
    <w:basedOn w:val="Normal"/>
    <w:uiPriority w:val="99"/>
    <w:pPr>
      <w:widowControl w:val="0"/>
      <w:tabs>
        <w:tab w:val="left" w:pos="360"/>
        <w:tab w:val="left" w:pos="680"/>
      </w:tabs>
      <w:autoSpaceDE w:val="0"/>
      <w:autoSpaceDN w:val="0"/>
      <w:jc w:val="both"/>
    </w:pPr>
    <w:rPr>
      <w:sz w:val="20"/>
      <w:szCs w:val="20"/>
      <w:lang w:val="sk-SK"/>
    </w:rPr>
  </w:style>
  <w:style w:type="paragraph" w:customStyle="1" w:styleId="CM4">
    <w:name w:val="CM4"/>
    <w:basedOn w:val="Default"/>
    <w:next w:val="Default"/>
    <w:uiPriority w:val="99"/>
    <w:pPr>
      <w:spacing w:before="60" w:after="60"/>
      <w:jc w:val="left"/>
    </w:pPr>
    <w:rPr>
      <w:rFonts w:ascii="EUAlbertina" w:hAnsi="EUAlbertina" w:cs="EUAlbertina"/>
      <w:color w:val="auto"/>
    </w:rPr>
  </w:style>
  <w:style w:type="paragraph" w:styleId="NormalWeb">
    <w:name w:val="Normal (Web)"/>
    <w:basedOn w:val="Normal"/>
    <w:uiPriority w:val="99"/>
    <w:pPr>
      <w:spacing w:before="136" w:after="136"/>
      <w:ind w:left="611" w:right="475"/>
      <w:jc w:val="left"/>
    </w:pPr>
    <w:rPr>
      <w:rFonts w:ascii="Arial Unicode MS" w:eastAsia="Arial Unicode MS" w:hAnsi="Times New Roman" w:cs="Arial Unicode MS"/>
      <w:sz w:val="19"/>
      <w:szCs w:val="19"/>
    </w:rPr>
  </w:style>
  <w:style w:type="paragraph" w:styleId="BodyText">
    <w:name w:val="Body Text"/>
    <w:basedOn w:val="Normal"/>
    <w:link w:val="ZkladntextChar"/>
    <w:uiPriority w:val="99"/>
    <w:pPr>
      <w:overflowPunct w:val="0"/>
      <w:autoSpaceDE w:val="0"/>
      <w:autoSpaceDN w:val="0"/>
      <w:adjustRightInd w:val="0"/>
      <w:jc w:val="both"/>
      <w:textAlignment w:val="baseline"/>
    </w:pPr>
    <w:rPr>
      <w:lang w:val="sk-SK"/>
    </w:rPr>
  </w:style>
  <w:style w:type="character" w:customStyle="1" w:styleId="ZkladntextChar">
    <w:name w:val="Základný text Char"/>
    <w:basedOn w:val="DefaultParagraphFont"/>
    <w:link w:val="BodyText"/>
    <w:uiPriority w:val="99"/>
    <w:locked/>
    <w:rPr>
      <w:rFonts w:ascii="Times New Roman" w:hAnsi="Times New Roman" w:cs="Times New Roman"/>
      <w:sz w:val="24"/>
      <w:szCs w:val="24"/>
      <w:rtl w:val="0"/>
      <w:cs w:val="0"/>
      <w:lang w:val="en-US" w:eastAsia="en-US"/>
    </w:rPr>
  </w:style>
  <w:style w:type="character" w:styleId="PageNumber">
    <w:name w:val="page number"/>
    <w:basedOn w:val="DefaultParagraphFont"/>
    <w:uiPriority w:val="99"/>
    <w:rPr>
      <w:rFonts w:ascii="Times New Roman" w:hAnsi="Times New Roman" w:cs="Times New Roman"/>
      <w:rtl w:val="0"/>
      <w:cs w:val="0"/>
    </w:rPr>
  </w:style>
  <w:style w:type="paragraph" w:styleId="FootnoteText">
    <w:name w:val="footnote text"/>
    <w:basedOn w:val="Normal"/>
    <w:link w:val="TextpoznmkypodiarouChar"/>
    <w:uiPriority w:val="99"/>
    <w:pPr>
      <w:autoSpaceDE w:val="0"/>
      <w:autoSpaceDN w:val="0"/>
      <w:jc w:val="left"/>
    </w:pPr>
    <w:rPr>
      <w:sz w:val="20"/>
      <w:szCs w:val="20"/>
      <w:lang w:val="sk-SK" w:eastAsia="sk-SK"/>
    </w:rPr>
  </w:style>
  <w:style w:type="character" w:customStyle="1" w:styleId="TextpoznmkypodiarouChar">
    <w:name w:val="Text poznámky pod čiarou Char"/>
    <w:basedOn w:val="DefaultParagraphFont"/>
    <w:link w:val="FootnoteText"/>
    <w:uiPriority w:val="99"/>
    <w:locked/>
    <w:rPr>
      <w:rFonts w:ascii="Times New Roman" w:hAnsi="Times New Roman" w:cs="Times New Roman"/>
      <w:sz w:val="20"/>
      <w:szCs w:val="20"/>
      <w:rtl w:val="0"/>
      <w:cs w:val="0"/>
      <w:lang w:val="en-US" w:eastAsia="en-US"/>
    </w:rPr>
  </w:style>
  <w:style w:type="character" w:styleId="FootnoteReference">
    <w:name w:val="footnote reference"/>
    <w:basedOn w:val="DefaultParagraphFont"/>
    <w:uiPriority w:val="99"/>
    <w:rPr>
      <w:rFonts w:ascii="Times New Roman" w:hAnsi="Times New Roman" w:cs="Times New Roman"/>
      <w:vertAlign w:val="superscript"/>
      <w:rtl w:val="0"/>
      <w:cs w:val="0"/>
    </w:rPr>
  </w:style>
  <w:style w:type="paragraph" w:styleId="BodyTextIndent2">
    <w:name w:val="Body Text Indent 2"/>
    <w:basedOn w:val="Normal"/>
    <w:link w:val="Zarkazkladnhotextu2Char"/>
    <w:uiPriority w:val="99"/>
    <w:pPr>
      <w:ind w:left="290" w:hanging="290"/>
      <w:jc w:val="left"/>
    </w:pPr>
    <w:rPr>
      <w:sz w:val="20"/>
      <w:szCs w:val="20"/>
      <w:lang w:val="sk-SK" w:eastAsia="sk-SK"/>
    </w:rPr>
  </w:style>
  <w:style w:type="character" w:customStyle="1" w:styleId="Zarkazkladnhotextu2Char">
    <w:name w:val="Zarážka základného textu 2 Char"/>
    <w:basedOn w:val="DefaultParagraphFont"/>
    <w:link w:val="BodyTextIndent2"/>
    <w:uiPriority w:val="99"/>
    <w:locked/>
    <w:rPr>
      <w:rFonts w:ascii="Times New Roman" w:hAnsi="Times New Roman" w:cs="Times New Roman"/>
      <w:sz w:val="24"/>
      <w:szCs w:val="24"/>
      <w:rtl w:val="0"/>
      <w:cs w:val="0"/>
      <w:lang w:val="en-US" w:eastAsia="en-US"/>
    </w:rPr>
  </w:style>
  <w:style w:type="paragraph" w:styleId="Footer">
    <w:name w:val="footer"/>
    <w:basedOn w:val="Normal"/>
    <w:link w:val="PtaChar"/>
    <w:uiPriority w:val="99"/>
    <w:pPr>
      <w:tabs>
        <w:tab w:val="center" w:pos="4536"/>
        <w:tab w:val="right" w:pos="9072"/>
      </w:tabs>
      <w:jc w:val="left"/>
    </w:pPr>
  </w:style>
  <w:style w:type="character" w:customStyle="1" w:styleId="PtaChar">
    <w:name w:val="Päta Char"/>
    <w:basedOn w:val="DefaultParagraphFont"/>
    <w:link w:val="Footer"/>
    <w:uiPriority w:val="99"/>
    <w:locked/>
    <w:rPr>
      <w:rFonts w:ascii="Times New Roman" w:hAnsi="Times New Roman" w:cs="Times New Roman"/>
      <w:sz w:val="24"/>
      <w:szCs w:val="24"/>
      <w:rtl w:val="0"/>
      <w:cs w:val="0"/>
      <w:lang w:val="en-US" w:eastAsia="en-US"/>
    </w:rPr>
  </w:style>
  <w:style w:type="paragraph" w:styleId="BodyTextIndent3">
    <w:name w:val="Body Text Indent 3"/>
    <w:basedOn w:val="Normal"/>
    <w:link w:val="Zarkazkladnhotextu3Char"/>
    <w:uiPriority w:val="99"/>
    <w:pPr>
      <w:ind w:firstLine="709"/>
      <w:jc w:val="both"/>
    </w:pPr>
    <w:rPr>
      <w:color w:val="000000"/>
      <w:sz w:val="20"/>
      <w:szCs w:val="20"/>
    </w:r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lang w:val="en-US" w:eastAsia="en-US"/>
    </w:rPr>
  </w:style>
  <w:style w:type="character" w:styleId="CommentReference">
    <w:name w:val="annotation reference"/>
    <w:basedOn w:val="DefaultParagraphFont"/>
    <w:uiPriority w:val="99"/>
    <w:rPr>
      <w:rFonts w:cs="Times New Roman"/>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66</Pages>
  <Words>20622</Words>
  <Characters>128301</Characters>
  <Application>Microsoft Office Word</Application>
  <DocSecurity>0</DocSecurity>
  <Lines>0</Lines>
  <Paragraphs>0</Paragraphs>
  <ScaleCrop>false</ScaleCrop>
  <Company/>
  <LinksUpToDate>false</LinksUpToDate>
  <CharactersWithSpaces>148626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Balazova</dc:creator>
  <cp:lastModifiedBy>dcaplanova</cp:lastModifiedBy>
  <cp:revision>2</cp:revision>
  <dcterms:created xsi:type="dcterms:W3CDTF">2011-07-08T10:50:00Z</dcterms:created>
  <dcterms:modified xsi:type="dcterms:W3CDTF">2011-07-08T10:50:00Z</dcterms:modified>
</cp:coreProperties>
</file>