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6B7" w:rsidP="004A5E1F">
      <w:pPr>
        <w:bidi w:val="0"/>
        <w:jc w:val="center"/>
        <w:rPr>
          <w:rFonts w:ascii="Times New Roman" w:hAnsi="Times New Roman" w:cs="Times New Roman"/>
          <w:b/>
          <w:bCs/>
        </w:rPr>
      </w:pPr>
    </w:p>
    <w:p w:rsidR="006A7D5E" w:rsidP="004A5E1F">
      <w:pPr>
        <w:bidi w:val="0"/>
        <w:jc w:val="center"/>
        <w:rPr>
          <w:rFonts w:ascii="Times New Roman" w:hAnsi="Times New Roman" w:cs="Times New Roman"/>
          <w:b/>
          <w:bCs/>
        </w:rPr>
      </w:pPr>
    </w:p>
    <w:p w:rsidR="006A7D5E" w:rsidP="004A5E1F">
      <w:pPr>
        <w:bidi w:val="0"/>
        <w:jc w:val="center"/>
        <w:rPr>
          <w:rFonts w:ascii="Times New Roman" w:hAnsi="Times New Roman" w:cs="Times New Roman"/>
          <w:b/>
          <w:bCs/>
        </w:rPr>
      </w:pPr>
    </w:p>
    <w:p w:rsidR="006A7D5E" w:rsidP="004A5E1F">
      <w:pPr>
        <w:bidi w:val="0"/>
        <w:jc w:val="center"/>
        <w:rPr>
          <w:rFonts w:ascii="Times New Roman" w:hAnsi="Times New Roman" w:cs="Times New Roman"/>
          <w:b/>
          <w:bCs/>
        </w:rPr>
      </w:pPr>
    </w:p>
    <w:p w:rsidR="006A7D5E" w:rsidP="004A5E1F">
      <w:pPr>
        <w:bidi w:val="0"/>
        <w:jc w:val="center"/>
        <w:rPr>
          <w:rFonts w:ascii="Times New Roman" w:hAnsi="Times New Roman" w:cs="Times New Roman"/>
          <w:b/>
          <w:bCs/>
        </w:rPr>
      </w:pPr>
    </w:p>
    <w:p w:rsidR="006A7D5E" w:rsidRPr="00E14B25" w:rsidP="004A5E1F">
      <w:pPr>
        <w:bidi w:val="0"/>
        <w:jc w:val="center"/>
        <w:rPr>
          <w:rFonts w:ascii="Times New Roman" w:hAnsi="Times New Roman" w:cs="Times New Roman"/>
          <w:b/>
          <w:bCs/>
        </w:rPr>
      </w:pPr>
    </w:p>
    <w:p w:rsidR="00DB4ECA"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172781" w:rsidRPr="00E14B25" w:rsidP="004A5E1F">
      <w:pPr>
        <w:bidi w:val="0"/>
        <w:jc w:val="center"/>
        <w:rPr>
          <w:rFonts w:ascii="Times New Roman" w:hAnsi="Times New Roman" w:cs="Times New Roman"/>
          <w:b/>
          <w:bCs/>
        </w:rPr>
      </w:pPr>
    </w:p>
    <w:p w:rsidR="00E106B7" w:rsidRPr="00E14B25" w:rsidP="004A5E1F">
      <w:pPr>
        <w:bidi w:val="0"/>
        <w:jc w:val="center"/>
        <w:rPr>
          <w:rFonts w:ascii="Times New Roman" w:hAnsi="Times New Roman" w:cs="Times New Roman"/>
          <w:b/>
          <w:bCs/>
        </w:rPr>
      </w:pPr>
      <w:r w:rsidRPr="00E14B25" w:rsidR="006C3104">
        <w:rPr>
          <w:rFonts w:ascii="Times New Roman" w:hAnsi="Times New Roman" w:cs="Times New Roman"/>
          <w:b/>
          <w:bCs/>
        </w:rPr>
        <w:t>z</w:t>
      </w:r>
      <w:r w:rsidRPr="00E14B25" w:rsidR="00DB4ECA">
        <w:rPr>
          <w:rFonts w:ascii="Times New Roman" w:hAnsi="Times New Roman" w:cs="Times New Roman"/>
          <w:b/>
          <w:bCs/>
        </w:rPr>
        <w:t> 12. júla 2011,</w:t>
      </w:r>
      <w:r w:rsidRPr="00E14B25" w:rsidR="006B3FA6">
        <w:rPr>
          <w:rFonts w:ascii="Times New Roman" w:hAnsi="Times New Roman" w:cs="Times New Roman"/>
          <w:b/>
          <w:bCs/>
        </w:rPr>
        <w:t xml:space="preserve"> </w:t>
      </w:r>
    </w:p>
    <w:p w:rsidR="00065D07" w:rsidRPr="00E14B25" w:rsidP="004A5E1F">
      <w:pPr>
        <w:bidi w:val="0"/>
        <w:jc w:val="center"/>
        <w:rPr>
          <w:rFonts w:ascii="Times New Roman" w:hAnsi="Times New Roman" w:cs="Times New Roman"/>
          <w:b/>
          <w:bCs/>
        </w:rPr>
      </w:pPr>
    </w:p>
    <w:p w:rsidR="006C3104" w:rsidRPr="00E14B25" w:rsidP="004A5E1F">
      <w:pPr>
        <w:bidi w:val="0"/>
        <w:jc w:val="center"/>
        <w:rPr>
          <w:rFonts w:ascii="Times New Roman" w:hAnsi="Times New Roman" w:cs="Times New Roman"/>
          <w:b/>
          <w:bCs/>
        </w:rPr>
      </w:pPr>
    </w:p>
    <w:p w:rsidR="006B3FA6" w:rsidRPr="00E14B25" w:rsidP="00065D07">
      <w:pPr>
        <w:pStyle w:val="BodyText2"/>
        <w:bidi w:val="0"/>
        <w:rPr>
          <w:rFonts w:ascii="Times New Roman" w:hAnsi="Times New Roman"/>
        </w:rPr>
      </w:pPr>
      <w:r w:rsidRPr="00E14B25" w:rsidR="006C3104">
        <w:rPr>
          <w:rFonts w:ascii="Times New Roman" w:hAnsi="Times New Roman"/>
        </w:rPr>
        <w:t xml:space="preserve">ktorým sa mení a dopĺňa </w:t>
      </w:r>
      <w:r w:rsidRPr="00E14B25" w:rsidR="00A632FE">
        <w:rPr>
          <w:rFonts w:ascii="Times New Roman" w:hAnsi="Times New Roman"/>
        </w:rPr>
        <w:t>zákon č. 171/2005 Z. z. o hazardných hrách a o zmene a doplnení niektorých zákonov v znení neskorších predpisov</w:t>
      </w:r>
    </w:p>
    <w:p w:rsidR="00065D07" w:rsidRPr="00E14B25" w:rsidP="00065D07">
      <w:pPr>
        <w:pStyle w:val="BodyText2"/>
        <w:bidi w:val="0"/>
        <w:rPr>
          <w:rFonts w:ascii="Times New Roman" w:hAnsi="Times New Roman"/>
        </w:rPr>
      </w:pPr>
    </w:p>
    <w:p w:rsidR="00065D07" w:rsidRPr="00E14B25" w:rsidP="00065D07">
      <w:pPr>
        <w:pStyle w:val="BodyText2"/>
        <w:bidi w:val="0"/>
        <w:rPr>
          <w:rFonts w:ascii="Times New Roman" w:hAnsi="Times New Roman"/>
        </w:rPr>
      </w:pPr>
    </w:p>
    <w:p w:rsidR="006B3FA6" w:rsidRPr="00E14B25" w:rsidP="004A5E1F">
      <w:pPr>
        <w:bidi w:val="0"/>
        <w:rPr>
          <w:rFonts w:ascii="Times New Roman" w:hAnsi="Times New Roman" w:cs="Times New Roman"/>
        </w:rPr>
      </w:pPr>
    </w:p>
    <w:p w:rsidR="006C3104" w:rsidRPr="00E14B25" w:rsidP="00E14B25">
      <w:pPr>
        <w:bidi w:val="0"/>
        <w:ind w:firstLine="708"/>
        <w:rPr>
          <w:rFonts w:ascii="Times New Roman" w:hAnsi="Times New Roman" w:cs="Times New Roman"/>
        </w:rPr>
      </w:pPr>
      <w:r w:rsidRPr="00E14B25">
        <w:rPr>
          <w:rFonts w:ascii="Times New Roman" w:hAnsi="Times New Roman" w:cs="Times New Roman"/>
        </w:rPr>
        <w:t>Národná rada Slovenskej republiky sa uzniesla na tomto zákone:</w:t>
      </w:r>
    </w:p>
    <w:p w:rsidR="00065D07" w:rsidRPr="00E14B25" w:rsidP="004A5E1F">
      <w:pPr>
        <w:bidi w:val="0"/>
        <w:rPr>
          <w:rFonts w:ascii="Times New Roman" w:hAnsi="Times New Roman" w:cs="Times New Roman"/>
        </w:rPr>
      </w:pPr>
    </w:p>
    <w:p w:rsidR="006C3104" w:rsidRPr="00E14B25" w:rsidP="004A5E1F">
      <w:pPr>
        <w:bidi w:val="0"/>
        <w:jc w:val="center"/>
        <w:rPr>
          <w:rFonts w:ascii="Times New Roman" w:hAnsi="Times New Roman" w:cs="Times New Roman"/>
        </w:rPr>
      </w:pPr>
    </w:p>
    <w:p w:rsidR="006C3104" w:rsidRPr="00E14B25" w:rsidP="004A5E1F">
      <w:pPr>
        <w:pStyle w:val="Heading1"/>
        <w:bidi w:val="0"/>
        <w:spacing w:line="240" w:lineRule="auto"/>
        <w:rPr>
          <w:rFonts w:ascii="Times New Roman" w:hAnsi="Times New Roman"/>
        </w:rPr>
      </w:pPr>
      <w:r w:rsidRPr="00E14B25">
        <w:rPr>
          <w:rFonts w:ascii="Times New Roman" w:hAnsi="Times New Roman"/>
        </w:rPr>
        <w:t>Čl. I</w:t>
      </w:r>
    </w:p>
    <w:p w:rsidR="004E2B07" w:rsidRPr="00E14B25" w:rsidP="004E2B07">
      <w:pPr>
        <w:bidi w:val="0"/>
        <w:jc w:val="both"/>
        <w:rPr>
          <w:rFonts w:ascii="Times New Roman" w:hAnsi="Times New Roman" w:cs="Times New Roman"/>
        </w:rPr>
      </w:pPr>
    </w:p>
    <w:p w:rsidR="004E2B07" w:rsidRPr="00E14B25" w:rsidP="00E14B25">
      <w:pPr>
        <w:bidi w:val="0"/>
        <w:ind w:firstLine="708"/>
        <w:jc w:val="both"/>
        <w:rPr>
          <w:rFonts w:ascii="Times New Roman" w:hAnsi="Times New Roman" w:cs="Times New Roman"/>
        </w:rPr>
      </w:pPr>
      <w:r w:rsidRPr="00E14B25">
        <w:rPr>
          <w:rFonts w:ascii="Times New Roman" w:hAnsi="Times New Roman" w:cs="Times New Roman"/>
        </w:rPr>
        <w:t>Zákon č. 171/2005 Z. z. o hazardných hrách a o zmene a doplnení niektorých zákonov v znení zákona č. 659/2007 Z. z., zákona č. 70/2008 Z. z., zákona č. 478/2009 Z. z., zákona č. 479/2009 Z. z., zákona č. 84/2010 Z. z., zákona č. 374/2010 Z. z. a zákona č. 514/2010 Z. z. sa mení a dopĺňa takto:</w:t>
      </w:r>
    </w:p>
    <w:p w:rsidR="00DB4ECA" w:rsidRPr="00E14B25" w:rsidP="004A5E1F">
      <w:pPr>
        <w:bidi w:val="0"/>
        <w:rPr>
          <w:rFonts w:ascii="Times New Roman" w:hAnsi="Times New Roman" w:cs="Times New Roman"/>
        </w:rPr>
      </w:pPr>
    </w:p>
    <w:p w:rsidR="007346E5" w:rsidRPr="00E14B25" w:rsidP="004A5E1F">
      <w:pPr>
        <w:bidi w:val="0"/>
        <w:jc w:val="both"/>
        <w:rPr>
          <w:rFonts w:ascii="Times New Roman" w:hAnsi="Times New Roman" w:cs="Times New Roman"/>
        </w:rPr>
      </w:pPr>
      <w:r w:rsidRPr="00E14B25" w:rsidR="006022F2">
        <w:rPr>
          <w:rFonts w:ascii="Times New Roman" w:hAnsi="Times New Roman" w:cs="Times New Roman"/>
        </w:rPr>
        <w:t xml:space="preserve">1. </w:t>
      </w:r>
      <w:r w:rsidRPr="00E14B25" w:rsidR="009B42A8">
        <w:rPr>
          <w:rFonts w:ascii="Times New Roman" w:hAnsi="Times New Roman" w:cs="Times New Roman"/>
        </w:rPr>
        <w:t>V</w:t>
      </w:r>
      <w:r w:rsidRPr="00E14B25" w:rsidR="00065D07">
        <w:rPr>
          <w:rFonts w:ascii="Times New Roman" w:hAnsi="Times New Roman" w:cs="Times New Roman"/>
        </w:rPr>
        <w:t xml:space="preserve"> </w:t>
      </w:r>
      <w:r w:rsidRPr="00E14B25" w:rsidR="00E03356">
        <w:rPr>
          <w:rFonts w:ascii="Times New Roman" w:hAnsi="Times New Roman" w:cs="Times New Roman"/>
        </w:rPr>
        <w:t>§</w:t>
      </w:r>
      <w:r w:rsidRPr="00E14B25" w:rsidR="00352B50">
        <w:rPr>
          <w:rFonts w:ascii="Times New Roman" w:hAnsi="Times New Roman" w:cs="Times New Roman"/>
        </w:rPr>
        <w:t xml:space="preserve"> </w:t>
      </w:r>
      <w:r w:rsidRPr="00E14B25" w:rsidR="00DB4ECA">
        <w:rPr>
          <w:rFonts w:ascii="Times New Roman" w:hAnsi="Times New Roman" w:cs="Times New Roman"/>
        </w:rPr>
        <w:t xml:space="preserve"> 3 ods. 3 sa na konci bodka  nahrádza čiarkou a pripájajú sa tieto slová: „pričom hazardné hry podľa § 3 ods. 2 písm. b) až e), h) a i) možno prevádzkovať len na území obce, na ktorom ich prevádzkovanie nie je obmedzené všeobecne záväzným nariadením obce podľa § 10 ods. 5 písm. d).“. </w:t>
      </w:r>
    </w:p>
    <w:p w:rsidR="00DB4ECA" w:rsidRPr="00E14B25" w:rsidP="004A5E1F">
      <w:pPr>
        <w:bidi w:val="0"/>
        <w:jc w:val="both"/>
        <w:rPr>
          <w:rFonts w:ascii="Times New Roman" w:hAnsi="Times New Roman" w:cs="Times New Roman"/>
        </w:rPr>
      </w:pPr>
    </w:p>
    <w:p w:rsidR="00DB4ECA" w:rsidRPr="00E14B25" w:rsidP="00DB4ECA">
      <w:pPr>
        <w:bidi w:val="0"/>
        <w:rPr>
          <w:rFonts w:ascii="Times New Roman" w:hAnsi="Times New Roman" w:cs="Times New Roman"/>
        </w:rPr>
      </w:pPr>
      <w:r w:rsidRPr="00E14B25">
        <w:rPr>
          <w:rFonts w:ascii="Times New Roman" w:hAnsi="Times New Roman" w:cs="Times New Roman"/>
        </w:rPr>
        <w:t>2. V § 10 sa odsek 5 dopĺňa písmenom d), ktoré znie:</w:t>
      </w:r>
    </w:p>
    <w:p w:rsidR="00DB4ECA" w:rsidRPr="00E14B25" w:rsidP="00DB4ECA">
      <w:pPr>
        <w:bidi w:val="0"/>
        <w:jc w:val="both"/>
        <w:rPr>
          <w:rFonts w:ascii="Times New Roman" w:hAnsi="Times New Roman" w:cs="Times New Roman"/>
        </w:rPr>
      </w:pPr>
      <w:r w:rsidR="00E14B25">
        <w:rPr>
          <w:rFonts w:ascii="Times New Roman" w:hAnsi="Times New Roman" w:cs="Times New Roman"/>
        </w:rPr>
        <w:t xml:space="preserve">    </w:t>
      </w:r>
      <w:r w:rsidRPr="00E14B25">
        <w:rPr>
          <w:rFonts w:ascii="Times New Roman" w:hAnsi="Times New Roman" w:cs="Times New Roman"/>
        </w:rPr>
        <w:t>„d) môže ustanoviť všeobecne záväzným nariadením, ktoré z hazardných hier podľa § 3 ods. 2 písm. b) až e), h) a i) nie je možné prevádzkovať na jej území; v tomto všeobecne záväznom nariadení obce sa ustanoví aj primeraná lehota, v ktorej je prevádzkovateľ hazardnej hry prevádzkovanej na jej území ku dňu nadobudnutia účinnosti tohto všeobecne záväzného nariadenia obce povinný skončiť jej prevádzkovanie, pričom táto lehota nesmie byť kratšia ako tri mesiace od  nadobudnutia účinnosti tohto všeobecne záväzného nariadenia obce.“.</w:t>
      </w:r>
    </w:p>
    <w:p w:rsidR="00DB4ECA" w:rsidRPr="00E14B25" w:rsidP="004A5E1F">
      <w:pPr>
        <w:bidi w:val="0"/>
        <w:jc w:val="both"/>
        <w:rPr>
          <w:rFonts w:ascii="Times New Roman" w:hAnsi="Times New Roman" w:cs="Times New Roman"/>
        </w:rPr>
      </w:pPr>
    </w:p>
    <w:p w:rsidR="005B37D9" w:rsidRPr="00E14B25" w:rsidP="005B37D9">
      <w:pPr>
        <w:bidi w:val="0"/>
        <w:rPr>
          <w:rFonts w:ascii="Times New Roman" w:hAnsi="Times New Roman" w:cs="Times New Roman"/>
        </w:rPr>
      </w:pPr>
      <w:r w:rsidRPr="00E14B25" w:rsidR="00DB4ECA">
        <w:rPr>
          <w:rFonts w:ascii="Times New Roman" w:hAnsi="Times New Roman" w:cs="Times New Roman"/>
        </w:rPr>
        <w:t>3.</w:t>
      </w:r>
      <w:r w:rsidRPr="00E14B25">
        <w:rPr>
          <w:rFonts w:ascii="Times New Roman" w:hAnsi="Times New Roman" w:cs="Times New Roman"/>
        </w:rPr>
        <w:t xml:space="preserve"> V § 20 sa odsek 6 dopĺňa písmenom m), ktoré znie:</w:t>
      </w:r>
    </w:p>
    <w:p w:rsidR="005B37D9" w:rsidRPr="00E14B25" w:rsidP="005B37D9">
      <w:pPr>
        <w:bidi w:val="0"/>
        <w:jc w:val="both"/>
        <w:rPr>
          <w:rFonts w:ascii="Times New Roman" w:hAnsi="Times New Roman" w:cs="Times New Roman"/>
        </w:rPr>
      </w:pPr>
      <w:r w:rsidRPr="00E14B25" w:rsidR="00065D07">
        <w:rPr>
          <w:rFonts w:ascii="Times New Roman" w:hAnsi="Times New Roman" w:cs="Times New Roman"/>
        </w:rPr>
        <w:t xml:space="preserve">    </w:t>
      </w:r>
      <w:r w:rsidRPr="00E14B25">
        <w:rPr>
          <w:rFonts w:ascii="Times New Roman" w:hAnsi="Times New Roman" w:cs="Times New Roman"/>
        </w:rPr>
        <w:t xml:space="preserve">„m)  písomné vyhlásenie žiadateľa, že na území obce, na ktorom chce prevádzkovať  hazardnú hru podľa § 3 ods. 2 písm. b) až e), h) alebo i), nie je ku dňu podania žiadosti o udelenie individuálnej licencie na prevádzkovanie tejto hazardnej hry obmedzené jej prevádzkovanie všeobecne záväzným nariadením obce podľa § 10 ods. 5 písm. d); toto vyhlásenie neprikladá žiadateľ o udelenie individuálnej licencie na prevádzkovanie lotériových hier a hazardných hier prostredníctvom internetu.“. </w:t>
      </w:r>
    </w:p>
    <w:p w:rsidR="00DB4ECA" w:rsidRPr="00E14B25" w:rsidP="004A5E1F">
      <w:pPr>
        <w:bidi w:val="0"/>
        <w:rPr>
          <w:rFonts w:ascii="Times New Roman" w:hAnsi="Times New Roman" w:cs="Times New Roman"/>
          <w:b/>
        </w:rPr>
      </w:pPr>
    </w:p>
    <w:p w:rsidR="00CA315F" w:rsidRPr="00E14B25" w:rsidP="004A5E1F">
      <w:pPr>
        <w:bidi w:val="0"/>
        <w:rPr>
          <w:rFonts w:ascii="Times New Roman" w:hAnsi="Times New Roman" w:cs="Times New Roman"/>
        </w:rPr>
      </w:pPr>
      <w:r w:rsidRPr="00E14B25" w:rsidR="005B37D9">
        <w:rPr>
          <w:rFonts w:ascii="Times New Roman" w:hAnsi="Times New Roman" w:cs="Times New Roman"/>
        </w:rPr>
        <w:t>4</w:t>
      </w:r>
      <w:r w:rsidRPr="00E14B25" w:rsidR="002E563E">
        <w:rPr>
          <w:rFonts w:ascii="Times New Roman" w:hAnsi="Times New Roman" w:cs="Times New Roman"/>
        </w:rPr>
        <w:t xml:space="preserve">. </w:t>
      </w:r>
      <w:r w:rsidRPr="00E14B25" w:rsidR="000C6945">
        <w:rPr>
          <w:rFonts w:ascii="Times New Roman" w:hAnsi="Times New Roman" w:cs="Times New Roman"/>
        </w:rPr>
        <w:t xml:space="preserve">V </w:t>
      </w:r>
      <w:r w:rsidRPr="00E14B25">
        <w:rPr>
          <w:rFonts w:ascii="Times New Roman" w:hAnsi="Times New Roman" w:cs="Times New Roman"/>
        </w:rPr>
        <w:t>§</w:t>
      </w:r>
      <w:r w:rsidRPr="00E14B25" w:rsidR="00352B50">
        <w:rPr>
          <w:rFonts w:ascii="Times New Roman" w:hAnsi="Times New Roman" w:cs="Times New Roman"/>
        </w:rPr>
        <w:t xml:space="preserve"> </w:t>
      </w:r>
      <w:r w:rsidRPr="00E14B25">
        <w:rPr>
          <w:rFonts w:ascii="Times New Roman" w:hAnsi="Times New Roman" w:cs="Times New Roman"/>
        </w:rPr>
        <w:t>35 ods</w:t>
      </w:r>
      <w:r w:rsidRPr="00E14B25" w:rsidR="009B42A8">
        <w:rPr>
          <w:rFonts w:ascii="Times New Roman" w:hAnsi="Times New Roman" w:cs="Times New Roman"/>
        </w:rPr>
        <w:t>.</w:t>
      </w:r>
      <w:r w:rsidRPr="00E14B25">
        <w:rPr>
          <w:rFonts w:ascii="Times New Roman" w:hAnsi="Times New Roman" w:cs="Times New Roman"/>
        </w:rPr>
        <w:t xml:space="preserve"> </w:t>
      </w:r>
      <w:r w:rsidRPr="00E14B25" w:rsidR="004930BF">
        <w:rPr>
          <w:rFonts w:ascii="Times New Roman" w:hAnsi="Times New Roman" w:cs="Times New Roman"/>
        </w:rPr>
        <w:t>9</w:t>
      </w:r>
      <w:r w:rsidRPr="00E14B25" w:rsidR="000C6945">
        <w:rPr>
          <w:rFonts w:ascii="Times New Roman" w:hAnsi="Times New Roman" w:cs="Times New Roman"/>
        </w:rPr>
        <w:t xml:space="preserve">  sa za slovo </w:t>
      </w:r>
      <w:r w:rsidRPr="00E14B25" w:rsidR="009B42A8">
        <w:rPr>
          <w:rFonts w:ascii="Times New Roman" w:hAnsi="Times New Roman" w:cs="Times New Roman"/>
        </w:rPr>
        <w:t>„</w:t>
      </w:r>
      <w:r w:rsidRPr="00E14B25" w:rsidR="000C6945">
        <w:rPr>
          <w:rFonts w:ascii="Times New Roman" w:hAnsi="Times New Roman" w:cs="Times New Roman"/>
        </w:rPr>
        <w:t>umiestnený</w:t>
      </w:r>
      <w:r w:rsidRPr="00E14B25" w:rsidR="009B42A8">
        <w:rPr>
          <w:rFonts w:ascii="Times New Roman" w:hAnsi="Times New Roman" w:cs="Times New Roman"/>
        </w:rPr>
        <w:t xml:space="preserve">“ vkladajú slová </w:t>
      </w:r>
      <w:r w:rsidRPr="00E14B25" w:rsidR="000C6945">
        <w:rPr>
          <w:rFonts w:ascii="Times New Roman" w:hAnsi="Times New Roman" w:cs="Times New Roman"/>
        </w:rPr>
        <w:t>„na viditeľnom mieste“.</w:t>
      </w:r>
    </w:p>
    <w:p w:rsidR="005B37D9" w:rsidRPr="00E14B25" w:rsidP="004A5E1F">
      <w:pPr>
        <w:bidi w:val="0"/>
        <w:rPr>
          <w:rFonts w:ascii="Times New Roman" w:hAnsi="Times New Roman" w:cs="Times New Roman"/>
        </w:rPr>
      </w:pPr>
    </w:p>
    <w:p w:rsidR="005B37D9" w:rsidRPr="00E14B25" w:rsidP="005B37D9">
      <w:pPr>
        <w:bidi w:val="0"/>
        <w:jc w:val="both"/>
        <w:rPr>
          <w:rFonts w:ascii="Times New Roman" w:hAnsi="Times New Roman" w:cs="Times New Roman"/>
        </w:rPr>
      </w:pPr>
      <w:r w:rsidRPr="00E14B25">
        <w:rPr>
          <w:rFonts w:ascii="Times New Roman" w:hAnsi="Times New Roman" w:cs="Times New Roman"/>
        </w:rPr>
        <w:t>5. § 35 sa dopĺňa odsekmi 22 a 23, ktoré znejú:</w:t>
      </w:r>
    </w:p>
    <w:p w:rsidR="00E14B25" w:rsidP="005B37D9">
      <w:pPr>
        <w:bidi w:val="0"/>
        <w:jc w:val="both"/>
        <w:rPr>
          <w:rFonts w:ascii="Times New Roman" w:hAnsi="Times New Roman" w:cs="Times New Roman"/>
        </w:rPr>
      </w:pPr>
    </w:p>
    <w:p w:rsidR="005B37D9" w:rsidRPr="00E14B25" w:rsidP="005B37D9">
      <w:pPr>
        <w:bidi w:val="0"/>
        <w:jc w:val="both"/>
        <w:rPr>
          <w:rFonts w:ascii="Times New Roman" w:hAnsi="Times New Roman" w:cs="Times New Roman"/>
        </w:rPr>
      </w:pPr>
      <w:r w:rsidR="00E14B25">
        <w:rPr>
          <w:rFonts w:ascii="Times New Roman" w:hAnsi="Times New Roman" w:cs="Times New Roman"/>
        </w:rPr>
        <w:t xml:space="preserve">    </w:t>
      </w:r>
      <w:r w:rsidRPr="00E14B25">
        <w:rPr>
          <w:rFonts w:ascii="Times New Roman" w:hAnsi="Times New Roman" w:cs="Times New Roman"/>
        </w:rPr>
        <w:t>„(22) Výherný prístroj, technické zariadenie obsluhované priamo hráčmi  a videohru možno prevádzkovať iba v herni.</w:t>
      </w:r>
    </w:p>
    <w:p w:rsidR="00065D07" w:rsidRPr="00E14B25" w:rsidP="005B37D9">
      <w:pPr>
        <w:bidi w:val="0"/>
        <w:jc w:val="both"/>
        <w:rPr>
          <w:rFonts w:ascii="Times New Roman" w:hAnsi="Times New Roman" w:cs="Times New Roman"/>
        </w:rPr>
      </w:pPr>
    </w:p>
    <w:p w:rsidR="005B37D9" w:rsidRPr="00E14B25" w:rsidP="005B37D9">
      <w:pPr>
        <w:pStyle w:val="ListParagraph"/>
        <w:bidi w:val="0"/>
        <w:spacing w:line="240" w:lineRule="auto"/>
        <w:ind w:left="0"/>
        <w:jc w:val="both"/>
        <w:rPr>
          <w:rFonts w:ascii="Times New Roman" w:hAnsi="Times New Roman" w:cs="Times New Roman"/>
          <w:sz w:val="24"/>
          <w:szCs w:val="24"/>
          <w:u w:val="single"/>
        </w:rPr>
      </w:pPr>
      <w:r w:rsidR="00E14B25">
        <w:rPr>
          <w:rFonts w:ascii="Times New Roman" w:hAnsi="Times New Roman" w:cs="Times New Roman"/>
          <w:sz w:val="24"/>
          <w:szCs w:val="24"/>
        </w:rPr>
        <w:t xml:space="preserve">      </w:t>
      </w:r>
      <w:r w:rsidRPr="00E14B25">
        <w:rPr>
          <w:rFonts w:ascii="Times New Roman" w:hAnsi="Times New Roman" w:cs="Times New Roman"/>
          <w:sz w:val="24"/>
          <w:szCs w:val="24"/>
        </w:rPr>
        <w:t>(23) V herni, ktorá nie je kasínom, je zakázané fajčiť a požívať alkoholické nápoje.“.</w:t>
      </w:r>
    </w:p>
    <w:p w:rsidR="00F27363" w:rsidRPr="00E14B25" w:rsidP="004A5E1F">
      <w:pPr>
        <w:bidi w:val="0"/>
        <w:rPr>
          <w:rFonts w:ascii="Times New Roman" w:hAnsi="Times New Roman" w:cs="Times New Roman"/>
        </w:rPr>
      </w:pPr>
      <w:r w:rsidRPr="00E14B25" w:rsidR="005B37D9">
        <w:rPr>
          <w:rFonts w:ascii="Times New Roman" w:hAnsi="Times New Roman" w:cs="Times New Roman"/>
        </w:rPr>
        <w:t>6</w:t>
      </w:r>
      <w:r w:rsidRPr="00E14B25" w:rsidR="00B063D2">
        <w:rPr>
          <w:rFonts w:ascii="Times New Roman" w:hAnsi="Times New Roman" w:cs="Times New Roman"/>
        </w:rPr>
        <w:t xml:space="preserve">.  </w:t>
      </w:r>
      <w:r w:rsidRPr="00E14B25" w:rsidR="00891F0E">
        <w:rPr>
          <w:rFonts w:ascii="Times New Roman" w:hAnsi="Times New Roman" w:cs="Times New Roman"/>
        </w:rPr>
        <w:t>§ 38 znie</w:t>
      </w:r>
      <w:r w:rsidRPr="00E14B25" w:rsidR="00B063D2">
        <w:rPr>
          <w:rFonts w:ascii="Times New Roman" w:hAnsi="Times New Roman" w:cs="Times New Roman"/>
        </w:rPr>
        <w:t>:</w:t>
      </w:r>
    </w:p>
    <w:p w:rsidR="00891F0E" w:rsidRPr="00E14B25" w:rsidP="004A5E1F">
      <w:pPr>
        <w:bidi w:val="0"/>
        <w:jc w:val="center"/>
        <w:rPr>
          <w:rFonts w:ascii="Times New Roman" w:hAnsi="Times New Roman" w:cs="Times New Roman"/>
        </w:rPr>
      </w:pPr>
      <w:r w:rsidRPr="00E14B25" w:rsidR="00B063D2">
        <w:rPr>
          <w:rFonts w:ascii="Times New Roman" w:hAnsi="Times New Roman" w:cs="Times New Roman"/>
        </w:rPr>
        <w:t>„</w:t>
      </w:r>
      <w:r w:rsidRPr="00E14B25">
        <w:rPr>
          <w:rFonts w:ascii="Times New Roman" w:hAnsi="Times New Roman" w:cs="Times New Roman"/>
        </w:rPr>
        <w:t>§</w:t>
      </w:r>
      <w:r w:rsidRPr="00E14B25" w:rsidR="00AC708B">
        <w:rPr>
          <w:rFonts w:ascii="Times New Roman" w:hAnsi="Times New Roman" w:cs="Times New Roman"/>
        </w:rPr>
        <w:t xml:space="preserve"> </w:t>
      </w:r>
      <w:r w:rsidRPr="00E14B25">
        <w:rPr>
          <w:rFonts w:ascii="Times New Roman" w:hAnsi="Times New Roman" w:cs="Times New Roman"/>
        </w:rPr>
        <w:t>38</w:t>
      </w:r>
    </w:p>
    <w:p w:rsidR="00891F0E" w:rsidRPr="00E14B25" w:rsidP="004A5E1F">
      <w:pPr>
        <w:bidi w:val="0"/>
        <w:jc w:val="center"/>
        <w:rPr>
          <w:rFonts w:ascii="Times New Roman" w:hAnsi="Times New Roman" w:cs="Times New Roman"/>
        </w:rPr>
      </w:pPr>
    </w:p>
    <w:p w:rsidR="00B063D2" w:rsidRPr="00E14B25" w:rsidP="004A5E1F">
      <w:pPr>
        <w:bidi w:val="0"/>
        <w:jc w:val="both"/>
        <w:rPr>
          <w:rFonts w:ascii="Times New Roman" w:hAnsi="Times New Roman" w:cs="Times New Roman"/>
        </w:rPr>
      </w:pPr>
      <w:r w:rsidR="00E14B25">
        <w:rPr>
          <w:rFonts w:ascii="Times New Roman" w:hAnsi="Times New Roman" w:cs="Times New Roman"/>
        </w:rPr>
        <w:t xml:space="preserve">      </w:t>
      </w:r>
      <w:r w:rsidRPr="00E14B25" w:rsidR="004E2B07">
        <w:rPr>
          <w:rFonts w:ascii="Times New Roman" w:hAnsi="Times New Roman" w:cs="Times New Roman"/>
        </w:rPr>
        <w:t xml:space="preserve"> </w:t>
      </w:r>
      <w:r w:rsidRPr="00E14B25" w:rsidR="00B47186">
        <w:rPr>
          <w:rFonts w:ascii="Times New Roman" w:hAnsi="Times New Roman" w:cs="Times New Roman"/>
        </w:rPr>
        <w:t>(</w:t>
      </w:r>
      <w:r w:rsidRPr="00E14B25" w:rsidR="00352B50">
        <w:rPr>
          <w:rFonts w:ascii="Times New Roman" w:hAnsi="Times New Roman" w:cs="Times New Roman"/>
        </w:rPr>
        <w:t>1</w:t>
      </w:r>
      <w:r w:rsidRPr="00E14B25">
        <w:rPr>
          <w:rFonts w:ascii="Times New Roman" w:hAnsi="Times New Roman" w:cs="Times New Roman"/>
        </w:rPr>
        <w:t xml:space="preserve">) </w:t>
      </w:r>
      <w:r w:rsidRPr="00E14B25" w:rsidR="008A33EF">
        <w:rPr>
          <w:rFonts w:ascii="Times New Roman" w:hAnsi="Times New Roman" w:cs="Times New Roman"/>
        </w:rPr>
        <w:t>Ak sa hazardná hra prevádzkuje v herni, prevádzkovateľ hazardnej hry musí vyhotoviť prevádzkové pravidlá herne, ktoré obsahujú najmä</w:t>
      </w:r>
    </w:p>
    <w:p w:rsidR="00B063D2" w:rsidRPr="00E14B25" w:rsidP="004A5E1F">
      <w:pPr>
        <w:bidi w:val="0"/>
        <w:ind w:left="708"/>
        <w:jc w:val="both"/>
        <w:rPr>
          <w:rFonts w:ascii="Times New Roman" w:hAnsi="Times New Roman" w:cs="Times New Roman"/>
        </w:rPr>
      </w:pPr>
      <w:r w:rsidRPr="00E14B25">
        <w:rPr>
          <w:rFonts w:ascii="Times New Roman" w:hAnsi="Times New Roman" w:cs="Times New Roman"/>
        </w:rPr>
        <w:t xml:space="preserve">a) </w:t>
      </w:r>
      <w:r w:rsidRPr="00E14B25" w:rsidR="00936B53">
        <w:rPr>
          <w:rFonts w:ascii="Times New Roman" w:hAnsi="Times New Roman" w:cs="Times New Roman"/>
        </w:rPr>
        <w:t>prevádzkov</w:t>
      </w:r>
      <w:r w:rsidRPr="00E14B25" w:rsidR="00161B19">
        <w:rPr>
          <w:rFonts w:ascii="Times New Roman" w:hAnsi="Times New Roman" w:cs="Times New Roman"/>
        </w:rPr>
        <w:t>ý</w:t>
      </w:r>
      <w:r w:rsidRPr="00E14B25" w:rsidR="00936B53">
        <w:rPr>
          <w:rFonts w:ascii="Times New Roman" w:hAnsi="Times New Roman" w:cs="Times New Roman"/>
        </w:rPr>
        <w:t xml:space="preserve"> </w:t>
      </w:r>
      <w:r w:rsidRPr="00E14B25" w:rsidR="00161B19">
        <w:rPr>
          <w:rFonts w:ascii="Times New Roman" w:hAnsi="Times New Roman" w:cs="Times New Roman"/>
        </w:rPr>
        <w:t>čas</w:t>
      </w:r>
      <w:r w:rsidRPr="00E14B25">
        <w:rPr>
          <w:rFonts w:ascii="Times New Roman" w:hAnsi="Times New Roman" w:cs="Times New Roman"/>
        </w:rPr>
        <w:t xml:space="preserve"> herne,</w:t>
      </w:r>
    </w:p>
    <w:p w:rsidR="00B063D2" w:rsidRPr="00E14B25" w:rsidP="004A5E1F">
      <w:pPr>
        <w:bidi w:val="0"/>
        <w:jc w:val="both"/>
        <w:rPr>
          <w:rFonts w:ascii="Times New Roman" w:hAnsi="Times New Roman" w:cs="Times New Roman"/>
        </w:rPr>
      </w:pPr>
      <w:r w:rsidRPr="00E14B25">
        <w:rPr>
          <w:rFonts w:ascii="Times New Roman" w:hAnsi="Times New Roman" w:cs="Times New Roman"/>
        </w:rPr>
        <w:t xml:space="preserve"> </w:t>
        <w:tab/>
        <w:t>b) práva a povinnosti hráčov,</w:t>
      </w:r>
    </w:p>
    <w:p w:rsidR="00B063D2" w:rsidRPr="00E14B25" w:rsidP="004A5E1F">
      <w:pPr>
        <w:bidi w:val="0"/>
        <w:jc w:val="both"/>
        <w:rPr>
          <w:rFonts w:ascii="Times New Roman" w:hAnsi="Times New Roman" w:cs="Times New Roman"/>
        </w:rPr>
      </w:pPr>
      <w:r w:rsidRPr="00E14B25">
        <w:rPr>
          <w:rFonts w:ascii="Times New Roman" w:hAnsi="Times New Roman" w:cs="Times New Roman"/>
        </w:rPr>
        <w:t xml:space="preserve"> </w:t>
        <w:tab/>
        <w:t>c) práva a povinnosti stáleho dozoru herne,</w:t>
      </w:r>
    </w:p>
    <w:p w:rsidR="00AC3906" w:rsidRPr="00E14B25" w:rsidP="004A5E1F">
      <w:pPr>
        <w:bidi w:val="0"/>
        <w:jc w:val="both"/>
        <w:rPr>
          <w:rFonts w:ascii="Times New Roman" w:hAnsi="Times New Roman" w:cs="Times New Roman"/>
        </w:rPr>
      </w:pPr>
      <w:r w:rsidRPr="00E14B25" w:rsidR="00B063D2">
        <w:rPr>
          <w:rFonts w:ascii="Times New Roman" w:hAnsi="Times New Roman" w:cs="Times New Roman"/>
        </w:rPr>
        <w:t xml:space="preserve"> </w:t>
        <w:tab/>
        <w:t>d)</w:t>
      </w:r>
      <w:r w:rsidRPr="00E14B25" w:rsidR="006B3FA6">
        <w:rPr>
          <w:rFonts w:ascii="Times New Roman" w:hAnsi="Times New Roman" w:cs="Times New Roman"/>
        </w:rPr>
        <w:t xml:space="preserve"> označenie stáleho dozoru herne</w:t>
      </w:r>
      <w:r w:rsidRPr="00E14B25" w:rsidR="00352B50">
        <w:rPr>
          <w:rFonts w:ascii="Times New Roman" w:hAnsi="Times New Roman" w:cs="Times New Roman"/>
        </w:rPr>
        <w:t>.</w:t>
      </w:r>
    </w:p>
    <w:p w:rsidR="00E14B25" w:rsidP="004A5E1F">
      <w:pPr>
        <w:widowControl w:val="0"/>
        <w:autoSpaceDE w:val="0"/>
        <w:autoSpaceDN w:val="0"/>
        <w:bidi w:val="0"/>
        <w:adjustRightInd w:val="0"/>
        <w:jc w:val="both"/>
        <w:rPr>
          <w:rFonts w:ascii="Times New Roman" w:hAnsi="Times New Roman" w:cs="Times New Roman"/>
        </w:rPr>
      </w:pPr>
    </w:p>
    <w:p w:rsidR="00AC3906" w:rsidRPr="00E14B25" w:rsidP="004A5E1F">
      <w:pPr>
        <w:widowControl w:val="0"/>
        <w:autoSpaceDE w:val="0"/>
        <w:autoSpaceDN w:val="0"/>
        <w:bidi w:val="0"/>
        <w:adjustRightInd w:val="0"/>
        <w:jc w:val="both"/>
        <w:rPr>
          <w:rFonts w:ascii="Times New Roman" w:hAnsi="Times New Roman" w:cs="Times New Roman"/>
        </w:rPr>
      </w:pPr>
      <w:r w:rsidR="00E14B25">
        <w:rPr>
          <w:rFonts w:ascii="Times New Roman" w:hAnsi="Times New Roman" w:cs="Times New Roman"/>
        </w:rPr>
        <w:t xml:space="preserve">       </w:t>
      </w:r>
      <w:r w:rsidRPr="00E14B25">
        <w:rPr>
          <w:rFonts w:ascii="Times New Roman" w:hAnsi="Times New Roman" w:cs="Times New Roman"/>
        </w:rPr>
        <w:t>(</w:t>
      </w:r>
      <w:r w:rsidRPr="00E14B25" w:rsidR="00352B50">
        <w:rPr>
          <w:rFonts w:ascii="Times New Roman" w:hAnsi="Times New Roman" w:cs="Times New Roman"/>
        </w:rPr>
        <w:t>2</w:t>
      </w:r>
      <w:r w:rsidRPr="00E14B25">
        <w:rPr>
          <w:rFonts w:ascii="Times New Roman" w:hAnsi="Times New Roman" w:cs="Times New Roman"/>
        </w:rPr>
        <w:t>) Prevádzkovateľ hazardnej hry musí prevádzkové pravidlá herne umiestniť na viditeľnom mieste v herni.</w:t>
      </w:r>
    </w:p>
    <w:p w:rsidR="0003426C" w:rsidRPr="00E14B25" w:rsidP="004A5E1F">
      <w:pPr>
        <w:widowControl w:val="0"/>
        <w:autoSpaceDE w:val="0"/>
        <w:autoSpaceDN w:val="0"/>
        <w:bidi w:val="0"/>
        <w:adjustRightInd w:val="0"/>
        <w:jc w:val="both"/>
        <w:rPr>
          <w:rFonts w:ascii="Times New Roman" w:hAnsi="Times New Roman" w:cs="Times New Roman"/>
        </w:rPr>
      </w:pPr>
    </w:p>
    <w:p w:rsidR="00AC3906" w:rsidRPr="00E14B25" w:rsidP="004A5E1F">
      <w:pPr>
        <w:bidi w:val="0"/>
        <w:jc w:val="both"/>
        <w:rPr>
          <w:rFonts w:ascii="Times New Roman" w:hAnsi="Times New Roman" w:cs="Times New Roman"/>
        </w:rPr>
      </w:pPr>
      <w:r w:rsidR="00E14B25">
        <w:rPr>
          <w:rFonts w:ascii="Times New Roman" w:hAnsi="Times New Roman" w:cs="Times New Roman"/>
        </w:rPr>
        <w:t xml:space="preserve">       </w:t>
      </w:r>
      <w:r w:rsidRPr="00E14B25">
        <w:rPr>
          <w:rFonts w:ascii="Times New Roman" w:hAnsi="Times New Roman" w:cs="Times New Roman"/>
        </w:rPr>
        <w:t>(</w:t>
      </w:r>
      <w:r w:rsidRPr="00E14B25" w:rsidR="00352B50">
        <w:rPr>
          <w:rFonts w:ascii="Times New Roman" w:hAnsi="Times New Roman" w:cs="Times New Roman"/>
        </w:rPr>
        <w:t>3</w:t>
      </w:r>
      <w:r w:rsidRPr="00E14B25">
        <w:rPr>
          <w:rFonts w:ascii="Times New Roman" w:hAnsi="Times New Roman" w:cs="Times New Roman"/>
        </w:rPr>
        <w:t xml:space="preserve">) </w:t>
      </w:r>
      <w:r w:rsidRPr="00E14B25" w:rsidR="008A33EF">
        <w:rPr>
          <w:rFonts w:ascii="Times New Roman" w:hAnsi="Times New Roman" w:cs="Times New Roman"/>
        </w:rPr>
        <w:t>A</w:t>
      </w:r>
      <w:r w:rsidRPr="00E14B25">
        <w:rPr>
          <w:rFonts w:ascii="Times New Roman" w:hAnsi="Times New Roman" w:cs="Times New Roman"/>
        </w:rPr>
        <w:t xml:space="preserve">k o to písomne požiada osoba, ktorej bola diagnostikovaná </w:t>
      </w:r>
      <w:r w:rsidRPr="00E14B25" w:rsidR="008A33EF">
        <w:rPr>
          <w:rFonts w:ascii="Times New Roman" w:hAnsi="Times New Roman" w:cs="Times New Roman"/>
        </w:rPr>
        <w:t>choroba patologického hráčstva</w:t>
      </w:r>
      <w:r w:rsidRPr="00E14B25" w:rsidR="008A33EF">
        <w:rPr>
          <w:rFonts w:ascii="Times New Roman" w:hAnsi="Times New Roman" w:cs="Times New Roman"/>
          <w:vertAlign w:val="superscript"/>
        </w:rPr>
        <w:t>18c)</w:t>
      </w:r>
      <w:r w:rsidRPr="00E14B25" w:rsidR="008A33EF">
        <w:rPr>
          <w:rFonts w:ascii="Times New Roman" w:hAnsi="Times New Roman" w:cs="Times New Roman"/>
        </w:rPr>
        <w:t xml:space="preserve"> </w:t>
      </w:r>
      <w:r w:rsidRPr="00E14B25">
        <w:rPr>
          <w:rFonts w:ascii="Times New Roman" w:hAnsi="Times New Roman" w:cs="Times New Roman"/>
        </w:rPr>
        <w:t>alebo jej blízka osoba</w:t>
      </w:r>
      <w:r w:rsidRPr="00E14B25" w:rsidR="00443E75">
        <w:rPr>
          <w:rStyle w:val="FootnoteReference"/>
          <w:rFonts w:ascii="Times New Roman" w:hAnsi="Times New Roman"/>
        </w:rPr>
        <w:t>18d)</w:t>
      </w:r>
      <w:r w:rsidRPr="00E14B25" w:rsidR="008A33EF">
        <w:rPr>
          <w:rFonts w:ascii="Times New Roman" w:hAnsi="Times New Roman" w:cs="Times New Roman"/>
        </w:rPr>
        <w:t xml:space="preserve">, </w:t>
      </w:r>
      <w:r w:rsidRPr="00E14B25">
        <w:rPr>
          <w:rFonts w:ascii="Times New Roman" w:hAnsi="Times New Roman" w:cs="Times New Roman"/>
        </w:rPr>
        <w:t>prevádzkovateľ herne je povinný odmietnuť takejto osobe prístup do herne.</w:t>
      </w:r>
      <w:r w:rsidRPr="00E14B25" w:rsidR="00443E75">
        <w:rPr>
          <w:rFonts w:ascii="Times New Roman" w:hAnsi="Times New Roman" w:cs="Times New Roman"/>
        </w:rPr>
        <w:t>“.</w:t>
      </w:r>
    </w:p>
    <w:p w:rsidR="00B063D2" w:rsidRPr="00E14B25" w:rsidP="004A5E1F">
      <w:pPr>
        <w:bidi w:val="0"/>
        <w:jc w:val="both"/>
        <w:rPr>
          <w:rFonts w:ascii="Times New Roman" w:hAnsi="Times New Roman" w:cs="Times New Roman"/>
        </w:rPr>
      </w:pPr>
    </w:p>
    <w:p w:rsidR="00443E75" w:rsidRPr="00E14B25" w:rsidP="004A5E1F">
      <w:pPr>
        <w:bidi w:val="0"/>
        <w:jc w:val="both"/>
        <w:rPr>
          <w:rFonts w:ascii="Times New Roman" w:hAnsi="Times New Roman" w:cs="Times New Roman"/>
        </w:rPr>
      </w:pPr>
      <w:r w:rsidRPr="00E14B25">
        <w:rPr>
          <w:rFonts w:ascii="Times New Roman" w:hAnsi="Times New Roman" w:cs="Times New Roman"/>
        </w:rPr>
        <w:t>Poznámky pod čiarou k odkazom 18c a 18d znejú:</w:t>
      </w:r>
    </w:p>
    <w:p w:rsidR="00443E75" w:rsidRPr="00E14B25" w:rsidP="004A5E1F">
      <w:pPr>
        <w:bidi w:val="0"/>
        <w:jc w:val="both"/>
        <w:rPr>
          <w:rFonts w:ascii="Times New Roman" w:hAnsi="Times New Roman" w:cs="Times New Roman"/>
        </w:rPr>
      </w:pPr>
      <w:r w:rsidRPr="00E14B25">
        <w:rPr>
          <w:rFonts w:ascii="Times New Roman" w:hAnsi="Times New Roman" w:cs="Times New Roman"/>
        </w:rPr>
        <w:t>„18c) Kód F63.0 prílohy č. 1 k zákonu č. 576/2004 Z. z. o zdravotnej starostlivosti, službách súvisiacich s poskytovaním zdravotnej starostlivosti a o zmene a doplnení niektorých zákonov v znení neskorších predpisov.</w:t>
      </w:r>
    </w:p>
    <w:p w:rsidR="00443E75" w:rsidRPr="00E14B25" w:rsidP="004A5E1F">
      <w:pPr>
        <w:bidi w:val="0"/>
        <w:jc w:val="both"/>
        <w:rPr>
          <w:rFonts w:ascii="Times New Roman" w:hAnsi="Times New Roman" w:cs="Times New Roman"/>
        </w:rPr>
      </w:pPr>
      <w:r w:rsidRPr="00E14B25">
        <w:rPr>
          <w:rFonts w:ascii="Times New Roman" w:hAnsi="Times New Roman" w:cs="Times New Roman"/>
        </w:rPr>
        <w:t>18d) § 116 a 117 Občianskeho zákonníka.“.</w:t>
      </w:r>
    </w:p>
    <w:p w:rsidR="00B063D2" w:rsidRPr="00E14B25" w:rsidP="004A5E1F">
      <w:pPr>
        <w:bidi w:val="0"/>
        <w:jc w:val="both"/>
        <w:rPr>
          <w:rFonts w:ascii="Times New Roman" w:hAnsi="Times New Roman" w:cs="Times New Roman"/>
        </w:rPr>
      </w:pPr>
    </w:p>
    <w:p w:rsidR="00A1716E" w:rsidRPr="00E14B25" w:rsidP="0003426C">
      <w:pPr>
        <w:bidi w:val="0"/>
        <w:jc w:val="both"/>
        <w:rPr>
          <w:rFonts w:ascii="Times New Roman" w:hAnsi="Times New Roman" w:cs="Times New Roman"/>
        </w:rPr>
      </w:pPr>
      <w:r w:rsidRPr="00E14B25" w:rsidR="005B37D9">
        <w:rPr>
          <w:rFonts w:ascii="Times New Roman" w:hAnsi="Times New Roman" w:cs="Times New Roman"/>
          <w:b/>
        </w:rPr>
        <w:t>7</w:t>
      </w:r>
      <w:r w:rsidRPr="00E14B25" w:rsidR="00027981">
        <w:rPr>
          <w:rFonts w:ascii="Times New Roman" w:hAnsi="Times New Roman" w:cs="Times New Roman"/>
          <w:b/>
        </w:rPr>
        <w:t>.</w:t>
      </w:r>
      <w:r w:rsidRPr="00E14B25" w:rsidR="007346E5">
        <w:rPr>
          <w:rFonts w:ascii="Times New Roman" w:hAnsi="Times New Roman" w:cs="Times New Roman"/>
          <w:b/>
        </w:rPr>
        <w:t xml:space="preserve"> </w:t>
      </w:r>
      <w:r w:rsidRPr="00E14B25" w:rsidR="00AC3906">
        <w:rPr>
          <w:rFonts w:ascii="Times New Roman" w:hAnsi="Times New Roman" w:cs="Times New Roman"/>
        </w:rPr>
        <w:t>V</w:t>
      </w:r>
      <w:r w:rsidRPr="00E14B25" w:rsidR="00AC3906">
        <w:rPr>
          <w:rFonts w:ascii="Times New Roman" w:hAnsi="Times New Roman" w:cs="Times New Roman"/>
          <w:b/>
        </w:rPr>
        <w:t xml:space="preserve"> </w:t>
      </w:r>
      <w:r w:rsidRPr="00E14B25">
        <w:rPr>
          <w:rFonts w:ascii="Times New Roman" w:hAnsi="Times New Roman" w:cs="Times New Roman"/>
        </w:rPr>
        <w:t>§</w:t>
      </w:r>
      <w:r w:rsidRPr="00E14B25" w:rsidR="00443E75">
        <w:rPr>
          <w:rFonts w:ascii="Times New Roman" w:hAnsi="Times New Roman" w:cs="Times New Roman"/>
        </w:rPr>
        <w:t xml:space="preserve"> </w:t>
      </w:r>
      <w:r w:rsidRPr="00E14B25">
        <w:rPr>
          <w:rFonts w:ascii="Times New Roman" w:hAnsi="Times New Roman" w:cs="Times New Roman"/>
        </w:rPr>
        <w:t xml:space="preserve">48 </w:t>
      </w:r>
      <w:r w:rsidRPr="00E14B25" w:rsidR="00AC3906">
        <w:rPr>
          <w:rFonts w:ascii="Times New Roman" w:hAnsi="Times New Roman" w:cs="Times New Roman"/>
        </w:rPr>
        <w:t xml:space="preserve">ods. 1 písm. e) sa </w:t>
      </w:r>
      <w:r w:rsidRPr="00E14B25" w:rsidR="00820644">
        <w:rPr>
          <w:rFonts w:ascii="Times New Roman" w:hAnsi="Times New Roman" w:cs="Times New Roman"/>
        </w:rPr>
        <w:t>slov</w:t>
      </w:r>
      <w:r w:rsidRPr="00E14B25" w:rsidR="00AC708B">
        <w:rPr>
          <w:rFonts w:ascii="Times New Roman" w:hAnsi="Times New Roman" w:cs="Times New Roman"/>
        </w:rPr>
        <w:t>á</w:t>
      </w:r>
      <w:r w:rsidRPr="00E14B25" w:rsidR="00820644">
        <w:rPr>
          <w:rFonts w:ascii="Times New Roman" w:hAnsi="Times New Roman" w:cs="Times New Roman"/>
        </w:rPr>
        <w:t xml:space="preserve"> </w:t>
      </w:r>
      <w:r w:rsidRPr="00E14B25" w:rsidR="00443E75">
        <w:rPr>
          <w:rFonts w:ascii="Times New Roman" w:hAnsi="Times New Roman" w:cs="Times New Roman"/>
        </w:rPr>
        <w:t>„</w:t>
      </w:r>
      <w:r w:rsidRPr="00E14B25" w:rsidR="00AC3906">
        <w:rPr>
          <w:rFonts w:ascii="Times New Roman" w:hAnsi="Times New Roman" w:cs="Times New Roman"/>
        </w:rPr>
        <w:t>tri</w:t>
      </w:r>
      <w:r w:rsidRPr="00E14B25" w:rsidR="00AC708B">
        <w:rPr>
          <w:rFonts w:ascii="Times New Roman" w:hAnsi="Times New Roman" w:cs="Times New Roman"/>
        </w:rPr>
        <w:t xml:space="preserve"> sekundy </w:t>
      </w:r>
      <w:r w:rsidRPr="00E14B25" w:rsidR="00443E75">
        <w:rPr>
          <w:rFonts w:ascii="Times New Roman" w:hAnsi="Times New Roman" w:cs="Times New Roman"/>
        </w:rPr>
        <w:t>“</w:t>
      </w:r>
      <w:r w:rsidRPr="00E14B25" w:rsidR="00AC3906">
        <w:rPr>
          <w:rFonts w:ascii="Times New Roman" w:hAnsi="Times New Roman" w:cs="Times New Roman"/>
        </w:rPr>
        <w:t xml:space="preserve"> </w:t>
      </w:r>
      <w:r w:rsidRPr="00E14B25" w:rsidR="00820644">
        <w:rPr>
          <w:rFonts w:ascii="Times New Roman" w:hAnsi="Times New Roman" w:cs="Times New Roman"/>
        </w:rPr>
        <w:t>nahrádza</w:t>
      </w:r>
      <w:r w:rsidRPr="00E14B25" w:rsidR="00AC708B">
        <w:rPr>
          <w:rFonts w:ascii="Times New Roman" w:hAnsi="Times New Roman" w:cs="Times New Roman"/>
        </w:rPr>
        <w:t>jú</w:t>
      </w:r>
      <w:r w:rsidRPr="00E14B25" w:rsidR="00820644">
        <w:rPr>
          <w:rFonts w:ascii="Times New Roman" w:hAnsi="Times New Roman" w:cs="Times New Roman"/>
        </w:rPr>
        <w:t xml:space="preserve"> slov</w:t>
      </w:r>
      <w:r w:rsidRPr="00E14B25" w:rsidR="00AC708B">
        <w:rPr>
          <w:rFonts w:ascii="Times New Roman" w:hAnsi="Times New Roman" w:cs="Times New Roman"/>
        </w:rPr>
        <w:t>ami</w:t>
      </w:r>
      <w:r w:rsidRPr="00E14B25" w:rsidR="00820644">
        <w:rPr>
          <w:rFonts w:ascii="Times New Roman" w:hAnsi="Times New Roman" w:cs="Times New Roman"/>
        </w:rPr>
        <w:t xml:space="preserve"> </w:t>
      </w:r>
      <w:r w:rsidRPr="00E14B25" w:rsidR="00443E75">
        <w:rPr>
          <w:rFonts w:ascii="Times New Roman" w:hAnsi="Times New Roman" w:cs="Times New Roman"/>
        </w:rPr>
        <w:t>„</w:t>
      </w:r>
      <w:r w:rsidRPr="00E14B25" w:rsidR="00AC3906">
        <w:rPr>
          <w:rFonts w:ascii="Times New Roman" w:hAnsi="Times New Roman" w:cs="Times New Roman"/>
        </w:rPr>
        <w:t>štyri</w:t>
      </w:r>
      <w:r w:rsidRPr="00E14B25" w:rsidR="00AC708B">
        <w:rPr>
          <w:rFonts w:ascii="Times New Roman" w:hAnsi="Times New Roman" w:cs="Times New Roman"/>
        </w:rPr>
        <w:t xml:space="preserve"> sekundy; to neplatí pre výherné prístroje </w:t>
      </w:r>
      <w:r w:rsidRPr="00E14B25" w:rsidR="00BA08C4">
        <w:rPr>
          <w:rFonts w:ascii="Times New Roman" w:hAnsi="Times New Roman" w:cs="Times New Roman"/>
        </w:rPr>
        <w:t xml:space="preserve">prevádzkované </w:t>
      </w:r>
      <w:r w:rsidRPr="00E14B25" w:rsidR="00AC708B">
        <w:rPr>
          <w:rFonts w:ascii="Times New Roman" w:hAnsi="Times New Roman" w:cs="Times New Roman"/>
        </w:rPr>
        <w:t>v kasíne</w:t>
      </w:r>
      <w:r w:rsidRPr="00E14B25" w:rsidR="00443E75">
        <w:rPr>
          <w:rFonts w:ascii="Times New Roman" w:hAnsi="Times New Roman" w:cs="Times New Roman"/>
        </w:rPr>
        <w:t>“</w:t>
      </w:r>
      <w:r w:rsidRPr="00E14B25" w:rsidR="00AC3906">
        <w:rPr>
          <w:rFonts w:ascii="Times New Roman" w:hAnsi="Times New Roman" w:cs="Times New Roman"/>
        </w:rPr>
        <w:t>.</w:t>
      </w:r>
    </w:p>
    <w:p w:rsidR="00A1716E" w:rsidRPr="00E14B25" w:rsidP="0003426C">
      <w:pPr>
        <w:bidi w:val="0"/>
        <w:jc w:val="both"/>
        <w:rPr>
          <w:rFonts w:ascii="Times New Roman" w:hAnsi="Times New Roman" w:cs="Times New Roman"/>
        </w:rPr>
      </w:pPr>
    </w:p>
    <w:p w:rsidR="00820644" w:rsidRPr="00E14B25" w:rsidP="004A5E1F">
      <w:pPr>
        <w:bidi w:val="0"/>
        <w:jc w:val="both"/>
        <w:rPr>
          <w:rFonts w:ascii="Times New Roman" w:hAnsi="Times New Roman" w:cs="Times New Roman"/>
        </w:rPr>
      </w:pPr>
      <w:r w:rsidRPr="00E14B25" w:rsidR="005B37D9">
        <w:rPr>
          <w:rFonts w:ascii="Times New Roman" w:hAnsi="Times New Roman" w:cs="Times New Roman"/>
        </w:rPr>
        <w:t>8</w:t>
      </w:r>
      <w:r w:rsidRPr="00E14B25" w:rsidR="00AC3906">
        <w:rPr>
          <w:rFonts w:ascii="Times New Roman" w:hAnsi="Times New Roman" w:cs="Times New Roman"/>
        </w:rPr>
        <w:t xml:space="preserve">. V § 48 </w:t>
      </w:r>
      <w:r w:rsidRPr="00E14B25" w:rsidR="00352B50">
        <w:rPr>
          <w:rFonts w:ascii="Times New Roman" w:hAnsi="Times New Roman" w:cs="Times New Roman"/>
        </w:rPr>
        <w:t xml:space="preserve">sa </w:t>
      </w:r>
      <w:r w:rsidRPr="00E14B25" w:rsidR="00AC3906">
        <w:rPr>
          <w:rFonts w:ascii="Times New Roman" w:hAnsi="Times New Roman" w:cs="Times New Roman"/>
        </w:rPr>
        <w:t>ods</w:t>
      </w:r>
      <w:r w:rsidRPr="00E14B25" w:rsidR="00352B50">
        <w:rPr>
          <w:rFonts w:ascii="Times New Roman" w:hAnsi="Times New Roman" w:cs="Times New Roman"/>
        </w:rPr>
        <w:t>ek</w:t>
      </w:r>
      <w:r w:rsidRPr="00E14B25" w:rsidR="00AC3906">
        <w:rPr>
          <w:rFonts w:ascii="Times New Roman" w:hAnsi="Times New Roman" w:cs="Times New Roman"/>
        </w:rPr>
        <w:t xml:space="preserve"> 1 </w:t>
      </w:r>
      <w:r w:rsidRPr="00E14B25">
        <w:rPr>
          <w:rFonts w:ascii="Times New Roman" w:hAnsi="Times New Roman" w:cs="Times New Roman"/>
        </w:rPr>
        <w:t>dopĺňa písmeno</w:t>
      </w:r>
      <w:r w:rsidRPr="00E14B25" w:rsidR="00352B50">
        <w:rPr>
          <w:rFonts w:ascii="Times New Roman" w:hAnsi="Times New Roman" w:cs="Times New Roman"/>
        </w:rPr>
        <w:t>m</w:t>
      </w:r>
      <w:r w:rsidRPr="00E14B25">
        <w:rPr>
          <w:rFonts w:ascii="Times New Roman" w:hAnsi="Times New Roman" w:cs="Times New Roman"/>
        </w:rPr>
        <w:t xml:space="preserve"> h), ktoré znie:</w:t>
      </w:r>
    </w:p>
    <w:p w:rsidR="00A1716E" w:rsidRPr="00E14B25" w:rsidP="004A5E1F">
      <w:pPr>
        <w:bidi w:val="0"/>
        <w:jc w:val="both"/>
        <w:rPr>
          <w:rFonts w:ascii="Times New Roman" w:hAnsi="Times New Roman" w:cs="Times New Roman"/>
        </w:rPr>
      </w:pPr>
      <w:r w:rsidRPr="00E14B25" w:rsidR="0003426C">
        <w:rPr>
          <w:rFonts w:ascii="Times New Roman" w:hAnsi="Times New Roman" w:cs="Times New Roman"/>
        </w:rPr>
        <w:t xml:space="preserve">     </w:t>
      </w:r>
      <w:r w:rsidRPr="00E14B25" w:rsidR="00820644">
        <w:rPr>
          <w:rFonts w:ascii="Times New Roman" w:hAnsi="Times New Roman" w:cs="Times New Roman"/>
        </w:rPr>
        <w:t xml:space="preserve">„h) </w:t>
      </w:r>
      <w:r w:rsidRPr="00E14B25">
        <w:rPr>
          <w:rFonts w:ascii="Times New Roman" w:hAnsi="Times New Roman" w:cs="Times New Roman"/>
        </w:rPr>
        <w:t>čas, ktorý uplynie od vyplatenia výhry do zač</w:t>
      </w:r>
      <w:r w:rsidRPr="00E14B25" w:rsidR="004930BF">
        <w:rPr>
          <w:rFonts w:ascii="Times New Roman" w:hAnsi="Times New Roman" w:cs="Times New Roman"/>
        </w:rPr>
        <w:t>atia ďalšej hazardnej hry musí byť najmenej 15 sekúnd</w:t>
      </w:r>
      <w:r w:rsidRPr="00E14B25" w:rsidR="00AC708B">
        <w:rPr>
          <w:rFonts w:ascii="Times New Roman" w:hAnsi="Times New Roman" w:cs="Times New Roman"/>
        </w:rPr>
        <w:t xml:space="preserve">, to neplatí pre výherné prístroje </w:t>
      </w:r>
      <w:r w:rsidRPr="00E14B25" w:rsidR="00BA08C4">
        <w:rPr>
          <w:rFonts w:ascii="Times New Roman" w:hAnsi="Times New Roman" w:cs="Times New Roman"/>
        </w:rPr>
        <w:t xml:space="preserve">prevádzkované </w:t>
      </w:r>
      <w:r w:rsidRPr="00E14B25" w:rsidR="00AC708B">
        <w:rPr>
          <w:rFonts w:ascii="Times New Roman" w:hAnsi="Times New Roman" w:cs="Times New Roman"/>
        </w:rPr>
        <w:t>v kasíne</w:t>
      </w:r>
      <w:r w:rsidRPr="00E14B25" w:rsidR="00AC3906">
        <w:rPr>
          <w:rFonts w:ascii="Times New Roman" w:hAnsi="Times New Roman" w:cs="Times New Roman"/>
        </w:rPr>
        <w:t>.</w:t>
      </w:r>
      <w:r w:rsidRPr="00E14B25" w:rsidR="00820644">
        <w:rPr>
          <w:rFonts w:ascii="Times New Roman" w:hAnsi="Times New Roman" w:cs="Times New Roman"/>
        </w:rPr>
        <w:t>“.</w:t>
      </w:r>
      <w:r w:rsidRPr="00E14B25" w:rsidR="00AC3906">
        <w:rPr>
          <w:rFonts w:ascii="Times New Roman" w:hAnsi="Times New Roman" w:cs="Times New Roman"/>
        </w:rPr>
        <w:t xml:space="preserve"> </w:t>
      </w:r>
    </w:p>
    <w:p w:rsidR="00A1716E" w:rsidRPr="00E14B25" w:rsidP="004A5E1F">
      <w:pPr>
        <w:bidi w:val="0"/>
        <w:jc w:val="both"/>
        <w:rPr>
          <w:rFonts w:ascii="Times New Roman" w:hAnsi="Times New Roman" w:cs="Times New Roman"/>
        </w:rPr>
      </w:pPr>
    </w:p>
    <w:p w:rsidR="00027981" w:rsidRPr="00E14B25" w:rsidP="004A5E1F">
      <w:pPr>
        <w:bidi w:val="0"/>
        <w:jc w:val="both"/>
        <w:rPr>
          <w:rFonts w:ascii="Times New Roman" w:hAnsi="Times New Roman" w:cs="Times New Roman"/>
        </w:rPr>
      </w:pPr>
      <w:r w:rsidRPr="00E14B25" w:rsidR="005B37D9">
        <w:rPr>
          <w:rFonts w:ascii="Times New Roman" w:hAnsi="Times New Roman" w:cs="Times New Roman"/>
        </w:rPr>
        <w:t>9</w:t>
      </w:r>
      <w:r w:rsidRPr="00E14B25" w:rsidR="00A1716E">
        <w:rPr>
          <w:rFonts w:ascii="Times New Roman" w:hAnsi="Times New Roman" w:cs="Times New Roman"/>
        </w:rPr>
        <w:t>.</w:t>
      </w:r>
      <w:r w:rsidRPr="00E14B25" w:rsidR="00820644">
        <w:rPr>
          <w:rFonts w:ascii="Times New Roman" w:hAnsi="Times New Roman" w:cs="Times New Roman"/>
          <w:b/>
        </w:rPr>
        <w:t xml:space="preserve"> </w:t>
      </w:r>
      <w:r w:rsidRPr="00E14B25">
        <w:rPr>
          <w:rFonts w:ascii="Times New Roman" w:hAnsi="Times New Roman" w:cs="Times New Roman"/>
        </w:rPr>
        <w:t xml:space="preserve">§ 49 </w:t>
      </w:r>
      <w:r w:rsidRPr="00E14B25" w:rsidR="005B37D9">
        <w:rPr>
          <w:rFonts w:ascii="Times New Roman" w:hAnsi="Times New Roman" w:cs="Times New Roman"/>
        </w:rPr>
        <w:t>sa vypúšťa.</w:t>
      </w:r>
    </w:p>
    <w:p w:rsidR="0003426C" w:rsidRPr="00E14B25" w:rsidP="004A5E1F">
      <w:pPr>
        <w:bidi w:val="0"/>
        <w:jc w:val="both"/>
        <w:rPr>
          <w:rFonts w:ascii="Times New Roman" w:hAnsi="Times New Roman" w:cs="Times New Roman"/>
        </w:rPr>
      </w:pPr>
    </w:p>
    <w:p w:rsidR="005B37D9" w:rsidRPr="00E14B25" w:rsidP="004A5E1F">
      <w:pPr>
        <w:bidi w:val="0"/>
        <w:jc w:val="both"/>
        <w:rPr>
          <w:rFonts w:ascii="Times New Roman" w:hAnsi="Times New Roman" w:cs="Times New Roman"/>
        </w:rPr>
      </w:pPr>
      <w:r w:rsidRPr="00E14B25">
        <w:rPr>
          <w:rFonts w:ascii="Times New Roman" w:hAnsi="Times New Roman" w:cs="Times New Roman"/>
        </w:rPr>
        <w:t xml:space="preserve">10. V § 51 sa vypúšťa odsek 6. </w:t>
      </w:r>
    </w:p>
    <w:p w:rsidR="005B37D9" w:rsidP="004A5E1F">
      <w:pPr>
        <w:bidi w:val="0"/>
        <w:jc w:val="both"/>
        <w:rPr>
          <w:rFonts w:ascii="Times New Roman" w:hAnsi="Times New Roman" w:cs="Times New Roman"/>
        </w:rPr>
      </w:pPr>
    </w:p>
    <w:p w:rsidR="006A7D5E" w:rsidP="004A5E1F">
      <w:pPr>
        <w:bidi w:val="0"/>
        <w:jc w:val="both"/>
        <w:rPr>
          <w:rFonts w:ascii="Times New Roman" w:hAnsi="Times New Roman" w:cs="Times New Roman"/>
        </w:rPr>
      </w:pPr>
    </w:p>
    <w:p w:rsidR="006A7D5E" w:rsidP="004A5E1F">
      <w:pPr>
        <w:bidi w:val="0"/>
        <w:jc w:val="both"/>
        <w:rPr>
          <w:rFonts w:ascii="Times New Roman" w:hAnsi="Times New Roman" w:cs="Times New Roman"/>
        </w:rPr>
      </w:pPr>
    </w:p>
    <w:p w:rsidR="006A7D5E" w:rsidRPr="00E14B25" w:rsidP="004A5E1F">
      <w:pPr>
        <w:bidi w:val="0"/>
        <w:jc w:val="both"/>
        <w:rPr>
          <w:rFonts w:ascii="Times New Roman" w:hAnsi="Times New Roman" w:cs="Times New Roman"/>
        </w:rPr>
      </w:pPr>
    </w:p>
    <w:p w:rsidR="00B17666" w:rsidRPr="00E14B25" w:rsidP="004A5E1F">
      <w:pPr>
        <w:bidi w:val="0"/>
        <w:jc w:val="both"/>
        <w:rPr>
          <w:rFonts w:ascii="Times New Roman" w:hAnsi="Times New Roman" w:cs="Times New Roman"/>
        </w:rPr>
      </w:pPr>
      <w:r w:rsidRPr="00E14B25" w:rsidR="005B37D9">
        <w:rPr>
          <w:rFonts w:ascii="Times New Roman" w:hAnsi="Times New Roman" w:cs="Times New Roman"/>
        </w:rPr>
        <w:t>11</w:t>
      </w:r>
      <w:r w:rsidRPr="00E14B25">
        <w:rPr>
          <w:rFonts w:ascii="Times New Roman" w:hAnsi="Times New Roman" w:cs="Times New Roman"/>
        </w:rPr>
        <w:t xml:space="preserve">. </w:t>
      </w:r>
      <w:r w:rsidR="00667BB7">
        <w:rPr>
          <w:rFonts w:ascii="Times New Roman" w:hAnsi="Times New Roman" w:cs="Times New Roman"/>
        </w:rPr>
        <w:t xml:space="preserve">Za </w:t>
      </w:r>
      <w:r w:rsidRPr="00E14B25">
        <w:rPr>
          <w:rFonts w:ascii="Times New Roman" w:hAnsi="Times New Roman" w:cs="Times New Roman"/>
        </w:rPr>
        <w:t xml:space="preserve">§ </w:t>
      </w:r>
      <w:smartTag w:uri="urn:schemas-microsoft-com:office:smarttags" w:element="metricconverter">
        <w:smartTagPr>
          <w:attr w:name="ProductID" w:val="58f"/>
        </w:smartTagPr>
        <w:r w:rsidRPr="00E14B25">
          <w:rPr>
            <w:rFonts w:ascii="Times New Roman" w:hAnsi="Times New Roman" w:cs="Times New Roman"/>
          </w:rPr>
          <w:t>58</w:t>
        </w:r>
        <w:r w:rsidRPr="00E14B25" w:rsidR="005B37D9">
          <w:rPr>
            <w:rFonts w:ascii="Times New Roman" w:hAnsi="Times New Roman" w:cs="Times New Roman"/>
          </w:rPr>
          <w:t>f</w:t>
        </w:r>
      </w:smartTag>
      <w:r w:rsidRPr="00E14B25" w:rsidR="00820644">
        <w:rPr>
          <w:rFonts w:ascii="Times New Roman" w:hAnsi="Times New Roman" w:cs="Times New Roman"/>
        </w:rPr>
        <w:t xml:space="preserve"> sa vkladá § 58</w:t>
      </w:r>
      <w:r w:rsidRPr="00E14B25" w:rsidR="005B37D9">
        <w:rPr>
          <w:rFonts w:ascii="Times New Roman" w:hAnsi="Times New Roman" w:cs="Times New Roman"/>
        </w:rPr>
        <w:t>g</w:t>
      </w:r>
      <w:r w:rsidRPr="00E14B25" w:rsidR="00820644">
        <w:rPr>
          <w:rFonts w:ascii="Times New Roman" w:hAnsi="Times New Roman" w:cs="Times New Roman"/>
        </w:rPr>
        <w:t>, ktorý vrátane nadpisu znie:</w:t>
      </w:r>
    </w:p>
    <w:p w:rsidR="00E14B25" w:rsidP="004A5E1F">
      <w:pPr>
        <w:bidi w:val="0"/>
        <w:ind w:left="360"/>
        <w:jc w:val="center"/>
        <w:rPr>
          <w:rFonts w:ascii="Times New Roman" w:hAnsi="Times New Roman" w:cs="Times New Roman"/>
        </w:rPr>
      </w:pPr>
    </w:p>
    <w:p w:rsidR="00B17666" w:rsidRPr="00E14B25" w:rsidP="004A5E1F">
      <w:pPr>
        <w:bidi w:val="0"/>
        <w:ind w:left="360"/>
        <w:jc w:val="center"/>
        <w:rPr>
          <w:rFonts w:ascii="Times New Roman" w:hAnsi="Times New Roman" w:cs="Times New Roman"/>
        </w:rPr>
      </w:pPr>
      <w:r w:rsidRPr="00E14B25">
        <w:rPr>
          <w:rFonts w:ascii="Times New Roman" w:hAnsi="Times New Roman" w:cs="Times New Roman"/>
        </w:rPr>
        <w:t>„§ 58</w:t>
      </w:r>
      <w:r w:rsidRPr="00E14B25" w:rsidR="005B37D9">
        <w:rPr>
          <w:rFonts w:ascii="Times New Roman" w:hAnsi="Times New Roman" w:cs="Times New Roman"/>
        </w:rPr>
        <w:t>g</w:t>
      </w:r>
    </w:p>
    <w:p w:rsidR="005B37D9" w:rsidP="004A5E1F">
      <w:pPr>
        <w:bidi w:val="0"/>
        <w:ind w:left="360"/>
        <w:jc w:val="center"/>
        <w:rPr>
          <w:rFonts w:ascii="Times New Roman" w:hAnsi="Times New Roman" w:cs="Times New Roman"/>
        </w:rPr>
      </w:pPr>
      <w:r w:rsidR="00667BB7">
        <w:rPr>
          <w:rFonts w:ascii="Times New Roman" w:hAnsi="Times New Roman" w:cs="Times New Roman"/>
        </w:rPr>
        <w:t>Prechodné ustanovenia k úpravám účinným od 1. septembra 2011</w:t>
      </w:r>
    </w:p>
    <w:p w:rsidR="00667BB7" w:rsidRPr="00E14B25" w:rsidP="004A5E1F">
      <w:pPr>
        <w:bidi w:val="0"/>
        <w:ind w:left="360"/>
        <w:jc w:val="center"/>
        <w:rPr>
          <w:rFonts w:ascii="Times New Roman" w:hAnsi="Times New Roman" w:cs="Times New Roman"/>
        </w:rPr>
      </w:pPr>
    </w:p>
    <w:p w:rsidR="005B37D9" w:rsidRPr="00E14B25" w:rsidP="00E14B25">
      <w:pPr>
        <w:pStyle w:val="ListParagraph"/>
        <w:bidi w:val="0"/>
        <w:spacing w:line="240" w:lineRule="auto"/>
        <w:ind w:left="0" w:firstLine="360"/>
        <w:jc w:val="both"/>
        <w:rPr>
          <w:rFonts w:ascii="Times New Roman" w:hAnsi="Times New Roman" w:cs="Times New Roman"/>
          <w:sz w:val="24"/>
          <w:szCs w:val="24"/>
        </w:rPr>
      </w:pPr>
      <w:r w:rsidRPr="00E14B25">
        <w:rPr>
          <w:rFonts w:ascii="Times New Roman" w:hAnsi="Times New Roman" w:cs="Times New Roman"/>
          <w:sz w:val="24"/>
          <w:szCs w:val="24"/>
        </w:rPr>
        <w:t>(1) Osvedčenia o výherných prístrojoch, vydané poverenou skúšobňou podľa predpisov účinných do 1. septembra 2011 možno použiť poslednýkrát v konaní o udelení alebo zmene individuálnej licencie na prevádzkovanie hazardných hier prostredníctvom výherných prístrojov pre kalendárny rok 2012.</w:t>
      </w:r>
    </w:p>
    <w:p w:rsidR="00AE74CA" w:rsidRPr="00E14B25" w:rsidP="00E14B25">
      <w:pPr>
        <w:bidi w:val="0"/>
        <w:ind w:firstLine="360"/>
        <w:jc w:val="both"/>
        <w:rPr>
          <w:rFonts w:ascii="Times New Roman" w:hAnsi="Times New Roman" w:cs="Times New Roman"/>
        </w:rPr>
      </w:pPr>
      <w:r w:rsidRPr="00E14B25" w:rsidR="002E3398">
        <w:rPr>
          <w:rFonts w:ascii="Times New Roman" w:hAnsi="Times New Roman" w:cs="Times New Roman"/>
        </w:rPr>
        <w:t xml:space="preserve"> </w:t>
      </w:r>
      <w:r w:rsidRPr="00E14B25">
        <w:rPr>
          <w:rFonts w:ascii="Times New Roman" w:hAnsi="Times New Roman" w:cs="Times New Roman"/>
        </w:rPr>
        <w:t>(</w:t>
      </w:r>
      <w:r w:rsidRPr="00E14B25" w:rsidR="005B37D9">
        <w:rPr>
          <w:rFonts w:ascii="Times New Roman" w:hAnsi="Times New Roman" w:cs="Times New Roman"/>
        </w:rPr>
        <w:t>2</w:t>
      </w:r>
      <w:r w:rsidRPr="00E14B25">
        <w:rPr>
          <w:rFonts w:ascii="Times New Roman" w:hAnsi="Times New Roman" w:cs="Times New Roman"/>
        </w:rPr>
        <w:t xml:space="preserve">) Konania o udelení alebo zmene individuálnej licencie, ktoré sa začali a právoplatne neskončili pred 1. septembrom 2011, sa dokončia podľa predpisov účinných do 31. augusta 2011.“. </w:t>
      </w:r>
    </w:p>
    <w:p w:rsidR="0003426C" w:rsidRPr="00E14B25" w:rsidP="004A5E1F">
      <w:pPr>
        <w:pStyle w:val="Heading1"/>
        <w:bidi w:val="0"/>
        <w:spacing w:line="240" w:lineRule="auto"/>
        <w:rPr>
          <w:rFonts w:ascii="Times New Roman" w:hAnsi="Times New Roman"/>
        </w:rPr>
      </w:pPr>
    </w:p>
    <w:p w:rsidR="00027981" w:rsidRPr="00E14B25" w:rsidP="004A5E1F">
      <w:pPr>
        <w:pStyle w:val="Heading1"/>
        <w:bidi w:val="0"/>
        <w:spacing w:line="240" w:lineRule="auto"/>
        <w:rPr>
          <w:rFonts w:ascii="Times New Roman" w:hAnsi="Times New Roman"/>
        </w:rPr>
      </w:pPr>
      <w:r w:rsidRPr="00E14B25">
        <w:rPr>
          <w:rFonts w:ascii="Times New Roman" w:hAnsi="Times New Roman"/>
        </w:rPr>
        <w:t>Čl. I</w:t>
      </w:r>
      <w:r w:rsidRPr="00E14B25" w:rsidR="00F16668">
        <w:rPr>
          <w:rFonts w:ascii="Times New Roman" w:hAnsi="Times New Roman"/>
        </w:rPr>
        <w:t>I</w:t>
      </w:r>
    </w:p>
    <w:p w:rsidR="00543D4B" w:rsidRPr="00E14B25" w:rsidP="00543D4B">
      <w:pPr>
        <w:bidi w:val="0"/>
        <w:rPr>
          <w:rFonts w:ascii="Times New Roman" w:hAnsi="Times New Roman" w:cs="Times New Roman"/>
        </w:rPr>
      </w:pPr>
    </w:p>
    <w:p w:rsidR="00027981" w:rsidRPr="00E14B25" w:rsidP="00E14B25">
      <w:pPr>
        <w:bidi w:val="0"/>
        <w:ind w:firstLine="708"/>
        <w:rPr>
          <w:rFonts w:ascii="Times New Roman" w:hAnsi="Times New Roman" w:cs="Times New Roman"/>
          <w:color w:val="FF0000"/>
        </w:rPr>
      </w:pPr>
      <w:r w:rsidRPr="00E14B25">
        <w:rPr>
          <w:rFonts w:ascii="Times New Roman" w:hAnsi="Times New Roman" w:cs="Times New Roman"/>
        </w:rPr>
        <w:t>Tento zákon nadobúda účinnosť 1.</w:t>
      </w:r>
      <w:r w:rsidRPr="00E14B25" w:rsidR="00AE74CA">
        <w:rPr>
          <w:rFonts w:ascii="Times New Roman" w:hAnsi="Times New Roman" w:cs="Times New Roman"/>
        </w:rPr>
        <w:t xml:space="preserve"> </w:t>
      </w:r>
      <w:r w:rsidRPr="00E14B25" w:rsidR="00A1716E">
        <w:rPr>
          <w:rFonts w:ascii="Times New Roman" w:hAnsi="Times New Roman" w:cs="Times New Roman"/>
        </w:rPr>
        <w:t>septembra</w:t>
      </w:r>
      <w:r w:rsidRPr="00E14B25">
        <w:rPr>
          <w:rFonts w:ascii="Times New Roman" w:hAnsi="Times New Roman" w:cs="Times New Roman"/>
        </w:rPr>
        <w:t xml:space="preserve"> 20</w:t>
      </w:r>
      <w:r w:rsidRPr="00E14B25" w:rsidR="00A1716E">
        <w:rPr>
          <w:rFonts w:ascii="Times New Roman" w:hAnsi="Times New Roman" w:cs="Times New Roman"/>
        </w:rPr>
        <w:t>11</w:t>
      </w:r>
      <w:r w:rsidRPr="00E14B25" w:rsidR="005B37D9">
        <w:rPr>
          <w:rFonts w:ascii="Times New Roman" w:hAnsi="Times New Roman" w:cs="Times New Roman"/>
        </w:rPr>
        <w:t xml:space="preserve"> okrem </w:t>
      </w:r>
      <w:r w:rsidR="001F535D">
        <w:rPr>
          <w:rFonts w:ascii="Times New Roman" w:hAnsi="Times New Roman" w:cs="Times New Roman"/>
        </w:rPr>
        <w:t>č</w:t>
      </w:r>
      <w:r w:rsidRPr="00E14B25" w:rsidR="005B37D9">
        <w:rPr>
          <w:rFonts w:ascii="Times New Roman" w:hAnsi="Times New Roman" w:cs="Times New Roman"/>
        </w:rPr>
        <w:t>l. I. bod</w:t>
      </w:r>
      <w:r w:rsidRPr="00E14B25" w:rsidR="00543D4B">
        <w:rPr>
          <w:rFonts w:ascii="Times New Roman" w:hAnsi="Times New Roman" w:cs="Times New Roman"/>
        </w:rPr>
        <w:t>u</w:t>
      </w:r>
      <w:r w:rsidRPr="00E14B25" w:rsidR="005B37D9">
        <w:rPr>
          <w:rFonts w:ascii="Times New Roman" w:hAnsi="Times New Roman" w:cs="Times New Roman"/>
        </w:rPr>
        <w:t xml:space="preserve"> 5 (§ 35 ods.</w:t>
      </w:r>
      <w:r w:rsidRPr="00E14B25" w:rsidR="00543D4B">
        <w:rPr>
          <w:rFonts w:ascii="Times New Roman" w:hAnsi="Times New Roman" w:cs="Times New Roman"/>
        </w:rPr>
        <w:t xml:space="preserve"> 22 a 23),  9 a 10, ktoré nadobúdajú účinnosť 1. januára 2013.</w:t>
      </w:r>
      <w:r w:rsidRPr="00E14B25" w:rsidR="005B37D9">
        <w:rPr>
          <w:rFonts w:ascii="Times New Roman" w:hAnsi="Times New Roman" w:cs="Times New Roman"/>
        </w:rPr>
        <w:t xml:space="preserve"> </w:t>
      </w: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r w:rsidRPr="00E14B25">
        <w:rPr>
          <w:rFonts w:ascii="Times New Roman" w:hAnsi="Times New Roman" w:cs="Times New Roman"/>
        </w:rPr>
        <w:t>prezident Slovenskej republiky</w:t>
      </w: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r w:rsidRPr="00E14B25">
        <w:rPr>
          <w:rFonts w:ascii="Times New Roman" w:hAnsi="Times New Roman" w:cs="Times New Roman"/>
        </w:rPr>
        <w:t>predseda Národnej rady Slovenskej republiky</w:t>
      </w: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p>
    <w:p w:rsidR="00DB4ECA" w:rsidRPr="00E14B25" w:rsidP="00DB4ECA">
      <w:pPr>
        <w:bidi w:val="0"/>
        <w:ind w:firstLine="360"/>
        <w:jc w:val="center"/>
        <w:rPr>
          <w:rFonts w:ascii="Times New Roman" w:hAnsi="Times New Roman" w:cs="Times New Roman"/>
        </w:rPr>
      </w:pPr>
      <w:r w:rsidRPr="00E14B25">
        <w:rPr>
          <w:rFonts w:ascii="Times New Roman" w:hAnsi="Times New Roman" w:cs="Times New Roman"/>
        </w:rPr>
        <w:t>predsedníčka vlády Slovenskej republiky</w:t>
      </w:r>
    </w:p>
    <w:p w:rsidR="00DB4ECA" w:rsidRPr="00E14B25" w:rsidP="00DB4ECA">
      <w:pPr>
        <w:bidi w:val="0"/>
        <w:rPr>
          <w:rFonts w:ascii="Times New Roman" w:hAnsi="Times New Roman" w:cs="Times New Roman"/>
        </w:rPr>
      </w:pPr>
    </w:p>
    <w:p w:rsidR="00DB4ECA" w:rsidRPr="00E14B25" w:rsidP="00DB4ECA">
      <w:pPr>
        <w:bidi w:val="0"/>
        <w:rPr>
          <w:rFonts w:ascii="Times New Roman" w:hAnsi="Times New Roman" w:cs="Times New Roman"/>
        </w:rPr>
      </w:pPr>
    </w:p>
    <w:p w:rsidR="00DB4ECA" w:rsidRPr="00E14B25" w:rsidP="00DB4ECA">
      <w:pPr>
        <w:bidi w:val="0"/>
        <w:rPr>
          <w:rFonts w:ascii="Times New Roman" w:hAnsi="Times New Roman" w:cs="Times New Roman"/>
        </w:rPr>
      </w:pPr>
    </w:p>
    <w:p w:rsidR="00E00F4C" w:rsidP="004A5E1F">
      <w:pPr>
        <w:pStyle w:val="BodyText"/>
        <w:bidi w:val="0"/>
        <w:spacing w:after="0"/>
        <w:jc w:val="center"/>
        <w:outlineLvl w:val="0"/>
        <w:rPr>
          <w:rFonts w:ascii="Times New Roman" w:hAnsi="Times New Roman"/>
        </w:rPr>
      </w:pPr>
    </w:p>
    <w:p w:rsidR="003134FF" w:rsidP="004A5E1F">
      <w:pPr>
        <w:pStyle w:val="BodyText"/>
        <w:bidi w:val="0"/>
        <w:spacing w:after="0"/>
        <w:jc w:val="center"/>
        <w:outlineLvl w:val="0"/>
        <w:rPr>
          <w:rFonts w:ascii="Times New Roman" w:hAnsi="Times New Roman"/>
        </w:rPr>
      </w:pPr>
    </w:p>
    <w:p w:rsidR="003134FF" w:rsidP="004A5E1F">
      <w:pPr>
        <w:pStyle w:val="BodyText"/>
        <w:bidi w:val="0"/>
        <w:spacing w:after="0"/>
        <w:jc w:val="center"/>
        <w:outlineLvl w:val="0"/>
        <w:rPr>
          <w:rFonts w:ascii="Times New Roman" w:hAnsi="Times New Roman"/>
        </w:rPr>
      </w:pPr>
    </w:p>
    <w:p w:rsidR="003134FF" w:rsidP="004A5E1F">
      <w:pPr>
        <w:pStyle w:val="BodyText"/>
        <w:bidi w:val="0"/>
        <w:spacing w:after="0"/>
        <w:jc w:val="center"/>
        <w:outlineLvl w:val="0"/>
        <w:rPr>
          <w:rFonts w:ascii="Times New Roman" w:hAnsi="Times New Roman"/>
        </w:rPr>
      </w:pPr>
    </w:p>
    <w:p w:rsidR="003134FF" w:rsidP="004A5E1F">
      <w:pPr>
        <w:pStyle w:val="BodyText"/>
        <w:bidi w:val="0"/>
        <w:spacing w:after="0"/>
        <w:jc w:val="center"/>
        <w:outlineLvl w:val="0"/>
        <w:rPr>
          <w:rFonts w:ascii="Times New Roman" w:hAnsi="Times New Roman"/>
        </w:rPr>
      </w:pPr>
    </w:p>
    <w:p w:rsidR="003134FF" w:rsidRPr="00E14B25" w:rsidP="004A5E1F">
      <w:pPr>
        <w:pStyle w:val="BodyText"/>
        <w:bidi w:val="0"/>
        <w:spacing w:after="0"/>
        <w:jc w:val="center"/>
        <w:outlineLvl w:val="0"/>
        <w:rPr>
          <w:rFonts w:ascii="Times New Roman" w:hAnsi="Times New Roman"/>
        </w:rPr>
      </w:pPr>
    </w:p>
    <w:sectPr w:rsidSect="00663C04">
      <w:footerReference w:type="even" r:id="rId4"/>
      <w:footerReference w:type="default" r:id="rId5"/>
      <w:pgSz w:w="11907" w:h="16840"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B6" w:rsidP="009D2CDC">
    <w:pPr>
      <w:pStyle w:val="Footer"/>
      <w:framePr w:wrap="around" w:vAnchor="text" w:hAnchor="margin" w:xAlign="center"/>
      <w:bidi w:val="0"/>
      <w:rPr>
        <w:rStyle w:val="PageNumber"/>
        <w:rFonts w:ascii="Times New Roman" w:hAnsi="Times New Roman" w:cs="Helvetica"/>
      </w:rPr>
    </w:pPr>
    <w:r>
      <w:rPr>
        <w:rStyle w:val="PageNumber"/>
        <w:rFonts w:ascii="Times New Roman" w:hAnsi="Times New Roman" w:cs="Helvetica"/>
      </w:rPr>
      <w:fldChar w:fldCharType="begin"/>
    </w:r>
    <w:r>
      <w:rPr>
        <w:rStyle w:val="PageNumber"/>
        <w:rFonts w:ascii="Times New Roman" w:hAnsi="Times New Roman" w:cs="Helvetica"/>
      </w:rPr>
      <w:instrText xml:space="preserve">PAGE  </w:instrText>
    </w:r>
    <w:r>
      <w:rPr>
        <w:rStyle w:val="PageNumber"/>
        <w:rFonts w:ascii="Times New Roman" w:hAnsi="Times New Roman" w:cs="Helvetica"/>
      </w:rPr>
      <w:fldChar w:fldCharType="separate"/>
    </w:r>
    <w:r>
      <w:rPr>
        <w:rStyle w:val="PageNumber"/>
        <w:rFonts w:ascii="Times New Roman" w:hAnsi="Times New Roman" w:cs="Helvetica"/>
      </w:rPr>
      <w:fldChar w:fldCharType="end"/>
    </w:r>
  </w:p>
  <w:p w:rsidR="00931EB6">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EB6" w:rsidP="009D2CDC">
    <w:pPr>
      <w:pStyle w:val="Footer"/>
      <w:framePr w:wrap="around" w:vAnchor="text" w:hAnchor="margin" w:xAlign="center"/>
      <w:bidi w:val="0"/>
      <w:rPr>
        <w:rStyle w:val="PageNumber"/>
        <w:rFonts w:ascii="Times New Roman" w:hAnsi="Times New Roman" w:cs="Helvetica"/>
      </w:rPr>
    </w:pPr>
    <w:r>
      <w:rPr>
        <w:rStyle w:val="PageNumber"/>
        <w:rFonts w:ascii="Times New Roman" w:hAnsi="Times New Roman" w:cs="Helvetica"/>
      </w:rPr>
      <w:fldChar w:fldCharType="begin"/>
    </w:r>
    <w:r>
      <w:rPr>
        <w:rStyle w:val="PageNumber"/>
        <w:rFonts w:ascii="Times New Roman" w:hAnsi="Times New Roman" w:cs="Helvetica"/>
      </w:rPr>
      <w:instrText xml:space="preserve">PAGE  </w:instrText>
    </w:r>
    <w:r>
      <w:rPr>
        <w:rStyle w:val="PageNumber"/>
        <w:rFonts w:ascii="Times New Roman" w:hAnsi="Times New Roman" w:cs="Helvetica"/>
      </w:rPr>
      <w:fldChar w:fldCharType="separate"/>
    </w:r>
    <w:r w:rsidR="007004F1">
      <w:rPr>
        <w:rStyle w:val="PageNumber"/>
        <w:rFonts w:ascii="Times New Roman" w:hAnsi="Times New Roman" w:cs="Helvetica"/>
        <w:noProof/>
      </w:rPr>
      <w:t>1</w:t>
    </w:r>
    <w:r>
      <w:rPr>
        <w:rStyle w:val="PageNumber"/>
        <w:rFonts w:ascii="Times New Roman" w:hAnsi="Times New Roman" w:cs="Helvetica"/>
      </w:rPr>
      <w:fldChar w:fldCharType="end"/>
    </w:r>
  </w:p>
  <w:p w:rsidR="00931EB6">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720"/>
        </w:tabs>
        <w:ind w:left="720" w:hanging="360"/>
      </w:pPr>
      <w:rPr>
        <w:rFonts w:cs="Times New Roman"/>
        <w:rtl w:val="0"/>
        <w:cs w:val="0"/>
      </w:rPr>
    </w:lvl>
  </w:abstractNum>
  <w:abstractNum w:abstractNumId="1">
    <w:nsid w:val="076850A8"/>
    <w:multiLevelType w:val="hybridMultilevel"/>
    <w:tmpl w:val="2E028AF8"/>
    <w:lvl w:ilvl="0">
      <w:start w:val="1"/>
      <w:numFmt w:val="lowerLetter"/>
      <w:lvlText w:val="%1)"/>
      <w:lvlJc w:val="left"/>
      <w:pPr>
        <w:tabs>
          <w:tab w:val="num" w:pos="-177"/>
        </w:tabs>
        <w:ind w:left="521" w:hanging="341"/>
      </w:pPr>
      <w:rPr>
        <w:rFonts w:cs="Times New Roman"/>
        <w:rtl w:val="0"/>
        <w:cs w:val="0"/>
      </w:rPr>
    </w:lvl>
    <w:lvl w:ilvl="1">
      <w:start w:val="1"/>
      <w:numFmt w:val="lowerLetter"/>
      <w:lvlText w:val="%2)"/>
      <w:lvlJc w:val="left"/>
      <w:pPr>
        <w:tabs>
          <w:tab w:val="num" w:pos="543"/>
        </w:tabs>
        <w:ind w:left="543" w:hanging="360"/>
      </w:pPr>
      <w:rPr>
        <w:rFonts w:cs="Times New Roman"/>
        <w:rtl w:val="0"/>
        <w:cs w:val="0"/>
      </w:rPr>
    </w:lvl>
    <w:lvl w:ilvl="2">
      <w:start w:val="1"/>
      <w:numFmt w:val="lowerRoman"/>
      <w:lvlText w:val="%3."/>
      <w:lvlJc w:val="right"/>
      <w:pPr>
        <w:tabs>
          <w:tab w:val="num" w:pos="1263"/>
        </w:tabs>
        <w:ind w:left="1263" w:hanging="180"/>
      </w:pPr>
      <w:rPr>
        <w:rFonts w:cs="Times New Roman"/>
        <w:rtl w:val="0"/>
        <w:cs w:val="0"/>
      </w:rPr>
    </w:lvl>
    <w:lvl w:ilvl="3">
      <w:start w:val="1"/>
      <w:numFmt w:val="decimal"/>
      <w:lvlText w:val="%4."/>
      <w:lvlJc w:val="left"/>
      <w:pPr>
        <w:tabs>
          <w:tab w:val="num" w:pos="1983"/>
        </w:tabs>
        <w:ind w:left="1983" w:hanging="360"/>
      </w:pPr>
      <w:rPr>
        <w:rFonts w:cs="Times New Roman"/>
        <w:rtl w:val="0"/>
        <w:cs w:val="0"/>
      </w:rPr>
    </w:lvl>
    <w:lvl w:ilvl="4">
      <w:start w:val="1"/>
      <w:numFmt w:val="lowerLetter"/>
      <w:lvlText w:val="%5."/>
      <w:lvlJc w:val="left"/>
      <w:pPr>
        <w:tabs>
          <w:tab w:val="num" w:pos="2703"/>
        </w:tabs>
        <w:ind w:left="2703" w:hanging="360"/>
      </w:pPr>
      <w:rPr>
        <w:rFonts w:cs="Times New Roman"/>
        <w:rtl w:val="0"/>
        <w:cs w:val="0"/>
      </w:rPr>
    </w:lvl>
    <w:lvl w:ilvl="5">
      <w:start w:val="1"/>
      <w:numFmt w:val="lowerRoman"/>
      <w:lvlText w:val="%6."/>
      <w:lvlJc w:val="right"/>
      <w:pPr>
        <w:tabs>
          <w:tab w:val="num" w:pos="3423"/>
        </w:tabs>
        <w:ind w:left="3423" w:hanging="180"/>
      </w:pPr>
      <w:rPr>
        <w:rFonts w:cs="Times New Roman"/>
        <w:rtl w:val="0"/>
        <w:cs w:val="0"/>
      </w:rPr>
    </w:lvl>
    <w:lvl w:ilvl="6">
      <w:start w:val="1"/>
      <w:numFmt w:val="decimal"/>
      <w:lvlText w:val="%7."/>
      <w:lvlJc w:val="left"/>
      <w:pPr>
        <w:tabs>
          <w:tab w:val="num" w:pos="4143"/>
        </w:tabs>
        <w:ind w:left="4143" w:hanging="360"/>
      </w:pPr>
      <w:rPr>
        <w:rFonts w:cs="Times New Roman"/>
        <w:rtl w:val="0"/>
        <w:cs w:val="0"/>
      </w:rPr>
    </w:lvl>
    <w:lvl w:ilvl="7">
      <w:start w:val="1"/>
      <w:numFmt w:val="lowerLetter"/>
      <w:lvlText w:val="%8."/>
      <w:lvlJc w:val="left"/>
      <w:pPr>
        <w:tabs>
          <w:tab w:val="num" w:pos="4863"/>
        </w:tabs>
        <w:ind w:left="4863" w:hanging="360"/>
      </w:pPr>
      <w:rPr>
        <w:rFonts w:cs="Times New Roman"/>
        <w:rtl w:val="0"/>
        <w:cs w:val="0"/>
      </w:rPr>
    </w:lvl>
    <w:lvl w:ilvl="8">
      <w:start w:val="1"/>
      <w:numFmt w:val="lowerRoman"/>
      <w:lvlText w:val="%9."/>
      <w:lvlJc w:val="right"/>
      <w:pPr>
        <w:tabs>
          <w:tab w:val="num" w:pos="5583"/>
        </w:tabs>
        <w:ind w:left="5583" w:hanging="180"/>
      </w:pPr>
      <w:rPr>
        <w:rFonts w:cs="Times New Roman"/>
        <w:rtl w:val="0"/>
        <w:cs w:val="0"/>
      </w:rPr>
    </w:lvl>
  </w:abstractNum>
  <w:abstractNum w:abstractNumId="2">
    <w:nsid w:val="1C895EC5"/>
    <w:multiLevelType w:val="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07F6D33"/>
    <w:multiLevelType w:val="hybridMultilevel"/>
    <w:tmpl w:val="F6C68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727A0174"/>
    <w:multiLevelType w:val="hybridMultilevel"/>
    <w:tmpl w:val="0E285FEE"/>
    <w:lvl w:ilvl="0">
      <w:start w:val="2"/>
      <w:numFmt w:val="decimal"/>
      <w:lvlText w:val="(%1)"/>
      <w:lvlJc w:val="left"/>
      <w:pPr>
        <w:tabs>
          <w:tab w:val="num" w:pos="990"/>
        </w:tabs>
        <w:ind w:left="990" w:hanging="63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6">
    <w:nsid w:val="7DBE345D"/>
    <w:multiLevelType w:val="hybridMultilevel"/>
    <w:tmpl w:val="1012D4C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F356C1B"/>
    <w:multiLevelType w:val="hybridMultilevel"/>
    <w:tmpl w:val="C75A6B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4"/>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stylePaneFormatFilter w:val="3F01"/>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891F0E"/>
    <w:rsid w:val="000039D2"/>
    <w:rsid w:val="0000501A"/>
    <w:rsid w:val="00007C22"/>
    <w:rsid w:val="00015C69"/>
    <w:rsid w:val="00027981"/>
    <w:rsid w:val="00031FF5"/>
    <w:rsid w:val="0003426C"/>
    <w:rsid w:val="00055EA0"/>
    <w:rsid w:val="00065D07"/>
    <w:rsid w:val="00066F11"/>
    <w:rsid w:val="00072BAD"/>
    <w:rsid w:val="00075717"/>
    <w:rsid w:val="00075A46"/>
    <w:rsid w:val="00083EA4"/>
    <w:rsid w:val="000A68C0"/>
    <w:rsid w:val="000C6945"/>
    <w:rsid w:val="000C7A13"/>
    <w:rsid w:val="00100777"/>
    <w:rsid w:val="001048A9"/>
    <w:rsid w:val="0013222A"/>
    <w:rsid w:val="00140F5A"/>
    <w:rsid w:val="00161B19"/>
    <w:rsid w:val="00172781"/>
    <w:rsid w:val="00183C0F"/>
    <w:rsid w:val="00184127"/>
    <w:rsid w:val="00197131"/>
    <w:rsid w:val="001B099D"/>
    <w:rsid w:val="001B0B1C"/>
    <w:rsid w:val="001D54F7"/>
    <w:rsid w:val="001D5A7A"/>
    <w:rsid w:val="001D7AE9"/>
    <w:rsid w:val="001F535D"/>
    <w:rsid w:val="00205509"/>
    <w:rsid w:val="002103A3"/>
    <w:rsid w:val="002117A5"/>
    <w:rsid w:val="00217B46"/>
    <w:rsid w:val="002308CE"/>
    <w:rsid w:val="00232322"/>
    <w:rsid w:val="0024076C"/>
    <w:rsid w:val="0025054C"/>
    <w:rsid w:val="00256F97"/>
    <w:rsid w:val="00267CA6"/>
    <w:rsid w:val="00275DF0"/>
    <w:rsid w:val="00292590"/>
    <w:rsid w:val="002966FA"/>
    <w:rsid w:val="0029769A"/>
    <w:rsid w:val="002B47CF"/>
    <w:rsid w:val="002B572E"/>
    <w:rsid w:val="002D74C0"/>
    <w:rsid w:val="002E3398"/>
    <w:rsid w:val="002E563E"/>
    <w:rsid w:val="003031D2"/>
    <w:rsid w:val="003134FF"/>
    <w:rsid w:val="00325DD9"/>
    <w:rsid w:val="003339EA"/>
    <w:rsid w:val="00341E6E"/>
    <w:rsid w:val="00342F7D"/>
    <w:rsid w:val="00347B16"/>
    <w:rsid w:val="00352B50"/>
    <w:rsid w:val="003539D6"/>
    <w:rsid w:val="00371E73"/>
    <w:rsid w:val="00374BF9"/>
    <w:rsid w:val="00392C15"/>
    <w:rsid w:val="003A097D"/>
    <w:rsid w:val="003A43CF"/>
    <w:rsid w:val="003C5665"/>
    <w:rsid w:val="003D7810"/>
    <w:rsid w:val="003F3EAD"/>
    <w:rsid w:val="003F7EF0"/>
    <w:rsid w:val="00427EEA"/>
    <w:rsid w:val="00443E75"/>
    <w:rsid w:val="004649F1"/>
    <w:rsid w:val="00466975"/>
    <w:rsid w:val="00490077"/>
    <w:rsid w:val="004930BF"/>
    <w:rsid w:val="004A5E1F"/>
    <w:rsid w:val="004B407F"/>
    <w:rsid w:val="004E2B07"/>
    <w:rsid w:val="0051772F"/>
    <w:rsid w:val="00522F66"/>
    <w:rsid w:val="00534CDC"/>
    <w:rsid w:val="00543D4B"/>
    <w:rsid w:val="00554344"/>
    <w:rsid w:val="00554CA4"/>
    <w:rsid w:val="00582921"/>
    <w:rsid w:val="0058354D"/>
    <w:rsid w:val="0059454D"/>
    <w:rsid w:val="005B37D9"/>
    <w:rsid w:val="005D6A7C"/>
    <w:rsid w:val="006022F2"/>
    <w:rsid w:val="00613BE0"/>
    <w:rsid w:val="00614045"/>
    <w:rsid w:val="00627BF7"/>
    <w:rsid w:val="00663C04"/>
    <w:rsid w:val="0066756D"/>
    <w:rsid w:val="00667BB7"/>
    <w:rsid w:val="00685A97"/>
    <w:rsid w:val="006A7D5E"/>
    <w:rsid w:val="006B3FA6"/>
    <w:rsid w:val="006C3104"/>
    <w:rsid w:val="006D2204"/>
    <w:rsid w:val="006F0749"/>
    <w:rsid w:val="007004F1"/>
    <w:rsid w:val="00720441"/>
    <w:rsid w:val="0072547B"/>
    <w:rsid w:val="007346E5"/>
    <w:rsid w:val="007721A3"/>
    <w:rsid w:val="007743ED"/>
    <w:rsid w:val="00786F51"/>
    <w:rsid w:val="007A2F28"/>
    <w:rsid w:val="007B61CB"/>
    <w:rsid w:val="007E2C2E"/>
    <w:rsid w:val="007F4DD5"/>
    <w:rsid w:val="00820644"/>
    <w:rsid w:val="0082141C"/>
    <w:rsid w:val="00841BBC"/>
    <w:rsid w:val="00842052"/>
    <w:rsid w:val="008768A8"/>
    <w:rsid w:val="00891F0E"/>
    <w:rsid w:val="00892C93"/>
    <w:rsid w:val="008942E7"/>
    <w:rsid w:val="008A33EF"/>
    <w:rsid w:val="008B0BB8"/>
    <w:rsid w:val="008B39B7"/>
    <w:rsid w:val="008B4F0A"/>
    <w:rsid w:val="008E781C"/>
    <w:rsid w:val="008F5323"/>
    <w:rsid w:val="0090292D"/>
    <w:rsid w:val="00916FBF"/>
    <w:rsid w:val="00931EB6"/>
    <w:rsid w:val="00936B53"/>
    <w:rsid w:val="0094496F"/>
    <w:rsid w:val="009675AB"/>
    <w:rsid w:val="00967A95"/>
    <w:rsid w:val="009865D9"/>
    <w:rsid w:val="00990C6D"/>
    <w:rsid w:val="0099592F"/>
    <w:rsid w:val="009B3C65"/>
    <w:rsid w:val="009B42A8"/>
    <w:rsid w:val="009B4C66"/>
    <w:rsid w:val="009B5F86"/>
    <w:rsid w:val="009C39A3"/>
    <w:rsid w:val="009D2CDC"/>
    <w:rsid w:val="009D5D80"/>
    <w:rsid w:val="009E056C"/>
    <w:rsid w:val="009F1691"/>
    <w:rsid w:val="00A16163"/>
    <w:rsid w:val="00A1716E"/>
    <w:rsid w:val="00A57C69"/>
    <w:rsid w:val="00A632FE"/>
    <w:rsid w:val="00A73340"/>
    <w:rsid w:val="00A817FB"/>
    <w:rsid w:val="00A8510C"/>
    <w:rsid w:val="00A94FA8"/>
    <w:rsid w:val="00AA4274"/>
    <w:rsid w:val="00AC3906"/>
    <w:rsid w:val="00AC708B"/>
    <w:rsid w:val="00AE0C9A"/>
    <w:rsid w:val="00AE74CA"/>
    <w:rsid w:val="00B05B95"/>
    <w:rsid w:val="00B063D2"/>
    <w:rsid w:val="00B11189"/>
    <w:rsid w:val="00B17666"/>
    <w:rsid w:val="00B26B0B"/>
    <w:rsid w:val="00B47186"/>
    <w:rsid w:val="00B51B4A"/>
    <w:rsid w:val="00B75E4F"/>
    <w:rsid w:val="00B81E51"/>
    <w:rsid w:val="00B90A6C"/>
    <w:rsid w:val="00BA08C4"/>
    <w:rsid w:val="00BF11AA"/>
    <w:rsid w:val="00C165DC"/>
    <w:rsid w:val="00C321E7"/>
    <w:rsid w:val="00C41929"/>
    <w:rsid w:val="00C61FA7"/>
    <w:rsid w:val="00C8413B"/>
    <w:rsid w:val="00C911BB"/>
    <w:rsid w:val="00C91F61"/>
    <w:rsid w:val="00C93FE8"/>
    <w:rsid w:val="00C97706"/>
    <w:rsid w:val="00CA315F"/>
    <w:rsid w:val="00CC6CC3"/>
    <w:rsid w:val="00D008F2"/>
    <w:rsid w:val="00D1459C"/>
    <w:rsid w:val="00D30C8C"/>
    <w:rsid w:val="00D475BF"/>
    <w:rsid w:val="00D8340C"/>
    <w:rsid w:val="00DB385D"/>
    <w:rsid w:val="00DB4ECA"/>
    <w:rsid w:val="00DC0172"/>
    <w:rsid w:val="00DC28A3"/>
    <w:rsid w:val="00DD105E"/>
    <w:rsid w:val="00DD5EE1"/>
    <w:rsid w:val="00DF1379"/>
    <w:rsid w:val="00E00C04"/>
    <w:rsid w:val="00E00F4C"/>
    <w:rsid w:val="00E022BC"/>
    <w:rsid w:val="00E03356"/>
    <w:rsid w:val="00E106B7"/>
    <w:rsid w:val="00E14B25"/>
    <w:rsid w:val="00E16BFB"/>
    <w:rsid w:val="00E20CB5"/>
    <w:rsid w:val="00E31395"/>
    <w:rsid w:val="00E429C1"/>
    <w:rsid w:val="00E86263"/>
    <w:rsid w:val="00E86E3B"/>
    <w:rsid w:val="00E95E9A"/>
    <w:rsid w:val="00EA5100"/>
    <w:rsid w:val="00EE46D6"/>
    <w:rsid w:val="00F16668"/>
    <w:rsid w:val="00F1767F"/>
    <w:rsid w:val="00F27363"/>
    <w:rsid w:val="00F5008C"/>
    <w:rsid w:val="00F65F0C"/>
    <w:rsid w:val="00F66DE1"/>
    <w:rsid w:val="00FA10AE"/>
    <w:rsid w:val="00FB154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Helvetica"/>
      <w:sz w:val="24"/>
      <w:szCs w:val="24"/>
      <w:rtl w:val="0"/>
      <w:cs w:val="0"/>
      <w:lang w:val="sk-SK" w:eastAsia="sk-SK" w:bidi="ar-SA"/>
    </w:rPr>
  </w:style>
  <w:style w:type="paragraph" w:styleId="Heading1">
    <w:name w:val="heading 1"/>
    <w:basedOn w:val="Normal"/>
    <w:next w:val="Normal"/>
    <w:link w:val="Heading1Char"/>
    <w:uiPriority w:val="99"/>
    <w:rsid w:val="00027981"/>
    <w:pPr>
      <w:keepNext/>
      <w:spacing w:line="300" w:lineRule="atLeast"/>
      <w:jc w:val="center"/>
      <w:outlineLvl w:val="0"/>
    </w:pPr>
    <w:rPr>
      <w:rFonts w:cs="Times New Roman"/>
      <w:b/>
      <w:bCs/>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Pr>
      <w:rFonts w:ascii="Cambria" w:eastAsia="Times New Roman" w:hAnsi="Cambria" w:cs="Times New Roman"/>
      <w:b/>
      <w:bCs/>
      <w:kern w:val="32"/>
      <w:sz w:val="32"/>
      <w:szCs w:val="32"/>
      <w:rtl w:val="0"/>
      <w:cs w:val="0"/>
    </w:rPr>
  </w:style>
  <w:style w:type="paragraph" w:customStyle="1" w:styleId="Zkladntext">
    <w:name w:val="Základní text"/>
    <w:uiPriority w:val="99"/>
    <w:rsid w:val="008E781C"/>
    <w:pPr>
      <w:framePr w:wrap="auto"/>
      <w:widowControl/>
      <w:autoSpaceDE w:val="0"/>
      <w:autoSpaceDN w:val="0"/>
      <w:adjustRightInd w:val="0"/>
      <w:ind w:left="0" w:right="0"/>
      <w:jc w:val="left"/>
      <w:textAlignment w:val="auto"/>
    </w:pPr>
    <w:rPr>
      <w:rFonts w:cs="Times New Roman"/>
      <w:color w:val="000000"/>
      <w:sz w:val="20"/>
      <w:szCs w:val="24"/>
      <w:rtl w:val="0"/>
      <w:cs w:val="0"/>
      <w:lang w:val="sk-SK" w:eastAsia="sk-SK" w:bidi="ar-SA"/>
    </w:rPr>
  </w:style>
  <w:style w:type="paragraph" w:styleId="BodyText">
    <w:name w:val="Body Text"/>
    <w:basedOn w:val="Normal"/>
    <w:link w:val="BodyTextChar"/>
    <w:uiPriority w:val="99"/>
    <w:rsid w:val="006C3104"/>
    <w:pPr>
      <w:spacing w:after="120"/>
      <w:jc w:val="left"/>
    </w:pPr>
    <w:rPr>
      <w:rFonts w:cs="Times New Roman"/>
      <w:lang w:eastAsia="en-US"/>
    </w:rPr>
  </w:style>
  <w:style w:type="character" w:customStyle="1" w:styleId="BodyTextChar">
    <w:name w:val="Body Text Char"/>
    <w:basedOn w:val="DefaultParagraphFont"/>
    <w:link w:val="BodyText"/>
    <w:uiPriority w:val="99"/>
    <w:semiHidden/>
    <w:locked/>
    <w:rPr>
      <w:rFonts w:cs="Helvetica"/>
      <w:sz w:val="24"/>
      <w:szCs w:val="24"/>
      <w:rtl w:val="0"/>
      <w:cs w:val="0"/>
    </w:rPr>
  </w:style>
  <w:style w:type="paragraph" w:styleId="Title">
    <w:name w:val="Title"/>
    <w:basedOn w:val="Normal"/>
    <w:link w:val="TitleChar"/>
    <w:uiPriority w:val="99"/>
    <w:rsid w:val="006C3104"/>
    <w:pPr>
      <w:jc w:val="center"/>
    </w:pPr>
    <w:rPr>
      <w:rFonts w:cs="Times New Roman"/>
      <w:b/>
      <w:bCs/>
    </w:rPr>
  </w:style>
  <w:style w:type="character" w:customStyle="1" w:styleId="TitleChar">
    <w:name w:val="Title Char"/>
    <w:basedOn w:val="DefaultParagraphFont"/>
    <w:link w:val="Title"/>
    <w:uiPriority w:val="99"/>
    <w:locked/>
    <w:rPr>
      <w:rFonts w:ascii="Cambria" w:eastAsia="Times New Roman" w:hAnsi="Cambria" w:cs="Times New Roman"/>
      <w:b/>
      <w:bCs/>
      <w:kern w:val="28"/>
      <w:sz w:val="32"/>
      <w:szCs w:val="32"/>
      <w:rtl w:val="0"/>
      <w:cs w:val="0"/>
    </w:rPr>
  </w:style>
  <w:style w:type="paragraph" w:styleId="BodyText2">
    <w:name w:val="Body Text 2"/>
    <w:basedOn w:val="Normal"/>
    <w:link w:val="BodyText2Char"/>
    <w:uiPriority w:val="99"/>
    <w:rsid w:val="006C3104"/>
    <w:pPr>
      <w:jc w:val="center"/>
    </w:pPr>
    <w:rPr>
      <w:rFonts w:cs="Times New Roman"/>
      <w:b/>
      <w:bCs/>
    </w:rPr>
  </w:style>
  <w:style w:type="character" w:customStyle="1" w:styleId="BodyText2Char">
    <w:name w:val="Body Text 2 Char"/>
    <w:basedOn w:val="DefaultParagraphFont"/>
    <w:link w:val="BodyText2"/>
    <w:uiPriority w:val="99"/>
    <w:semiHidden/>
    <w:locked/>
    <w:rPr>
      <w:rFonts w:cs="Helvetica"/>
      <w:sz w:val="24"/>
      <w:szCs w:val="24"/>
      <w:rtl w:val="0"/>
      <w:cs w:val="0"/>
    </w:rPr>
  </w:style>
  <w:style w:type="paragraph" w:styleId="BalloonText">
    <w:name w:val="Balloon Text"/>
    <w:basedOn w:val="Normal"/>
    <w:link w:val="BalloonTextChar"/>
    <w:uiPriority w:val="99"/>
    <w:semiHidden/>
    <w:rsid w:val="006C3104"/>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tl w:val="0"/>
      <w:cs w:val="0"/>
    </w:rPr>
  </w:style>
  <w:style w:type="paragraph" w:styleId="BodyTextIndent2">
    <w:name w:val="Body Text Indent 2"/>
    <w:basedOn w:val="Normal"/>
    <w:link w:val="BodyTextIndent2Char"/>
    <w:uiPriority w:val="99"/>
    <w:rsid w:val="00E00F4C"/>
    <w:pPr>
      <w:spacing w:after="120" w:line="480" w:lineRule="auto"/>
      <w:ind w:left="283"/>
      <w:jc w:val="left"/>
    </w:pPr>
    <w:rPr>
      <w:rFonts w:cs="Times New Roman"/>
    </w:rPr>
  </w:style>
  <w:style w:type="character" w:customStyle="1" w:styleId="BodyTextIndent2Char">
    <w:name w:val="Body Text Indent 2 Char"/>
    <w:basedOn w:val="DefaultParagraphFont"/>
    <w:link w:val="BodyTextIndent2"/>
    <w:uiPriority w:val="99"/>
    <w:semiHidden/>
    <w:locked/>
    <w:rPr>
      <w:rFonts w:cs="Helvetica"/>
      <w:sz w:val="24"/>
      <w:szCs w:val="24"/>
      <w:rtl w:val="0"/>
      <w:cs w:val="0"/>
    </w:rPr>
  </w:style>
  <w:style w:type="paragraph" w:styleId="BodyText3">
    <w:name w:val="Body Text 3"/>
    <w:basedOn w:val="Normal"/>
    <w:link w:val="BodyText3Char"/>
    <w:uiPriority w:val="99"/>
    <w:rsid w:val="00E00F4C"/>
    <w:pPr>
      <w:spacing w:after="120"/>
      <w:jc w:val="left"/>
    </w:pPr>
    <w:rPr>
      <w:rFonts w:cs="Times New Roman"/>
      <w:sz w:val="16"/>
      <w:szCs w:val="16"/>
    </w:rPr>
  </w:style>
  <w:style w:type="character" w:customStyle="1" w:styleId="BodyText3Char">
    <w:name w:val="Body Text 3 Char"/>
    <w:basedOn w:val="DefaultParagraphFont"/>
    <w:link w:val="BodyText3"/>
    <w:uiPriority w:val="99"/>
    <w:semiHidden/>
    <w:locked/>
    <w:rPr>
      <w:rFonts w:cs="Helvetica"/>
      <w:sz w:val="16"/>
      <w:szCs w:val="16"/>
      <w:rtl w:val="0"/>
      <w:cs w:val="0"/>
    </w:rPr>
  </w:style>
  <w:style w:type="paragraph" w:styleId="BodyTextIndent3">
    <w:name w:val="Body Text Indent 3"/>
    <w:basedOn w:val="Normal"/>
    <w:link w:val="BodyTextIndent3Char"/>
    <w:uiPriority w:val="99"/>
    <w:rsid w:val="00E00F4C"/>
    <w:pPr>
      <w:spacing w:after="120"/>
      <w:ind w:left="283"/>
      <w:jc w:val="left"/>
    </w:pPr>
    <w:rPr>
      <w:rFonts w:cs="Times New Roman"/>
      <w:sz w:val="16"/>
      <w:szCs w:val="16"/>
    </w:rPr>
  </w:style>
  <w:style w:type="character" w:customStyle="1" w:styleId="BodyTextIndent3Char">
    <w:name w:val="Body Text Indent 3 Char"/>
    <w:basedOn w:val="DefaultParagraphFont"/>
    <w:link w:val="BodyTextIndent3"/>
    <w:uiPriority w:val="99"/>
    <w:semiHidden/>
    <w:locked/>
    <w:rPr>
      <w:rFonts w:cs="Helvetica"/>
      <w:sz w:val="16"/>
      <w:szCs w:val="16"/>
      <w:rtl w:val="0"/>
      <w:cs w:val="0"/>
    </w:rPr>
  </w:style>
  <w:style w:type="paragraph" w:customStyle="1" w:styleId="tlNadpisbodov11pt">
    <w:name w:val="Štýl Nadpis bodov + 11 pt"/>
    <w:basedOn w:val="Normal"/>
    <w:uiPriority w:val="99"/>
    <w:rsid w:val="00E00F4C"/>
    <w:pPr>
      <w:tabs>
        <w:tab w:val="num" w:pos="360"/>
      </w:tabs>
      <w:spacing w:after="120"/>
      <w:jc w:val="both"/>
    </w:pPr>
    <w:rPr>
      <w:rFonts w:cs="Times New Roman"/>
      <w:b/>
      <w:bCs/>
    </w:rPr>
  </w:style>
  <w:style w:type="paragraph" w:styleId="FootnoteText">
    <w:name w:val="footnote text"/>
    <w:basedOn w:val="Normal"/>
    <w:link w:val="FootnoteTextChar"/>
    <w:uiPriority w:val="99"/>
    <w:rsid w:val="000C6945"/>
    <w:pPr>
      <w:jc w:val="left"/>
    </w:pPr>
    <w:rPr>
      <w:sz w:val="20"/>
      <w:szCs w:val="20"/>
    </w:rPr>
  </w:style>
  <w:style w:type="character" w:customStyle="1" w:styleId="FootnoteTextChar">
    <w:name w:val="Footnote Text Char"/>
    <w:basedOn w:val="DefaultParagraphFont"/>
    <w:link w:val="FootnoteText"/>
    <w:uiPriority w:val="99"/>
    <w:locked/>
    <w:rsid w:val="000C6945"/>
    <w:rPr>
      <w:rFonts w:cs="Helvetica"/>
      <w:rtl w:val="0"/>
      <w:cs w:val="0"/>
    </w:rPr>
  </w:style>
  <w:style w:type="character" w:styleId="FootnoteReference">
    <w:name w:val="footnote reference"/>
    <w:basedOn w:val="DefaultParagraphFont"/>
    <w:uiPriority w:val="99"/>
    <w:rsid w:val="000C6945"/>
    <w:rPr>
      <w:rFonts w:cs="Times New Roman"/>
      <w:vertAlign w:val="superscript"/>
      <w:rtl w:val="0"/>
      <w:cs w:val="0"/>
    </w:rPr>
  </w:style>
  <w:style w:type="paragraph" w:styleId="Header">
    <w:name w:val="header"/>
    <w:basedOn w:val="Normal"/>
    <w:link w:val="HeaderChar"/>
    <w:uiPriority w:val="99"/>
    <w:rsid w:val="00E106B7"/>
    <w:pPr>
      <w:tabs>
        <w:tab w:val="center" w:pos="4536"/>
        <w:tab w:val="right" w:pos="9072"/>
      </w:tabs>
      <w:jc w:val="left"/>
    </w:pPr>
  </w:style>
  <w:style w:type="character" w:customStyle="1" w:styleId="HeaderChar">
    <w:name w:val="Header Char"/>
    <w:basedOn w:val="DefaultParagraphFont"/>
    <w:link w:val="Header"/>
    <w:uiPriority w:val="99"/>
    <w:locked/>
    <w:rsid w:val="00E106B7"/>
    <w:rPr>
      <w:rFonts w:cs="Helvetica"/>
      <w:sz w:val="24"/>
      <w:szCs w:val="24"/>
      <w:rtl w:val="0"/>
      <w:cs w:val="0"/>
    </w:rPr>
  </w:style>
  <w:style w:type="paragraph" w:styleId="Footer">
    <w:name w:val="footer"/>
    <w:basedOn w:val="Normal"/>
    <w:link w:val="FooterChar"/>
    <w:uiPriority w:val="99"/>
    <w:rsid w:val="00E106B7"/>
    <w:pPr>
      <w:tabs>
        <w:tab w:val="center" w:pos="4536"/>
        <w:tab w:val="right" w:pos="9072"/>
      </w:tabs>
      <w:jc w:val="left"/>
    </w:pPr>
  </w:style>
  <w:style w:type="character" w:customStyle="1" w:styleId="FooterChar">
    <w:name w:val="Footer Char"/>
    <w:basedOn w:val="DefaultParagraphFont"/>
    <w:link w:val="Footer"/>
    <w:uiPriority w:val="99"/>
    <w:locked/>
    <w:rsid w:val="00E106B7"/>
    <w:rPr>
      <w:rFonts w:cs="Helvetica"/>
      <w:sz w:val="24"/>
      <w:szCs w:val="24"/>
      <w:rtl w:val="0"/>
      <w:cs w:val="0"/>
    </w:rPr>
  </w:style>
  <w:style w:type="paragraph" w:styleId="NormalWeb">
    <w:name w:val="Normal (Web)"/>
    <w:basedOn w:val="Normal"/>
    <w:uiPriority w:val="99"/>
    <w:rsid w:val="009865D9"/>
    <w:pPr>
      <w:suppressAutoHyphens/>
      <w:spacing w:before="280" w:after="280"/>
      <w:jc w:val="left"/>
    </w:pPr>
    <w:rPr>
      <w:rFonts w:cs="Times New Roman"/>
      <w:lang w:eastAsia="ar-SA"/>
    </w:rPr>
  </w:style>
  <w:style w:type="character" w:customStyle="1" w:styleId="apple-converted-space">
    <w:name w:val="apple-converted-space"/>
    <w:basedOn w:val="DefaultParagraphFont"/>
    <w:uiPriority w:val="99"/>
    <w:rsid w:val="0029769A"/>
    <w:rPr>
      <w:rFonts w:cs="Times New Roman"/>
      <w:rtl w:val="0"/>
      <w:cs w:val="0"/>
    </w:rPr>
  </w:style>
  <w:style w:type="character" w:styleId="CommentReference">
    <w:name w:val="annotation reference"/>
    <w:basedOn w:val="DefaultParagraphFont"/>
    <w:uiPriority w:val="99"/>
    <w:rsid w:val="00EA5100"/>
    <w:rPr>
      <w:rFonts w:cs="Times New Roman"/>
      <w:sz w:val="16"/>
      <w:szCs w:val="16"/>
      <w:rtl w:val="0"/>
      <w:cs w:val="0"/>
    </w:rPr>
  </w:style>
  <w:style w:type="paragraph" w:styleId="CommentText">
    <w:name w:val="annotation text"/>
    <w:basedOn w:val="Normal"/>
    <w:link w:val="CommentTextChar"/>
    <w:uiPriority w:val="99"/>
    <w:rsid w:val="00EA5100"/>
    <w:pPr>
      <w:jc w:val="left"/>
    </w:pPr>
    <w:rPr>
      <w:sz w:val="20"/>
      <w:szCs w:val="20"/>
    </w:rPr>
  </w:style>
  <w:style w:type="character" w:customStyle="1" w:styleId="CommentTextChar">
    <w:name w:val="Comment Text Char"/>
    <w:basedOn w:val="DefaultParagraphFont"/>
    <w:link w:val="CommentText"/>
    <w:uiPriority w:val="99"/>
    <w:locked/>
    <w:rsid w:val="00EA5100"/>
    <w:rPr>
      <w:rFonts w:cs="Helvetica"/>
      <w:rtl w:val="0"/>
      <w:cs w:val="0"/>
    </w:rPr>
  </w:style>
  <w:style w:type="paragraph" w:styleId="CommentSubject">
    <w:name w:val="annotation subject"/>
    <w:basedOn w:val="CommentText"/>
    <w:next w:val="CommentText"/>
    <w:link w:val="CommentSubjectChar"/>
    <w:uiPriority w:val="99"/>
    <w:rsid w:val="00EA5100"/>
    <w:pPr>
      <w:jc w:val="left"/>
    </w:pPr>
    <w:rPr>
      <w:b/>
      <w:bCs/>
    </w:rPr>
  </w:style>
  <w:style w:type="character" w:customStyle="1" w:styleId="CommentSubjectChar">
    <w:name w:val="Comment Subject Char"/>
    <w:basedOn w:val="CommentTextChar"/>
    <w:link w:val="CommentSubject"/>
    <w:uiPriority w:val="99"/>
    <w:locked/>
    <w:rsid w:val="00EA5100"/>
    <w:rPr>
      <w:b/>
      <w:bCs/>
    </w:rPr>
  </w:style>
  <w:style w:type="paragraph" w:styleId="ListParagraph">
    <w:name w:val="List Paragraph"/>
    <w:basedOn w:val="Normal"/>
    <w:uiPriority w:val="99"/>
    <w:rsid w:val="00AE74CA"/>
    <w:pPr>
      <w:suppressAutoHyphens/>
      <w:spacing w:after="200" w:line="276" w:lineRule="auto"/>
      <w:ind w:left="708"/>
      <w:jc w:val="left"/>
    </w:pPr>
    <w:rPr>
      <w:rFonts w:ascii="Calibri" w:hAnsi="Calibri" w:cs="Calibri"/>
      <w:sz w:val="22"/>
      <w:szCs w:val="22"/>
      <w:lang w:eastAsia="ar-SA"/>
    </w:rPr>
  </w:style>
  <w:style w:type="character" w:styleId="PageNumber">
    <w:name w:val="page number"/>
    <w:basedOn w:val="DefaultParagraphFont"/>
    <w:uiPriority w:val="99"/>
    <w:rsid w:val="00931EB6"/>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104</TotalTime>
  <Pages>4</Pages>
  <Words>684</Words>
  <Characters>3901</Characters>
  <Application>Microsoft Office Word</Application>
  <DocSecurity>0</DocSecurity>
  <Lines>0</Lines>
  <Paragraphs>0</Paragraphs>
  <ScaleCrop>false</ScaleCrop>
  <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cp:revision>16</cp:revision>
  <cp:lastPrinted>2011-07-13T11:20:00Z</cp:lastPrinted>
  <dcterms:created xsi:type="dcterms:W3CDTF">2011-07-12T14:27:00Z</dcterms:created>
  <dcterms:modified xsi:type="dcterms:W3CDTF">2011-07-13T11:37:00Z</dcterms:modified>
</cp:coreProperties>
</file>