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700E" w:rsidP="0064660A">
      <w:pPr>
        <w:pStyle w:val="Heading1"/>
        <w:spacing w:before="0" w:after="0"/>
        <w:jc w:val="center"/>
        <w:rPr>
          <w:rStyle w:val="DefaultParagraphFont"/>
          <w:rFonts w:ascii="Times New Roman" w:hAnsi="Times New Roman" w:cs="Times New Roman"/>
          <w:spacing w:val="40"/>
          <w:sz w:val="24"/>
          <w:szCs w:val="24"/>
        </w:rPr>
      </w:pPr>
    </w:p>
    <w:p w:rsidR="004C700E" w:rsidRPr="00B64ABF" w:rsidP="00B64ABF">
      <w:pPr>
        <w:rPr>
          <w:rStyle w:val="DefaultParagraphFont"/>
          <w:rFonts w:cs="Calibri"/>
        </w:rPr>
      </w:pPr>
    </w:p>
    <w:p w:rsidR="004C700E" w:rsidRPr="00B64ABF" w:rsidP="00B64ABF">
      <w:pPr>
        <w:rPr>
          <w:rStyle w:val="DefaultParagraphFont"/>
          <w:rFonts w:cs="Calibri"/>
        </w:rPr>
      </w:pPr>
    </w:p>
    <w:p w:rsidR="004C700E" w:rsidP="00BD49C8">
      <w:pPr>
        <w:rPr>
          <w:rStyle w:val="DefaultParagraphFont"/>
          <w:rFonts w:cs="Calibri"/>
        </w:rPr>
      </w:pPr>
    </w:p>
    <w:p w:rsidR="004C700E" w:rsidP="00BD49C8">
      <w:pPr>
        <w:rPr>
          <w:rStyle w:val="DefaultParagraphFont"/>
          <w:rFonts w:cs="Calibri"/>
        </w:rPr>
      </w:pPr>
    </w:p>
    <w:p w:rsidR="004C700E" w:rsidP="00BD49C8">
      <w:pPr>
        <w:rPr>
          <w:rStyle w:val="DefaultParagraphFont"/>
          <w:rFonts w:cs="Calibri"/>
        </w:rPr>
      </w:pPr>
    </w:p>
    <w:p w:rsidR="004C700E" w:rsidP="00BD49C8">
      <w:pPr>
        <w:rPr>
          <w:rStyle w:val="DefaultParagraphFont"/>
          <w:rFonts w:cs="Calibri"/>
        </w:rPr>
      </w:pPr>
    </w:p>
    <w:p w:rsidR="004C700E" w:rsidP="00BD49C8">
      <w:pPr>
        <w:rPr>
          <w:rStyle w:val="DefaultParagraphFont"/>
          <w:rFonts w:cs="Calibri"/>
        </w:rPr>
      </w:pPr>
    </w:p>
    <w:p w:rsidR="004C700E" w:rsidP="00BD49C8">
      <w:pPr>
        <w:rPr>
          <w:rStyle w:val="DefaultParagraphFont"/>
          <w:rFonts w:cs="Calibri"/>
        </w:rPr>
      </w:pPr>
    </w:p>
    <w:p w:rsidR="004C700E" w:rsidP="00BD49C8">
      <w:pPr>
        <w:rPr>
          <w:rStyle w:val="DefaultParagraphFont"/>
          <w:rFonts w:cs="Calibri"/>
        </w:rPr>
      </w:pPr>
    </w:p>
    <w:p w:rsidR="004C700E" w:rsidP="00BD49C8">
      <w:pPr>
        <w:rPr>
          <w:rStyle w:val="DefaultParagraphFont"/>
          <w:rFonts w:cs="Calibri"/>
        </w:rPr>
      </w:pPr>
    </w:p>
    <w:p w:rsidR="004C700E" w:rsidRPr="00BD49C8" w:rsidP="00BD49C8">
      <w:pPr>
        <w:rPr>
          <w:rStyle w:val="DefaultParagraphFont"/>
          <w:rFonts w:cs="Calibri"/>
        </w:rPr>
      </w:pPr>
    </w:p>
    <w:p w:rsidR="004C700E" w:rsidRPr="00BD49C8" w:rsidP="0064660A">
      <w:pPr>
        <w:ind w:left="360" w:hanging="360"/>
        <w:jc w:val="center"/>
        <w:rPr>
          <w:rStyle w:val="DefaultParagraphFont"/>
          <w:rFonts w:cs="Calibri"/>
        </w:rPr>
      </w:pPr>
      <w:r w:rsidRPr="00BD49C8">
        <w:rPr>
          <w:rStyle w:val="DefaultParagraphFont"/>
          <w:rFonts w:cs="Calibri"/>
        </w:rPr>
        <w:t xml:space="preserve">z </w:t>
      </w:r>
      <w:r>
        <w:rPr>
          <w:rStyle w:val="DefaultParagraphFont"/>
          <w:rFonts w:cs="Calibri"/>
        </w:rPr>
        <w:t>12</w:t>
      </w:r>
      <w:r w:rsidRPr="00BD49C8">
        <w:rPr>
          <w:rStyle w:val="DefaultParagraphFont"/>
          <w:rFonts w:cs="Calibri"/>
        </w:rPr>
        <w:t>. júla 2011,</w:t>
      </w:r>
    </w:p>
    <w:p w:rsidR="004C700E" w:rsidRPr="00BD49C8" w:rsidP="0064660A">
      <w:pPr>
        <w:pStyle w:val="Heading1"/>
        <w:spacing w:before="0" w:after="0"/>
        <w:jc w:val="center"/>
        <w:rPr>
          <w:rStyle w:val="DefaultParagraphFont"/>
          <w:rFonts w:ascii="Times New Roman" w:hAnsi="Times New Roman" w:cs="Times New Roman"/>
          <w:b w:val="0"/>
          <w:spacing w:val="40"/>
          <w:sz w:val="24"/>
          <w:szCs w:val="24"/>
        </w:rPr>
      </w:pPr>
    </w:p>
    <w:p w:rsidR="004C700E" w:rsidRPr="008C137B" w:rsidP="0064660A">
      <w:pPr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 xml:space="preserve">o trvalom ukladaní oxidu uhličitého do geologického prostredia </w:t>
      </w:r>
    </w:p>
    <w:p w:rsidR="004C700E" w:rsidP="0064660A">
      <w:pPr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a o zmene a doplnení niektorých zákonov</w:t>
      </w:r>
    </w:p>
    <w:p w:rsidR="004C700E" w:rsidRPr="008C137B" w:rsidP="0064660A">
      <w:pPr>
        <w:jc w:val="center"/>
        <w:rPr>
          <w:rStyle w:val="DefaultParagraphFont"/>
          <w:rFonts w:cs="Calibri"/>
          <w:b/>
        </w:rPr>
      </w:pPr>
    </w:p>
    <w:p w:rsidR="004C700E" w:rsidRPr="008C137B" w:rsidP="0064660A">
      <w:pPr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 xml:space="preserve">    </w:t>
      </w:r>
    </w:p>
    <w:p w:rsidR="004C700E" w:rsidRPr="008C137B" w:rsidP="00BD49C8">
      <w:pPr>
        <w:ind w:firstLine="708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Národná rada Slovenskej republiky sa uzniesla na tomto zákone:</w:t>
      </w:r>
    </w:p>
    <w:p w:rsidR="004C700E" w:rsidRPr="008C137B" w:rsidP="0064660A">
      <w:pPr>
        <w:jc w:val="center"/>
        <w:rPr>
          <w:rStyle w:val="DefaultParagraphFont"/>
          <w:rFonts w:cs="Calibri"/>
        </w:rPr>
      </w:pPr>
    </w:p>
    <w:p w:rsidR="004C700E" w:rsidRPr="008C137B" w:rsidP="0064660A">
      <w:pPr>
        <w:jc w:val="center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Čl. I</w:t>
      </w:r>
    </w:p>
    <w:p w:rsidR="004C700E" w:rsidRPr="008C137B" w:rsidP="0064660A">
      <w:pPr>
        <w:jc w:val="center"/>
        <w:rPr>
          <w:rStyle w:val="DefaultParagraphFont"/>
          <w:rFonts w:cs="Calibri"/>
          <w:color w:val="000000"/>
        </w:rPr>
      </w:pPr>
    </w:p>
    <w:p w:rsidR="004C700E" w:rsidRPr="008C137B" w:rsidP="0064660A">
      <w:pPr>
        <w:jc w:val="center"/>
        <w:rPr>
          <w:rStyle w:val="DefaultParagraphFont"/>
          <w:rFonts w:cs="Calibri"/>
          <w:b/>
          <w:color w:val="000000"/>
        </w:rPr>
      </w:pPr>
      <w:r w:rsidRPr="008C137B">
        <w:rPr>
          <w:rStyle w:val="DefaultParagraphFont"/>
          <w:rFonts w:cs="Calibri"/>
          <w:b/>
          <w:color w:val="000000"/>
        </w:rPr>
        <w:t>§ 1</w:t>
      </w:r>
      <w:r w:rsidRPr="008C137B">
        <w:rPr>
          <w:rStyle w:val="DefaultParagraphFont"/>
          <w:rFonts w:cs="Calibri"/>
          <w:b/>
          <w:color w:val="000000"/>
        </w:rPr>
        <w:br/>
        <w:t>Predmet zákona</w:t>
      </w:r>
    </w:p>
    <w:p w:rsidR="004C700E" w:rsidRPr="008C137B" w:rsidP="0064660A">
      <w:pPr>
        <w:jc w:val="center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4"/>
        </w:numPr>
        <w:tabs>
          <w:tab w:val="clear" w:pos="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Tento zákon upravuje</w:t>
      </w:r>
    </w:p>
    <w:p w:rsidR="004C700E" w:rsidRPr="008C137B" w:rsidP="00233512">
      <w:pPr>
        <w:pStyle w:val="tl3"/>
        <w:numPr>
          <w:ilvl w:val="0"/>
          <w:numId w:val="7"/>
        </w:numPr>
        <w:tabs>
          <w:tab w:val="left" w:pos="-360"/>
          <w:tab w:val="clear" w:pos="72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práva a povinnosti fyzických osôb-podnikateľov a právnických osôb pri ukladaní,</w:t>
      </w:r>
    </w:p>
    <w:p w:rsidR="004C700E" w:rsidRPr="008C137B" w:rsidP="00233512">
      <w:pPr>
        <w:pStyle w:val="tl3"/>
        <w:numPr>
          <w:ilvl w:val="0"/>
          <w:numId w:val="7"/>
        </w:numPr>
        <w:tabs>
          <w:tab w:val="left" w:pos="-360"/>
          <w:tab w:val="clear" w:pos="72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pôsobnosť orgánov štátnej správy na úseku ukladania,</w:t>
      </w:r>
    </w:p>
    <w:p w:rsidR="004C700E" w:rsidRPr="008C137B" w:rsidP="00233512">
      <w:pPr>
        <w:pStyle w:val="tl3"/>
        <w:numPr>
          <w:ilvl w:val="0"/>
          <w:numId w:val="7"/>
        </w:numPr>
        <w:tabs>
          <w:tab w:val="left" w:pos="-360"/>
          <w:tab w:val="clear" w:pos="72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zodpovednosť za porušenie povinností podľa tohto zákona.</w:t>
      </w:r>
    </w:p>
    <w:p w:rsidR="004C700E" w:rsidRPr="008C137B" w:rsidP="0064660A">
      <w:pPr>
        <w:pStyle w:val="tl"/>
        <w:tabs>
          <w:tab w:val="clear" w:pos="360"/>
        </w:tabs>
        <w:ind w:left="120" w:firstLine="0"/>
        <w:rPr>
          <w:rStyle w:val="DefaultParagraphFont"/>
          <w:rFonts w:cs="Calibri"/>
        </w:rPr>
      </w:pPr>
    </w:p>
    <w:p w:rsidR="004C700E" w:rsidRPr="008C137B" w:rsidP="00233512">
      <w:pPr>
        <w:pStyle w:val="tl1"/>
        <w:numPr>
          <w:ilvl w:val="0"/>
          <w:numId w:val="54"/>
        </w:numPr>
        <w:tabs>
          <w:tab w:val="left" w:pos="-240"/>
          <w:tab w:val="clear" w:pos="454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Tento zákon sa nevzťahuje na ukladanie na účely výskumu, vývoja alebo testovania nových zariadení a technologických postupov s celkovým plánovaným obsahom oxidu uhličitého menším ako 100 tisíc ton.</w:t>
      </w:r>
    </w:p>
    <w:p w:rsidR="004C700E" w:rsidRPr="008C137B" w:rsidP="0064660A">
      <w:pPr>
        <w:pStyle w:val="tl3"/>
        <w:ind w:left="284" w:hanging="284"/>
        <w:jc w:val="center"/>
        <w:rPr>
          <w:rStyle w:val="DefaultParagraphFont"/>
          <w:rFonts w:cs="Calibri"/>
          <w:b/>
        </w:rPr>
      </w:pPr>
    </w:p>
    <w:p w:rsidR="004C700E" w:rsidRPr="008C137B" w:rsidP="0064660A">
      <w:pPr>
        <w:pStyle w:val="tl3"/>
        <w:ind w:left="284" w:hanging="284"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2</w:t>
      </w:r>
    </w:p>
    <w:p w:rsidR="004C700E" w:rsidRPr="008C137B" w:rsidP="0064660A">
      <w:pPr>
        <w:pStyle w:val="tl3"/>
        <w:ind w:left="284" w:hanging="284"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Základné pojmy</w:t>
      </w:r>
    </w:p>
    <w:p w:rsidR="004C700E" w:rsidRPr="008C137B" w:rsidP="0064660A">
      <w:pPr>
        <w:pStyle w:val="tl3"/>
        <w:ind w:left="284" w:hanging="284"/>
        <w:jc w:val="center"/>
        <w:rPr>
          <w:rStyle w:val="DefaultParagraphFont"/>
          <w:rFonts w:cs="Calibri"/>
          <w:b/>
        </w:rPr>
      </w:pPr>
    </w:p>
    <w:p w:rsidR="004C700E" w:rsidRPr="008C137B" w:rsidP="0064660A">
      <w:pPr>
        <w:pStyle w:val="tl1"/>
        <w:tabs>
          <w:tab w:val="clear" w:pos="454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Na účely tohto zákona sa rozumie</w:t>
      </w:r>
    </w:p>
    <w:p w:rsidR="004C700E" w:rsidRPr="008C137B" w:rsidP="0064660A">
      <w:pPr>
        <w:rPr>
          <w:rStyle w:val="DefaultParagraphFont"/>
          <w:rFonts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</w:tblPr>
      <w:tblGrid>
        <w:gridCol w:w="480"/>
        <w:gridCol w:w="8592"/>
      </w:tblGrid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a)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ukladaním trvalé vtláčanie a súvisiace ukladanie prúdov oxidu uhličitého do geologického prostredia,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b)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geologickou jednotkou litostratigrafická jednotka, v rámci ktorej možno overiť a zmapovať horninové litotypy,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c)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únikom uvoľnenie oxidu uhličitého z úložného komplexu,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d)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úložným komplexom úložisko a súvisiace geologické prostredie, ktoré môže ovplyvňovať celkovú neporušenosť a bezpečnosť ukladania,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e)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podstatnou zmenou akákoľvek zmena, ktorá nie je ustanovená v rozhodnutí o povolení na ukladanie a ktorá môže mať výrazný vplyv na verejné zdravie alebo na životné prostredie,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f)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prúdom oxidu uhličitého tok látok, ktorý je výsledkom postupu zachytávania oxidu uhličitého,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g)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migráciou pohyb oxidu uhličitého v rámci úložného komplexu,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h)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významným nedostatkom nedostatok v procese ukladania v systéme úložného komplexu  alebo nedostatok v systéme úložného komplexu, ktorý naznačuje riziko úniku, ohrozenie verejného zdravia alebo ohrozenie životného prostredia,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i)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významným rizikom kombinácia vysokej pravdepodobnosti výskytu škody a rozsahu škody, ktorú nemožno ignorovať v súvislosti s dotknutým úložiskom,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j)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uzavretím úložiska definitívne ukončenie procesu vtláčania oxidu uhličitého do úložiska,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k)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etapou po uzavretí obdobie po uzavretí úložiska vrátane obdobia po prechode povinností na príslušný obvodný banský úrad,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l)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prepravnou sieťou sieť potrubných vedení vrátane súvisiacich kompresorových staníc na prepravu oxidu uhličitého do úložiska,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m)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hrúbkou štruktúry najkratšia vzdialenosť medzi hornou a dolnou hranicou štruktúry,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n)</w:t>
            </w: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 xml:space="preserve">primárnou tesnosťou štruktúry súbor geologických a petrofyzikálnych vlastností štruktúry a jej bezprostredného nadložia akumulovať oxid uhličitý, 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o)</w:t>
            </w:r>
          </w:p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sekundárnou tesnosťou štruktúry tesnosť vrtných diel zasahujúcich do úložného komplexu.</w:t>
            </w:r>
          </w:p>
        </w:tc>
      </w:tr>
      <w:tr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jc w:val="left"/>
              <w:rPr>
                <w:rStyle w:val="DefaultParagraphFont"/>
                <w:rFonts w:cs="Calibri"/>
              </w:rPr>
            </w:pPr>
          </w:p>
        </w:tc>
        <w:tc>
          <w:tcPr>
            <w:tcW w:w="85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pStyle w:val="tl3"/>
              <w:ind w:left="0" w:firstLine="0"/>
              <w:rPr>
                <w:rStyle w:val="DefaultParagraphFont"/>
                <w:rFonts w:cs="Calibri"/>
              </w:rPr>
            </w:pPr>
          </w:p>
        </w:tc>
      </w:tr>
    </w:tbl>
    <w:p w:rsidR="004C700E" w:rsidRPr="008C137B" w:rsidP="0064660A">
      <w:pPr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3</w:t>
      </w:r>
    </w:p>
    <w:p w:rsidR="004C700E" w:rsidRPr="008C137B" w:rsidP="0064660A">
      <w:pPr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Úložisko</w:t>
      </w:r>
    </w:p>
    <w:p w:rsidR="004C700E" w:rsidRPr="008C137B" w:rsidP="0064660A">
      <w:pPr>
        <w:jc w:val="center"/>
        <w:rPr>
          <w:rStyle w:val="DefaultParagraphFont"/>
          <w:rFonts w:cs="Calibri"/>
          <w:b/>
        </w:rPr>
      </w:pPr>
    </w:p>
    <w:p w:rsidR="004C700E" w:rsidRPr="008C137B" w:rsidP="00233512">
      <w:pPr>
        <w:pStyle w:val="tl"/>
        <w:numPr>
          <w:ilvl w:val="0"/>
          <w:numId w:val="51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Úložiskom je vymedzená oblasť geologickej jednotky, v ktorej sa ukladá oxid uhličitý, kde sú vybudované súvisiace povrchové a vtláčacie zariadenia.</w:t>
      </w:r>
    </w:p>
    <w:p w:rsidR="004C700E" w:rsidRPr="008C137B" w:rsidP="0064660A">
      <w:pPr>
        <w:pStyle w:val="tl"/>
        <w:tabs>
          <w:tab w:val="clear" w:pos="360"/>
        </w:tabs>
        <w:ind w:left="0" w:firstLine="0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1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 úložisku na základe výsledkov ložiskového geologického prieskumu a podmienok povolenia na ukladanie podľa § 6 nesmie existovať významné riziko úniku a významné riziko pre verejné zdravie alebo pre životné prostredie.</w:t>
      </w:r>
    </w:p>
    <w:p w:rsidR="004C700E" w:rsidRPr="008C137B" w:rsidP="0064660A">
      <w:pPr>
        <w:pStyle w:val="tl"/>
        <w:tabs>
          <w:tab w:val="clear" w:pos="360"/>
        </w:tabs>
        <w:ind w:left="0" w:firstLine="0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1"/>
        </w:numPr>
        <w:tabs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Za úložisko sa nepovažuje </w:t>
      </w:r>
    </w:p>
    <w:p w:rsidR="004C700E" w:rsidRPr="008C137B" w:rsidP="00233512">
      <w:pPr>
        <w:pStyle w:val="tl"/>
        <w:numPr>
          <w:ilvl w:val="0"/>
          <w:numId w:val="66"/>
        </w:numPr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prírodná horninová štruktúra a  podzemný priestor, ktorý je dôvodne uprednostnený na prieskum, ťažbu a skladovanie uhľovodíkov, na geotermálne využitie, ukladanie rádioaktívnych odpadov a iných odpadov v podzemných priestoroch alebo na akékoľvek iné možnosti využitia podzemia na energetické účely, vrátane možností, ktoré sú strategické pre bezpečnosť dodávok energie alebo rozvoja obnoviteľných zdrojov energie,</w:t>
      </w:r>
    </w:p>
    <w:p w:rsidR="004C700E" w:rsidRPr="008C137B" w:rsidP="00233512">
      <w:pPr>
        <w:pStyle w:val="tl"/>
        <w:numPr>
          <w:ilvl w:val="0"/>
          <w:numId w:val="66"/>
        </w:numPr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horninová štruktúra s významnými zásobami podzemných vôd, vrátane prírodných liečivých a prírodných minerálnych zdrojov,</w:t>
      </w:r>
    </w:p>
    <w:p w:rsidR="004C700E" w:rsidRPr="008C137B" w:rsidP="00233512">
      <w:pPr>
        <w:pStyle w:val="tl"/>
        <w:numPr>
          <w:ilvl w:val="0"/>
          <w:numId w:val="66"/>
        </w:numPr>
        <w:tabs>
          <w:tab w:val="clear" w:pos="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vodný útvar.</w:t>
      </w:r>
      <w:bookmarkStart w:id="0" w:name="_Ref297025227"/>
      <w:r>
        <w:rPr>
          <w:rStyle w:val="DefaultParagraphFont"/>
          <w:rFonts w:cs="Calibri"/>
          <w:vertAlign w:val="superscript"/>
          <w:rtl w:val="0"/>
        </w:rPr>
        <w:endnoteReference w:id="2"/>
      </w:r>
      <w:bookmarkEnd w:id="0"/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1"/>
        </w:numPr>
        <w:tabs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Vhodnosť úložiska s dostupnou úložnou kapacitou na ukladanie overí obvodný banský úrad na základe údajov zo žiadosti o povolenie na ukladanie podľa § 4 ods. 1 písm. b).</w:t>
      </w:r>
    </w:p>
    <w:p w:rsidR="004C700E" w:rsidRPr="008C137B" w:rsidP="0064660A">
      <w:pPr>
        <w:pStyle w:val="tl"/>
        <w:tabs>
          <w:tab w:val="clear" w:pos="360"/>
        </w:tabs>
        <w:ind w:left="0" w:firstLine="0"/>
        <w:rPr>
          <w:rStyle w:val="DefaultParagraphFont"/>
          <w:rFonts w:cs="Calibri"/>
          <w:b/>
        </w:rPr>
      </w:pPr>
    </w:p>
    <w:p w:rsidR="004C700E" w:rsidRPr="008C137B" w:rsidP="00233512">
      <w:pPr>
        <w:pStyle w:val="tl"/>
        <w:numPr>
          <w:ilvl w:val="0"/>
          <w:numId w:val="51"/>
        </w:numPr>
        <w:tabs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Viacero úložísk môže byť situovaných v hydraulickej jednotke, len ak pri vzájomnom pôsobení tlaku vtláčaného oxidu uhličitého je každé z nich vhodné na ukladanie. 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1"/>
        </w:numPr>
        <w:tabs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Hydraulickou jednotkou je hydraulicky súvislý pórovitý priestor, v ktorom možno technickými prostriedkami merať tlakové zmeny a ktorý je ohraničený prietokovými bariérami, ktorými sú trhliny, diapírové štruktúry, litologické rozhrania, vyklinenie alebo tektonické ohraničenie.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>§ 4</w:t>
      </w: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>Žiadosť o vydanie povolenia na ukladanie</w:t>
      </w:r>
    </w:p>
    <w:p w:rsidR="004C700E" w:rsidRPr="008C137B" w:rsidP="0064660A">
      <w:pPr>
        <w:jc w:val="center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5"/>
        </w:numPr>
        <w:tabs>
          <w:tab w:val="left" w:pos="-284"/>
          <w:tab w:val="left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Písomnú žiadosť o vydanie povolenia na ukladanie podáva fyzická osoba-podnikateľ a</w:t>
      </w:r>
      <w:r>
        <w:rPr>
          <w:rStyle w:val="DefaultParagraphFont"/>
          <w:rFonts w:cs="Calibri"/>
        </w:rPr>
        <w:t>lebo</w:t>
      </w:r>
      <w:r w:rsidRPr="008C137B">
        <w:rPr>
          <w:rStyle w:val="DefaultParagraphFont"/>
          <w:rFonts w:cs="Calibri"/>
        </w:rPr>
        <w:t xml:space="preserve"> právnická osoba, ktorá chce ukladať oxid uhličitý do úložiska </w:t>
      </w:r>
      <w:r w:rsidRPr="00C32D78">
        <w:rPr>
          <w:rStyle w:val="DefaultParagraphFont"/>
          <w:rFonts w:cs="Calibri"/>
        </w:rPr>
        <w:t>(ďalej len „žiadateľ“)</w:t>
      </w:r>
      <w:r w:rsidRPr="008C137B">
        <w:rPr>
          <w:rStyle w:val="DefaultParagraphFont"/>
          <w:rFonts w:cs="Calibri"/>
        </w:rPr>
        <w:t xml:space="preserve"> obvodnému banskému úradu a obsahuje</w:t>
      </w:r>
    </w:p>
    <w:p w:rsidR="004C700E" w:rsidRPr="008C137B" w:rsidP="00233512">
      <w:pPr>
        <w:pStyle w:val="tl3"/>
        <w:numPr>
          <w:ilvl w:val="0"/>
          <w:numId w:val="47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obchodné meno alebo názov, miesto podnikania alebo sídlo a identifikačné číslo žiadateľa,</w:t>
      </w:r>
    </w:p>
    <w:p w:rsidR="004C700E" w:rsidRPr="008C137B" w:rsidP="00233512">
      <w:pPr>
        <w:pStyle w:val="tl3"/>
        <w:numPr>
          <w:ilvl w:val="0"/>
          <w:numId w:val="47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popis charakteristiky úložiska a úložného komplexu a posúdenie predpokladanej bezpečnosti ukladania podľa </w:t>
      </w:r>
      <w:r>
        <w:rPr>
          <w:rStyle w:val="DefaultParagraphFont"/>
          <w:rFonts w:cs="Calibri"/>
        </w:rPr>
        <w:t xml:space="preserve">§ 3 ods. </w:t>
      </w:r>
      <w:smartTag w:uri="urn:schemas-microsoft-com:office:smarttags" w:element="metricconverter">
        <w:smartTagPr>
          <w:attr w:name="ProductID" w:val="1 a"/>
        </w:smartTagPr>
        <w:r>
          <w:rPr>
            <w:rStyle w:val="DefaultParagraphFont"/>
            <w:rFonts w:cs="Calibri"/>
          </w:rPr>
          <w:t>2 a</w:t>
        </w:r>
      </w:smartTag>
      <w:r w:rsidRPr="008C137B">
        <w:rPr>
          <w:rStyle w:val="DefaultParagraphFont"/>
          <w:rFonts w:cs="Calibri"/>
        </w:rPr>
        <w:t xml:space="preserve"> prílohy č. 1,</w:t>
      </w:r>
    </w:p>
    <w:p w:rsidR="004C700E" w:rsidRPr="008C137B" w:rsidP="00233512">
      <w:pPr>
        <w:pStyle w:val="tl3"/>
        <w:numPr>
          <w:ilvl w:val="0"/>
          <w:numId w:val="47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údaje o celkovom množstve oxidu uhličitého, ktoré sa má prepraviť a uložiť, ako aj údaj o predpokladanom zdroji a spôsobe prepravy, údaj o zložení prúdu oxidu uhličitého, rýchlosti a tlaku vtláčania a umiestnení vtláčacích zariadení,</w:t>
      </w:r>
    </w:p>
    <w:p w:rsidR="004C700E" w:rsidRPr="008C137B" w:rsidP="00233512">
      <w:pPr>
        <w:pStyle w:val="tl3"/>
        <w:numPr>
          <w:ilvl w:val="0"/>
          <w:numId w:val="47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opis opatrení na vylúčenie významného nedostatku,</w:t>
      </w:r>
    </w:p>
    <w:p w:rsidR="004C700E" w:rsidRPr="008C137B" w:rsidP="00233512">
      <w:pPr>
        <w:pStyle w:val="tl3"/>
        <w:numPr>
          <w:ilvl w:val="0"/>
          <w:numId w:val="47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informácie priložené k žiadosti o vydanie osvedčenia o vhodnosti prírodnej horninovej štruktúry a podzemného priestoru na ukladanie.</w:t>
      </w:r>
    </w:p>
    <w:p w:rsidR="004C700E" w:rsidRPr="008C137B" w:rsidP="0064660A">
      <w:pPr>
        <w:pStyle w:val="Titrearticle"/>
        <w:spacing w:before="0" w:after="0" w:line="240" w:lineRule="auto"/>
        <w:jc w:val="both"/>
        <w:rPr>
          <w:rStyle w:val="DefaultParagraphFont"/>
          <w:rFonts w:cs="Calibri"/>
          <w:i w:val="0"/>
          <w:szCs w:val="24"/>
        </w:rPr>
      </w:pPr>
    </w:p>
    <w:p w:rsidR="004C700E" w:rsidRPr="008C137B" w:rsidP="00233512">
      <w:pPr>
        <w:pStyle w:val="tl"/>
        <w:numPr>
          <w:ilvl w:val="0"/>
          <w:numId w:val="55"/>
        </w:numPr>
        <w:tabs>
          <w:tab w:val="left" w:pos="-284"/>
          <w:tab w:val="left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K žiadosti o vydanie povolenia na ukladanie žiadateľ priloží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doklad o primeranom finančnom zabezpečení podľa § 16,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doklad o technickej spôsobilosti podľa odseku 4,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doklad o vytvorení osobitného účtu podľa § 17 ods. 3,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rozhodnutie o schválení záverečnej správy z ložiskového geologického prieskumu s výpočtom objemu prírodnej horninovej štruktúry a podzemného priestoru na účely ukladania podľa osobitného predpisu,</w:t>
      </w:r>
      <w:r>
        <w:rPr>
          <w:rStyle w:val="FootnoteReference"/>
          <w:rtl w:val="0"/>
        </w:rPr>
        <w:endnoteReference w:id="3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osvedčenie o vhodnosti prírodnej horninovej štruktúry a podzemného priestoru na ukladanie vydané Ministerstvom hospodárstva Slovenskej republiky (ďalej len „ministerstvo“) podľa odseku 6,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záverečné stanovisko k posúdeniu predpokladaných vplyvov na životné prostredie podľa osobitného predpisu,</w:t>
      </w:r>
      <w:r>
        <w:rPr>
          <w:rStyle w:val="FootnoteReference"/>
          <w:rtl w:val="0"/>
        </w:rPr>
        <w:endnoteReference w:id="4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záväzné stanovisko orgánu štátnej vodnej správy podľa osobitného predpisu</w:t>
      </w:r>
      <w:r>
        <w:rPr>
          <w:rStyle w:val="DefaultParagraphFont"/>
          <w:rFonts w:cs="Calibri"/>
          <w:vertAlign w:val="superscript"/>
          <w:rtl w:val="0"/>
        </w:rPr>
        <w:endnoteReference w:id="5"/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a Ministerstva zdravotníctva Slovenskej republiky podľa osobitného predpisu,</w:t>
      </w:r>
      <w:r>
        <w:rPr>
          <w:rStyle w:val="DefaultParagraphFont"/>
          <w:rFonts w:cs="Calibri"/>
          <w:vertAlign w:val="superscript"/>
          <w:rtl w:val="0"/>
        </w:rPr>
        <w:endnoteReference w:id="6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návrh plánu monitorovania úložiska, súvisiacich povrchových a vtláčacích zariadení, úložného komplexu a mraku oxidu uhličitého (ďalej len „monitorovanie“) podľa § 10 ods. 2 a 3; mrakom oxidu uhličitého sa rozumie rozptýlený objem oxidu uhličitého v geologickej jednotke,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návrh plánu nápravných opatrení podľa § 13 ods. </w:t>
      </w:r>
      <w:r>
        <w:rPr>
          <w:rStyle w:val="DefaultParagraphFont"/>
          <w:rFonts w:cs="Calibri"/>
        </w:rPr>
        <w:t>4</w:t>
      </w:r>
      <w:r w:rsidRPr="008C137B">
        <w:rPr>
          <w:rStyle w:val="DefaultParagraphFont"/>
          <w:rFonts w:cs="Calibri"/>
        </w:rPr>
        <w:t>,</w:t>
      </w:r>
    </w:p>
    <w:p w:rsidR="004C700E" w:rsidRPr="008C137B" w:rsidP="00233512">
      <w:pPr>
        <w:pStyle w:val="tl3"/>
        <w:numPr>
          <w:ilvl w:val="0"/>
          <w:numId w:val="48"/>
        </w:numPr>
        <w:tabs>
          <w:tab w:val="left" w:pos="-120"/>
          <w:tab w:val="clear" w:pos="36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návrh plánu pre etapu po uzavretí úložiska podľa § 14 ods. </w:t>
      </w:r>
      <w:r>
        <w:rPr>
          <w:rStyle w:val="DefaultParagraphFont"/>
          <w:rFonts w:cs="Calibri"/>
        </w:rPr>
        <w:t>5</w:t>
      </w:r>
      <w:r w:rsidRPr="008C137B">
        <w:rPr>
          <w:rStyle w:val="DefaultParagraphFont"/>
          <w:rFonts w:cs="Calibri"/>
        </w:rPr>
        <w:t>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5"/>
        </w:numPr>
        <w:tabs>
          <w:tab w:val="left" w:pos="-284"/>
          <w:tab w:val="left" w:pos="-120"/>
          <w:tab w:val="clear" w:pos="0"/>
          <w:tab w:val="left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Technickou spôsobilosťou sa rozumie vlastníctvo technických zariadení použiteľných pri zriadení a prevádzke úložiska a preukázané skúsenosti so zriadením a prevádzkou zariadení podobného typu.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pStyle w:val="tl"/>
        <w:numPr>
          <w:ilvl w:val="0"/>
          <w:numId w:val="55"/>
        </w:numPr>
        <w:tabs>
          <w:tab w:val="left" w:pos="-284"/>
          <w:tab w:val="left" w:pos="-120"/>
          <w:tab w:val="clear" w:pos="0"/>
          <w:tab w:val="left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Technickú spôsobilosť možno preukázať</w:t>
      </w:r>
    </w:p>
    <w:p w:rsidR="004C700E" w:rsidRPr="008C137B" w:rsidP="00233512">
      <w:pPr>
        <w:pStyle w:val="BodyTextIndent"/>
        <w:numPr>
          <w:ilvl w:val="0"/>
          <w:numId w:val="68"/>
        </w:numPr>
        <w:tabs>
          <w:tab w:val="left" w:pos="-120"/>
          <w:tab w:val="clear" w:pos="405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zoznamom realizovaných projektov rovnakého alebo podobného zamerania za predchádzajúcich desať rokov doplnenými potvrdeniami o realizácii  prác na projekte,</w:t>
      </w:r>
    </w:p>
    <w:p w:rsidR="004C700E" w:rsidRPr="008C137B" w:rsidP="00233512">
      <w:pPr>
        <w:pStyle w:val="BodyTextIndent"/>
        <w:numPr>
          <w:ilvl w:val="0"/>
          <w:numId w:val="68"/>
        </w:numPr>
        <w:tabs>
          <w:tab w:val="left" w:pos="-120"/>
          <w:tab w:val="clear" w:pos="405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zoznamom realizovaných geologických prác pri zriadení alebo prevádzke zariadení podobného typu uskutočnených za predchádzajúcich desať rokov doplneným rozhodnutiami o schválení záverečných správ z ložiskového geologického prieskumu s výpočtom objemu prírodnej horninovej štruktúry a podzemného priestoru na účely ukladania podľa osobitného predpisu, alebo</w:t>
      </w:r>
    </w:p>
    <w:p w:rsidR="004C700E" w:rsidRPr="008C137B" w:rsidP="00233512">
      <w:pPr>
        <w:pStyle w:val="BodyTextIndent"/>
        <w:numPr>
          <w:ilvl w:val="0"/>
          <w:numId w:val="68"/>
        </w:numPr>
        <w:tabs>
          <w:tab w:val="left" w:pos="-120"/>
          <w:tab w:val="clear" w:pos="405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údajmi o strojovom a technickom vybavení, ktoré má žiadateľ k dispozícii na zriadenie a prevádzku úložiska.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pStyle w:val="tl"/>
        <w:numPr>
          <w:ilvl w:val="0"/>
          <w:numId w:val="55"/>
        </w:numPr>
        <w:tabs>
          <w:tab w:val="left" w:pos="-284"/>
          <w:tab w:val="left" w:pos="-120"/>
          <w:tab w:val="clear" w:pos="0"/>
          <w:tab w:val="left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Žiadateľ môže na preukázanie technickej spôsobilosti využiť technické a odborné kapacity inej osoby. V takomto prípade musí žiadateľ preukázať, že pri zriadení a prevádzkovaní úložiska bude môcť reálne disponovať s kapacitami osoby, ktorej spôsobilosť využíva na preukázanie technickej spôsobilosti.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P="00233512">
      <w:pPr>
        <w:pStyle w:val="tl"/>
        <w:numPr>
          <w:ilvl w:val="0"/>
          <w:numId w:val="55"/>
        </w:numPr>
        <w:tabs>
          <w:tab w:val="clear" w:pos="0"/>
          <w:tab w:val="clear" w:pos="360"/>
          <w:tab w:val="left" w:pos="426"/>
        </w:tabs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Osvedčenie o vhodnosti prírodnej horninovej štruktúry a podzemného priestoru na ukladanie vydané ministerstvom obsahuje</w:t>
      </w:r>
    </w:p>
    <w:p w:rsidR="004C700E" w:rsidP="00115C43">
      <w:pPr>
        <w:pStyle w:val="BodyTextIndent"/>
        <w:numPr>
          <w:ilvl w:val="0"/>
          <w:numId w:val="79"/>
        </w:numPr>
        <w:tabs>
          <w:tab w:val="left" w:pos="405"/>
        </w:tabs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kritériá z posúdenia úložného komplexu podľa § 4 ods. 1 písm. b), ktoré potvrdzujú vhodnosť horninovej štruktúry a podzemného priestoru na ukladanie, a zabezpečenie trvalej stability kapacity úložiska,</w:t>
      </w:r>
    </w:p>
    <w:p w:rsidR="004C700E" w:rsidRPr="00F642D7" w:rsidP="00115C43">
      <w:pPr>
        <w:pStyle w:val="tl1"/>
        <w:numPr>
          <w:ilvl w:val="0"/>
          <w:numId w:val="79"/>
        </w:numPr>
        <w:tabs>
          <w:tab w:val="left" w:pos="405"/>
        </w:tabs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charakteristiku overeného geologického modelu úložného komplexu, ktorý je výsledkom ložiskového geologického prieskumu na zriaďovanie a prevádzku prírodných horninových štruktúr a podzemných priestorov na účely ukladania</w:t>
      </w:r>
    </w:p>
    <w:p w:rsidR="004C700E" w:rsidRPr="008C137B" w:rsidP="0064660A">
      <w:pPr>
        <w:pStyle w:val="tl1"/>
        <w:ind w:left="480"/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>§ 5</w:t>
      </w:r>
    </w:p>
    <w:p w:rsidR="004C700E" w:rsidRPr="008C137B" w:rsidP="0064660A">
      <w:pPr>
        <w:jc w:val="center"/>
        <w:rPr>
          <w:rStyle w:val="DefaultParagraphFont"/>
          <w:rFonts w:cs="Calibri"/>
          <w:b/>
          <w:lang w:eastAsia="en-US"/>
        </w:rPr>
      </w:pPr>
      <w:r w:rsidRPr="008C137B">
        <w:rPr>
          <w:rStyle w:val="DefaultParagraphFont"/>
          <w:rFonts w:cs="Calibri"/>
          <w:b/>
          <w:lang w:eastAsia="en-US"/>
        </w:rPr>
        <w:t>Kontrola žiadosti o vydanie povolenia na ukladanie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7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 zasiela žiad</w:t>
      </w:r>
      <w:r w:rsidRPr="008C137B">
        <w:rPr>
          <w:rStyle w:val="DefaultParagraphFont"/>
          <w:rFonts w:cs="Calibri"/>
          <w:lang w:eastAsia="en-US"/>
        </w:rPr>
        <w:t>o</w:t>
      </w:r>
      <w:r w:rsidRPr="008C137B">
        <w:rPr>
          <w:rStyle w:val="DefaultParagraphFont"/>
          <w:rFonts w:cs="Calibri"/>
        </w:rPr>
        <w:t>sť o vydanie povolenia na ukladanie a jej príloh podľa § 4 ods. 1 a 2  Hlavnému banskému úradu bezodkladne po jej predložení. Hlavný banský úrad predkladá Európskej komisii (ďalej len „Komisia“) žiadosť o vydanie povolenia na ukladanie a jej príloh podľa § 4 ods. 1 a 2 do jedného mesiaca od jej doručenia obvodnému banskému úradu.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7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Hlavný banský úrad zašle obvodnému banskému úradu stanovisko Komisie k žiadosti o vydanie povolenia na ukladanie do jedného mesiaca od jeho doručenia od Komisie. Ak Komisia stanovisko k žiadosti o vydanie povolenia na ukladanie nevydá, Hlavný banský úrad o tejto skutočnosti bezodkladne informuje obvodný banský úrad. 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7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Hlavný banský úrad bezodkladne informuje Komisiu o splnení podmienky podľa § 6 ods. </w:t>
      </w:r>
      <w:r>
        <w:rPr>
          <w:rStyle w:val="DefaultParagraphFont"/>
          <w:rFonts w:cs="Calibri"/>
        </w:rPr>
        <w:t>2</w:t>
      </w:r>
      <w:r w:rsidRPr="008C137B">
        <w:rPr>
          <w:rStyle w:val="DefaultParagraphFont"/>
          <w:rFonts w:cs="Calibri"/>
        </w:rPr>
        <w:t xml:space="preserve">  písm. c).</w:t>
      </w:r>
    </w:p>
    <w:p w:rsidR="004C700E" w:rsidRPr="008C137B" w:rsidP="0064660A">
      <w:pPr>
        <w:pStyle w:val="tl"/>
        <w:tabs>
          <w:tab w:val="clear" w:pos="360"/>
        </w:tabs>
        <w:ind w:left="426" w:firstLine="0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7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 v povolení na ukladanie zohľadní stanovisko Komisie k žiadosti o vydanie povolenia na ukladanie a do jedného mesiaca odo dňa nadobudnutia právoplatnosti rozhodnutia o povolení na ukladanie predloží Hlavnému banskému úradu odôvodnenie svojho rozhodnutia.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57"/>
        </w:numPr>
        <w:tabs>
          <w:tab w:val="left" w:pos="-142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Hlavný banský úrad informuje Komisiu o vydanom povolení na ukladanie a jeho náležitostiach podľa § 7 ods. 1 spolu s jeho odôvodnením do jedného mesiaca od jeho doručenia od obvodného banského úradu a ak sa toto rozhodnutie odlišuje od stanoviska Komisie, tento rozdiel zdôvodní.</w:t>
      </w: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>§ 6</w:t>
      </w:r>
    </w:p>
    <w:p w:rsidR="004C700E" w:rsidRPr="008C137B" w:rsidP="0064660A">
      <w:pPr>
        <w:jc w:val="center"/>
        <w:rPr>
          <w:rStyle w:val="DefaultParagraphFont"/>
          <w:rFonts w:cs="Calibri"/>
          <w:b/>
          <w:lang w:eastAsia="en-US"/>
        </w:rPr>
      </w:pPr>
      <w:r w:rsidRPr="008C137B">
        <w:rPr>
          <w:rStyle w:val="DefaultParagraphFont"/>
          <w:rFonts w:cs="Calibri"/>
          <w:b/>
          <w:lang w:eastAsia="en-US"/>
        </w:rPr>
        <w:t>Podmienky</w:t>
      </w:r>
      <w:r>
        <w:rPr>
          <w:rStyle w:val="DefaultParagraphFont"/>
          <w:rFonts w:cs="Calibri"/>
          <w:b/>
          <w:lang w:eastAsia="en-US"/>
        </w:rPr>
        <w:t xml:space="preserve"> vydania</w:t>
      </w:r>
      <w:r w:rsidRPr="008C137B">
        <w:rPr>
          <w:rStyle w:val="DefaultParagraphFont"/>
          <w:rFonts w:cs="Calibri"/>
          <w:b/>
          <w:lang w:eastAsia="en-US"/>
        </w:rPr>
        <w:t xml:space="preserve"> povolenia na ukladanie</w:t>
      </w:r>
    </w:p>
    <w:p w:rsidR="004C700E" w:rsidRPr="008C137B" w:rsidP="0064660A">
      <w:pPr>
        <w:rPr>
          <w:rStyle w:val="DefaultParagraphFont"/>
          <w:rFonts w:cs="Calibri"/>
          <w:b/>
          <w:lang w:eastAsia="en-US"/>
        </w:rPr>
      </w:pPr>
    </w:p>
    <w:p w:rsidR="004C700E" w:rsidRPr="008C137B" w:rsidP="00233512">
      <w:pPr>
        <w:numPr>
          <w:ilvl w:val="0"/>
          <w:numId w:val="73"/>
        </w:numPr>
        <w:ind w:left="426" w:hanging="426"/>
        <w:rPr>
          <w:rStyle w:val="DefaultParagraphFont"/>
          <w:rFonts w:cs="Calibri"/>
          <w:lang w:eastAsia="en-US"/>
        </w:rPr>
      </w:pPr>
      <w:r>
        <w:rPr>
          <w:rStyle w:val="DefaultParagraphFont"/>
          <w:rFonts w:cs="Calibri"/>
        </w:rPr>
        <w:t>Povolenie na ukladanie je písomné a odôvodnené rozhodnutie, ktoré vydáva obvodný banský úrad a ktorým sa žiadateľovi povoľuje ukladanie</w:t>
      </w:r>
      <w:r w:rsidRPr="008C137B">
        <w:rPr>
          <w:rStyle w:val="DefaultParagraphFont"/>
          <w:rFonts w:cs="Calibri"/>
          <w:lang w:eastAsia="en-US"/>
        </w:rPr>
        <w:t>.</w:t>
      </w:r>
    </w:p>
    <w:p w:rsidR="004C700E" w:rsidRPr="008C137B" w:rsidP="0064660A">
      <w:pPr>
        <w:ind w:left="426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73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Obvodný banský úrad vydá povolenie na ukladanie, ak</w:t>
      </w:r>
    </w:p>
    <w:p w:rsidR="004C700E" w:rsidRPr="008C137B" w:rsidP="00233512">
      <w:pPr>
        <w:numPr>
          <w:ilvl w:val="0"/>
          <w:numId w:val="76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žiadosť o vydanie povolenia na ukladanie obsahuje všetky náležitosti podľa § 4, </w:t>
      </w:r>
    </w:p>
    <w:p w:rsidR="004C700E" w:rsidRPr="008C137B" w:rsidP="00233512">
      <w:pPr>
        <w:numPr>
          <w:ilvl w:val="0"/>
          <w:numId w:val="76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je žiadateľ </w:t>
      </w:r>
      <w:r>
        <w:rPr>
          <w:rStyle w:val="DefaultParagraphFont"/>
          <w:rFonts w:cs="Calibri"/>
        </w:rPr>
        <w:t xml:space="preserve">finančne a </w:t>
      </w:r>
      <w:r w:rsidRPr="008C137B">
        <w:rPr>
          <w:rStyle w:val="DefaultParagraphFont"/>
          <w:rFonts w:cs="Calibri"/>
        </w:rPr>
        <w:t>technicky spôsobilý a schopný prevádzkovať a riadiť úložisko a má zabezpečený odborný dozor a vyškolených pracovníkov podieľajúcich sa na ukladaní,</w:t>
      </w:r>
    </w:p>
    <w:p w:rsidR="004C700E" w:rsidRPr="008C137B" w:rsidP="00233512">
      <w:pPr>
        <w:numPr>
          <w:ilvl w:val="0"/>
          <w:numId w:val="76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bolo zohľadnené stanovisko Komisie k žiadosti o vydanie povolenia na ukladanie,</w:t>
      </w:r>
    </w:p>
    <w:p w:rsidR="004C700E" w:rsidRPr="008C137B" w:rsidP="00233512">
      <w:pPr>
        <w:numPr>
          <w:ilvl w:val="0"/>
          <w:numId w:val="76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bola overená vhodnosť úložiska uvedená v § 3 ods. 4.</w:t>
      </w:r>
    </w:p>
    <w:p w:rsidR="004C700E" w:rsidRPr="008C137B" w:rsidP="0064660A">
      <w:pPr>
        <w:ind w:left="720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73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 xml:space="preserve">Povolenie na ukladanie </w:t>
      </w:r>
      <w:r>
        <w:rPr>
          <w:rStyle w:val="DefaultParagraphFont"/>
          <w:rFonts w:cs="Calibri"/>
          <w:lang w:eastAsia="en-US"/>
        </w:rPr>
        <w:t>v jednom úložisku</w:t>
      </w:r>
      <w:r w:rsidRPr="008C137B">
        <w:rPr>
          <w:rStyle w:val="DefaultParagraphFont"/>
          <w:rFonts w:cs="Calibri"/>
          <w:lang w:eastAsia="en-US"/>
        </w:rPr>
        <w:t xml:space="preserve"> môže byť vydané len jednému žiadateľovi.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64660A">
      <w:pPr>
        <w:pStyle w:val="BodyTextIndent"/>
        <w:adjustRightInd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(4)  Prednostné právo na vydanie povolenia na ukladanie má držiteľ prieskumného územia podľa osobitného predpisu</w:t>
      </w:r>
      <w:r>
        <w:rPr>
          <w:rStyle w:val="DefaultParagraphFont"/>
          <w:rFonts w:cs="Calibri"/>
          <w:vertAlign w:val="superscript"/>
          <w:rtl w:val="0"/>
        </w:rPr>
        <w:endnoteReference w:id="7"/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do jedného roka po vydaní rozhodnutia o schválení záverečnej správy z ložiskového geologického prieskumu s výpočtom objemu prírodnej horninovej štruktúry a podzemného priestoru na účely ukladania podľa osobitného predpisu.</w:t>
      </w:r>
      <w:r>
        <w:rPr>
          <w:rStyle w:val="DefaultParagraphFont"/>
          <w:rFonts w:cs="Calibri"/>
          <w:vertAlign w:val="superscript"/>
          <w:rtl w:val="0"/>
        </w:rPr>
        <w:endnoteReference w:id="8"/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Do tejto lehoty sa nezapočítava čas, počas ktorého prebieha posudzovanie predpokladaných vplyvov na životné prostredie podľa osobitného predpisu.</w:t>
      </w:r>
      <w:r>
        <w:rPr>
          <w:rStyle w:val="DefaultParagraphFont"/>
          <w:rFonts w:cs="Calibri"/>
          <w:vertAlign w:val="superscript"/>
          <w:rtl w:val="0"/>
        </w:rPr>
        <w:endnoteReference w:id="9"/>
      </w:r>
      <w:r w:rsidRPr="008C137B">
        <w:rPr>
          <w:rStyle w:val="DefaultParagraphFont"/>
          <w:rFonts w:cs="Calibri"/>
          <w:vertAlign w:val="superscript"/>
        </w:rPr>
        <w:t xml:space="preserve">) </w:t>
      </w:r>
      <w:r w:rsidRPr="008C137B">
        <w:rPr>
          <w:rStyle w:val="DefaultParagraphFont"/>
          <w:rFonts w:cs="Calibri"/>
        </w:rPr>
        <w:t>Využitie prednostného práva na vydanie povolenia na ukladanie má držiteľ prieskumného územia len ak žiadosť o vydanie povolenia na ukladanie podľa § 4 podá počas doby platnosti prieskumného územia.</w:t>
      </w:r>
    </w:p>
    <w:p w:rsidR="004C700E" w:rsidRPr="008C137B" w:rsidP="0064660A">
      <w:pPr>
        <w:ind w:right="227"/>
        <w:rPr>
          <w:rStyle w:val="DefaultParagraphFont"/>
          <w:rFonts w:cs="Calibri"/>
        </w:rPr>
      </w:pP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>§ 7</w:t>
      </w:r>
    </w:p>
    <w:p w:rsidR="004C700E" w:rsidRPr="008C137B" w:rsidP="0064660A">
      <w:pPr>
        <w:jc w:val="center"/>
        <w:rPr>
          <w:rStyle w:val="DefaultParagraphFont"/>
          <w:rFonts w:cs="Calibri"/>
          <w:b/>
          <w:lang w:eastAsia="en-US"/>
        </w:rPr>
      </w:pPr>
      <w:r w:rsidRPr="008C137B">
        <w:rPr>
          <w:rStyle w:val="DefaultParagraphFont"/>
          <w:rFonts w:cs="Calibri"/>
          <w:b/>
          <w:lang w:eastAsia="en-US"/>
        </w:rPr>
        <w:t>Obsah povolenia na ukladanie</w:t>
      </w:r>
    </w:p>
    <w:p w:rsidR="004C700E" w:rsidRPr="008C137B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pStyle w:val="tl"/>
        <w:numPr>
          <w:ilvl w:val="0"/>
          <w:numId w:val="56"/>
        </w:numPr>
        <w:tabs>
          <w:tab w:val="left" w:pos="-142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Povolenie na ukladanie obsahuje</w:t>
      </w:r>
    </w:p>
    <w:p w:rsidR="004C700E" w:rsidRPr="008C137B" w:rsidP="00233512">
      <w:pPr>
        <w:pStyle w:val="tl3"/>
        <w:numPr>
          <w:ilvl w:val="0"/>
          <w:numId w:val="49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obchodné meno alebo názov, miesto podnikania alebo sídlo a identifikačné číslo prevádzkovateľa,</w:t>
      </w:r>
    </w:p>
    <w:p w:rsidR="004C700E" w:rsidRPr="008C137B" w:rsidP="00233512">
      <w:pPr>
        <w:pStyle w:val="tl3"/>
        <w:numPr>
          <w:ilvl w:val="0"/>
          <w:numId w:val="49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presné miesto a vymedzenie úložiska a úložného komplexu a údaje o hydraulickej jednotke,</w:t>
      </w:r>
    </w:p>
    <w:p w:rsidR="004C700E" w:rsidRPr="008C137B" w:rsidP="00233512">
      <w:pPr>
        <w:pStyle w:val="tl3"/>
        <w:numPr>
          <w:ilvl w:val="0"/>
          <w:numId w:val="49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požiadavky na proces ukladania, celkové množstvo oxidu uhličitého, ktoré sa má prepraviť a uložiť, maximálny tlak v úložisku a maximálna rýchlosť a tlak vtláčania,</w:t>
      </w:r>
    </w:p>
    <w:p w:rsidR="004C700E" w:rsidRPr="008C137B" w:rsidP="00233512">
      <w:pPr>
        <w:pStyle w:val="tl3"/>
        <w:numPr>
          <w:ilvl w:val="0"/>
          <w:numId w:val="49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požiadavky na zloženie prúdu oxidu uhličitého, kritériá a postup pri ukladaní prúdu oxidu uhličitého podľa § 9 a ak je to potrebné, ďalšie požiadavky na ukladanie s cieľom vylúčenia významného nedostatku,</w:t>
      </w:r>
    </w:p>
    <w:p w:rsidR="004C700E" w:rsidRPr="008C137B" w:rsidP="00233512">
      <w:pPr>
        <w:pStyle w:val="tl3"/>
        <w:numPr>
          <w:ilvl w:val="0"/>
          <w:numId w:val="49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schválený plán monitorovania podľa §</w:t>
      </w:r>
      <w:r>
        <w:rPr>
          <w:rStyle w:val="DefaultParagraphFont"/>
          <w:rFonts w:cs="Calibri"/>
        </w:rPr>
        <w:t xml:space="preserve"> </w:t>
      </w:r>
      <w:r w:rsidRPr="008C137B">
        <w:rPr>
          <w:rStyle w:val="DefaultParagraphFont"/>
          <w:rFonts w:cs="Calibri"/>
        </w:rPr>
        <w:t>10 ods. 2, povinnosti súvisiace s vykonaním tohto plánu, požiadavky na aktualizáciu plánu monitorovania podľa § 10 ods. 3 a požiadavky na predkladanie správy podľa § 11,</w:t>
      </w:r>
    </w:p>
    <w:p w:rsidR="004C700E" w:rsidRPr="008C137B" w:rsidP="00233512">
      <w:pPr>
        <w:pStyle w:val="tl3"/>
        <w:numPr>
          <w:ilvl w:val="0"/>
          <w:numId w:val="49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vyjadrenie povinnosti informovať obvodný banský úrad v prípade úniku alebo významného nedostatku, schválený plán nápravných opatrení podľa § 13 ods. </w:t>
      </w:r>
      <w:r>
        <w:rPr>
          <w:rStyle w:val="DefaultParagraphFont"/>
          <w:rFonts w:cs="Calibri"/>
        </w:rPr>
        <w:t>4</w:t>
      </w:r>
      <w:r w:rsidRPr="008C137B">
        <w:rPr>
          <w:rStyle w:val="DefaultParagraphFont"/>
          <w:rFonts w:cs="Calibri"/>
        </w:rPr>
        <w:t xml:space="preserve"> a povinnosť vykonať plán nápravných opatrení v prípade úniku alebo významného nedostatku,</w:t>
      </w:r>
    </w:p>
    <w:p w:rsidR="004C700E" w:rsidRPr="008C137B" w:rsidP="00233512">
      <w:pPr>
        <w:pStyle w:val="tl3"/>
        <w:numPr>
          <w:ilvl w:val="0"/>
          <w:numId w:val="49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podmienky na uzavretie úložiska a schválený plán pre etapu po uzavretí podľa § 14,</w:t>
      </w:r>
    </w:p>
    <w:p w:rsidR="004C700E" w:rsidRPr="008C137B" w:rsidP="00233512">
      <w:pPr>
        <w:pStyle w:val="tl3"/>
        <w:numPr>
          <w:ilvl w:val="0"/>
          <w:numId w:val="49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výšku primeraného finančného zabezpečenia podľa § 16.</w:t>
      </w:r>
    </w:p>
    <w:p w:rsidR="004C700E" w:rsidRPr="008C137B" w:rsidP="00233512">
      <w:pPr>
        <w:pStyle w:val="tl3"/>
        <w:numPr>
          <w:ilvl w:val="0"/>
          <w:numId w:val="49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informáciu o aktualizovaných a zrušených povoleniach na ukladanie podľa § 8.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6"/>
        </w:numPr>
        <w:tabs>
          <w:tab w:val="left" w:pos="-142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ab/>
        <w:t xml:space="preserve">Obvodný banský úrad </w:t>
      </w:r>
      <w:r>
        <w:rPr>
          <w:rStyle w:val="DefaultParagraphFont"/>
          <w:rFonts w:cs="Calibri"/>
        </w:rPr>
        <w:t>doručuje</w:t>
      </w:r>
      <w:r w:rsidRPr="008C137B">
        <w:rPr>
          <w:rStyle w:val="DefaultParagraphFont"/>
          <w:rFonts w:cs="Calibri"/>
        </w:rPr>
        <w:t xml:space="preserve"> kópiu povolenia na ukladanie </w:t>
      </w:r>
    </w:p>
    <w:p w:rsidR="004C700E" w:rsidRPr="008C137B" w:rsidP="00233512">
      <w:pPr>
        <w:pStyle w:val="tl3"/>
        <w:numPr>
          <w:ilvl w:val="0"/>
          <w:numId w:val="50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ministerstvu,</w:t>
      </w:r>
    </w:p>
    <w:p w:rsidR="004C700E" w:rsidRPr="008C137B" w:rsidP="00233512">
      <w:pPr>
        <w:pStyle w:val="tl3"/>
        <w:numPr>
          <w:ilvl w:val="0"/>
          <w:numId w:val="50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Ministerstvu životného prostredia Slovenskej republiky,</w:t>
      </w:r>
    </w:p>
    <w:p w:rsidR="004C700E" w:rsidRPr="008C137B" w:rsidP="00233512">
      <w:pPr>
        <w:pStyle w:val="tl3"/>
        <w:numPr>
          <w:ilvl w:val="0"/>
          <w:numId w:val="50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Ministerstvu zdravotníctva Slovenskej republiky,</w:t>
      </w:r>
    </w:p>
    <w:p w:rsidR="004C700E" w:rsidRPr="008C137B" w:rsidP="00233512">
      <w:pPr>
        <w:pStyle w:val="tl3"/>
        <w:numPr>
          <w:ilvl w:val="0"/>
          <w:numId w:val="50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Ministerstvu vnútra Slovenskej republiky,</w:t>
      </w:r>
    </w:p>
    <w:p w:rsidR="004C700E" w:rsidRPr="008C137B" w:rsidP="00233512">
      <w:pPr>
        <w:pStyle w:val="tl3"/>
        <w:numPr>
          <w:ilvl w:val="0"/>
          <w:numId w:val="50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Hlavnému banskému úradu,</w:t>
      </w:r>
    </w:p>
    <w:p w:rsidR="004C700E" w:rsidRPr="008C137B" w:rsidP="00233512">
      <w:pPr>
        <w:pStyle w:val="tl3"/>
        <w:numPr>
          <w:ilvl w:val="0"/>
          <w:numId w:val="50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obci, v ktorej katastrálnom území sa úložisko nachádza.</w:t>
      </w:r>
    </w:p>
    <w:p w:rsidR="004C700E" w:rsidRPr="008C137B" w:rsidP="0064660A">
      <w:pPr>
        <w:pStyle w:val="tl3"/>
        <w:ind w:left="426"/>
        <w:rPr>
          <w:rStyle w:val="DefaultParagraphFont"/>
          <w:rFonts w:cs="Calibri"/>
        </w:rPr>
      </w:pPr>
    </w:p>
    <w:p w:rsidR="004C700E" w:rsidRPr="008C137B" w:rsidP="00233512">
      <w:pPr>
        <w:pStyle w:val="tl3"/>
        <w:numPr>
          <w:ilvl w:val="0"/>
          <w:numId w:val="56"/>
        </w:numPr>
        <w:tabs>
          <w:tab w:val="left" w:pos="-240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Prevádzkovateľom je fyzická osoba-podnikateľ alebo právnická osoba, ktorá prevádzkuje alebo kontroluje úložisko, alebo na ktorú prešla povinnosť dohliadať na technický stav úložiska podľa tohto zákona.</w:t>
      </w:r>
    </w:p>
    <w:p w:rsidR="004C700E" w:rsidRPr="008C137B" w:rsidP="0064660A">
      <w:pPr>
        <w:pStyle w:val="tl"/>
        <w:tabs>
          <w:tab w:val="clear" w:pos="360"/>
        </w:tabs>
        <w:ind w:left="0" w:firstLine="0"/>
        <w:rPr>
          <w:rStyle w:val="DefaultParagraphFont"/>
          <w:rFonts w:cs="Calibri"/>
        </w:rPr>
      </w:pP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>§ 8</w:t>
      </w:r>
    </w:p>
    <w:p w:rsidR="004C700E" w:rsidRPr="008C137B" w:rsidP="0064660A">
      <w:pPr>
        <w:jc w:val="center"/>
        <w:rPr>
          <w:rStyle w:val="DefaultParagraphFont"/>
          <w:rFonts w:cs="Calibri"/>
          <w:b/>
          <w:lang w:eastAsia="en-US"/>
        </w:rPr>
      </w:pPr>
      <w:r w:rsidRPr="008C137B">
        <w:rPr>
          <w:rStyle w:val="DefaultParagraphFont"/>
          <w:rFonts w:cs="Calibri"/>
          <w:b/>
          <w:lang w:eastAsia="en-US"/>
        </w:rPr>
        <w:t>Aktualizácia a zrušenie povolenia na ukladanie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Prevádzkovateľ, ktorému bolo vydané povolenie na ukladanie, je povinný vypracovať plán prevádzkovania úložiska vrátane zmien, ktoré sa ho týkajú. 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počas ukladania dôjde k zmene v prevádzke úložiska, alebo k zmene týkajúcej sa prevádzkovateľa, prevádzkovateľ o tom bezodkladne informuje obvodný banský úrad, ktorý navrhovanú zmenu v prevádzke úložiska v prípade potreby aktualizuje.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Za zmenu v prevádzke úložiska sa rozumie aj vydanie povolenia k prístupu k prepravnej sieti a úložisku na účely ukladania (ďalej len „prístup).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 </w:t>
      </w: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Podstatnú zmenu môže prevádzkovateľ uskutočniť až po aktualizácii povolenia na ukladanie.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360"/>
          <w:tab w:val="left" w:pos="-240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 z vlastného podnetu začne konanie o vydanie povolenia na ukladanie, ak</w:t>
      </w:r>
    </w:p>
    <w:p w:rsidR="004C700E" w:rsidRPr="008C137B" w:rsidP="00233512">
      <w:pPr>
        <w:pStyle w:val="tl3"/>
        <w:numPr>
          <w:ilvl w:val="0"/>
          <w:numId w:val="58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získa informáciu o úniku alebo o významnom nedostatku,</w:t>
      </w:r>
    </w:p>
    <w:p w:rsidR="004C700E" w:rsidRPr="008C137B" w:rsidP="00233512">
      <w:pPr>
        <w:pStyle w:val="tl3"/>
        <w:numPr>
          <w:ilvl w:val="0"/>
          <w:numId w:val="58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sa v správe o vykonanej činnosti predloženej prevádzkovateľom podľa § 11, alebo na základe vykonaných priebežných a následných prehliadok podľa § 12, v ktorých sa  vykazuje nesúlad s podmienkami povolenia na ukladanie alebo riziko úniku alebo významný nedostatok,</w:t>
      </w:r>
    </w:p>
    <w:p w:rsidR="004C700E" w:rsidRPr="008C137B" w:rsidP="00233512">
      <w:pPr>
        <w:pStyle w:val="tl3"/>
        <w:numPr>
          <w:ilvl w:val="0"/>
          <w:numId w:val="58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je informovaný o akomkoľvek inom pochybení v dodržiavaní podmienok povolenia na ukladanie zo strany prevádzkovateľa,</w:t>
      </w:r>
    </w:p>
    <w:p w:rsidR="004C700E" w:rsidRPr="008C137B" w:rsidP="00233512">
      <w:pPr>
        <w:pStyle w:val="tl3"/>
        <w:numPr>
          <w:ilvl w:val="0"/>
          <w:numId w:val="58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je to potrebné na základe najnovších vedeckých zistení a technického pokroku.</w:t>
      </w:r>
    </w:p>
    <w:p w:rsidR="004C700E" w:rsidRPr="008C137B" w:rsidP="0064660A">
      <w:pPr>
        <w:pStyle w:val="tl3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360"/>
          <w:tab w:val="left" w:pos="-240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 v konaní podľa odseku  5 vydá nové povolenie na ukladanie, ktoré obsahuje aktualizované podmienky už vydaného povolenia na ukladanie.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 aktualizuje povolenie na ukladanie vydaním nového povolenia prvýkrát po piatich rokoch po vydaní povolenia na ukladanie a potom každých desať rokov, ak nenastanú skutočnosti podľa odseku 5.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obvodný banský úrad neaktualizuje povolenie na ukladanie vydaním nového povolenia na ukladanie a nastanú skutočnosti uvedené v odseku 5, povolenie na ukladanie zruší.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Ak obvodný banský úrad zruší povolenie na ukladanie podľa odseku 8, vydá nové povolenie na ukladanie, alebo, ak nepominuli dôvody podľa odseku 5, uzatvorí úložisko podľa § 14 ods. 2. </w:t>
      </w:r>
    </w:p>
    <w:p w:rsidR="004C700E" w:rsidRPr="008C137B" w:rsidP="0064660A">
      <w:pPr>
        <w:pStyle w:val="tl1"/>
        <w:ind w:left="426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sa uzatvorí úložisko podľa § 14 ods. 2, obvodný banský úrad prevezme správu nad vytvorenými finančnými prostriedkami podľa § 16 a</w:t>
      </w:r>
      <w:r>
        <w:rPr>
          <w:rStyle w:val="DefaultParagraphFont"/>
          <w:rFonts w:cs="Calibri"/>
        </w:rPr>
        <w:t xml:space="preserve"> </w:t>
      </w:r>
      <w:r w:rsidRPr="008C137B">
        <w:rPr>
          <w:rStyle w:val="DefaultParagraphFont"/>
          <w:rFonts w:cs="Calibri"/>
        </w:rPr>
        <w:t xml:space="preserve">17 do prechodu povinností podľa § 15 ods. </w:t>
      </w:r>
      <w:r>
        <w:rPr>
          <w:rStyle w:val="DefaultParagraphFont"/>
          <w:rFonts w:cs="Calibri"/>
        </w:rPr>
        <w:t>10</w:t>
      </w:r>
      <w:r w:rsidRPr="008C137B">
        <w:rPr>
          <w:rStyle w:val="DefaultParagraphFont"/>
          <w:rFonts w:cs="Calibri"/>
        </w:rPr>
        <w:t xml:space="preserve">. 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pStyle w:val="tl1"/>
        <w:numPr>
          <w:ilvl w:val="0"/>
          <w:numId w:val="53"/>
        </w:numPr>
        <w:tabs>
          <w:tab w:val="left" w:pos="-142"/>
          <w:tab w:val="left" w:pos="426"/>
          <w:tab w:val="clear" w:pos="454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obvodný banský úrad zruší povolenie na ukladanie podľa odseku 8, nového prevádzkovateľa úložiska vyberie na základe výberového konania podľa osobitného predpisu.</w:t>
      </w:r>
      <w:r>
        <w:rPr>
          <w:rStyle w:val="FootnoteReference"/>
          <w:rtl w:val="0"/>
        </w:rPr>
        <w:endnoteReference w:id="10"/>
      </w:r>
      <w:r w:rsidRPr="008C137B">
        <w:rPr>
          <w:rStyle w:val="DefaultParagraphFont"/>
          <w:rFonts w:cs="Calibri"/>
        </w:rPr>
        <w:t>)</w:t>
      </w:r>
    </w:p>
    <w:p w:rsidR="004C700E" w:rsidRPr="008C137B" w:rsidP="0064660A">
      <w:pPr>
        <w:pStyle w:val="tl1"/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Ak obvodný banský úrad nevydá nové povolenie na ukladanie podľa odseku 9, je  povinný </w:t>
      </w:r>
    </w:p>
    <w:p w:rsidR="004C700E" w:rsidRPr="008C137B" w:rsidP="00233512">
      <w:pPr>
        <w:pStyle w:val="tl1"/>
        <w:numPr>
          <w:ilvl w:val="0"/>
          <w:numId w:val="60"/>
        </w:numPr>
        <w:tabs>
          <w:tab w:val="left" w:pos="-142"/>
          <w:tab w:val="clear" w:pos="360"/>
          <w:tab w:val="clear" w:pos="454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vykonávať monitorovanie podľa § 10,</w:t>
      </w:r>
    </w:p>
    <w:p w:rsidR="004C700E" w:rsidRPr="008C137B" w:rsidP="00233512">
      <w:pPr>
        <w:pStyle w:val="tl1"/>
        <w:numPr>
          <w:ilvl w:val="0"/>
          <w:numId w:val="60"/>
        </w:numPr>
        <w:tabs>
          <w:tab w:val="left" w:pos="-142"/>
          <w:tab w:val="clear" w:pos="360"/>
          <w:tab w:val="clear" w:pos="454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vykonať náprav</w:t>
      </w:r>
      <w:r w:rsidRPr="008C137B">
        <w:rPr>
          <w:rStyle w:val="DefaultParagraphFont"/>
          <w:rFonts w:cs="Calibri"/>
          <w:lang w:eastAsia="en-US"/>
        </w:rPr>
        <w:t>n</w:t>
      </w:r>
      <w:r w:rsidRPr="008C137B">
        <w:rPr>
          <w:rStyle w:val="DefaultParagraphFont"/>
          <w:rFonts w:cs="Calibri"/>
        </w:rPr>
        <w:t>é opatrenia a dodatočné nápravné opatrenia podľa § 13,</w:t>
      </w:r>
    </w:p>
    <w:p w:rsidR="004C700E" w:rsidRPr="008C137B" w:rsidP="00233512">
      <w:pPr>
        <w:pStyle w:val="tl3"/>
        <w:numPr>
          <w:ilvl w:val="0"/>
          <w:numId w:val="60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vykonať preventívne opatrenia a nápravnú činnosť podľa osobitného predpisu,</w:t>
      </w:r>
      <w:r>
        <w:rPr>
          <w:rStyle w:val="FootnoteReference"/>
          <w:rtl w:val="0"/>
        </w:rPr>
        <w:endnoteReference w:id="11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233512">
      <w:pPr>
        <w:numPr>
          <w:ilvl w:val="0"/>
          <w:numId w:val="60"/>
        </w:numPr>
        <w:tabs>
          <w:tab w:val="left" w:pos="-284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vrátiť emisné kvóty do registra kvót v prípade úniku, zaslať overenú správu obvodnému úradu životného prostredia za rok, v ktorom nastal únik a zaslať potvrdenie obvodného úradu životného prostredia správcovi registra kvót za rok, v ktorom nastal únik podľa osobitného predpisu,</w:t>
      </w:r>
      <w:r>
        <w:rPr>
          <w:rStyle w:val="FootnoteReference"/>
          <w:rtl w:val="0"/>
        </w:rPr>
        <w:endnoteReference w:id="12"/>
      </w:r>
      <w:r w:rsidRPr="008C137B">
        <w:rPr>
          <w:rStyle w:val="DefaultParagraphFont"/>
          <w:rFonts w:cs="Calibri"/>
        </w:rPr>
        <w:t>)</w:t>
      </w:r>
    </w:p>
    <w:p w:rsidR="004C700E" w:rsidRPr="008C137B" w:rsidP="00233512">
      <w:pPr>
        <w:pStyle w:val="tl3"/>
        <w:numPr>
          <w:ilvl w:val="0"/>
          <w:numId w:val="60"/>
        </w:numPr>
        <w:tabs>
          <w:tab w:val="left" w:pos="-142"/>
          <w:tab w:val="clear" w:pos="36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plniť povinnosti podľa § 9 ods. 2, ak bude pokračovať v ukladaní.</w:t>
      </w:r>
    </w:p>
    <w:p w:rsidR="004C700E" w:rsidRPr="008C137B" w:rsidP="0064660A">
      <w:pPr>
        <w:pStyle w:val="tl3"/>
        <w:ind w:left="426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53"/>
        </w:numPr>
        <w:tabs>
          <w:tab w:val="left" w:pos="-284"/>
          <w:tab w:val="left" w:pos="-120"/>
          <w:tab w:val="clear" w:pos="0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Doterajší prevádzkovateľ uhradí obvodnému banskému úradu náklady, ktoré vznikli vykonaním povinností uvedených v odseku 1</w:t>
      </w:r>
      <w:r>
        <w:rPr>
          <w:rStyle w:val="DefaultParagraphFont"/>
          <w:rFonts w:cs="Calibri"/>
        </w:rPr>
        <w:t>2</w:t>
      </w:r>
      <w:r w:rsidRPr="008C137B">
        <w:rPr>
          <w:rStyle w:val="DefaultParagraphFont"/>
          <w:rFonts w:cs="Calibri"/>
        </w:rPr>
        <w:t>. Túto povinnosť môže prevádzkovateľ splniť prostriedkami podľa § 16 a 17.</w:t>
      </w:r>
    </w:p>
    <w:p w:rsidR="004C700E" w:rsidRPr="008C137B" w:rsidP="0064660A">
      <w:pPr>
        <w:pStyle w:val="tl1"/>
        <w:tabs>
          <w:tab w:val="left" w:pos="-142"/>
          <w:tab w:val="clear" w:pos="454"/>
        </w:tabs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</w:rPr>
        <w:t xml:space="preserve"> </w:t>
      </w: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>§ 9</w:t>
      </w: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  <w:vertAlign w:val="subscript"/>
        </w:rPr>
      </w:pPr>
      <w:r w:rsidRPr="008C137B">
        <w:rPr>
          <w:rStyle w:val="DefaultParagraphFont"/>
          <w:rFonts w:cs="Calibri"/>
          <w:b/>
          <w:i w:val="0"/>
          <w:szCs w:val="24"/>
        </w:rPr>
        <w:t>Kritériá a postup pri ukladaní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pStyle w:val="tl"/>
        <w:numPr>
          <w:ilvl w:val="0"/>
          <w:numId w:val="52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Prúd oxidu uhličitého na účely ukladania </w:t>
      </w:r>
    </w:p>
    <w:p w:rsidR="004C700E" w:rsidRPr="008C137B" w:rsidP="00233512">
      <w:pPr>
        <w:numPr>
          <w:ilvl w:val="0"/>
          <w:numId w:val="26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musí obsahovať najmenej 95 % oxidu uhličitého,</w:t>
      </w:r>
    </w:p>
    <w:p w:rsidR="004C700E" w:rsidRPr="008C137B" w:rsidP="00233512">
      <w:pPr>
        <w:numPr>
          <w:ilvl w:val="0"/>
          <w:numId w:val="26"/>
        </w:numPr>
        <w:autoSpaceDE/>
        <w:autoSpaceDN/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môže</w:t>
      </w:r>
      <w:r w:rsidRPr="008C137B">
        <w:rPr>
          <w:rStyle w:val="DefaultParagraphFont"/>
          <w:rFonts w:cs="Calibri"/>
        </w:rPr>
        <w:t xml:space="preserve"> obsahovať najviac 0,01 % sírovodíka, najviac 0,01 % oxidu siričitého, najviac 0,01 % oxidov dusíka, najviac 0,03 % oxidu uhoľnatého, najviac 0,03 % metánu, </w:t>
      </w:r>
    </w:p>
    <w:p w:rsidR="004C700E" w:rsidRPr="008C137B" w:rsidP="00233512">
      <w:pPr>
        <w:numPr>
          <w:ilvl w:val="0"/>
          <w:numId w:val="26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nesmie obsahovať vodu,</w:t>
      </w:r>
    </w:p>
    <w:p w:rsidR="004C700E" w:rsidRPr="008C137B" w:rsidP="00233512">
      <w:pPr>
        <w:numPr>
          <w:ilvl w:val="0"/>
          <w:numId w:val="26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nesmie obsahovať odpad v tuhom stave, kvapalnom stave, roztoku alebo suspenzii,</w:t>
      </w:r>
    </w:p>
    <w:p w:rsidR="004C700E" w:rsidRPr="008C137B" w:rsidP="00233512">
      <w:pPr>
        <w:numPr>
          <w:ilvl w:val="0"/>
          <w:numId w:val="26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môže obsahovať náhodne viazané látky procesu zachytávania alebo stopové látky dodávané za účelom monitorovania a overovania úniku oxidu uhličitého, ak  </w:t>
      </w:r>
    </w:p>
    <w:p w:rsidR="004C700E" w:rsidRPr="008C137B" w:rsidP="00233512">
      <w:pPr>
        <w:numPr>
          <w:ilvl w:val="0"/>
          <w:numId w:val="27"/>
        </w:numPr>
        <w:autoSpaceDE/>
        <w:autoSpaceDN/>
        <w:ind w:left="709" w:hanging="283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sa nepriaznivo neovplyvní primárna tesnosť štruktúry alebo technológia prepravnej siete,</w:t>
      </w:r>
    </w:p>
    <w:p w:rsidR="004C700E" w:rsidRPr="008C137B" w:rsidP="00233512">
      <w:pPr>
        <w:numPr>
          <w:ilvl w:val="0"/>
          <w:numId w:val="27"/>
        </w:numPr>
        <w:autoSpaceDE/>
        <w:autoSpaceDN/>
        <w:ind w:left="709" w:hanging="283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sa nevyskytne riziko ohrozenia verejného zdravia alebo ohrozenia životného prostredia, alebo ak </w:t>
      </w:r>
    </w:p>
    <w:p w:rsidR="004C700E" w:rsidRPr="008C137B" w:rsidP="00233512">
      <w:pPr>
        <w:numPr>
          <w:ilvl w:val="0"/>
          <w:numId w:val="27"/>
        </w:numPr>
        <w:autoSpaceDE/>
        <w:autoSpaceDN/>
        <w:ind w:left="709" w:hanging="283"/>
        <w:jc w:val="left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nedôjde k porušeniu osobitných predpisov.</w:t>
      </w:r>
      <w:r>
        <w:rPr>
          <w:rStyle w:val="FootnoteReference"/>
          <w:rtl w:val="0"/>
        </w:rPr>
        <w:endnoteReference w:id="13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64660A">
      <w:pPr>
        <w:pStyle w:val="Titrearticle"/>
        <w:spacing w:before="0" w:after="0" w:line="240" w:lineRule="auto"/>
        <w:jc w:val="both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 xml:space="preserve"> </w:t>
      </w:r>
    </w:p>
    <w:p w:rsidR="004C700E" w:rsidRPr="008C137B" w:rsidP="00233512">
      <w:pPr>
        <w:pStyle w:val="tl"/>
        <w:numPr>
          <w:ilvl w:val="0"/>
          <w:numId w:val="52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Prevádzkovateľ je povinný</w:t>
      </w:r>
    </w:p>
    <w:p w:rsidR="004C700E" w:rsidRPr="008C137B" w:rsidP="00233512">
      <w:pPr>
        <w:numPr>
          <w:ilvl w:val="0"/>
          <w:numId w:val="28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vykonávať chemické analýzy ukladaného prúdu oxidu uhličitého vrátane obsahu korozívnych látok,</w:t>
      </w:r>
    </w:p>
    <w:p w:rsidR="004C700E" w:rsidRPr="008C137B" w:rsidP="00233512">
      <w:pPr>
        <w:numPr>
          <w:ilvl w:val="0"/>
          <w:numId w:val="28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vtláčať a ukladať prúd oxidu uhličitého až po vyhodnotení vykonaných chemických analýz vrátane obsahu korozívnych látok a po preukázaní súladu s požiadavkami uvedenými v odseku 1,</w:t>
      </w:r>
    </w:p>
    <w:p w:rsidR="004C700E" w:rsidRPr="008C137B" w:rsidP="00233512">
      <w:pPr>
        <w:numPr>
          <w:ilvl w:val="0"/>
          <w:numId w:val="28"/>
        </w:numPr>
        <w:autoSpaceDE/>
        <w:autoSpaceDN/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</w:rPr>
        <w:t>viesť register množstva, zloženia a vlastností vtláčaného a ukladaného prúdu oxidu uhličitého,</w:t>
      </w:r>
    </w:p>
    <w:p w:rsidR="004C700E" w:rsidRPr="008C137B" w:rsidP="00233512">
      <w:pPr>
        <w:numPr>
          <w:ilvl w:val="0"/>
          <w:numId w:val="28"/>
        </w:numPr>
        <w:autoSpaceDE/>
        <w:autoSpaceDN/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</w:rPr>
        <w:t>vrátiť emisné kvóty do registra kvót v prípade úniku, zaslať overenú správu obvodnému úradu životného prostredia za rok, v ktorom nastal únik a  zaslať potvrdenie obvodného úradu životného prostredia správcovi registra kvót za rok, v ktorom nastal únik podľa osobitného predpisu.</w:t>
      </w:r>
      <w:r w:rsidRPr="008C137B">
        <w:rPr>
          <w:rStyle w:val="DefaultParagraphFont"/>
          <w:rFonts w:cs="Calibri"/>
          <w:vertAlign w:val="superscript"/>
        </w:rPr>
        <w:t>11</w:t>
      </w:r>
      <w:r w:rsidRPr="008C137B">
        <w:rPr>
          <w:rStyle w:val="DefaultParagraphFont"/>
          <w:rFonts w:cs="Calibri"/>
        </w:rPr>
        <w:t>)</w:t>
      </w:r>
    </w:p>
    <w:p w:rsidR="004C700E" w:rsidRPr="008C137B" w:rsidP="0064660A">
      <w:pPr>
        <w:autoSpaceDE/>
        <w:autoSpaceDN/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pStyle w:val="tl"/>
        <w:numPr>
          <w:ilvl w:val="0"/>
          <w:numId w:val="52"/>
        </w:numPr>
        <w:tabs>
          <w:tab w:val="left" w:pos="-284"/>
          <w:tab w:val="clear" w:pos="48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ppp-input-value1"/>
          <w:rFonts w:ascii="Times New Roman" w:hAnsi="Times New Roman" w:cs="Calibri"/>
          <w:color w:val="auto"/>
          <w:sz w:val="24"/>
        </w:rPr>
        <w:t xml:space="preserve">Prevádzkovateľ ročne v lehote do 31. januára nasledujúceho kalendárneho roka predkladá </w:t>
      </w:r>
      <w:r w:rsidRPr="008C137B">
        <w:rPr>
          <w:rStyle w:val="DefaultParagraphFont"/>
          <w:rFonts w:cs="Calibri"/>
        </w:rPr>
        <w:t xml:space="preserve">obvodnému banskému úradu </w:t>
      </w:r>
      <w:r w:rsidRPr="008C137B">
        <w:rPr>
          <w:rStyle w:val="ppp-input-value1"/>
          <w:rFonts w:ascii="Times New Roman" w:hAnsi="Times New Roman" w:cs="Calibri"/>
          <w:color w:val="auto"/>
          <w:sz w:val="24"/>
        </w:rPr>
        <w:t>správu o množstve a vlastnostiach ukladaného prúdu oxidu uhličitého</w:t>
      </w:r>
      <w:r w:rsidRPr="008C137B">
        <w:rPr>
          <w:rStyle w:val="DefaultParagraphFont"/>
          <w:rFonts w:cs="Calibri"/>
        </w:rPr>
        <w:t xml:space="preserve"> podľa stavu k 31. decembru predchádzajúceho kalendárneho roka.</w:t>
      </w: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>§ 10</w:t>
      </w:r>
    </w:p>
    <w:p w:rsidR="004C700E" w:rsidRPr="008C137B" w:rsidP="0064660A">
      <w:pPr>
        <w:pStyle w:val="Titrearticle"/>
        <w:spacing w:before="0" w:after="0" w:line="240" w:lineRule="auto"/>
        <w:rPr>
          <w:rStyle w:val="DefaultParagraphFont"/>
          <w:rFonts w:cs="Calibri"/>
          <w:b/>
          <w:i w:val="0"/>
          <w:szCs w:val="24"/>
        </w:rPr>
      </w:pPr>
      <w:r w:rsidRPr="008C137B">
        <w:rPr>
          <w:rStyle w:val="DefaultParagraphFont"/>
          <w:rFonts w:cs="Calibri"/>
          <w:b/>
          <w:i w:val="0"/>
          <w:szCs w:val="24"/>
        </w:rPr>
        <w:t>Monitorovanie</w:t>
      </w:r>
    </w:p>
    <w:p w:rsidR="004C700E" w:rsidRPr="008C137B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pStyle w:val="Point0"/>
        <w:numPr>
          <w:ilvl w:val="0"/>
          <w:numId w:val="29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>Prevádzkovateľ je povinný vykonávať monitorovanie na účely</w:t>
      </w:r>
    </w:p>
    <w:p w:rsidR="004C700E" w:rsidRPr="008C137B" w:rsidP="00233512">
      <w:pPr>
        <w:numPr>
          <w:ilvl w:val="0"/>
          <w:numId w:val="30"/>
        </w:numPr>
        <w:tabs>
          <w:tab w:val="left" w:pos="-142"/>
          <w:tab w:val="clear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porovnania reálneho a modelového stavu oxidu uhličitého a formačnej vody,</w:t>
      </w:r>
    </w:p>
    <w:p w:rsidR="004C700E" w:rsidRPr="008C137B" w:rsidP="00233512">
      <w:pPr>
        <w:numPr>
          <w:ilvl w:val="0"/>
          <w:numId w:val="30"/>
        </w:numPr>
        <w:tabs>
          <w:tab w:val="left" w:pos="-142"/>
          <w:tab w:val="clear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zisťovania významného nedostatku,</w:t>
      </w:r>
    </w:p>
    <w:p w:rsidR="004C700E" w:rsidRPr="008C137B" w:rsidP="00233512">
      <w:pPr>
        <w:numPr>
          <w:ilvl w:val="0"/>
          <w:numId w:val="30"/>
        </w:numPr>
        <w:tabs>
          <w:tab w:val="left" w:pos="-142"/>
          <w:tab w:val="clear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zisťovania migrácie,</w:t>
      </w:r>
    </w:p>
    <w:p w:rsidR="004C700E" w:rsidRPr="008C137B" w:rsidP="00233512">
      <w:pPr>
        <w:numPr>
          <w:ilvl w:val="0"/>
          <w:numId w:val="30"/>
        </w:numPr>
        <w:tabs>
          <w:tab w:val="left" w:pos="-142"/>
          <w:tab w:val="clear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zisťovania úniku,</w:t>
      </w:r>
    </w:p>
    <w:p w:rsidR="004C700E" w:rsidRPr="008C137B" w:rsidP="00233512">
      <w:pPr>
        <w:numPr>
          <w:ilvl w:val="0"/>
          <w:numId w:val="30"/>
        </w:numPr>
        <w:tabs>
          <w:tab w:val="left" w:pos="-142"/>
          <w:tab w:val="clear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zisťovania významných nepriaznivých účinkov na životné prostredie a jeho zložky,</w:t>
      </w:r>
      <w:r>
        <w:rPr>
          <w:rStyle w:val="DefaultParagraphFont"/>
          <w:rFonts w:cs="Calibri"/>
          <w:vertAlign w:val="superscript"/>
          <w:rtl w:val="0"/>
        </w:rPr>
        <w:endnoteReference w:id="14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233512">
      <w:pPr>
        <w:numPr>
          <w:ilvl w:val="0"/>
          <w:numId w:val="30"/>
        </w:numPr>
        <w:tabs>
          <w:tab w:val="left" w:pos="-142"/>
          <w:tab w:val="clear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posudzovania účinnosti nápravných opatrení a dodatočných nápravných opatrení prijatých podľa § 13,</w:t>
      </w:r>
    </w:p>
    <w:p w:rsidR="004C700E" w:rsidRPr="008C137B" w:rsidP="00233512">
      <w:pPr>
        <w:numPr>
          <w:ilvl w:val="0"/>
          <w:numId w:val="30"/>
        </w:numPr>
        <w:tabs>
          <w:tab w:val="left" w:pos="-142"/>
          <w:tab w:val="clear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hodnotenia bezpečnosti a neporušenosti úložného komplexu z krátkodobého a dlhodobého hľadiska,</w:t>
      </w:r>
    </w:p>
    <w:p w:rsidR="004C700E" w:rsidRPr="008C137B" w:rsidP="00233512">
      <w:pPr>
        <w:numPr>
          <w:ilvl w:val="0"/>
          <w:numId w:val="30"/>
        </w:numPr>
        <w:tabs>
          <w:tab w:val="left" w:pos="-142"/>
          <w:tab w:val="clear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posúdenia trvalej izolácie uloženého oxidu uhličitého.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pStyle w:val="Point0"/>
        <w:numPr>
          <w:ilvl w:val="0"/>
          <w:numId w:val="29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>Prevádzkovateľ vykonáva monitorovanie na základe vypracovaného plánu monitorovania podľa požiadaviek uvedených v prílohe č. 2 a podľa osobitného predpisu.</w:t>
      </w:r>
      <w:r w:rsidRPr="008C137B">
        <w:rPr>
          <w:rStyle w:val="DefaultParagraphFont"/>
          <w:rFonts w:cs="Calibri"/>
          <w:szCs w:val="24"/>
          <w:vertAlign w:val="superscript"/>
        </w:rPr>
        <w:t>8)</w:t>
      </w:r>
      <w:r w:rsidRPr="008C137B">
        <w:rPr>
          <w:rStyle w:val="DefaultParagraphFont"/>
          <w:rFonts w:cs="Calibri"/>
          <w:szCs w:val="24"/>
        </w:rPr>
        <w:t xml:space="preserve"> Plán monitorovania schvaľuje obvodný banský úrad.</w:t>
      </w:r>
    </w:p>
    <w:p w:rsidR="004C700E" w:rsidRPr="008C137B" w:rsidP="0064660A">
      <w:pPr>
        <w:pStyle w:val="Odstavecseseznamem"/>
        <w:ind w:left="0"/>
        <w:jc w:val="left"/>
        <w:rPr>
          <w:rStyle w:val="DefaultParagraphFont"/>
          <w:rFonts w:cs="Calibri"/>
        </w:rPr>
      </w:pPr>
    </w:p>
    <w:p w:rsidR="004C700E" w:rsidRPr="008C137B" w:rsidP="00233512">
      <w:pPr>
        <w:pStyle w:val="Point0"/>
        <w:numPr>
          <w:ilvl w:val="0"/>
          <w:numId w:val="29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 xml:space="preserve">Plán monitorovania sa aktualizuje podľa požiadaviek uvedených v prílohe č. 2 každých päť rokov. Aktualizovaný plán monitorovania zohľadní </w:t>
      </w:r>
    </w:p>
    <w:p w:rsidR="004C700E" w:rsidRPr="008C137B" w:rsidP="00233512">
      <w:pPr>
        <w:numPr>
          <w:ilvl w:val="0"/>
          <w:numId w:val="3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zvýšené riziko úniku, ktoré môže ohroziť verejné zdravie a poškodiť životné prostredie,</w:t>
      </w:r>
    </w:p>
    <w:p w:rsidR="004C700E" w:rsidRPr="008C137B" w:rsidP="00233512">
      <w:pPr>
        <w:numPr>
          <w:ilvl w:val="0"/>
          <w:numId w:val="3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nové vedecké poznatky týkajúce sa monitorovania,</w:t>
      </w:r>
    </w:p>
    <w:p w:rsidR="004C700E" w:rsidRPr="008C137B" w:rsidP="00233512">
      <w:pPr>
        <w:numPr>
          <w:ilvl w:val="0"/>
          <w:numId w:val="3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najlepšie dostupné techniky.</w:t>
      </w:r>
      <w:r>
        <w:rPr>
          <w:rStyle w:val="FootnoteReference"/>
          <w:rtl w:val="0"/>
        </w:rPr>
        <w:endnoteReference w:id="15"/>
      </w:r>
      <w:r w:rsidRPr="008C137B">
        <w:rPr>
          <w:rStyle w:val="DefaultParagraphFont"/>
          <w:rFonts w:cs="Calibri"/>
        </w:rPr>
        <w:t>)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pStyle w:val="Point0"/>
        <w:numPr>
          <w:ilvl w:val="0"/>
          <w:numId w:val="29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>Aktualizovaný plán monitorovania predkladá prevádzkovateľ na schválenie obvodnému banskému úradu tri mesiace pred navrhovaným nadobudnutím jeho účinnosti.</w:t>
      </w:r>
    </w:p>
    <w:p w:rsidR="004C700E" w:rsidRPr="008C137B" w:rsidP="0064660A">
      <w:pPr>
        <w:autoSpaceDE/>
        <w:autoSpaceDN/>
        <w:rPr>
          <w:rStyle w:val="DefaultParagraphFont"/>
          <w:rFonts w:cs="Calibri"/>
          <w:b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11</w:t>
      </w:r>
    </w:p>
    <w:p w:rsidR="004C700E" w:rsidRPr="008C137B" w:rsidP="0064660A">
      <w:pPr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Predkladanie správy</w:t>
      </w:r>
    </w:p>
    <w:p w:rsidR="004C700E" w:rsidRPr="008C137B" w:rsidP="0064660A">
      <w:pPr>
        <w:jc w:val="center"/>
        <w:rPr>
          <w:rStyle w:val="DefaultParagraphFont"/>
          <w:rFonts w:cs="Calibri"/>
        </w:rPr>
      </w:pPr>
    </w:p>
    <w:p w:rsidR="004C700E" w:rsidRPr="008C137B" w:rsidP="00233512">
      <w:pPr>
        <w:pStyle w:val="Point0"/>
        <w:numPr>
          <w:ilvl w:val="0"/>
          <w:numId w:val="32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 xml:space="preserve">Prevádzkovateľ je povinný </w:t>
      </w:r>
      <w:r>
        <w:rPr>
          <w:rStyle w:val="DefaultParagraphFont"/>
          <w:rFonts w:cs="Calibri"/>
          <w:szCs w:val="24"/>
        </w:rPr>
        <w:t>podávať</w:t>
      </w:r>
      <w:r w:rsidRPr="008C137B">
        <w:rPr>
          <w:rStyle w:val="DefaultParagraphFont"/>
          <w:rFonts w:cs="Calibri"/>
          <w:szCs w:val="24"/>
        </w:rPr>
        <w:t xml:space="preserve"> obvodnému banskému úradu správu o vykonanej činnosti každoročne v lehote do 31. januára za predchádzajúci kalendárny rok, ktorá obsahuje  </w:t>
      </w:r>
    </w:p>
    <w:p w:rsidR="004C700E" w:rsidRPr="008C137B" w:rsidP="00233512">
      <w:pPr>
        <w:numPr>
          <w:ilvl w:val="0"/>
          <w:numId w:val="3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výsledky monitorovania,</w:t>
      </w:r>
    </w:p>
    <w:p w:rsidR="004C700E" w:rsidRPr="008C137B" w:rsidP="00233512">
      <w:pPr>
        <w:numPr>
          <w:ilvl w:val="0"/>
          <w:numId w:val="3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množstvo, zloženie a vlastnosti vtláčaného a uloženého prúdu oxidu uhličitého, </w:t>
      </w:r>
    </w:p>
    <w:p w:rsidR="004C700E" w:rsidRPr="008C137B" w:rsidP="00233512">
      <w:pPr>
        <w:numPr>
          <w:ilvl w:val="0"/>
          <w:numId w:val="33"/>
        </w:numPr>
        <w:autoSpaceDE/>
        <w:autoSpaceDN/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doklad o výške primeraného finančného zabezpečenia upravenej podľa § 16 ods. 5</w:t>
      </w:r>
      <w:r w:rsidRPr="008C137B">
        <w:rPr>
          <w:rStyle w:val="DefaultParagraphFont"/>
          <w:rFonts w:cs="Calibri"/>
        </w:rPr>
        <w:t>,</w:t>
      </w:r>
    </w:p>
    <w:p w:rsidR="004C700E" w:rsidRPr="008C137B" w:rsidP="00233512">
      <w:pPr>
        <w:numPr>
          <w:ilvl w:val="0"/>
          <w:numId w:val="3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použité kontrolné a meracie prístroje,</w:t>
      </w:r>
    </w:p>
    <w:p w:rsidR="004C700E" w:rsidRPr="008C137B" w:rsidP="00233512">
      <w:pPr>
        <w:numPr>
          <w:ilvl w:val="0"/>
          <w:numId w:val="3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ostatné informácie dôležité na  účely posúdenia podmienok povolenia na ukladanie a rozširovania poznatkov o pôsobení oxidu uhličitého v úložisku, ak má takéto k dispozícii.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233512">
      <w:pPr>
        <w:pStyle w:val="Point0"/>
        <w:numPr>
          <w:ilvl w:val="0"/>
          <w:numId w:val="32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>Obvodný banský úrad správu podľa odseku 1 doručí Hlavnému banskému úradu do jedného mesiaca od jej doručenia od prevádzkovateľa.</w:t>
      </w:r>
    </w:p>
    <w:p w:rsidR="004C700E" w:rsidRPr="008C137B" w:rsidP="0064660A">
      <w:pPr>
        <w:autoSpaceDE/>
        <w:autoSpaceDN/>
        <w:rPr>
          <w:rStyle w:val="DefaultParagraphFont"/>
          <w:rFonts w:cs="Calibri"/>
          <w:b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12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Priebežné a následné prehliadky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pStyle w:val="Point0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bookmarkStart w:id="1" w:name="OLE_LINK1"/>
      <w:bookmarkStart w:id="2" w:name="OLE_LINK2"/>
      <w:r w:rsidRPr="008C137B">
        <w:rPr>
          <w:rStyle w:val="DefaultParagraphFont"/>
          <w:rFonts w:cs="Calibri"/>
          <w:szCs w:val="24"/>
        </w:rPr>
        <w:t>Obvodný banský úrad vykonáva prehliadky úložných komplexov a kontroluje plnenie povinností prevádzkovateľa za účelom preverenia a zlepšenia ich plnenia a monitorovania účinkov ukladania na verejné zdravie a na životné prostredie.</w:t>
      </w:r>
    </w:p>
    <w:p w:rsidR="004C700E" w:rsidRPr="008C137B" w:rsidP="0064660A">
      <w:pPr>
        <w:pStyle w:val="Point0"/>
        <w:spacing w:before="0" w:after="0" w:line="240" w:lineRule="auto"/>
        <w:ind w:left="426" w:firstLine="0"/>
        <w:jc w:val="both"/>
        <w:rPr>
          <w:rStyle w:val="DefaultParagraphFont"/>
          <w:rFonts w:cs="Calibri"/>
          <w:szCs w:val="24"/>
        </w:rPr>
      </w:pPr>
      <w:bookmarkEnd w:id="1"/>
      <w:bookmarkEnd w:id="2"/>
    </w:p>
    <w:p w:rsidR="004C700E" w:rsidRPr="008C137B" w:rsidP="00233512">
      <w:pPr>
        <w:pStyle w:val="Point0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>Prehliadky sa zameriavajú na kontrolu a funkčnosť vtláčacích, monitorovacích a súvisiacich povrchových zariadení, na kontrolu činností súvisiacich s prevádzkou ukladania a na kontrolu všetkých záznamov súvisiacich s ukladaním.</w:t>
      </w:r>
    </w:p>
    <w:p w:rsidR="004C700E" w:rsidRPr="008C137B" w:rsidP="0064660A">
      <w:pPr>
        <w:ind w:left="74"/>
        <w:rPr>
          <w:rStyle w:val="DefaultParagraphFont"/>
          <w:rFonts w:cs="Calibri"/>
        </w:rPr>
      </w:pPr>
    </w:p>
    <w:p w:rsidR="004C700E" w:rsidRPr="008C137B" w:rsidP="00233512">
      <w:pPr>
        <w:pStyle w:val="Point0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>Priebežné prehliadky sa vykonávajú minimálne raz ročne do doby uplynutia troch rokov od uzavretia úložiska a každých päť rokov do doby prechodu povinností na obvodný banský úrad so zameraním sa na opatrenia minimalizácie účinkov ukladania na verejné zdravie a na životné prostredie.</w:t>
      </w:r>
    </w:p>
    <w:p w:rsidR="004C700E" w:rsidRPr="008C137B" w:rsidP="0064660A">
      <w:pPr>
        <w:ind w:left="74"/>
        <w:rPr>
          <w:rStyle w:val="DefaultParagraphFont"/>
          <w:rFonts w:cs="Calibri"/>
        </w:rPr>
      </w:pPr>
    </w:p>
    <w:p w:rsidR="004C700E" w:rsidRPr="008C137B" w:rsidP="00233512">
      <w:pPr>
        <w:pStyle w:val="Point0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>Následné prehliadky sa vykonávajú</w:t>
      </w:r>
    </w:p>
    <w:p w:rsidR="004C700E" w:rsidRPr="008C137B" w:rsidP="00233512">
      <w:pPr>
        <w:numPr>
          <w:ilvl w:val="0"/>
          <w:numId w:val="3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 je obvodný banský úrad informovaný o úniku alebo o významnom nedostatku,</w:t>
      </w:r>
    </w:p>
    <w:p w:rsidR="004C700E" w:rsidRPr="008C137B" w:rsidP="00233512">
      <w:pPr>
        <w:numPr>
          <w:ilvl w:val="0"/>
          <w:numId w:val="3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správa o vykonanej činnosti podľa § 11 ods. 1 dokladovala nedostatočné plnenie podmienok uvedených v povolení na ukladanie,</w:t>
      </w:r>
    </w:p>
    <w:p w:rsidR="004C700E" w:rsidRPr="008C137B" w:rsidP="00233512">
      <w:pPr>
        <w:numPr>
          <w:ilvl w:val="0"/>
          <w:numId w:val="3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na základe sťažnosti súvisiacej s ohrozením životného prostredia alebo verejného zdravia,</w:t>
      </w:r>
    </w:p>
    <w:p w:rsidR="004C700E" w:rsidRPr="008C137B" w:rsidP="00233512">
      <w:pPr>
        <w:numPr>
          <w:ilvl w:val="0"/>
          <w:numId w:val="3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nastanú iné skutočnosti súvisiace s ukladaním, ktoré nie sú uvedené v písmenách a) až c).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pStyle w:val="Point0"/>
        <w:numPr>
          <w:ilvl w:val="0"/>
          <w:numId w:val="34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  <w:szCs w:val="24"/>
        </w:rPr>
      </w:pPr>
      <w:r w:rsidRPr="008C137B">
        <w:rPr>
          <w:rStyle w:val="DefaultParagraphFont"/>
          <w:rFonts w:cs="Calibri"/>
          <w:szCs w:val="24"/>
        </w:rPr>
        <w:t>O výsledku prehliadky vyhotoví obvodný banský úrad zápisnicu, ktorú prerokuje so štatutárnym orgánom alebo zodpovedným zamestnancom prevádzkovateľa. V zápisnici sa vyhodnotí plnenie požiadaviek podľa tohto zákona a uvedie sa, či je potrebné vykonať ďalšie opatrenia. Kópia zápisnice sa poskytuje príslušnému prevádzkovateľovi a zverejňuje sa na webovom sídle Hlavného banského úradu do dvoch mesiacov od prehliadky.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64660A">
      <w:pPr>
        <w:ind w:left="74"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13</w:t>
      </w:r>
    </w:p>
    <w:p w:rsidR="004C700E" w:rsidRPr="008C137B" w:rsidP="0064660A">
      <w:pPr>
        <w:ind w:left="74"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Nápravné opatrenia a dodatočné nápravné opatrenia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P="00233512">
      <w:pPr>
        <w:numPr>
          <w:ilvl w:val="0"/>
          <w:numId w:val="37"/>
        </w:numPr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Nápravnými opatreniami sú opatrenia prijaté prevádzkovateľom na nápravu významného nedostatku alebo ukončenia únikov s cieľom zamedziť alebo zastaviť únik oxidu uhličitého z úložiska. </w:t>
      </w:r>
    </w:p>
    <w:p w:rsidR="004C700E" w:rsidRPr="008C137B" w:rsidP="0064660A">
      <w:pPr>
        <w:ind w:left="425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7"/>
        </w:numPr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Nápravnými opatreniami môžu byť opatrenia na </w:t>
      </w:r>
    </w:p>
    <w:p w:rsidR="004C700E" w:rsidRPr="008C137B" w:rsidP="00233512">
      <w:pPr>
        <w:pStyle w:val="Odsek1"/>
        <w:numPr>
          <w:ilvl w:val="0"/>
          <w:numId w:val="69"/>
        </w:numPr>
        <w:tabs>
          <w:tab w:val="left" w:pos="-120"/>
          <w:tab w:val="clear" w:pos="420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zníženie tlaku a rýchlosti vtláčania,</w:t>
      </w:r>
    </w:p>
    <w:p w:rsidR="004C700E" w:rsidRPr="008C137B" w:rsidP="00233512">
      <w:pPr>
        <w:pStyle w:val="Odsek1"/>
        <w:numPr>
          <w:ilvl w:val="0"/>
          <w:numId w:val="69"/>
        </w:numPr>
        <w:tabs>
          <w:tab w:val="left" w:pos="-120"/>
          <w:tab w:val="clear" w:pos="420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zníženie množstva látok vo vtláčanom prúde oxidu uhličitého, ktoré nepriaznivo ovplyvňujú primárnu tesnosť štruktúry,</w:t>
      </w:r>
    </w:p>
    <w:p w:rsidR="004C700E" w:rsidRPr="008C137B" w:rsidP="00233512">
      <w:pPr>
        <w:numPr>
          <w:ilvl w:val="0"/>
          <w:numId w:val="69"/>
        </w:numPr>
        <w:tabs>
          <w:tab w:val="left" w:pos="-240"/>
          <w:tab w:val="clear" w:pos="420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zabezpečenie primárnej a sekundárnej tesnosti štruktúry,</w:t>
      </w:r>
    </w:p>
    <w:p w:rsidR="004C700E" w:rsidRPr="008C137B" w:rsidP="00233512">
      <w:pPr>
        <w:numPr>
          <w:ilvl w:val="0"/>
          <w:numId w:val="69"/>
        </w:numPr>
        <w:tabs>
          <w:tab w:val="left" w:pos="-240"/>
          <w:tab w:val="clear" w:pos="420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utesnenie ciest potenciálnych únikov.</w:t>
      </w:r>
    </w:p>
    <w:p w:rsidR="004C700E" w:rsidRPr="008C137B" w:rsidP="0064660A">
      <w:pPr>
        <w:ind w:left="60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7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Pri zistení úniku alebo významného nedostatku je prevádzkovateľ povinný </w:t>
      </w:r>
    </w:p>
    <w:p w:rsidR="004C700E" w:rsidRPr="008C137B" w:rsidP="00233512">
      <w:pPr>
        <w:numPr>
          <w:ilvl w:val="0"/>
          <w:numId w:val="36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vykonať potrebné nápravné opatrenia, vrátane opatrení týkajúcich sa verejného zdravia,</w:t>
      </w:r>
    </w:p>
    <w:p w:rsidR="004C700E" w:rsidRPr="008C137B" w:rsidP="00233512">
      <w:pPr>
        <w:numPr>
          <w:ilvl w:val="0"/>
          <w:numId w:val="36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bezodkladne o tom informovať obvodný banský úrad,</w:t>
      </w:r>
    </w:p>
    <w:p w:rsidR="004C700E" w:rsidRPr="008C137B" w:rsidP="00233512">
      <w:pPr>
        <w:numPr>
          <w:ilvl w:val="0"/>
          <w:numId w:val="36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bezodkladne o tom informovať príslušný obvodný úrad životného prostredia.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7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Nápravné opatrenia uvedené v odseku 3 písm. a) prevádzkovateľ vykoná na základe plánu nápravných opatrení schváleného obvodným banským úradom podľa § 4 ods. 2 písm. i).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7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 môže prevádzkovateľovi nariadiť, aby vykonal dodatočné nápravné opatrenia vrátane opatrení týkajúcich sa verejného zdravia, ktoré môžu meniť alebo dopĺňať opatrenia v schválenom pláne nápravných opatrení. Dodatočné nápravné opatrenia môže obvodný banský úrad vykonať aj z vlastného podnetu.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7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prevádzkovateľ nevykoná dodatočné nápravné opatrenia, zabezpečí ich vykonanie obvodný banský úrad.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7"/>
        </w:numPr>
        <w:ind w:left="480" w:hanging="480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Prevádzkovateľ uhradí obvodnému banskému úradu náklady, ktoré vznikli vykonaním dodatočných nápravných opatrení podľa odseku 6. Túto povinnosť môže prevádzkovateľ splniť prostriedkami podľa §16 a 17.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14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Postup pri uzatváraní úložiska a po jeho uzavretí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</w:p>
    <w:p w:rsidR="004C700E" w:rsidP="00233512">
      <w:pPr>
        <w:numPr>
          <w:ilvl w:val="0"/>
          <w:numId w:val="38"/>
        </w:numPr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Úložisko sa uzavrie </w:t>
      </w:r>
    </w:p>
    <w:p w:rsidR="004C700E" w:rsidP="00115C43">
      <w:pPr>
        <w:numPr>
          <w:ilvl w:val="0"/>
          <w:numId w:val="77"/>
        </w:numPr>
        <w:tabs>
          <w:tab w:val="left" w:pos="720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 splnení podmienok uvedených v povolení na ukladanie podľa §</w:t>
      </w:r>
      <w:r>
        <w:rPr>
          <w:rStyle w:val="DefaultParagraphFont"/>
          <w:rFonts w:cs="Calibri"/>
        </w:rPr>
        <w:t xml:space="preserve"> 7, </w:t>
      </w:r>
    </w:p>
    <w:p w:rsidR="004C700E" w:rsidRPr="008C137B" w:rsidP="00115C43">
      <w:pPr>
        <w:numPr>
          <w:ilvl w:val="0"/>
          <w:numId w:val="77"/>
        </w:numPr>
        <w:tabs>
          <w:tab w:val="left" w:pos="720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na žiadosť prevádzkovateľa, ktorú schvaľuje obvodný banský úrad</w:t>
      </w:r>
      <w:r>
        <w:rPr>
          <w:rStyle w:val="DefaultParagraphFont"/>
          <w:rFonts w:cs="Calibri"/>
        </w:rPr>
        <w:t>.</w:t>
      </w:r>
      <w:r w:rsidRPr="008C137B">
        <w:rPr>
          <w:rStyle w:val="DefaultParagraphFont"/>
          <w:rFonts w:cs="Calibri"/>
        </w:rPr>
        <w:t xml:space="preserve"> </w:t>
      </w:r>
    </w:p>
    <w:p w:rsidR="004C700E" w:rsidRPr="008C137B" w:rsidP="0064660A">
      <w:pPr>
        <w:ind w:left="425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8"/>
        </w:numPr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Úložisko sa uzavrie aj ak obvodný banský úrad rozhodne o zrušení povolenia na ukladanie podľa § 8 ods. 9.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8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 zavretí úložiska podľa odseku 1 až do nadobudnutia účinnosti rozhodnutia o prechode povinností na obvodný banský úrad podľa § 15 je prevádzkovateľ povinný</w:t>
      </w:r>
    </w:p>
    <w:p w:rsidR="004C700E" w:rsidRPr="008C137B" w:rsidP="00233512">
      <w:pPr>
        <w:numPr>
          <w:ilvl w:val="0"/>
          <w:numId w:val="39"/>
        </w:numPr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v</w:t>
      </w:r>
      <w:r w:rsidRPr="008C137B">
        <w:rPr>
          <w:rStyle w:val="DefaultParagraphFont"/>
          <w:rFonts w:cs="Calibri"/>
        </w:rPr>
        <w:t>ykonávať monitorovanie podľa § 10,</w:t>
      </w:r>
    </w:p>
    <w:p w:rsidR="004C700E" w:rsidRPr="008C137B" w:rsidP="00233512">
      <w:pPr>
        <w:numPr>
          <w:ilvl w:val="0"/>
          <w:numId w:val="39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predložiť správu podľa § 1</w:t>
      </w:r>
      <w:r>
        <w:rPr>
          <w:rStyle w:val="DefaultParagraphFont"/>
          <w:rFonts w:cs="Calibri"/>
        </w:rPr>
        <w:t>1</w:t>
      </w:r>
      <w:r w:rsidRPr="008C137B">
        <w:rPr>
          <w:rStyle w:val="DefaultParagraphFont"/>
          <w:rFonts w:cs="Calibri"/>
        </w:rPr>
        <w:t>,</w:t>
      </w:r>
    </w:p>
    <w:p w:rsidR="004C700E" w:rsidRPr="008C137B" w:rsidP="00233512">
      <w:pPr>
        <w:numPr>
          <w:ilvl w:val="0"/>
          <w:numId w:val="39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vykonať nápravné opatrenia a dodatočné nápravné opatrenia podľa § 13,</w:t>
      </w:r>
    </w:p>
    <w:p w:rsidR="004C700E" w:rsidRPr="008C137B" w:rsidP="00233512">
      <w:pPr>
        <w:numPr>
          <w:ilvl w:val="0"/>
          <w:numId w:val="39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vrátiť emisné kvóty do registra kvót v prípade úniku, zaslať overenú správu obvodnému úradu životného prostredia za rok, v ktorom nastal únik a zaslať potvrdenie obvodného úradu životného prostredia správcovi registra kvót za rok, v ktorom nastal únik podľa osobitného predpisu,</w:t>
      </w:r>
      <w:r w:rsidRPr="008C137B">
        <w:rPr>
          <w:rStyle w:val="DefaultParagraphFont"/>
          <w:rFonts w:cs="Calibri"/>
          <w:vertAlign w:val="superscript"/>
        </w:rPr>
        <w:t>11)</w:t>
      </w:r>
    </w:p>
    <w:p w:rsidR="004C700E" w:rsidRPr="008C137B" w:rsidP="00233512">
      <w:pPr>
        <w:numPr>
          <w:ilvl w:val="0"/>
          <w:numId w:val="39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vykonať preventívne opatrenia a nápravnú činnosť podľa osobitného predpisu,</w:t>
      </w:r>
      <w:r w:rsidRPr="008C137B">
        <w:rPr>
          <w:rStyle w:val="DefaultParagraphFont"/>
          <w:rFonts w:cs="Calibri"/>
          <w:vertAlign w:val="superscript"/>
        </w:rPr>
        <w:t>10)</w:t>
      </w:r>
    </w:p>
    <w:p w:rsidR="004C700E" w:rsidRPr="008C137B" w:rsidP="00233512">
      <w:pPr>
        <w:numPr>
          <w:ilvl w:val="0"/>
          <w:numId w:val="39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zapečatiť úložisko a odstrániť vtláčacie zariadenie.</w:t>
      </w:r>
    </w:p>
    <w:p w:rsidR="004C700E" w:rsidRPr="008C137B" w:rsidP="0064660A">
      <w:pPr>
        <w:ind w:left="426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8"/>
        </w:numPr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Povinnosti  uvedené v odseku 3 plní prevádzkovateľ podľa plánu pre etapu po uzavretí, ktorý pred uzavretím úložiska spôsobom podľa odseku 1 </w:t>
      </w:r>
    </w:p>
    <w:p w:rsidR="004C700E" w:rsidRPr="008C137B" w:rsidP="00233512">
      <w:pPr>
        <w:numPr>
          <w:ilvl w:val="0"/>
          <w:numId w:val="40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podľa potreby aktualizuje,</w:t>
      </w:r>
    </w:p>
    <w:p w:rsidR="004C700E" w:rsidRPr="008C137B" w:rsidP="00233512">
      <w:pPr>
        <w:numPr>
          <w:ilvl w:val="0"/>
          <w:numId w:val="40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zohľadní analýzu rizika,</w:t>
      </w:r>
    </w:p>
    <w:p w:rsidR="004C700E" w:rsidRPr="008C137B" w:rsidP="00233512">
      <w:pPr>
        <w:numPr>
          <w:ilvl w:val="0"/>
          <w:numId w:val="40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doplní o nové vedecké poznatky a najlepšie dostupné techniky a</w:t>
      </w:r>
    </w:p>
    <w:p w:rsidR="004C700E" w:rsidRPr="008C137B" w:rsidP="00233512">
      <w:pPr>
        <w:numPr>
          <w:ilvl w:val="0"/>
          <w:numId w:val="40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predloží na schválenie obvodnému banskému úradu.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8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Plán pre etapu po uzavretí podľa odseku 4</w:t>
      </w:r>
      <w:r>
        <w:rPr>
          <w:rStyle w:val="DefaultParagraphFont"/>
          <w:rFonts w:cs="Calibri"/>
        </w:rPr>
        <w:t xml:space="preserve">, </w:t>
      </w:r>
      <w:r w:rsidRPr="00E77D80">
        <w:rPr>
          <w:rStyle w:val="DefaultParagraphFont"/>
          <w:rFonts w:cs="Calibri"/>
          <w:iCs/>
        </w:rPr>
        <w:t>ktorý vypracuje prevádzkovateľ podľa najlepších dostupných techník a v súlade s požiadavkami podľa prílohy č. 2,</w:t>
      </w:r>
      <w:r>
        <w:rPr>
          <w:rStyle w:val="DefaultParagraphFont"/>
          <w:rFonts w:cs="Calibri"/>
          <w:iCs/>
        </w:rPr>
        <w:t xml:space="preserve"> </w:t>
      </w:r>
      <w:r>
        <w:rPr>
          <w:rStyle w:val="DefaultParagraphFont"/>
          <w:rFonts w:cs="Calibri"/>
        </w:rPr>
        <w:t xml:space="preserve">pred uzavretím úložiska </w:t>
      </w:r>
      <w:r w:rsidRPr="008C137B">
        <w:rPr>
          <w:rStyle w:val="DefaultParagraphFont"/>
          <w:rFonts w:cs="Calibri"/>
        </w:rPr>
        <w:t>schvaľuje obvodný banský úrad.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34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Po uzavretí úložiska podľa odseku 2 je obvodný banský úrad povinný </w:t>
      </w:r>
    </w:p>
    <w:p w:rsidR="004C700E" w:rsidP="00233512">
      <w:pPr>
        <w:numPr>
          <w:ilvl w:val="0"/>
          <w:numId w:val="41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vykonávať monitorovanie podľa § 10,</w:t>
      </w:r>
    </w:p>
    <w:p w:rsidR="004C700E" w:rsidRPr="008C137B" w:rsidP="00233512">
      <w:pPr>
        <w:numPr>
          <w:ilvl w:val="0"/>
          <w:numId w:val="41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vrátiť emisné kvóty do registra kvót v prípade úniku, zaslať overenú správu obvodnému úradu životného prostredia za rok, v ktorom nastal únik a zaslať potvrdenie obvodného úradu životného prostredia správcovi registra kvót za rok, v ktorom nastal únik podľa osobitného predpisu,</w:t>
      </w:r>
      <w:r w:rsidRPr="008C137B">
        <w:rPr>
          <w:rStyle w:val="DefaultParagraphFont"/>
          <w:rFonts w:cs="Calibri"/>
          <w:vertAlign w:val="superscript"/>
        </w:rPr>
        <w:t>11)</w:t>
      </w:r>
    </w:p>
    <w:p w:rsidR="004C700E" w:rsidRPr="008C137B" w:rsidP="00233512">
      <w:pPr>
        <w:numPr>
          <w:ilvl w:val="0"/>
          <w:numId w:val="41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vykonať nápravné opatrenia a dodatočné nápravné opatrenia podľa § 13,</w:t>
      </w:r>
    </w:p>
    <w:p w:rsidR="004C700E" w:rsidRPr="008C137B" w:rsidP="00233512">
      <w:pPr>
        <w:numPr>
          <w:ilvl w:val="0"/>
          <w:numId w:val="41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vykonať preventívne opatrenia a nápravnú činnosť podľa osobitného predpisu.</w:t>
      </w:r>
      <w:r w:rsidRPr="008C137B">
        <w:rPr>
          <w:rStyle w:val="DefaultParagraphFont"/>
          <w:rFonts w:cs="Calibri"/>
          <w:vertAlign w:val="superscript"/>
        </w:rPr>
        <w:t>10)</w:t>
      </w:r>
    </w:p>
    <w:p w:rsidR="004C700E" w:rsidRPr="008C137B" w:rsidP="0064660A">
      <w:pPr>
        <w:autoSpaceDE/>
        <w:autoSpaceDN/>
        <w:ind w:left="426" w:hanging="426"/>
        <w:rPr>
          <w:rStyle w:val="DefaultParagraphFont"/>
          <w:rFonts w:cs="Calibri"/>
          <w:strike/>
        </w:rPr>
      </w:pPr>
    </w:p>
    <w:p w:rsidR="004C700E" w:rsidRPr="008C137B" w:rsidP="00233512">
      <w:pPr>
        <w:numPr>
          <w:ilvl w:val="0"/>
          <w:numId w:val="34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Povinnosti uvedené v odseku 6 pre etapu po uzavretí úložiska plní obvodný banský úrad podľa plánu pre etapu po uzavretí úložiska, ktorý podľa potreby aktualizuje.</w:t>
      </w:r>
    </w:p>
    <w:p w:rsidR="004C700E" w:rsidRPr="008C137B" w:rsidP="0064660A">
      <w:pPr>
        <w:autoSpaceDE/>
        <w:autoSpaceDN/>
        <w:ind w:left="426" w:hanging="426"/>
        <w:rPr>
          <w:rStyle w:val="DefaultParagraphFont"/>
          <w:rFonts w:cs="Calibri"/>
          <w:strike/>
        </w:rPr>
      </w:pPr>
    </w:p>
    <w:p w:rsidR="004C700E" w:rsidRPr="008C137B" w:rsidP="00233512">
      <w:pPr>
        <w:numPr>
          <w:ilvl w:val="0"/>
          <w:numId w:val="34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Prevádzkovateľ uhradí  obvodnému banskému úradu náklady, ktoré vznikli vykonaním povinností podľa odseku 6. Túto povinnosť môže prevádzkovateľ splniť prostriedkami podľa § 16 a 17.</w:t>
      </w: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15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Prechod povinností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10"/>
        </w:numPr>
        <w:tabs>
          <w:tab w:val="left" w:pos="-284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 uzavretí úložiska podľa § 14 ods. 1</w:t>
      </w:r>
      <w:r>
        <w:rPr>
          <w:rStyle w:val="DefaultParagraphFont"/>
          <w:rFonts w:cs="Calibri"/>
        </w:rPr>
        <w:t xml:space="preserve"> </w:t>
      </w:r>
      <w:r w:rsidRPr="008C137B">
        <w:rPr>
          <w:rStyle w:val="DefaultParagraphFont"/>
          <w:rFonts w:cs="Calibri"/>
        </w:rPr>
        <w:t>všetky povinnosti súvisiace s monitorovaním a nápravnými opatreniami podľa tohto zákona, s vrátením emisných kvót do registra kvót v prípade úniku, so zaslaním overenej správy obvodnému úradu životného prostredia za rok, v ktorom nastal únik a so zaslaním potvrdenia obvodného úradu životného prostredia správcovi registra kvót za rok, v ktorom nastal únik podľa osobitného predpisu</w:t>
      </w:r>
      <w:r w:rsidRPr="008C137B">
        <w:rPr>
          <w:rStyle w:val="DefaultParagraphFont"/>
          <w:rFonts w:cs="Calibri"/>
          <w:vertAlign w:val="superscript"/>
        </w:rPr>
        <w:t>11)</w:t>
      </w:r>
      <w:r w:rsidRPr="008C137B">
        <w:rPr>
          <w:rStyle w:val="DefaultParagraphFont"/>
          <w:rFonts w:cs="Calibri"/>
        </w:rPr>
        <w:t xml:space="preserve"> a preventívnymi opatreniami a nápravnej činnosti</w:t>
      </w:r>
      <w:r w:rsidRPr="008C137B">
        <w:rPr>
          <w:rStyle w:val="DefaultParagraphFont"/>
          <w:rFonts w:cs="Calibri"/>
          <w:vertAlign w:val="superscript"/>
        </w:rPr>
        <w:t>10)</w:t>
      </w:r>
      <w:r w:rsidRPr="008C137B">
        <w:rPr>
          <w:rStyle w:val="DefaultParagraphFont"/>
          <w:rFonts w:cs="Calibri"/>
        </w:rPr>
        <w:t xml:space="preserve"> vykonáva z vlastného podnetu alebo na základe žiadosti prevádzkovateľa obvodný banský úrad, ak</w:t>
      </w:r>
    </w:p>
    <w:p w:rsidR="004C700E" w:rsidP="00233512">
      <w:pPr>
        <w:pStyle w:val="tl3"/>
        <w:numPr>
          <w:ilvl w:val="0"/>
          <w:numId w:val="11"/>
        </w:numPr>
        <w:tabs>
          <w:tab w:val="left" w:pos="-284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je zabezpečená primárna tesnosť štruktúry,</w:t>
      </w:r>
    </w:p>
    <w:p w:rsidR="004C700E" w:rsidRPr="008C137B" w:rsidP="00233512">
      <w:pPr>
        <w:pStyle w:val="tl3"/>
        <w:numPr>
          <w:ilvl w:val="0"/>
          <w:numId w:val="11"/>
        </w:numPr>
        <w:tabs>
          <w:tab w:val="left" w:pos="-284"/>
          <w:tab w:val="clear" w:pos="720"/>
        </w:tabs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uplynulo najmenej dvadsať rokov od uzavretia úložiska, pokiaľ obvodný banský úrad neustanoví, že opatrenie uvedené v písmene a) bolo splnené pred ukončením tohto obdobia,</w:t>
      </w:r>
    </w:p>
    <w:p w:rsidR="004C700E" w:rsidRPr="008C137B" w:rsidP="00233512">
      <w:pPr>
        <w:pStyle w:val="tl3"/>
        <w:numPr>
          <w:ilvl w:val="0"/>
          <w:numId w:val="11"/>
        </w:numPr>
        <w:tabs>
          <w:tab w:val="left" w:pos="-284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neustanoví, že obdobie uvedené v písmene b) je nepostačujúce pre splnenie podmienky uvedenej v písmene a),</w:t>
      </w:r>
    </w:p>
    <w:p w:rsidR="004C700E" w:rsidRPr="008C137B" w:rsidP="00233512">
      <w:pPr>
        <w:pStyle w:val="tl3"/>
        <w:numPr>
          <w:ilvl w:val="0"/>
          <w:numId w:val="11"/>
        </w:numPr>
        <w:tabs>
          <w:tab w:val="left" w:pos="-284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bol splnený finančný záväzok uvedený v § 17 a</w:t>
      </w:r>
    </w:p>
    <w:p w:rsidR="004C700E" w:rsidRPr="008C137B" w:rsidP="00233512">
      <w:pPr>
        <w:pStyle w:val="tl3"/>
        <w:numPr>
          <w:ilvl w:val="0"/>
          <w:numId w:val="11"/>
        </w:numPr>
        <w:tabs>
          <w:tab w:val="left" w:pos="-284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úložisko bolo zapečatené a vtláčacie zariadenie bolo odstránené.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10"/>
        </w:numPr>
        <w:tabs>
          <w:tab w:val="left" w:pos="480"/>
        </w:tabs>
        <w:autoSpaceDE/>
        <w:autoSpaceDN/>
        <w:ind w:left="425" w:hanging="425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Ak obvodný banský úrad určil obdobie dlhšie ako obdobie uvedené v ods. 1 písm. b), prechod povinností nastane až po uplynutí určeného obdobia. </w:t>
      </w:r>
    </w:p>
    <w:p w:rsidR="004C700E" w:rsidP="0064660A">
      <w:pPr>
        <w:pStyle w:val="tl"/>
        <w:tabs>
          <w:tab w:val="clear" w:pos="0"/>
          <w:tab w:val="clear" w:pos="360"/>
          <w:tab w:val="left" w:pos="480"/>
        </w:tabs>
        <w:ind w:left="0" w:firstLine="0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10"/>
        </w:numPr>
        <w:tabs>
          <w:tab w:val="left" w:pos="-284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ab/>
        <w:t>Po zabezpečení primárnej tesnosti štruktúry prevádzkovateľ zašle obvodnému banskému úradu spolu so žiadosťou súhrnnú správu, ktorá obsahuje</w:t>
      </w:r>
    </w:p>
    <w:p w:rsidR="004C700E" w:rsidRPr="008C137B" w:rsidP="00233512">
      <w:pPr>
        <w:pStyle w:val="tl3"/>
        <w:numPr>
          <w:ilvl w:val="0"/>
          <w:numId w:val="12"/>
        </w:numPr>
        <w:tabs>
          <w:tab w:val="left" w:pos="-284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postup overenia tesnosti štruktúry na základe matematického modelovania podľa prílohy č. 1,</w:t>
      </w:r>
    </w:p>
    <w:p w:rsidR="004C700E" w:rsidRPr="008C137B" w:rsidP="00233512">
      <w:pPr>
        <w:pStyle w:val="tl3"/>
        <w:numPr>
          <w:ilvl w:val="0"/>
          <w:numId w:val="12"/>
        </w:numPr>
        <w:tabs>
          <w:tab w:val="left" w:pos="-284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výsledky monitorovania vylučujúce únik,  </w:t>
      </w:r>
    </w:p>
    <w:p w:rsidR="004C700E" w:rsidRPr="008C137B" w:rsidP="00233512">
      <w:pPr>
        <w:pStyle w:val="tl3"/>
        <w:numPr>
          <w:ilvl w:val="0"/>
          <w:numId w:val="12"/>
        </w:numPr>
        <w:tabs>
          <w:tab w:val="left" w:pos="-284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dlhodobý vývojový trend úložiska,</w:t>
      </w:r>
    </w:p>
    <w:p w:rsidR="004C700E" w:rsidRPr="008C137B" w:rsidP="00233512">
      <w:pPr>
        <w:pStyle w:val="tl3"/>
        <w:numPr>
          <w:ilvl w:val="0"/>
          <w:numId w:val="12"/>
        </w:numPr>
        <w:tabs>
          <w:tab w:val="left" w:pos="-284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návrh postupu zapečatenia úložiska podľa odseku 1 písm. </w:t>
      </w:r>
      <w:r>
        <w:rPr>
          <w:rStyle w:val="DefaultParagraphFont"/>
          <w:rFonts w:cs="Calibri"/>
        </w:rPr>
        <w:t>e</w:t>
      </w:r>
      <w:r w:rsidRPr="008C137B">
        <w:rPr>
          <w:rStyle w:val="DefaultParagraphFont"/>
          <w:rFonts w:cs="Calibri"/>
        </w:rPr>
        <w:t xml:space="preserve">). </w:t>
      </w:r>
    </w:p>
    <w:p w:rsidR="004C700E" w:rsidRPr="008C137B" w:rsidP="0064660A">
      <w:pPr>
        <w:pStyle w:val="tl3"/>
        <w:rPr>
          <w:rStyle w:val="DefaultParagraphFont"/>
          <w:rFonts w:cs="Calibri"/>
        </w:rPr>
      </w:pPr>
    </w:p>
    <w:p w:rsidR="004C700E" w:rsidRPr="008C137B" w:rsidP="00233512">
      <w:pPr>
        <w:pStyle w:val="tl3"/>
        <w:numPr>
          <w:ilvl w:val="0"/>
          <w:numId w:val="10"/>
        </w:numPr>
        <w:tabs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Ak boli splnené podmienky uvedené v odseku 1 písm. a) a b), obvodný banský úrad vypracuje návrh rozhodnutia o prechode povinností, v ktorom uvedie spôsob splnenia podmienky ustanovenej v odseku 1 písm. d). Návrh rozhodnutia o prechode povinností, správu podľa odseku 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 a kompletnú dokumentáciu zasiela obvodný banský úrad Hlavnému banskému úradu, ktorý tieto dokumenty do jedného mesiaca po doručení od obvodného banského úradu predkladá Komisii. </w:t>
      </w:r>
    </w:p>
    <w:p w:rsidR="004C700E" w:rsidRPr="008C137B" w:rsidP="0064660A">
      <w:pPr>
        <w:pStyle w:val="tl3"/>
        <w:rPr>
          <w:rStyle w:val="DefaultParagraphFont"/>
          <w:rFonts w:cs="Calibri"/>
        </w:rPr>
      </w:pPr>
    </w:p>
    <w:p w:rsidR="004C700E" w:rsidRPr="008C137B" w:rsidP="00233512">
      <w:pPr>
        <w:pStyle w:val="tl3"/>
        <w:numPr>
          <w:ilvl w:val="0"/>
          <w:numId w:val="70"/>
        </w:numPr>
        <w:tabs>
          <w:tab w:val="left" w:pos="-120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Hlavný banský úrad zašle obvodnému banskému úradu stanovisko Komisie k návrhu rozhodnutia o prechode povinností do jedného mesiaca od jeho doručenia od Komisie. Ak Komisia stanovisko k návrhu rozhodnutia o prechode povinností nevydá, Hlavný banský úrad o tejto skutočnosti bezodkladne informuje obvodný banský úrad.</w:t>
      </w:r>
    </w:p>
    <w:p w:rsidR="004C700E" w:rsidRPr="008C137B" w:rsidP="0064660A">
      <w:pPr>
        <w:pStyle w:val="tl3"/>
        <w:rPr>
          <w:rStyle w:val="DefaultParagraphFont"/>
          <w:rFonts w:cs="Calibri"/>
        </w:rPr>
      </w:pPr>
    </w:p>
    <w:p w:rsidR="004C700E" w:rsidRPr="008C137B" w:rsidP="00233512">
      <w:pPr>
        <w:pStyle w:val="tl3"/>
        <w:numPr>
          <w:ilvl w:val="0"/>
          <w:numId w:val="70"/>
        </w:numPr>
        <w:tabs>
          <w:tab w:val="left" w:pos="-120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neboli splnené podmienky uvedené v odseku 1 písm. a) a b), obvodný banský úrad spolu so zdôvodnením o tom písomne upovedomí prevádzkovateľa.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10"/>
        </w:numPr>
        <w:tabs>
          <w:tab w:val="left" w:pos="-284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boli splnené podmienky uvedené v odseku 1 písm. a) až </w:t>
      </w:r>
      <w:r>
        <w:rPr>
          <w:rStyle w:val="DefaultParagraphFont"/>
          <w:rFonts w:cs="Calibri"/>
        </w:rPr>
        <w:t>e</w:t>
      </w:r>
      <w:r w:rsidRPr="008C137B">
        <w:rPr>
          <w:rStyle w:val="DefaultParagraphFont"/>
          <w:rFonts w:cs="Calibri"/>
        </w:rPr>
        <w:t xml:space="preserve">), Hlavný banský úrad vydá rozhodnutie o prechode povinností a informuje o tom Komisiu a prevádzkovateľa. Ak sa toto rozhodnutie odlišuje od stanoviska Komisie podľa odseku </w:t>
      </w:r>
      <w:r>
        <w:rPr>
          <w:rStyle w:val="DefaultParagraphFont"/>
          <w:rFonts w:cs="Calibri"/>
        </w:rPr>
        <w:t>5</w:t>
      </w:r>
      <w:r w:rsidRPr="008C137B">
        <w:rPr>
          <w:rStyle w:val="DefaultParagraphFont"/>
          <w:rFonts w:cs="Calibri"/>
        </w:rPr>
        <w:t xml:space="preserve">, tento rozdiel zdôvodní. 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10"/>
        </w:numPr>
        <w:tabs>
          <w:tab w:val="left" w:pos="-284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Nadobudnut</w:t>
      </w:r>
      <w:r>
        <w:rPr>
          <w:rStyle w:val="DefaultParagraphFont"/>
          <w:rFonts w:cs="Calibri"/>
        </w:rPr>
        <w:t>ím právoplatnosti</w:t>
      </w:r>
      <w:r w:rsidRPr="008C137B">
        <w:rPr>
          <w:rStyle w:val="DefaultParagraphFont"/>
          <w:rFonts w:cs="Calibri"/>
        </w:rPr>
        <w:t xml:space="preserve"> rozhodnutia o prechode povinností zaniká povinnosť vykonávať priebežné prehliadky príslušných vtláčacích zariadení podľa § 12 ods. 3. Obvodný banský úrad vykonáva monitorovanie len v nevyhnutnej miere na zistenie úniku alebo významného nedostatku.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10"/>
        </w:numPr>
        <w:tabs>
          <w:tab w:val="left" w:pos="-284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Pri zistení úniku alebo pri významnom nedostatku sa interval monitorovania skráti tak, aby bolo možné posúdiť podstatnú zmenu a účinnosť nápravných opatrení.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10"/>
        </w:numPr>
        <w:tabs>
          <w:tab w:val="left" w:pos="-284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 uzavretí úložiska podľa § 14 ods. 2 prechod povinností  na obvodný banský úrad nastane, ak</w:t>
      </w:r>
    </w:p>
    <w:p w:rsidR="004C700E" w:rsidRPr="008C137B" w:rsidP="00233512">
      <w:pPr>
        <w:pStyle w:val="tl3"/>
        <w:numPr>
          <w:ilvl w:val="0"/>
          <w:numId w:val="42"/>
        </w:numPr>
        <w:tabs>
          <w:tab w:val="left" w:pos="-142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je zabezpečená primárna tesnosť štruktúry a sekundárna tesnosť štruktúry</w:t>
      </w:r>
      <w:r>
        <w:rPr>
          <w:rStyle w:val="DefaultParagraphFont"/>
          <w:rFonts w:cs="Calibri"/>
        </w:rPr>
        <w:t xml:space="preserve"> a</w:t>
      </w:r>
    </w:p>
    <w:p w:rsidR="004C700E" w:rsidRPr="008C137B" w:rsidP="00233512">
      <w:pPr>
        <w:pStyle w:val="tl3"/>
        <w:numPr>
          <w:ilvl w:val="0"/>
          <w:numId w:val="42"/>
        </w:numPr>
        <w:tabs>
          <w:tab w:val="left" w:pos="-142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úložisko bolo zapečatené a vtláčacie zariadenie bolo odstránené.</w:t>
      </w:r>
    </w:p>
    <w:p w:rsidR="004C700E" w:rsidRPr="008C137B" w:rsidP="0064660A">
      <w:pPr>
        <w:autoSpaceDE/>
        <w:autoSpaceDN/>
        <w:rPr>
          <w:rStyle w:val="DefaultParagraphFont"/>
          <w:rFonts w:cs="Calibri"/>
          <w:b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16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Primerané finančné zabezpečenie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</w:p>
    <w:p w:rsidR="004C700E" w:rsidRPr="008C137B" w:rsidP="00233512">
      <w:pPr>
        <w:pStyle w:val="tl"/>
        <w:numPr>
          <w:ilvl w:val="0"/>
          <w:numId w:val="75"/>
        </w:numPr>
        <w:tabs>
          <w:tab w:val="left" w:pos="-240"/>
          <w:tab w:val="clear" w:pos="0"/>
          <w:tab w:val="left" w:pos="426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Primeraným finančným zabezpečením sa rozumie </w:t>
      </w:r>
    </w:p>
    <w:p w:rsidR="004C700E" w:rsidRPr="008C137B" w:rsidP="00233512">
      <w:pPr>
        <w:pStyle w:val="tl3"/>
        <w:numPr>
          <w:ilvl w:val="0"/>
          <w:numId w:val="72"/>
        </w:numPr>
        <w:tabs>
          <w:tab w:val="left" w:pos="-284"/>
          <w:tab w:val="clear" w:pos="360"/>
          <w:tab w:val="left" w:pos="426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dokladovaná finančná hotovosť zložená na účet obvodného banského úradu v banke, alebo v pobočke zahraničnej banky, </w:t>
      </w:r>
    </w:p>
    <w:p w:rsidR="004C700E" w:rsidRPr="008C137B" w:rsidP="00233512">
      <w:pPr>
        <w:pStyle w:val="tl3"/>
        <w:numPr>
          <w:ilvl w:val="0"/>
          <w:numId w:val="72"/>
        </w:numPr>
        <w:tabs>
          <w:tab w:val="left" w:pos="-284"/>
          <w:tab w:val="clear" w:pos="360"/>
          <w:tab w:val="left" w:pos="426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poskytnutie bankovej záruky za žiadateľa alebo </w:t>
      </w:r>
    </w:p>
    <w:p w:rsidR="004C700E" w:rsidRPr="008C137B" w:rsidP="00233512">
      <w:pPr>
        <w:pStyle w:val="tl3"/>
        <w:numPr>
          <w:ilvl w:val="0"/>
          <w:numId w:val="72"/>
        </w:numPr>
        <w:tabs>
          <w:tab w:val="left" w:pos="-284"/>
          <w:tab w:val="clear" w:pos="360"/>
          <w:tab w:val="left" w:pos="426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iný rovnocenný nástroj, ktorý môže slúžiť ako prostriedok na plnenie povinností pri ukladaní a správe úložiska</w:t>
      </w:r>
      <w:r>
        <w:rPr>
          <w:rStyle w:val="DefaultParagraphFont"/>
          <w:rFonts w:cs="Calibri"/>
        </w:rPr>
        <w:t>.</w:t>
      </w:r>
    </w:p>
    <w:p w:rsidR="004C700E" w:rsidRPr="008C137B" w:rsidP="0064660A">
      <w:pPr>
        <w:pStyle w:val="tl1"/>
        <w:tabs>
          <w:tab w:val="left" w:pos="426"/>
          <w:tab w:val="clear" w:pos="454"/>
        </w:tabs>
        <w:ind w:left="480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5"/>
        </w:numPr>
        <w:tabs>
          <w:tab w:val="left" w:pos="-120"/>
          <w:tab w:val="clear" w:pos="0"/>
          <w:tab w:val="left" w:pos="426"/>
          <w:tab w:val="left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Primerané finančné zabezpečenie slúži </w:t>
      </w:r>
      <w:r>
        <w:rPr>
          <w:rStyle w:val="DefaultParagraphFont"/>
          <w:rFonts w:cs="Calibri"/>
        </w:rPr>
        <w:t xml:space="preserve">výhradne </w:t>
      </w:r>
      <w:r w:rsidRPr="008C137B">
        <w:rPr>
          <w:rStyle w:val="DefaultParagraphFont"/>
          <w:rFonts w:cs="Calibri"/>
        </w:rPr>
        <w:t>na splnenie všetkých povinností žiadateľa podľa tohto zákona vrátane povinností pri uzavretí úložiska ako aj povinností v etape po uzavretí.</w:t>
      </w:r>
    </w:p>
    <w:p w:rsidR="004C700E" w:rsidRPr="008C137B" w:rsidP="0064660A">
      <w:pPr>
        <w:pStyle w:val="tl1"/>
        <w:tabs>
          <w:tab w:val="left" w:pos="426"/>
        </w:tabs>
        <w:ind w:left="426"/>
        <w:rPr>
          <w:rStyle w:val="DefaultParagraphFont"/>
          <w:rFonts w:cs="Calibri"/>
        </w:rPr>
      </w:pPr>
    </w:p>
    <w:p w:rsidR="004C700E" w:rsidRPr="008C137B" w:rsidP="00233512">
      <w:pPr>
        <w:pStyle w:val="tl1"/>
        <w:numPr>
          <w:ilvl w:val="0"/>
          <w:numId w:val="75"/>
        </w:numPr>
        <w:tabs>
          <w:tab w:val="left" w:pos="426"/>
          <w:tab w:val="clear" w:pos="454"/>
          <w:tab w:val="left" w:pos="720"/>
          <w:tab w:val="left" w:pos="7501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Žiadateľ zabezpečí viazanosť použitia prostriedkov primeraného finančného zabezpečenia na účel uvedený v odseku 2, § 8 ods. 1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, § 13 ods. </w:t>
      </w:r>
      <w:r>
        <w:rPr>
          <w:rStyle w:val="DefaultParagraphFont"/>
          <w:rFonts w:cs="Calibri"/>
        </w:rPr>
        <w:t xml:space="preserve">7 a </w:t>
      </w:r>
      <w:r w:rsidRPr="008C137B">
        <w:rPr>
          <w:rStyle w:val="DefaultParagraphFont"/>
          <w:rFonts w:cs="Calibri"/>
        </w:rPr>
        <w:t xml:space="preserve">§ 14 ods. </w:t>
      </w:r>
      <w:r>
        <w:rPr>
          <w:rStyle w:val="DefaultParagraphFont"/>
          <w:rFonts w:cs="Calibri"/>
        </w:rPr>
        <w:t>8</w:t>
      </w:r>
      <w:r w:rsidRPr="008C137B">
        <w:rPr>
          <w:rStyle w:val="DefaultParagraphFont"/>
          <w:rFonts w:cs="Calibri"/>
        </w:rPr>
        <w:t>.</w:t>
      </w:r>
    </w:p>
    <w:p w:rsidR="004C700E" w:rsidRPr="008C137B" w:rsidP="0064660A">
      <w:pPr>
        <w:pStyle w:val="tl1"/>
        <w:tabs>
          <w:tab w:val="clear" w:pos="454"/>
          <w:tab w:val="left" w:pos="7501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ab/>
      </w:r>
    </w:p>
    <w:p w:rsidR="004C700E" w:rsidRPr="008C137B" w:rsidP="00233512">
      <w:pPr>
        <w:pStyle w:val="tl1"/>
        <w:numPr>
          <w:ilvl w:val="0"/>
          <w:numId w:val="75"/>
        </w:numPr>
        <w:tabs>
          <w:tab w:val="left" w:pos="426"/>
          <w:tab w:val="clear" w:pos="454"/>
          <w:tab w:val="left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 rozhodne o výške primeraného finančného zabezpečenia na základe rozsahu úložného komplexu, charakteru fyzikálno-mechanických vlastností hornín, bansko-technických podmienok, zložitosti geologickej stavby a nákladov na vybudovanie, prevádzku a odstránenie</w:t>
      </w:r>
    </w:p>
    <w:p w:rsidR="004C700E" w:rsidRPr="008C137B" w:rsidP="00233512">
      <w:pPr>
        <w:pStyle w:val="tl1"/>
        <w:numPr>
          <w:ilvl w:val="0"/>
          <w:numId w:val="74"/>
        </w:numPr>
        <w:tabs>
          <w:tab w:val="left" w:pos="426"/>
          <w:tab w:val="clear" w:pos="454"/>
        </w:tabs>
        <w:ind w:hanging="81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plánovaných technologických zariadení úložiska vrátane vtláčacích vrtov,</w:t>
      </w:r>
    </w:p>
    <w:p w:rsidR="004C700E" w:rsidRPr="008C137B" w:rsidP="00233512">
      <w:pPr>
        <w:pStyle w:val="tl1"/>
        <w:numPr>
          <w:ilvl w:val="0"/>
          <w:numId w:val="74"/>
        </w:numPr>
        <w:tabs>
          <w:tab w:val="left" w:pos="426"/>
          <w:tab w:val="clear" w:pos="454"/>
        </w:tabs>
        <w:ind w:hanging="81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monitorovacích a kontrolných objektov,</w:t>
      </w:r>
    </w:p>
    <w:p w:rsidR="004C700E" w:rsidRPr="008C137B" w:rsidP="00233512">
      <w:pPr>
        <w:pStyle w:val="tl1"/>
        <w:numPr>
          <w:ilvl w:val="0"/>
          <w:numId w:val="74"/>
        </w:numPr>
        <w:tabs>
          <w:tab w:val="left" w:pos="426"/>
          <w:tab w:val="clear" w:pos="454"/>
        </w:tabs>
        <w:ind w:hanging="81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súvisiacich objektov a zariadení potrebných k prevádzke úložiska.</w:t>
      </w:r>
    </w:p>
    <w:p w:rsidR="004C700E" w:rsidRPr="008C137B" w:rsidP="0064660A">
      <w:pPr>
        <w:pStyle w:val="tl1"/>
        <w:tabs>
          <w:tab w:val="left" w:pos="426"/>
          <w:tab w:val="clear" w:pos="454"/>
        </w:tabs>
        <w:ind w:left="426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5"/>
        </w:numPr>
        <w:tabs>
          <w:tab w:val="left" w:pos="-120"/>
          <w:tab w:val="clear" w:pos="0"/>
          <w:tab w:val="left" w:pos="426"/>
          <w:tab w:val="left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 rozhodne o úprave výšky primeraného finančného zabezpečenia</w:t>
      </w:r>
      <w:r>
        <w:rPr>
          <w:rStyle w:val="DefaultParagraphFont"/>
          <w:rFonts w:cs="Calibri"/>
        </w:rPr>
        <w:t>,</w:t>
      </w:r>
      <w:r w:rsidRPr="008C137B">
        <w:rPr>
          <w:rStyle w:val="DefaultParagraphFont"/>
          <w:rFonts w:cs="Calibri"/>
        </w:rPr>
        <w:t xml:space="preserve"> ak </w:t>
      </w:r>
    </w:p>
    <w:p w:rsidR="004C700E" w:rsidRPr="008C137B" w:rsidP="00233512">
      <w:pPr>
        <w:numPr>
          <w:ilvl w:val="0"/>
          <w:numId w:val="13"/>
        </w:numPr>
        <w:tabs>
          <w:tab w:val="left" w:pos="426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nastane podstatná zmena,</w:t>
      </w:r>
    </w:p>
    <w:p w:rsidR="004C700E" w:rsidRPr="008C137B" w:rsidP="00233512">
      <w:pPr>
        <w:numPr>
          <w:ilvl w:val="0"/>
          <w:numId w:val="13"/>
        </w:numPr>
        <w:tabs>
          <w:tab w:val="left" w:pos="426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je potrebné zohľadniť významné riziko. </w:t>
      </w:r>
    </w:p>
    <w:p w:rsidR="004C700E" w:rsidRPr="008C137B" w:rsidP="0064660A">
      <w:pPr>
        <w:pStyle w:val="tl1"/>
        <w:tabs>
          <w:tab w:val="left" w:pos="426"/>
        </w:tabs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5"/>
        </w:numPr>
        <w:tabs>
          <w:tab w:val="left" w:pos="-120"/>
          <w:tab w:val="clear" w:pos="0"/>
          <w:tab w:val="left" w:pos="426"/>
          <w:tab w:val="left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Výšku primeraného finančného zabezpečenia nie je možné zmeniť po</w:t>
      </w:r>
    </w:p>
    <w:p w:rsidR="004C700E" w:rsidRPr="008C137B" w:rsidP="00233512">
      <w:pPr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uzatvorení úložiska podľa § 14 ods. 1, ak nenadobudne účinnosť prechod povinností na obvodný banský úrad podľa § 15, </w:t>
      </w:r>
    </w:p>
    <w:p w:rsidR="004C700E" w:rsidRPr="008C137B" w:rsidP="00233512">
      <w:pPr>
        <w:numPr>
          <w:ilvl w:val="0"/>
          <w:numId w:val="14"/>
        </w:numPr>
        <w:tabs>
          <w:tab w:val="left" w:pos="426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vydaní rozhodnutia o zrušení povolenia na ukladanie podľa § 8 ods. </w:t>
      </w:r>
      <w:r>
        <w:rPr>
          <w:rStyle w:val="DefaultParagraphFont"/>
          <w:rFonts w:cs="Calibri"/>
        </w:rPr>
        <w:t>8</w:t>
      </w:r>
      <w:r w:rsidRPr="008C137B">
        <w:rPr>
          <w:rStyle w:val="DefaultParagraphFont"/>
          <w:rFonts w:cs="Calibri"/>
        </w:rPr>
        <w:t xml:space="preserve"> až do nadobudnutia právoplatnosti nového povolenia  na ukladanie alebo do nadobudnutia právoplatnosti rozhodnutia o prechode povinností na obvodný banský úrad v prípade, že bol splnený finančný záväzok uvedený v § 17. </w:t>
      </w:r>
    </w:p>
    <w:p w:rsidR="004C700E" w:rsidRPr="008C137B" w:rsidP="0064660A">
      <w:pPr>
        <w:autoSpaceDE/>
        <w:autoSpaceDN/>
        <w:ind w:left="426"/>
        <w:rPr>
          <w:rStyle w:val="DefaultParagraphFont"/>
          <w:rFonts w:cs="Calibri"/>
        </w:rPr>
      </w:pPr>
    </w:p>
    <w:p w:rsidR="004C700E" w:rsidP="00233512">
      <w:pPr>
        <w:pStyle w:val="tl"/>
        <w:numPr>
          <w:ilvl w:val="0"/>
          <w:numId w:val="75"/>
        </w:numPr>
        <w:tabs>
          <w:tab w:val="clear" w:pos="0"/>
          <w:tab w:val="left" w:pos="426"/>
          <w:tab w:val="clear" w:pos="720"/>
        </w:tabs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Nadobudnutím právoplatnosti rozhodnutia o prechode povinností a splnením finančného záväzku podľa § 17 zaniká povinnosť prevádzkovateľa udržiavať primerané finančné zabezpečenie podľa § 16.</w:t>
      </w:r>
    </w:p>
    <w:p w:rsidR="004C700E" w:rsidP="00BD49C8">
      <w:pPr>
        <w:pStyle w:val="tl1"/>
        <w:rPr>
          <w:rStyle w:val="DefaultParagraphFont"/>
          <w:rFonts w:cs="Calibri"/>
        </w:rPr>
      </w:pPr>
    </w:p>
    <w:p w:rsidR="004C700E" w:rsidP="00BD49C8">
      <w:pPr>
        <w:pStyle w:val="tl1"/>
        <w:rPr>
          <w:rStyle w:val="DefaultParagraphFont"/>
          <w:rFonts w:cs="Calibri"/>
        </w:rPr>
      </w:pPr>
    </w:p>
    <w:p w:rsidR="004C700E" w:rsidRPr="00BD49C8" w:rsidP="00BD49C8">
      <w:pPr>
        <w:pStyle w:val="tl1"/>
        <w:rPr>
          <w:rStyle w:val="DefaultParagraphFont"/>
          <w:rFonts w:cs="Calibri"/>
        </w:rPr>
      </w:pPr>
    </w:p>
    <w:p w:rsidR="004C700E" w:rsidRPr="008C137B" w:rsidP="0064660A">
      <w:pPr>
        <w:tabs>
          <w:tab w:val="left" w:pos="426"/>
        </w:tabs>
        <w:autoSpaceDE/>
        <w:autoSpaceDN/>
        <w:rPr>
          <w:rStyle w:val="DefaultParagraphFont"/>
          <w:rFonts w:cs="Calibri"/>
          <w:b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17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Finančná úhrada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1"/>
        </w:numPr>
        <w:tabs>
          <w:tab w:val="left" w:pos="-240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Prevádzkovateľ je povinný počas prevádzky úložiska vytvárať finančnú úhradu ročne na ťarchu výdavkov</w:t>
      </w:r>
      <w:r>
        <w:rPr>
          <w:rStyle w:val="DefaultParagraphFont"/>
          <w:rFonts w:cs="Calibri"/>
          <w:vertAlign w:val="superscript"/>
          <w:rtl w:val="0"/>
        </w:rPr>
        <w:endnoteReference w:id="16"/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vo výške určeného podielu z celkových nákladov na zabezpečenie primárnej tesnosti úložiska a monitorovania úložného komplexu po dobu 30 rokov. Výška finančnej úhrady sa podľa potreby aktualizuje.</w:t>
      </w:r>
    </w:p>
    <w:p w:rsidR="004C700E" w:rsidRPr="008C137B" w:rsidP="0064660A">
      <w:pPr>
        <w:pStyle w:val="tl1"/>
        <w:tabs>
          <w:tab w:val="left" w:pos="-360"/>
          <w:tab w:val="clear" w:pos="454"/>
        </w:tabs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1"/>
        </w:numPr>
        <w:tabs>
          <w:tab w:val="left" w:pos="-240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Prostriedky tvoriace finančnú úhradu sa vedú na osobitnom účte prevádzkovateľa tak, aby boli v každom čase dostupné na účel podľa odseku 1 a § 16 ods. 2 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1"/>
        </w:numPr>
        <w:tabs>
          <w:tab w:val="left" w:pos="-240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Prevádzkovateľ je pred odvedením prvej splátky finančnej úhrady povinný zabezpečiť vytvorenie osobitného účtu, na ktorý bude prostriedky finančnej úhrady každoročne odvádzať, a zároveň zabezpečiť viazanosť použitia prostriedkov finančnej úhrady na účel uvedený v odseku 1 a § 16 ods. 2</w:t>
      </w:r>
      <w:r>
        <w:rPr>
          <w:rStyle w:val="DefaultParagraphFont"/>
          <w:rFonts w:cs="Calibri"/>
        </w:rPr>
        <w:t>;</w:t>
      </w:r>
      <w:r w:rsidRPr="008C137B">
        <w:rPr>
          <w:rStyle w:val="DefaultParagraphFont"/>
          <w:rFonts w:cs="Calibri"/>
        </w:rPr>
        <w:t xml:space="preserve"> </w:t>
      </w:r>
      <w:r>
        <w:rPr>
          <w:rStyle w:val="DefaultParagraphFont"/>
          <w:rFonts w:cs="Calibri"/>
        </w:rPr>
        <w:t>d</w:t>
      </w:r>
      <w:r w:rsidRPr="008C137B">
        <w:rPr>
          <w:rStyle w:val="DefaultParagraphFont"/>
          <w:rFonts w:cs="Calibri"/>
        </w:rPr>
        <w:t>oklad o</w:t>
      </w:r>
      <w:r>
        <w:rPr>
          <w:rStyle w:val="DefaultParagraphFont"/>
          <w:rFonts w:cs="Calibri"/>
        </w:rPr>
        <w:t xml:space="preserve"> jeho </w:t>
      </w:r>
      <w:r w:rsidRPr="008C137B">
        <w:rPr>
          <w:rStyle w:val="DefaultParagraphFont"/>
          <w:rFonts w:cs="Calibri"/>
        </w:rPr>
        <w:t>vytvorení je súčasťou žiadosti o vydanie povolenia na ukladanie.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1"/>
        </w:numPr>
        <w:tabs>
          <w:tab w:val="left" w:pos="-240"/>
          <w:tab w:val="clear" w:pos="480"/>
        </w:tabs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Prevádzkovateľ odvedie ročnú výšku prostriedkov finančnej úhrady do 31. januára nasledujúceho kalendárneho roka.</w:t>
      </w: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P="00CC104C">
      <w:pPr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(5) Prostriedky finančnej úhrady možno použiť po vydaní písomného súhlasu obvodného banského úradu, ktorý povolil uzavretie úložiska podľa § 14, na činnosť, na ktorú bol tento súhlas vydaný. Prostriedky finančnej úhrady možno čerpať do výšky určenej v písomnom súhlase, ktorým obvodný banský úrad vopred potvrdí oprávnenosť čerpania týchto prostriedkov</w:t>
      </w:r>
    </w:p>
    <w:p w:rsidR="004C700E" w:rsidP="00CC104C">
      <w:pPr>
        <w:rPr>
          <w:rStyle w:val="DefaultParagraphFont"/>
          <w:rFonts w:cs="Calibri"/>
        </w:rPr>
      </w:pPr>
    </w:p>
    <w:p w:rsidR="004C700E" w:rsidP="002E6B4E">
      <w:pPr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(6) Ak sa prevádzkovateľ rozhodol pred uzavretím,  alebo monitorovaním úložiska po jeho uzavretí ukončiť svoje podnikanie bez právneho nástupcu, prechádzajú ku dňu predchádzajúcemu deň vstupu do likvidácie alebo deň zrušenia živnostenského oprávnenia</w:t>
      </w:r>
      <w:r>
        <w:rPr>
          <w:rStyle w:val="FootnoteReference"/>
          <w:rtl w:val="0"/>
        </w:rPr>
        <w:endnoteReference w:id="17"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všetky práva a povinnosti, súvisiace s uzavretím, monitorovaním úložiska, na obvodný banský úrad; na tento príslušný úrad prejde dňom prechodu práv a povinností tiež právo nakladať s prostriedkami vytvorenej finančnej úhrady.</w:t>
      </w:r>
    </w:p>
    <w:p w:rsidR="004C700E" w:rsidP="00CC104C">
      <w:pPr>
        <w:pStyle w:val="tl1"/>
        <w:rPr>
          <w:rStyle w:val="DefaultParagraphFont"/>
          <w:rFonts w:cs="Calibri"/>
        </w:rPr>
      </w:pPr>
    </w:p>
    <w:p w:rsidR="004C700E" w:rsidP="00A21C5C">
      <w:pPr>
        <w:pStyle w:val="tl"/>
        <w:tabs>
          <w:tab w:val="clear" w:pos="0"/>
          <w:tab w:val="clear" w:pos="360"/>
        </w:tabs>
        <w:ind w:left="426" w:hanging="426"/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color w:val="000000"/>
        </w:rPr>
        <w:t>(7) Ak bol na prevádzkovateľa vyhlásený konkurz, návrh na vyhlásenie konkurzu bol zamietnutý pre nedostatok majetku alebo ak bola prevádzkovateľovi povolená reštrukturalizácia</w:t>
      </w:r>
      <w:r>
        <w:rPr>
          <w:rStyle w:val="FootnoteReference"/>
          <w:color w:val="000000"/>
          <w:rtl w:val="0"/>
        </w:rPr>
        <w:endnoteReference w:id="18"/>
      </w:r>
      <w:r>
        <w:rPr>
          <w:rStyle w:val="DefaultParagraphFont"/>
          <w:rFonts w:cs="Calibri"/>
          <w:color w:val="000000"/>
        </w:rPr>
        <w:t>) pred ukončením uzavretia, alebo monitorovania úložiska po jeho uzavretí, prechádzajú ku dňu predchádzajúcemu deň právoplatnosti uznesenia o vyhlásení konkurzu, uznesenia o zamietnutí návrhu na vyhlásenie konkurzu pre nedostatok majetku alebo uznesenia o povolení reštrukturalizácie všetky práva a povinnosti súvisiace s uzavretím, rekultiváciou a monitorovaním úložiska po jeho uzavretí na obvodný banský úrad, v ktorého obvode sa nachádza prevažná časť úložiska; na tento obvodný banský úrad prejde dňom prechodu práv a povinností aj právo nakladať s prostriedkami vytvorenej finančnej úhrady.</w:t>
      </w:r>
    </w:p>
    <w:p w:rsidR="004C700E" w:rsidP="00CC104C">
      <w:pPr>
        <w:rPr>
          <w:rStyle w:val="DefaultParagraphFont"/>
          <w:rFonts w:cs="Calibri"/>
          <w:color w:val="000000"/>
        </w:rPr>
      </w:pPr>
    </w:p>
    <w:p w:rsidR="004C700E" w:rsidP="00831EA3">
      <w:pPr>
        <w:pStyle w:val="tl"/>
        <w:tabs>
          <w:tab w:val="clear" w:pos="0"/>
          <w:tab w:val="clear" w:pos="360"/>
          <w:tab w:val="left" w:pos="426"/>
        </w:tabs>
        <w:ind w:left="426" w:hanging="426"/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color w:val="000000"/>
        </w:rPr>
        <w:t>(8) Prevádzkovateľ uvedený v odseku 6 alebo odseku 7 je povinný deň pred vstupom do likvidácie alebo najneskôr v deň zrušenia živnostenského oprávnenia alebo právoplatnosti uznesenia o vyhlásení konkurzu, uznesenia o zamietnutí návrhu na konkurz pre nedostatok majetku alebo uznesenia o povolení reštrukturalizácie previesť prostriedky vytvorenej finančnej úhrady na účet obvodného banského úradu, na ktorý prechádza právo nakladať s týmito prostriedkami.</w:t>
      </w:r>
    </w:p>
    <w:p w:rsidR="004C700E" w:rsidP="00CC104C">
      <w:pPr>
        <w:pStyle w:val="tl1"/>
        <w:rPr>
          <w:rStyle w:val="DefaultParagraphFont"/>
          <w:rFonts w:cs="Calibri"/>
        </w:rPr>
      </w:pPr>
    </w:p>
    <w:p w:rsidR="004C700E" w:rsidP="00831EA3">
      <w:pPr>
        <w:pStyle w:val="tl"/>
        <w:tabs>
          <w:tab w:val="clear" w:pos="0"/>
          <w:tab w:val="clear" w:pos="360"/>
          <w:tab w:val="left" w:pos="426"/>
        </w:tabs>
        <w:ind w:left="426" w:hanging="426"/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color w:val="000000"/>
        </w:rPr>
        <w:t>(9) V deň nadobudnutia právoplatnosti uznesenia o zrušení konkurzu</w:t>
      </w:r>
      <w:r>
        <w:rPr>
          <w:rStyle w:val="DefaultParagraphFont"/>
          <w:rFonts w:cs="Calibri"/>
          <w:color w:val="000000"/>
          <w:vertAlign w:val="superscript"/>
        </w:rPr>
        <w:t>17</w:t>
      </w:r>
      <w:r>
        <w:rPr>
          <w:rStyle w:val="DefaultParagraphFont"/>
          <w:rFonts w:cs="Calibri"/>
          <w:color w:val="000000"/>
        </w:rPr>
        <w:t>) prechádzajú na prevádzkovateľa späť všetky práva a povinnosti súvisiace s uzavretím, rekultiváciou a monitorovaním úložiska po jeho uzavretí vrátane práva nakladať s prostriedkami finančnej úhrady, ktoré prešli na príslušný úrad; to neplatí, ak sa v dôsledku zrušenia konkurzu prevádzkovateľ zrušuje podľa osobitného predpisu.</w:t>
      </w:r>
      <w:r>
        <w:rPr>
          <w:rStyle w:val="FootnoteReference"/>
          <w:color w:val="000000"/>
          <w:rtl w:val="0"/>
        </w:rPr>
        <w:endnoteReference w:id="19"/>
      </w:r>
      <w:r>
        <w:rPr>
          <w:rStyle w:val="DefaultParagraphFont"/>
          <w:rFonts w:cs="Calibri"/>
          <w:color w:val="000000"/>
        </w:rPr>
        <w:t>) Prechod práv a povinností súvisiacich s uzavretím, rekultiváciou a monitorovaním úložiska vrátane prechodu práva nakladať s prostriedkami finančnej úhrady z obvodného banského úradu na prevádzkovateľa oznámi obvodnému banskému úradu prevádzkovateľ bezodkladne.</w:t>
      </w:r>
    </w:p>
    <w:p w:rsidR="004C700E" w:rsidP="00CC104C">
      <w:pPr>
        <w:pStyle w:val="tl1"/>
        <w:rPr>
          <w:rStyle w:val="DefaultParagraphFont"/>
          <w:rFonts w:cs="Calibri"/>
        </w:rPr>
      </w:pPr>
    </w:p>
    <w:p w:rsidR="004C700E" w:rsidP="00110A4F">
      <w:pPr>
        <w:pStyle w:val="tl"/>
        <w:tabs>
          <w:tab w:val="clear" w:pos="0"/>
          <w:tab w:val="clear" w:pos="360"/>
          <w:tab w:val="left" w:pos="567"/>
        </w:tabs>
        <w:ind w:left="426" w:hanging="426"/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color w:val="000000"/>
        </w:rPr>
        <w:t>(10) Pri zmene prevádzkovateľa je prevádzkovateľ povinný previesť v plnej výške finančné prostriedky finančnej úhrady predmetného úložiska na účet finančnej úhrady nového prevádzkovateľa, a to do 45 dní odo dňa, keď ku zmene prevádzkovateľa došlo.</w:t>
      </w:r>
    </w:p>
    <w:p w:rsidR="004C700E" w:rsidP="00CC104C">
      <w:pPr>
        <w:pStyle w:val="tl1"/>
        <w:rPr>
          <w:rStyle w:val="DefaultParagraphFont"/>
          <w:rFonts w:cs="Calibri"/>
        </w:rPr>
      </w:pPr>
    </w:p>
    <w:p w:rsidR="004C700E" w:rsidP="00110A4F">
      <w:pPr>
        <w:autoSpaceDE/>
        <w:autoSpaceDN/>
        <w:ind w:left="567" w:hanging="567"/>
        <w:rPr>
          <w:rStyle w:val="DefaultParagraphFont"/>
          <w:rFonts w:cs="Calibri"/>
        </w:rPr>
      </w:pPr>
      <w:r>
        <w:rPr>
          <w:rStyle w:val="DefaultParagraphFont"/>
          <w:rFonts w:cs="Calibri"/>
          <w:color w:val="000000"/>
        </w:rPr>
        <w:t>(11)  Prostriedky tvoriace finančnú úhradu nemôžu byť postihnuté výkonom rozhodnutia ani exekúciou podľa osobitných predpisov.</w:t>
      </w:r>
      <w:r>
        <w:rPr>
          <w:rStyle w:val="FootnoteReference"/>
          <w:color w:val="000000"/>
          <w:rtl w:val="0"/>
        </w:rPr>
        <w:endnoteReference w:id="20"/>
      </w:r>
      <w:r>
        <w:rPr>
          <w:rStyle w:val="DefaultParagraphFont"/>
          <w:rFonts w:cs="Calibri"/>
          <w:color w:val="000000"/>
        </w:rPr>
        <w:t>)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110A4F">
      <w:pPr>
        <w:pStyle w:val="tl"/>
        <w:tabs>
          <w:tab w:val="clear" w:pos="0"/>
          <w:tab w:val="clear" w:pos="360"/>
          <w:tab w:val="left" w:pos="709"/>
        </w:tabs>
        <w:ind w:left="567" w:hanging="567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(12) </w:t>
      </w:r>
      <w:r w:rsidRPr="008C137B">
        <w:rPr>
          <w:rStyle w:val="DefaultParagraphFont"/>
          <w:rFonts w:cs="Calibri"/>
        </w:rPr>
        <w:t>Pred nadobudnutím právoplatnosti rozhodnutia o prechode povinností podľa § 15 prevedie prevádzkovateľ na osobitný účet obvodného banského úradu finančnú úhradu. Finančná úhrada sa použije na účely podľa odseku 1. Výška finančnej úhrady zohľadňuje kritériá uvedené v prílohe č. 1</w:t>
      </w:r>
      <w:r>
        <w:rPr>
          <w:rStyle w:val="DefaultParagraphFont"/>
          <w:rFonts w:cs="Calibri"/>
        </w:rPr>
        <w:t xml:space="preserve"> a 2</w:t>
      </w:r>
      <w:r w:rsidRPr="008C137B">
        <w:rPr>
          <w:rStyle w:val="DefaultParagraphFont"/>
          <w:rFonts w:cs="Calibri"/>
        </w:rPr>
        <w:t>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80"/>
        </w:numPr>
        <w:tabs>
          <w:tab w:val="clear" w:pos="0"/>
        </w:tabs>
        <w:ind w:left="567" w:hanging="567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Po nadobudnutí právoplatnosti rozhodnutia o prechode povinností si obvodný banský úrad vyžiada od prevádzkovateľa náhradu nákladov potrebných na vykonanie nápravných opatrení, ak prevádzkovateľ nedodržiaval povinnosti vyplývajúce z povolenia na ukladanie, alebo ak v súhrnnej správe podľa § 15 ods. 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 uviedol neúplné údaje a zatajil podstatné a dôležité informácie.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18</w:t>
      </w:r>
    </w:p>
    <w:p w:rsidR="004C700E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 xml:space="preserve">Prístup </w:t>
      </w:r>
    </w:p>
    <w:p w:rsidR="004C700E" w:rsidP="0064660A">
      <w:pPr>
        <w:autoSpaceDE/>
        <w:autoSpaceDN/>
        <w:jc w:val="center"/>
        <w:rPr>
          <w:rStyle w:val="DefaultParagraphFont"/>
          <w:rFonts w:cs="Calibri"/>
          <w:b/>
        </w:rPr>
      </w:pPr>
    </w:p>
    <w:p w:rsidR="004C700E" w:rsidRPr="004233D9" w:rsidP="0064660A">
      <w:pPr>
        <w:pStyle w:val="NormalWeb"/>
        <w:spacing w:before="0" w:beforeAutospacing="0" w:after="0" w:afterAutospacing="0"/>
        <w:jc w:val="both"/>
        <w:rPr>
          <w:rStyle w:val="DefaultParagraphFont"/>
          <w:rFonts w:cs="Calibri"/>
        </w:rPr>
      </w:pPr>
      <w:r w:rsidRPr="004233D9">
        <w:rPr>
          <w:rStyle w:val="DefaultParagraphFont"/>
          <w:rFonts w:cs="Calibri"/>
          <w:iCs/>
        </w:rPr>
        <w:t>(1)</w:t>
      </w:r>
      <w:r>
        <w:rPr>
          <w:rStyle w:val="DefaultParagraphFont"/>
          <w:rFonts w:cs="Calibri"/>
          <w:i/>
          <w:iCs/>
        </w:rPr>
        <w:t xml:space="preserve"> </w:t>
      </w:r>
      <w:r w:rsidRPr="004233D9">
        <w:rPr>
          <w:rStyle w:val="DefaultParagraphFont"/>
          <w:rFonts w:cs="Calibri"/>
          <w:iCs/>
        </w:rPr>
        <w:t xml:space="preserve">Prístup sa poskytuje na základe dohody uzavretej medzi prevádzkovateľom prepravnej siete, prevádzkovateľom a žiadateľom o prístup. Prevádzkovateľ alebo prevádzkovateľ prepravnej siete môžu odmietnuť dohodu uzavrieť. </w:t>
      </w:r>
    </w:p>
    <w:p w:rsidR="004C700E" w:rsidRPr="004233D9" w:rsidP="0064660A">
      <w:pPr>
        <w:pStyle w:val="NormalWeb"/>
        <w:spacing w:before="0" w:beforeAutospacing="0" w:after="0" w:afterAutospacing="0"/>
        <w:jc w:val="both"/>
        <w:rPr>
          <w:rStyle w:val="DefaultParagraphFont"/>
          <w:rFonts w:cs="Calibri"/>
        </w:rPr>
      </w:pPr>
      <w:r w:rsidRPr="004233D9">
        <w:rPr>
          <w:rStyle w:val="DefaultParagraphFont"/>
          <w:rFonts w:cs="Calibri"/>
          <w:iCs/>
        </w:rPr>
        <w:t> </w:t>
      </w:r>
    </w:p>
    <w:p w:rsidR="004C700E" w:rsidRPr="004233D9" w:rsidP="0064660A">
      <w:pPr>
        <w:pStyle w:val="NormalWeb"/>
        <w:spacing w:before="0" w:beforeAutospacing="0" w:after="0" w:afterAutospacing="0"/>
        <w:jc w:val="both"/>
        <w:rPr>
          <w:rStyle w:val="DefaultParagraphFont"/>
          <w:rFonts w:cs="Calibri"/>
        </w:rPr>
      </w:pPr>
      <w:r w:rsidRPr="004233D9">
        <w:rPr>
          <w:rStyle w:val="DefaultParagraphFont"/>
          <w:rFonts w:cs="Calibri"/>
          <w:iCs/>
        </w:rPr>
        <w:t>(2) Ak prevádzkovateľ alebo prevádzkovateľ prepravnej siete odmietnu dohodu uzavrieť, môže žiadateľ o prístup požiadať obvodný banský úrad, aby rozhodol o prístupe.</w:t>
      </w:r>
    </w:p>
    <w:p w:rsidR="004C700E" w:rsidRPr="004233D9" w:rsidP="0064660A">
      <w:pPr>
        <w:pStyle w:val="NormalWeb"/>
        <w:spacing w:before="0" w:beforeAutospacing="0" w:after="0" w:afterAutospacing="0"/>
        <w:jc w:val="both"/>
        <w:rPr>
          <w:rStyle w:val="DefaultParagraphFont"/>
          <w:rFonts w:cs="Calibri"/>
        </w:rPr>
      </w:pPr>
      <w:r w:rsidRPr="004233D9">
        <w:rPr>
          <w:rStyle w:val="DefaultParagraphFont"/>
          <w:rFonts w:cs="Calibri"/>
          <w:iCs/>
        </w:rPr>
        <w:t> </w:t>
      </w:r>
    </w:p>
    <w:p w:rsidR="004C700E" w:rsidRPr="004233D9" w:rsidP="0064660A">
      <w:pPr>
        <w:pStyle w:val="NormalWeb"/>
        <w:spacing w:before="0" w:beforeAutospacing="0" w:after="0" w:afterAutospacing="0"/>
        <w:jc w:val="both"/>
        <w:rPr>
          <w:rStyle w:val="DefaultParagraphFont"/>
          <w:rFonts w:cs="Calibri"/>
        </w:rPr>
      </w:pPr>
      <w:r w:rsidRPr="004233D9">
        <w:rPr>
          <w:rStyle w:val="DefaultParagraphFont"/>
          <w:rFonts w:cs="Calibri"/>
          <w:iCs/>
        </w:rPr>
        <w:t>(3) Prístup podľa odseku 2 povoľuje obvodný banský úrad na základe žiadosti o prístup. Pri povoľovaní prístupu postupuje obvodný banský úrad transparentne, nediskriminačne a primerane podľa ustanovení uvedených v § 4, 7 až 9</w:t>
      </w:r>
      <w:r>
        <w:rPr>
          <w:rStyle w:val="DefaultParagraphFont"/>
          <w:rFonts w:cs="Calibri"/>
          <w:iCs/>
        </w:rPr>
        <w:t>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8"/>
        </w:numPr>
        <w:tabs>
          <w:tab w:val="clear" w:pos="0"/>
          <w:tab w:val="left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 pri povoľovaní prístupu prihliada na</w:t>
      </w:r>
    </w:p>
    <w:p w:rsidR="004C700E" w:rsidRPr="008C137B" w:rsidP="00233512">
      <w:pPr>
        <w:numPr>
          <w:ilvl w:val="0"/>
          <w:numId w:val="1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kapacitu štruktúry úložiska,</w:t>
      </w:r>
    </w:p>
    <w:p w:rsidR="004C700E" w:rsidRPr="008C137B" w:rsidP="00233512">
      <w:pPr>
        <w:numPr>
          <w:ilvl w:val="0"/>
          <w:numId w:val="1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kapacitu prepravnej siete,</w:t>
      </w:r>
    </w:p>
    <w:p w:rsidR="004C700E" w:rsidRPr="008C137B" w:rsidP="00233512">
      <w:pPr>
        <w:numPr>
          <w:ilvl w:val="0"/>
          <w:numId w:val="1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zdôvodnené potreby prevádzkovateľa alebo prevádzkovateľa prepravnej siete,</w:t>
      </w:r>
    </w:p>
    <w:p w:rsidR="004C700E" w:rsidRPr="008C137B" w:rsidP="00233512">
      <w:pPr>
        <w:numPr>
          <w:ilvl w:val="0"/>
          <w:numId w:val="1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záujmy ostatných užívateľov úložiska, prepravnej siete alebo dotknutých súvisiacich zariadení,</w:t>
      </w:r>
    </w:p>
    <w:p w:rsidR="004C700E" w:rsidRPr="008C137B" w:rsidP="00233512">
      <w:pPr>
        <w:numPr>
          <w:ilvl w:val="0"/>
          <w:numId w:val="1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možnosti plnenia záväzku štátu znížiť emisie oxidu uhličitého ukladaním.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8"/>
        </w:numPr>
        <w:tabs>
          <w:tab w:val="clear" w:pos="0"/>
          <w:tab w:val="left" w:pos="720"/>
        </w:tabs>
        <w:autoSpaceDE/>
        <w:autoSpaceDN/>
        <w:ind w:left="0" w:firstLine="0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Obvodný banský úrad nepovolí prístup, ak z technického hľadiska podľa § 7 ods. 1 písm. c) a d) nie je možné vyhovieť žiadosti podľa odseku 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>.</w:t>
      </w:r>
    </w:p>
    <w:p w:rsidR="004C700E" w:rsidRPr="008C137B" w:rsidP="0064660A">
      <w:pPr>
        <w:autoSpaceDE/>
        <w:autoSpaceDN/>
        <w:rPr>
          <w:rStyle w:val="DefaultParagraphFont"/>
          <w:rFonts w:cs="Calibri"/>
          <w:color w:val="FF0000"/>
        </w:rPr>
      </w:pPr>
    </w:p>
    <w:p w:rsidR="004C700E" w:rsidRPr="008C137B" w:rsidP="00233512">
      <w:pPr>
        <w:pStyle w:val="tl"/>
        <w:numPr>
          <w:ilvl w:val="0"/>
          <w:numId w:val="78"/>
        </w:numPr>
        <w:tabs>
          <w:tab w:val="clear" w:pos="0"/>
          <w:tab w:val="left" w:pos="720"/>
        </w:tabs>
        <w:autoSpaceDE/>
        <w:autoSpaceDN/>
        <w:ind w:left="0" w:firstLine="0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Prevádzkovateľ alebo prevádzkovateľ prepravnej siete môže odmietnuť prístup na základe preukázanej nedostatočnej kapacity úložiska alebo prepravnej siete.</w:t>
      </w:r>
    </w:p>
    <w:p w:rsidR="004C700E" w:rsidRPr="008C137B" w:rsidP="0064660A">
      <w:pPr>
        <w:pStyle w:val="tl1"/>
        <w:rPr>
          <w:rStyle w:val="DefaultParagraphFont"/>
          <w:rFonts w:cs="Calibri"/>
        </w:rPr>
      </w:pPr>
    </w:p>
    <w:p w:rsidR="004C700E" w:rsidRPr="008C137B" w:rsidP="00233512">
      <w:pPr>
        <w:pStyle w:val="tl"/>
        <w:numPr>
          <w:ilvl w:val="0"/>
          <w:numId w:val="78"/>
        </w:numPr>
        <w:tabs>
          <w:tab w:val="clear" w:pos="0"/>
          <w:tab w:val="left" w:pos="72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Ak prevádzkovateľ alebo prevádzkovateľ prepravnej siete odmietne prístup na základe nedostatočnej kapacity alebo nedostatočného spojenia, obvodný banský úrad môže nariadiť umožnenie prístupu a vykonanie potrebných opatrení, ktoré nepriaznivo neovplyvnia bezpečnosť ukladania ak </w:t>
      </w:r>
    </w:p>
    <w:p w:rsidR="004C700E" w:rsidRPr="008C137B" w:rsidP="00233512">
      <w:pPr>
        <w:numPr>
          <w:ilvl w:val="0"/>
          <w:numId w:val="16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budú ekonomicky prijateľné pre prevádzkovateľa alebo prevádzkovateľa prepravnej siete alebo</w:t>
      </w:r>
    </w:p>
    <w:p w:rsidR="004C700E" w:rsidRPr="008C137B" w:rsidP="00233512">
      <w:pPr>
        <w:numPr>
          <w:ilvl w:val="0"/>
          <w:numId w:val="16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osoba, ktorá podala žiadosť, uhradí všetky náklady na ich vykonanie.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78"/>
        </w:numPr>
        <w:tabs>
          <w:tab w:val="left" w:pos="720"/>
        </w:tabs>
        <w:autoSpaceDE/>
        <w:autoSpaceDN/>
        <w:ind w:left="0" w:firstLine="0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Ak dôjde k odmietnutiu prístupu k cezhraničnému úložnému komplexu alebo k prepravnej sieti iného členského štátu Európskej únie (ďalej len „členský štát“), ministerstvo pri riešení tohto odmietnutia spolupracuje s príslušným orgánom členského štátu a vymieňa si s ním informácie.</w:t>
      </w:r>
    </w:p>
    <w:p w:rsidR="004C700E" w:rsidRPr="008C137B" w:rsidP="0064660A">
      <w:pPr>
        <w:pStyle w:val="ListParagraph"/>
        <w:rPr>
          <w:rStyle w:val="DefaultParagraphFont"/>
          <w:rFonts w:cs="Calibri"/>
        </w:rPr>
      </w:pPr>
    </w:p>
    <w:p w:rsidR="004C700E" w:rsidP="00233512">
      <w:pPr>
        <w:numPr>
          <w:ilvl w:val="0"/>
          <w:numId w:val="78"/>
        </w:numPr>
        <w:tabs>
          <w:tab w:val="left" w:pos="426"/>
          <w:tab w:val="clear" w:pos="720"/>
        </w:tabs>
        <w:autoSpaceDE/>
        <w:autoSpaceDN/>
        <w:ind w:left="0" w:firstLine="0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Cezhraničným úložným komplexom je komplex, ktorý presahuje hranice Slovenskej republiky.</w:t>
      </w:r>
    </w:p>
    <w:p w:rsidR="004C700E" w:rsidP="0064660A">
      <w:pPr>
        <w:pStyle w:val="ListParagraph"/>
        <w:rPr>
          <w:rStyle w:val="DefaultParagraphFont"/>
          <w:rFonts w:cs="Calibri"/>
        </w:rPr>
      </w:pPr>
    </w:p>
    <w:p w:rsidR="004C700E" w:rsidRPr="004233D9" w:rsidP="00233512">
      <w:pPr>
        <w:pStyle w:val="NormalWeb"/>
        <w:numPr>
          <w:ilvl w:val="0"/>
          <w:numId w:val="78"/>
        </w:numPr>
        <w:tabs>
          <w:tab w:val="left" w:pos="0"/>
          <w:tab w:val="clear" w:pos="720"/>
        </w:tabs>
        <w:spacing w:before="0" w:beforeAutospacing="0" w:after="0" w:afterAutospacing="0"/>
        <w:ind w:left="0" w:firstLine="0"/>
        <w:jc w:val="both"/>
        <w:rPr>
          <w:rStyle w:val="DefaultParagraphFont"/>
          <w:rFonts w:cs="Calibri"/>
        </w:rPr>
      </w:pPr>
      <w:r w:rsidRPr="004233D9">
        <w:rPr>
          <w:rStyle w:val="DefaultParagraphFont"/>
          <w:rFonts w:cs="Calibri"/>
          <w:iCs/>
        </w:rPr>
        <w:t xml:space="preserve"> Prevádzkovateľ prepravnej siete, prevádzkovateľ a žiadateľ o prístup sú povinní informovať obvodný banský úrad o uzavretí dohody podľa odseku 1.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19</w:t>
      </w:r>
      <w:r w:rsidRPr="008C137B">
        <w:rPr>
          <w:rStyle w:val="DefaultParagraphFont"/>
          <w:rFonts w:cs="Calibri"/>
          <w:b/>
        </w:rPr>
        <w:br/>
        <w:t>Informačný systém ukladania</w:t>
      </w:r>
    </w:p>
    <w:p w:rsidR="004C700E" w:rsidRPr="008C137B" w:rsidP="0064660A">
      <w:pPr>
        <w:rPr>
          <w:rStyle w:val="DefaultParagraphFont"/>
          <w:rFonts w:cs="Calibri"/>
          <w:color w:val="000000"/>
        </w:rPr>
      </w:pPr>
    </w:p>
    <w:p w:rsidR="004C700E" w:rsidRPr="008C137B" w:rsidP="00233512">
      <w:pPr>
        <w:numPr>
          <w:ilvl w:val="0"/>
          <w:numId w:val="19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  <w:color w:val="000000"/>
        </w:rPr>
        <w:t>Ministerstvo zriaďuje informačný systém týkajúci sa ukladania na zabezpečenie zhromažďovania údajov a poskytovania informácií na úseku ukladania (ďalej len „informačný systém ukladania“)</w:t>
      </w:r>
      <w:r w:rsidRPr="008C137B">
        <w:rPr>
          <w:rStyle w:val="DefaultParagraphFont"/>
          <w:rFonts w:cs="Calibri"/>
        </w:rPr>
        <w:t>. Informačný systém ukladania je informačným systémom verejnej správy.</w:t>
      </w:r>
      <w:r>
        <w:rPr>
          <w:rStyle w:val="FootnoteReference"/>
          <w:rtl w:val="0"/>
        </w:rPr>
        <w:endnoteReference w:id="21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64660A">
      <w:pPr>
        <w:rPr>
          <w:rStyle w:val="DefaultParagraphFont"/>
          <w:rFonts w:cs="Calibri"/>
          <w:color w:val="000000"/>
        </w:rPr>
      </w:pPr>
    </w:p>
    <w:p w:rsidR="004C700E" w:rsidRPr="008C137B" w:rsidP="00233512">
      <w:pPr>
        <w:numPr>
          <w:ilvl w:val="0"/>
          <w:numId w:val="19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Informačný systém ukladania obsahuje register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 xml:space="preserve">osvedčení o </w:t>
      </w:r>
      <w:r w:rsidRPr="008C137B">
        <w:rPr>
          <w:rStyle w:val="DefaultParagraphFont"/>
          <w:rFonts w:cs="Calibri"/>
        </w:rPr>
        <w:t xml:space="preserve">vhodnosti prírodných horninových štruktúr a podzemných priestorov na ukladanie podľa osobitného predpisu, 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prevádzkovaných úložísk podľa § 3,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uzavretých úložísk vrátane ich grafického znázornenia na mapovom podklade a na geologických rezoch,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prevádzkovateľov podľa § 7 ods. 3,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žiadostí o vydanie povolenia na ukladanie podľa § 4,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stanovísk Komisie k žiadostiam o vydanie povolenia na ukladanie podľa § 5,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povolení na ukladanie podľa § 7,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rozhodnutí o prechode povinností podľa § 15,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color w:val="000000"/>
        </w:rPr>
        <w:t xml:space="preserve">dohôd a </w:t>
      </w:r>
      <w:r w:rsidRPr="008C137B">
        <w:rPr>
          <w:rStyle w:val="DefaultParagraphFont"/>
          <w:rFonts w:cs="Calibri"/>
          <w:color w:val="000000"/>
        </w:rPr>
        <w:t>rozhodnutí o prístupe podľa § 18,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súhrnných správ zasielaných Komisii o uplatňovaní tohto zákona podľa § 20 ods. 3 písm. k),</w:t>
      </w:r>
    </w:p>
    <w:p w:rsidR="004C700E" w:rsidRPr="008C137B" w:rsidP="00233512">
      <w:pPr>
        <w:numPr>
          <w:ilvl w:val="0"/>
          <w:numId w:val="20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cezhraničných prístupov.</w:t>
      </w:r>
    </w:p>
    <w:p w:rsidR="004C700E" w:rsidRPr="008C137B" w:rsidP="0064660A">
      <w:pPr>
        <w:rPr>
          <w:rStyle w:val="DefaultParagraphFont"/>
          <w:rFonts w:cs="Calibri"/>
          <w:color w:val="000000"/>
        </w:rPr>
      </w:pPr>
    </w:p>
    <w:p w:rsidR="004C700E" w:rsidRPr="008C137B" w:rsidP="00233512">
      <w:pPr>
        <w:numPr>
          <w:ilvl w:val="0"/>
          <w:numId w:val="19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 xml:space="preserve">Správcom informačného systému ukladania je ministerstvo. Hlavný banský úrad, ktorý informačný systém ukladania prevádzkuje, sprístupňuje jeho obsah </w:t>
      </w:r>
      <w:r w:rsidRPr="008C137B">
        <w:rPr>
          <w:rStyle w:val="DefaultParagraphFont"/>
          <w:rFonts w:cs="Calibri"/>
        </w:rPr>
        <w:t xml:space="preserve">najmä </w:t>
      </w:r>
      <w:r>
        <w:rPr>
          <w:rStyle w:val="DefaultParagraphFont"/>
          <w:rFonts w:cs="Calibri"/>
        </w:rPr>
        <w:t>pre orgány verejnej správy</w:t>
      </w:r>
      <w:r w:rsidRPr="008C137B">
        <w:rPr>
          <w:rStyle w:val="DefaultParagraphFont"/>
          <w:rFonts w:cs="Calibri"/>
          <w:color w:val="000000"/>
        </w:rPr>
        <w:t xml:space="preserve"> pri povoľovaní činnosti, ktorá môže ovplyvniť ukladanie, alebo môže byť ukladaním ovplyvnená.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64660A">
      <w:pPr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20</w:t>
      </w:r>
      <w:r w:rsidRPr="008C137B">
        <w:rPr>
          <w:rStyle w:val="DefaultParagraphFont"/>
          <w:rFonts w:cs="Calibri"/>
          <w:b/>
          <w:color w:val="000000"/>
        </w:rPr>
        <w:br/>
        <w:t>Orgány štátnej správy</w:t>
      </w:r>
    </w:p>
    <w:p w:rsidR="004C700E" w:rsidRPr="008C137B" w:rsidP="0064660A">
      <w:pPr>
        <w:ind w:left="357"/>
        <w:rPr>
          <w:rStyle w:val="DefaultParagraphFont"/>
          <w:rFonts w:cs="Calibri"/>
          <w:color w:val="000000"/>
        </w:rPr>
      </w:pPr>
    </w:p>
    <w:p w:rsidR="004C700E" w:rsidRPr="008C137B" w:rsidP="00233512">
      <w:pPr>
        <w:numPr>
          <w:ilvl w:val="0"/>
          <w:numId w:val="59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Štátnu správu na úseku ukladania podľa tohto zákona vykonávajú:</w:t>
      </w:r>
    </w:p>
    <w:p w:rsidR="004C700E" w:rsidRPr="008C137B" w:rsidP="00233512">
      <w:pPr>
        <w:numPr>
          <w:ilvl w:val="0"/>
          <w:numId w:val="17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ministerstvo,</w:t>
      </w:r>
    </w:p>
    <w:p w:rsidR="004C700E" w:rsidRPr="008C137B" w:rsidP="00233512">
      <w:pPr>
        <w:numPr>
          <w:ilvl w:val="0"/>
          <w:numId w:val="17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Hlavný banský úrad,</w:t>
      </w:r>
    </w:p>
    <w:p w:rsidR="004C700E" w:rsidRPr="008C137B" w:rsidP="00233512">
      <w:pPr>
        <w:numPr>
          <w:ilvl w:val="0"/>
          <w:numId w:val="17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úrad.</w:t>
      </w:r>
    </w:p>
    <w:p w:rsidR="004C700E" w:rsidRPr="008C137B" w:rsidP="0064660A">
      <w:pPr>
        <w:outlineLvl w:val="4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59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Ministerstvo ako ústredný orgán štátnej správy na úseku ukladania</w:t>
      </w:r>
    </w:p>
    <w:p w:rsidR="004C700E" w:rsidP="00233512">
      <w:pPr>
        <w:numPr>
          <w:ilvl w:val="0"/>
          <w:numId w:val="18"/>
        </w:numPr>
        <w:autoSpaceDE/>
        <w:autoSpaceDN/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posudzuje vhodnosť prírodných horninových štruktúr a podzemných priestorov na  vydanie osvedčenia podľa § 4 ods.2 písm. e) a pre vhodné prírodné horninové štruktúry vydáva osvedčenie,</w:t>
      </w:r>
    </w:p>
    <w:p w:rsidR="004C700E" w:rsidRPr="008C137B" w:rsidP="00233512">
      <w:pPr>
        <w:numPr>
          <w:ilvl w:val="0"/>
          <w:numId w:val="18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spolupracuje pri riešení cezhraničných sporov v súvislosti s odmietnutím prístupu podľa § 18</w:t>
      </w:r>
      <w:r>
        <w:rPr>
          <w:rStyle w:val="DefaultParagraphFont"/>
          <w:rFonts w:cs="Calibri"/>
        </w:rPr>
        <w:t>,</w:t>
      </w:r>
    </w:p>
    <w:p w:rsidR="004C700E" w:rsidP="00233512">
      <w:pPr>
        <w:numPr>
          <w:ilvl w:val="0"/>
          <w:numId w:val="18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je orgánom štátneho dozoru podľa § 21</w:t>
      </w:r>
      <w:r>
        <w:rPr>
          <w:rStyle w:val="DefaultParagraphFont"/>
          <w:rFonts w:cs="Calibri"/>
        </w:rPr>
        <w:t>,</w:t>
      </w:r>
    </w:p>
    <w:p w:rsidR="004C700E" w:rsidRPr="008C137B" w:rsidP="00233512">
      <w:pPr>
        <w:numPr>
          <w:ilvl w:val="0"/>
          <w:numId w:val="18"/>
        </w:numPr>
        <w:autoSpaceDE/>
        <w:autoSpaceDN/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je správcom informačného systému ukladania podľa § 19 ods. 3.</w:t>
      </w:r>
    </w:p>
    <w:p w:rsidR="004C700E" w:rsidRPr="008C137B" w:rsidP="0064660A">
      <w:pPr>
        <w:autoSpaceDE/>
        <w:autoSpaceDN/>
        <w:rPr>
          <w:rStyle w:val="DefaultParagraphFont"/>
          <w:rFonts w:cs="Calibri"/>
          <w:b/>
        </w:rPr>
      </w:pPr>
    </w:p>
    <w:p w:rsidR="004C700E" w:rsidRPr="008C137B" w:rsidP="00233512">
      <w:pPr>
        <w:numPr>
          <w:ilvl w:val="0"/>
          <w:numId w:val="59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Hlavný banský úrad na úseku ukladania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rozhoduje o odvolaniach proti rozhodnutiam obvodných banských úradov vydaných</w:t>
      </w:r>
      <w:r w:rsidRPr="008C137B">
        <w:rPr>
          <w:rStyle w:val="DefaultParagraphFont"/>
          <w:rFonts w:ascii="Times New Roman" w:hAnsi="Times New Roman" w:cs="Times New Roman"/>
        </w:rPr>
        <w:t xml:space="preserve"> podľa tohto zákona,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predkladá Komisii žiadosť o stanovisko k žiadosti o vydanie povolenia na ukladanie podľa § 5 ods. 1,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zasiela </w:t>
      </w:r>
      <w:r w:rsidRPr="008C137B">
        <w:rPr>
          <w:rStyle w:val="DefaultParagraphFont"/>
          <w:rFonts w:ascii="Times New Roman" w:hAnsi="Times New Roman" w:cs="Times New Roman"/>
        </w:rPr>
        <w:t xml:space="preserve">obvodnému banskému úradu 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stanovisko Komisie k žiadosti o vydanie povolenia na ukladanie podľa § 5 ods. 2,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informuje Komisiu o splnení podmienky vydania povolenia na ukladanie podľa § 5 ods. 3,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informuje Komisiu o rozhodnutí o povolení na ukladanie podľa § 5 ods. 5,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zverejňuje na svojom webovom sídle zápisnicu podľa § 12 ods. 5,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zasiela Komisii návrh rozhodnutia o prechode povinností na obvodný banský úrad podľa § 15 ods. </w:t>
      </w:r>
      <w:r>
        <w:rPr>
          <w:rStyle w:val="DefaultParagraphFont"/>
          <w:rFonts w:ascii="Times New Roman" w:hAnsi="Times New Roman" w:cs="Times New Roman"/>
          <w:color w:val="auto"/>
        </w:rPr>
        <w:t>4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vydáva rozhodnutia o prechode povinností na obvodný banský úrad  a oznamuje Komisii konečné rozhodnutie obvodného banského úradu podľa § 15 ods. </w:t>
      </w:r>
      <w:r>
        <w:rPr>
          <w:rStyle w:val="DefaultParagraphFont"/>
          <w:rFonts w:ascii="Times New Roman" w:hAnsi="Times New Roman" w:cs="Times New Roman"/>
          <w:color w:val="auto"/>
        </w:rPr>
        <w:t>7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; ak sa toto rozhodnutie odlišuje od stanoviska Komisie, tento rozdiel zdôvodní,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prevádzkuje a sprístupňuje obsah informačného systému ukladania podľa § </w:t>
      </w:r>
      <w:r>
        <w:rPr>
          <w:rStyle w:val="DefaultParagraphFont"/>
          <w:rFonts w:ascii="Times New Roman" w:hAnsi="Times New Roman" w:cs="Times New Roman"/>
          <w:color w:val="auto"/>
        </w:rPr>
        <w:t>19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 ods. 3,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5" w:hanging="425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spolupracuje v rámci cezhraničnej prepravy a cezhraničného úložného komplexu s príslušným orgánom členského štátu podľa § 24,</w:t>
      </w:r>
    </w:p>
    <w:p w:rsidR="004C700E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5" w:hanging="425"/>
        <w:jc w:val="both"/>
        <w:rPr>
          <w:rStyle w:val="DefaultParagraphFont"/>
          <w:rFonts w:ascii="Times New Roman" w:hAnsi="Times New Roman" w:cs="Times New Roman"/>
          <w:color w:val="auto"/>
        </w:rPr>
      </w:pPr>
      <w:r>
        <w:rPr>
          <w:rStyle w:val="DefaultParagraphFont"/>
        </w:rPr>
        <w:t>každé tri roky od účinnosti tohto zákona predkladá Komisii súhrnnú správu o uplatňovaní tohto zákona</w:t>
      </w:r>
      <w:r>
        <w:rPr>
          <w:rStyle w:val="DefaultParagraphFont"/>
          <w:rFonts w:ascii="Times New Roman" w:hAnsi="Times New Roman" w:cs="Times New Roman"/>
          <w:color w:val="auto"/>
        </w:rPr>
        <w:t>,</w:t>
      </w:r>
    </w:p>
    <w:p w:rsidR="004C700E" w:rsidRPr="008C137B" w:rsidP="00233512">
      <w:pPr>
        <w:pStyle w:val="Default"/>
        <w:numPr>
          <w:ilvl w:val="0"/>
          <w:numId w:val="8"/>
        </w:numPr>
        <w:tabs>
          <w:tab w:val="left" w:pos="-180"/>
          <w:tab w:val="clear" w:pos="720"/>
        </w:tabs>
        <w:ind w:left="425" w:hanging="425"/>
        <w:jc w:val="both"/>
        <w:rPr>
          <w:rStyle w:val="DefaultParagraphFont"/>
          <w:rFonts w:ascii="Times New Roman" w:hAnsi="Times New Roman" w:cs="Times New Roman"/>
          <w:color w:val="auto"/>
        </w:rPr>
      </w:pPr>
      <w:r>
        <w:rPr>
          <w:rStyle w:val="DefaultParagraphFont"/>
        </w:rPr>
        <w:t>je orgánom štátneho dozoru podľa § 21.</w:t>
      </w:r>
    </w:p>
    <w:p w:rsidR="004C700E" w:rsidRPr="008C137B" w:rsidP="0064660A">
      <w:pPr>
        <w:pStyle w:val="Default"/>
        <w:jc w:val="both"/>
        <w:rPr>
          <w:rStyle w:val="DefaultParagraphFont"/>
          <w:rFonts w:ascii="Times New Roman" w:hAnsi="Times New Roman" w:cs="Times New Roman"/>
        </w:rPr>
      </w:pPr>
    </w:p>
    <w:p w:rsidR="004C700E" w:rsidRPr="008C137B" w:rsidP="00233512">
      <w:pPr>
        <w:numPr>
          <w:ilvl w:val="0"/>
          <w:numId w:val="59"/>
        </w:numPr>
        <w:ind w:left="426" w:hanging="426"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>Obvodný banský úrad na úseku ukladania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určuje, mení alebo zrušuje chránené územia osobitných zásahov do zemskej kôry určené na zabezpečenie úložísk,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vydáva povolenia na ukladanie podľa § 7,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zasiela Hlavnému banskému úradu odpis žiadostí o povolenie na ukladanie podľa § 5 ods. 1,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predkladá Hlavnému banskému úradu odôvodnenie rozhodnutí o povolení na ukladanie podľa § 5 ods. 4,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v prípade potreby aktualizuje zmeny v prevádzke úložiska podľa § 8 ods. 2,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aktualizuje alebo ruší povolenie na ukladanie podľa § 8 ods. 6 až 8,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vydáva nové povolenia na ukladanie alebo uzatvorí úložisko podľa § 8 ods. 9,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vykonáva </w:t>
      </w:r>
      <w:r>
        <w:rPr>
          <w:rStyle w:val="DefaultParagraphFont"/>
          <w:rFonts w:ascii="Times New Roman" w:hAnsi="Times New Roman" w:cs="Times New Roman"/>
          <w:color w:val="auto"/>
        </w:rPr>
        <w:t>činnosti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 podľa § 8 ods. 1</w:t>
      </w:r>
      <w:r>
        <w:rPr>
          <w:rStyle w:val="DefaultParagraphFont"/>
          <w:rFonts w:ascii="Times New Roman" w:hAnsi="Times New Roman" w:cs="Times New Roman"/>
          <w:color w:val="auto"/>
        </w:rPr>
        <w:t>2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, ak nevydá nové rozhodnutie o povolení na ukladanie,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vydáva rozhodnutia o schválení plánu monitorovania podľa § </w:t>
      </w:r>
      <w:r>
        <w:rPr>
          <w:rStyle w:val="DefaultParagraphFont"/>
          <w:rFonts w:ascii="Times New Roman" w:hAnsi="Times New Roman" w:cs="Times New Roman"/>
          <w:color w:val="auto"/>
        </w:rPr>
        <w:t>10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 ods. 2,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vydáva rozhodnutia o schválení aktualizovaného plánu monitorovania podľa § 10 ods. 4,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vykonáva priebežné prehliadky úložných komplexov podľa § 12 ods. 3,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vykonáva následné prehliadky úložných komplexov podľa § 12 ods. 4,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vydáva rozhodnutia o schválení plánu nápravných opatrení podľa § 13 ods. </w:t>
      </w:r>
      <w:r>
        <w:rPr>
          <w:rStyle w:val="DefaultParagraphFont"/>
          <w:rFonts w:ascii="Times New Roman" w:hAnsi="Times New Roman" w:cs="Times New Roman"/>
          <w:color w:val="auto"/>
        </w:rPr>
        <w:t>4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zabezpečuje vykonanie dodatočných nápravných opatrení podľa § 13 ods. 5,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vydáva rozhodnutia o schválení plánu pre etapu po uzavretí úložiska podľa § </w:t>
      </w:r>
      <w:r>
        <w:rPr>
          <w:rStyle w:val="DefaultParagraphFont"/>
          <w:rFonts w:ascii="Times New Roman" w:hAnsi="Times New Roman" w:cs="Times New Roman"/>
          <w:color w:val="auto"/>
        </w:rPr>
        <w:t>14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 ods. </w:t>
      </w:r>
      <w:r>
        <w:rPr>
          <w:rStyle w:val="DefaultParagraphFont"/>
          <w:rFonts w:ascii="Times New Roman" w:hAnsi="Times New Roman" w:cs="Times New Roman"/>
          <w:color w:val="auto"/>
        </w:rPr>
        <w:t>5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vydáva rozhodnutia o schválení aktualizovaného plánu pre etapu po uzavretí úložiska podľa § 14 ods. </w:t>
      </w:r>
      <w:r>
        <w:rPr>
          <w:rStyle w:val="DefaultParagraphFont"/>
          <w:rFonts w:ascii="Times New Roman" w:hAnsi="Times New Roman" w:cs="Times New Roman"/>
          <w:color w:val="auto"/>
        </w:rPr>
        <w:t>7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zodpovedá za </w:t>
      </w:r>
      <w:r>
        <w:rPr>
          <w:rStyle w:val="DefaultParagraphFont"/>
          <w:rFonts w:ascii="Times New Roman" w:hAnsi="Times New Roman" w:cs="Times New Roman"/>
          <w:color w:val="auto"/>
        </w:rPr>
        <w:t>splnenie povinností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 podľa § 14 ods. </w:t>
      </w:r>
      <w:r>
        <w:rPr>
          <w:rStyle w:val="DefaultParagraphFont"/>
          <w:rFonts w:ascii="Times New Roman" w:hAnsi="Times New Roman" w:cs="Times New Roman"/>
          <w:color w:val="auto"/>
        </w:rPr>
        <w:t>6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vykonáva práce po vydaní rozhodnutia o prechode povinností podľa § 15 ods. 1,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vytvára osobitný účet na prijímanie finančnej úhrady podľa § 17,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rozhoduje o výške primeraného finančného zabezpečenia podľa § 1</w:t>
      </w:r>
      <w:r>
        <w:rPr>
          <w:rStyle w:val="DefaultParagraphFont"/>
          <w:rFonts w:ascii="Times New Roman" w:hAnsi="Times New Roman" w:cs="Times New Roman"/>
          <w:color w:val="auto"/>
        </w:rPr>
        <w:t>6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 a finančnej úhrady podľa § 1</w:t>
      </w:r>
      <w:r>
        <w:rPr>
          <w:rStyle w:val="DefaultParagraphFont"/>
          <w:rFonts w:ascii="Times New Roman" w:hAnsi="Times New Roman" w:cs="Times New Roman"/>
          <w:color w:val="auto"/>
        </w:rPr>
        <w:t>7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povoľuje prístup podľa § 18,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nariaďuje umožnenie prístupu a vykonanie potrebných opatrení podľa § 18 ods. </w:t>
      </w:r>
      <w:r>
        <w:rPr>
          <w:rStyle w:val="DefaultParagraphFont"/>
          <w:rFonts w:ascii="Times New Roman" w:hAnsi="Times New Roman" w:cs="Times New Roman"/>
          <w:color w:val="auto"/>
        </w:rPr>
        <w:t>7</w:t>
      </w:r>
      <w:r w:rsidRPr="008C137B">
        <w:rPr>
          <w:rStyle w:val="DefaultParagraphFont"/>
          <w:rFonts w:ascii="Times New Roman" w:hAnsi="Times New Roman" w:cs="Times New Roman"/>
          <w:color w:val="auto"/>
        </w:rPr>
        <w:t>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poskytuje Hlavnému banskému úradu potrebné údaje do informačného systému ukladania podľa § 19,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sprístupňuje informácie pre verejnosť,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je orgánom štátneho dozoru podľa § 21,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>ukladá pokuty podľa § 22,</w:t>
      </w:r>
    </w:p>
    <w:p w:rsidR="004C700E" w:rsidRPr="008C137B" w:rsidP="00233512">
      <w:pPr>
        <w:pStyle w:val="Default"/>
        <w:numPr>
          <w:ilvl w:val="0"/>
          <w:numId w:val="9"/>
        </w:numPr>
        <w:tabs>
          <w:tab w:val="left" w:pos="-180"/>
          <w:tab w:val="clear" w:pos="720"/>
        </w:tabs>
        <w:ind w:left="426" w:hanging="426"/>
        <w:jc w:val="both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plní ďalšie úlohy podľa tohto zákona. </w:t>
      </w:r>
    </w:p>
    <w:p w:rsidR="004C700E" w:rsidRPr="008C137B" w:rsidP="0064660A">
      <w:pPr>
        <w:pStyle w:val="Default"/>
        <w:jc w:val="both"/>
        <w:rPr>
          <w:rStyle w:val="DefaultParagraphFont"/>
          <w:rFonts w:ascii="Times New Roman" w:hAnsi="Times New Roman" w:cs="Times New Roman"/>
          <w:color w:val="auto"/>
        </w:rPr>
      </w:pPr>
    </w:p>
    <w:p w:rsidR="004C700E" w:rsidRPr="008C137B" w:rsidP="00233512">
      <w:pPr>
        <w:numPr>
          <w:ilvl w:val="0"/>
          <w:numId w:val="59"/>
        </w:numPr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  <w:color w:val="000000"/>
        </w:rPr>
        <w:t xml:space="preserve">Všeobecne záväzný právny predpis, ktorý vydá ministerstvo ustanoví </w:t>
      </w:r>
    </w:p>
    <w:p w:rsidR="004C700E" w:rsidRPr="008C137B" w:rsidP="00233512">
      <w:pPr>
        <w:numPr>
          <w:ilvl w:val="1"/>
          <w:numId w:val="9"/>
        </w:numPr>
        <w:tabs>
          <w:tab w:val="left" w:pos="-284"/>
          <w:tab w:val="clear" w:pos="144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podrobnosti osvedčení o vhodnosti prírodnej horninovej štruktúry a podzemného priestoru na ukladanie podľa § 4 ods. 6.</w:t>
      </w:r>
    </w:p>
    <w:p w:rsidR="004C700E" w:rsidRPr="008C137B" w:rsidP="00233512">
      <w:pPr>
        <w:numPr>
          <w:ilvl w:val="1"/>
          <w:numId w:val="9"/>
        </w:numPr>
        <w:tabs>
          <w:tab w:val="left" w:pos="-284"/>
          <w:tab w:val="clear" w:pos="144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spôsob určenia primeraného finančného zabezpečenia podľa § 16,</w:t>
      </w:r>
    </w:p>
    <w:p w:rsidR="004C700E" w:rsidRPr="008C137B" w:rsidP="00233512">
      <w:pPr>
        <w:numPr>
          <w:ilvl w:val="1"/>
          <w:numId w:val="9"/>
        </w:numPr>
        <w:tabs>
          <w:tab w:val="left" w:pos="-567"/>
          <w:tab w:val="left" w:pos="-426"/>
          <w:tab w:val="clear" w:pos="144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podrobnosti o výške finančnej úhrady podľa § 17. </w:t>
      </w:r>
    </w:p>
    <w:p w:rsidR="004C700E" w:rsidRPr="008C137B" w:rsidP="0064660A">
      <w:pPr>
        <w:autoSpaceDE/>
        <w:autoSpaceDN/>
        <w:rPr>
          <w:rStyle w:val="DefaultParagraphFont"/>
          <w:rFonts w:cs="Calibri"/>
          <w:b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21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Štátny dozor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Orgánom štátneho dozoru podľa tohto zákona je</w:t>
      </w:r>
    </w:p>
    <w:p w:rsidR="004C700E" w:rsidRPr="008C137B" w:rsidP="00233512">
      <w:pPr>
        <w:numPr>
          <w:ilvl w:val="0"/>
          <w:numId w:val="46"/>
        </w:numPr>
        <w:tabs>
          <w:tab w:val="left" w:pos="-142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ministerstvo,</w:t>
      </w:r>
    </w:p>
    <w:p w:rsidR="004C700E" w:rsidRPr="008C137B" w:rsidP="00233512">
      <w:pPr>
        <w:numPr>
          <w:ilvl w:val="0"/>
          <w:numId w:val="46"/>
        </w:numPr>
        <w:tabs>
          <w:tab w:val="left" w:pos="-142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obvodný banský úrad.</w:t>
      </w:r>
    </w:p>
    <w:p w:rsidR="004C700E" w:rsidRPr="008C137B" w:rsidP="0064660A">
      <w:pPr>
        <w:pStyle w:val="Odsek1"/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 </w:t>
      </w:r>
    </w:p>
    <w:p w:rsidR="004C700E" w:rsidRPr="008C137B" w:rsidP="00233512">
      <w:pPr>
        <w:numPr>
          <w:ilvl w:val="0"/>
          <w:numId w:val="2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Štátnym dozorom sa zisťuje, ako prevádzkovatelia plnia povinnosti ustanovené týmto zákonom, všeobecne záväznými právnymi predpismi vydanými na jeho základe a rozhodnutiami obvodného banského úradu.</w:t>
      </w:r>
    </w:p>
    <w:p w:rsidR="004C700E" w:rsidRPr="008C137B" w:rsidP="0064660A">
      <w:pPr>
        <w:autoSpaceDE/>
        <w:autoSpaceDN/>
        <w:ind w:left="357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Pri výkone štátneho dozoru sa postupuje primerane podľa osobitného predpisu.</w:t>
      </w:r>
      <w:r>
        <w:rPr>
          <w:rStyle w:val="FootnoteReference"/>
          <w:rtl w:val="0"/>
        </w:rPr>
        <w:endnoteReference w:id="22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Ak orgán štátneho dozoru podľa odseku 1 zistí porušenie povinností prevádzkovateľom, je oprávnený podľa závažnosti zistených skutočností písomne nariadiť </w:t>
      </w:r>
    </w:p>
    <w:p w:rsidR="004C700E" w:rsidRPr="008C137B" w:rsidP="00233512">
      <w:pPr>
        <w:numPr>
          <w:ilvl w:val="0"/>
          <w:numId w:val="22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zachovanie pôvodného stavu až do objasnenia veci alebo zdokumentovania stavu v čase výkonu kontroly, alebo</w:t>
      </w:r>
    </w:p>
    <w:p w:rsidR="004C700E" w:rsidRPr="008C137B" w:rsidP="00233512">
      <w:pPr>
        <w:numPr>
          <w:ilvl w:val="0"/>
          <w:numId w:val="22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vykonanie opatrení na odstránenie nedostatkov ihneď alebo v lehote ním určenej vrátane zákazu alebo obmedzenia vykonávania určitej činnosti, ktorá je v rozpore s týmto zákonom, súvisiacimi všeobecne záväznými právnymi predpismi a s rozhodnutiami vydanými na základe tohto zákona.</w:t>
      </w:r>
    </w:p>
    <w:p w:rsidR="004C700E" w:rsidRPr="008C137B" w:rsidP="0064660A">
      <w:pPr>
        <w:pStyle w:val="Default"/>
        <w:jc w:val="center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color w:val="auto"/>
        </w:rPr>
        <w:t xml:space="preserve"> </w:t>
      </w:r>
    </w:p>
    <w:p w:rsidR="004C700E" w:rsidRPr="008C137B" w:rsidP="00233512">
      <w:pPr>
        <w:numPr>
          <w:ilvl w:val="0"/>
          <w:numId w:val="2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Osoby </w:t>
      </w:r>
      <w:r>
        <w:rPr>
          <w:rStyle w:val="DefaultParagraphFont"/>
          <w:rFonts w:cs="Calibri"/>
        </w:rPr>
        <w:t>poverené vykonávaním štátneho dozoru</w:t>
      </w:r>
      <w:r w:rsidRPr="008C137B">
        <w:rPr>
          <w:rStyle w:val="DefaultParagraphFont"/>
          <w:rFonts w:cs="Calibri"/>
        </w:rPr>
        <w:t xml:space="preserve"> sú pri plnení svojich úloh oprávnené </w:t>
      </w:r>
    </w:p>
    <w:p w:rsidR="004C700E" w:rsidRPr="008C137B" w:rsidP="00233512">
      <w:pPr>
        <w:numPr>
          <w:ilvl w:val="1"/>
          <w:numId w:val="21"/>
        </w:numPr>
        <w:tabs>
          <w:tab w:val="left" w:pos="-142"/>
          <w:tab w:val="clear" w:pos="144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vstupovať do objektov, zariadení alebo na pozemky, ak bezprostredne súvisia s výkonom príslušného štátneho dozoru; nedotknuteľnosť obydlia nesmie byť výkonom tohto oprávnenia dotknutá,</w:t>
      </w:r>
    </w:p>
    <w:p w:rsidR="004C700E" w:rsidRPr="008C137B" w:rsidP="00233512">
      <w:pPr>
        <w:numPr>
          <w:ilvl w:val="1"/>
          <w:numId w:val="21"/>
        </w:numPr>
        <w:tabs>
          <w:tab w:val="left" w:pos="0"/>
          <w:tab w:val="clear" w:pos="1440"/>
        </w:tabs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vykonávať potrebné zistenia, požadovať od prevádzkovateľa potrebné údaje, vysvetlenia, informácie, podklady a nazerať do príslušných dokladov; pri vyžiadaní dokladov a informácií obsahujúcich utajované skutočnosti alebo osobné údaje sa postupuje podľa </w:t>
      </w:r>
      <w:r>
        <w:rPr>
          <w:rStyle w:val="DefaultParagraphFont"/>
          <w:rFonts w:cs="Calibri"/>
        </w:rPr>
        <w:t xml:space="preserve">osobitného </w:t>
      </w:r>
      <w:r w:rsidRPr="008C137B">
        <w:rPr>
          <w:rStyle w:val="DefaultParagraphFont"/>
          <w:rFonts w:cs="Calibri"/>
        </w:rPr>
        <w:t>predpisu.</w:t>
      </w:r>
      <w:r>
        <w:rPr>
          <w:rStyle w:val="FootnoteReference"/>
          <w:rtl w:val="0"/>
        </w:rPr>
        <w:endnoteReference w:id="23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64660A">
      <w:pPr>
        <w:pStyle w:val="Odsek1"/>
        <w:autoSpaceDE/>
        <w:autoSpaceDN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Prevádzkovateľ je povinný na požiadanie osôb vykonávajúcich štátny dozor poskytnúť požadovanú súčinnosť primerane podľa osobitného predpisu.</w:t>
      </w:r>
      <w:r>
        <w:rPr>
          <w:rStyle w:val="FootnoteReference"/>
          <w:rtl w:val="0"/>
        </w:rPr>
        <w:endnoteReference w:id="24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64660A">
      <w:pPr>
        <w:pStyle w:val="Default"/>
        <w:jc w:val="both"/>
        <w:rPr>
          <w:rStyle w:val="DefaultParagraphFont"/>
          <w:rFonts w:ascii="Times New Roman" w:hAnsi="Times New Roman" w:cs="Times New Roman"/>
          <w:color w:val="auto"/>
        </w:rPr>
      </w:pPr>
    </w:p>
    <w:p w:rsidR="004C700E" w:rsidRPr="008C137B" w:rsidP="00233512">
      <w:pPr>
        <w:numPr>
          <w:ilvl w:val="0"/>
          <w:numId w:val="21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Osoby vykonávajúce štátny dozor sú povinné</w:t>
      </w:r>
    </w:p>
    <w:p w:rsidR="004C700E" w:rsidRPr="008C137B" w:rsidP="00233512">
      <w:pPr>
        <w:numPr>
          <w:ilvl w:val="0"/>
          <w:numId w:val="2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preukázať sa preukazom alebo poverením orgánu, z ktorého poverenia vykonávajú príslušný štátny dozor,</w:t>
      </w:r>
    </w:p>
    <w:p w:rsidR="004C700E" w:rsidRPr="008C137B" w:rsidP="00233512">
      <w:pPr>
        <w:numPr>
          <w:ilvl w:val="0"/>
          <w:numId w:val="2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zachovávať mlčanlivosť o skutočnostiach, o ktorých sa dozvedeli pri výkone štátneho dozoru.</w:t>
      </w:r>
    </w:p>
    <w:p w:rsidR="004C700E" w:rsidP="0064660A">
      <w:pPr>
        <w:pStyle w:val="Default"/>
        <w:jc w:val="both"/>
        <w:rPr>
          <w:rStyle w:val="DefaultParagraphFont"/>
          <w:rFonts w:ascii="Times New Roman" w:hAnsi="Times New Roman" w:cs="Times New Roman"/>
          <w:color w:val="auto"/>
        </w:rPr>
      </w:pPr>
    </w:p>
    <w:p w:rsidR="004C700E" w:rsidP="0064660A">
      <w:pPr>
        <w:pStyle w:val="Default"/>
        <w:jc w:val="both"/>
        <w:rPr>
          <w:rStyle w:val="DefaultParagraphFont"/>
          <w:rFonts w:ascii="Times New Roman" w:hAnsi="Times New Roman" w:cs="Times New Roman"/>
          <w:color w:val="auto"/>
        </w:rPr>
      </w:pPr>
    </w:p>
    <w:p w:rsidR="004C700E" w:rsidRPr="008C137B" w:rsidP="0064660A">
      <w:pPr>
        <w:pStyle w:val="Default"/>
        <w:jc w:val="both"/>
        <w:rPr>
          <w:rStyle w:val="DefaultParagraphFont"/>
          <w:rFonts w:ascii="Times New Roman" w:hAnsi="Times New Roman" w:cs="Times New Roman"/>
          <w:color w:val="auto"/>
        </w:rPr>
      </w:pPr>
    </w:p>
    <w:p w:rsidR="004C700E" w:rsidRPr="008C137B" w:rsidP="0064660A">
      <w:pPr>
        <w:pStyle w:val="Default"/>
        <w:jc w:val="center"/>
        <w:rPr>
          <w:rStyle w:val="DefaultParagraphFont"/>
          <w:rFonts w:ascii="Times New Roman" w:hAnsi="Times New Roman" w:cs="Times New Roman"/>
          <w:color w:val="auto"/>
        </w:rPr>
      </w:pPr>
      <w:r w:rsidRPr="008C137B">
        <w:rPr>
          <w:rStyle w:val="DefaultParagraphFont"/>
          <w:rFonts w:ascii="Times New Roman" w:hAnsi="Times New Roman" w:cs="Times New Roman"/>
          <w:b/>
          <w:color w:val="auto"/>
        </w:rPr>
        <w:t>§ 22</w:t>
      </w:r>
    </w:p>
    <w:p w:rsidR="004C700E" w:rsidRPr="008C137B" w:rsidP="0064660A">
      <w:pPr>
        <w:jc w:val="center"/>
        <w:rPr>
          <w:rStyle w:val="DefaultParagraphFont"/>
          <w:rFonts w:cs="Calibri"/>
          <w:b/>
        </w:rPr>
      </w:pPr>
      <w:bookmarkStart w:id="3" w:name="f_5227526"/>
      <w:bookmarkEnd w:id="3"/>
      <w:r w:rsidRPr="008C137B">
        <w:rPr>
          <w:rStyle w:val="DefaultParagraphFont"/>
          <w:rFonts w:cs="Calibri"/>
          <w:b/>
        </w:rPr>
        <w:t>Správne delikty</w:t>
      </w:r>
    </w:p>
    <w:p w:rsidR="004C700E" w:rsidRPr="008C137B" w:rsidP="0064660A">
      <w:pPr>
        <w:jc w:val="center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4" w:name="f_5227527"/>
      <w:bookmarkEnd w:id="4"/>
      <w:r w:rsidRPr="008C137B">
        <w:rPr>
          <w:rStyle w:val="DefaultParagraphFont"/>
          <w:rFonts w:cs="Calibri"/>
        </w:rPr>
        <w:t>Pokutu od 1 000 eur do 7 000 eur uloží obvodný banský úrad prevádzkovateľovi, ktorý</w:t>
      </w:r>
    </w:p>
    <w:p w:rsidR="004C700E" w:rsidRPr="008C137B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5" w:name="f_5227528"/>
      <w:bookmarkEnd w:id="5"/>
      <w:r w:rsidRPr="008C137B">
        <w:rPr>
          <w:rStyle w:val="DefaultParagraphFont"/>
          <w:rFonts w:cs="Calibri"/>
        </w:rPr>
        <w:t>nevypracuje plán prevádzkovania úložiska podľa § 8 ods. 1,</w:t>
      </w:r>
    </w:p>
    <w:p w:rsidR="004C700E" w:rsidRPr="008C137B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neinformuje o každej zmene v prevádzke úložiska podľa § 8 ods. 2,</w:t>
      </w:r>
    </w:p>
    <w:p w:rsidR="004C700E" w:rsidRPr="008C137B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nevyhodnocuje chemické analýzy prúdu oxidu uhličitého podľa § 9 ods. 2 písm. a),</w:t>
      </w:r>
    </w:p>
    <w:p w:rsidR="004C700E" w:rsidRPr="008C137B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nevedie register množstva, zloženia a vlastností vtláčaného a uloženého prúdu oxidu uhličitého podľa § 9 ods. 2 písm. c),</w:t>
      </w:r>
    </w:p>
    <w:p w:rsidR="004C700E" w:rsidRPr="008C137B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nepredloží na schválenie aktualizovaný plán monitorovania podľa §10 ods. 4,</w:t>
      </w:r>
      <w:bookmarkStart w:id="6" w:name="f_5227529"/>
      <w:bookmarkEnd w:id="6"/>
    </w:p>
    <w:p w:rsidR="004C700E" w:rsidRPr="008C137B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nepredloží správu o vykonanej činnosti podľa § 11 ods. 1,</w:t>
      </w:r>
    </w:p>
    <w:p w:rsidR="004C700E" w:rsidRPr="008C137B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7" w:name="f_5227530"/>
      <w:bookmarkStart w:id="8" w:name="f_5227531"/>
      <w:bookmarkStart w:id="9" w:name="f_5227532"/>
      <w:bookmarkStart w:id="10" w:name="f_5227534"/>
      <w:bookmarkEnd w:id="7"/>
      <w:bookmarkEnd w:id="8"/>
      <w:bookmarkEnd w:id="9"/>
      <w:bookmarkEnd w:id="10"/>
      <w:r w:rsidRPr="008C137B">
        <w:rPr>
          <w:rStyle w:val="DefaultParagraphFont"/>
          <w:rFonts w:cs="Calibri"/>
        </w:rPr>
        <w:t>nevykoná dodatočné nápravné opatrenia podľa §</w:t>
      </w:r>
      <w:r>
        <w:rPr>
          <w:rStyle w:val="DefaultParagraphFont"/>
          <w:rFonts w:cs="Calibri"/>
        </w:rPr>
        <w:t xml:space="preserve"> </w:t>
      </w:r>
      <w:r w:rsidRPr="008C137B">
        <w:rPr>
          <w:rStyle w:val="DefaultParagraphFont"/>
          <w:rFonts w:cs="Calibri"/>
        </w:rPr>
        <w:t xml:space="preserve">13 ods. </w:t>
      </w:r>
      <w:r>
        <w:rPr>
          <w:rStyle w:val="DefaultParagraphFont"/>
          <w:rFonts w:cs="Calibri"/>
        </w:rPr>
        <w:t>5</w:t>
      </w:r>
      <w:r w:rsidRPr="008C137B">
        <w:rPr>
          <w:rStyle w:val="DefaultParagraphFont"/>
          <w:rFonts w:cs="Calibri"/>
        </w:rPr>
        <w:t>,</w:t>
      </w:r>
    </w:p>
    <w:p w:rsidR="004C700E" w:rsidRPr="008C137B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po zabezpečení primárnej tesnosti štruktúry nepredloží súhrnnú správu podľa §15 ods. 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>,</w:t>
      </w:r>
    </w:p>
    <w:p w:rsidR="004C700E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11" w:name="f_5227535"/>
      <w:bookmarkStart w:id="12" w:name="f_5227536"/>
      <w:bookmarkEnd w:id="11"/>
      <w:bookmarkEnd w:id="12"/>
      <w:r w:rsidRPr="008C137B">
        <w:rPr>
          <w:rStyle w:val="DefaultParagraphFont"/>
          <w:rFonts w:cs="Calibri"/>
        </w:rPr>
        <w:t xml:space="preserve">neumožní osobám vykonávajúcim štátny dozor vykonať kontrolu správnosti stanovenia výšky </w:t>
      </w:r>
      <w:r>
        <w:rPr>
          <w:rStyle w:val="DefaultParagraphFont"/>
          <w:rFonts w:cs="Calibri"/>
        </w:rPr>
        <w:t>primeraného finančného zabezpečenia</w:t>
      </w:r>
      <w:r w:rsidRPr="008C137B">
        <w:rPr>
          <w:rStyle w:val="DefaultParagraphFont"/>
          <w:rFonts w:cs="Calibri"/>
        </w:rPr>
        <w:t xml:space="preserve"> podľa § </w:t>
      </w:r>
      <w:r>
        <w:rPr>
          <w:rStyle w:val="DefaultParagraphFont"/>
          <w:rFonts w:cs="Calibri"/>
        </w:rPr>
        <w:t>16</w:t>
      </w:r>
      <w:r w:rsidRPr="008C137B">
        <w:rPr>
          <w:rStyle w:val="DefaultParagraphFont"/>
          <w:rFonts w:cs="Calibri"/>
        </w:rPr>
        <w:t xml:space="preserve"> ods. 3 až 6,</w:t>
      </w:r>
    </w:p>
    <w:p w:rsidR="004C700E" w:rsidRPr="00B40847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B40847">
        <w:rPr>
          <w:rStyle w:val="DefaultParagraphFont"/>
          <w:rFonts w:cs="Calibri"/>
          <w:iCs/>
        </w:rPr>
        <w:t>neinformuje obvodný banský úrad o uzavretí dohody podľa § 18 ods.1 ,</w:t>
      </w:r>
    </w:p>
    <w:p w:rsidR="004C700E" w:rsidRPr="008C137B" w:rsidP="00233512">
      <w:pPr>
        <w:numPr>
          <w:ilvl w:val="0"/>
          <w:numId w:val="2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neposkytne osobám vykonávajúcim štátny dozor </w:t>
      </w:r>
      <w:bookmarkStart w:id="13" w:name="f_5227537"/>
      <w:bookmarkEnd w:id="13"/>
      <w:r w:rsidRPr="008C137B">
        <w:rPr>
          <w:rStyle w:val="DefaultParagraphFont"/>
          <w:rFonts w:cs="Calibri"/>
        </w:rPr>
        <w:t>potrebné údaje, vysvetlenia, informácie a podklady podľa § 21 ods. 5 písm. b).</w:t>
      </w:r>
    </w:p>
    <w:p w:rsidR="004C700E" w:rsidRPr="008C137B" w:rsidP="0064660A">
      <w:pPr>
        <w:autoSpaceDE/>
        <w:autoSpaceDN/>
        <w:ind w:left="426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Pokutu od 7 000 eur do 20 000 eur uloží obvodný banský úrad prevádzkovateľovi, ktorý</w:t>
      </w:r>
    </w:p>
    <w:p w:rsidR="004C700E" w:rsidRPr="008C137B" w:rsidP="00233512">
      <w:pPr>
        <w:numPr>
          <w:ilvl w:val="0"/>
          <w:numId w:val="43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14" w:name="f_5227539"/>
      <w:bookmarkStart w:id="15" w:name="f_5227544"/>
      <w:bookmarkStart w:id="16" w:name="f_5227546"/>
      <w:bookmarkEnd w:id="14"/>
      <w:bookmarkEnd w:id="15"/>
      <w:bookmarkEnd w:id="16"/>
      <w:r w:rsidRPr="008C137B">
        <w:rPr>
          <w:rStyle w:val="DefaultParagraphFont"/>
          <w:rFonts w:cs="Calibri"/>
        </w:rPr>
        <w:t>ne</w:t>
      </w:r>
      <w:bookmarkStart w:id="17" w:name="f_5227547"/>
      <w:bookmarkEnd w:id="17"/>
      <w:r w:rsidRPr="008C137B">
        <w:rPr>
          <w:rStyle w:val="DefaultParagraphFont"/>
          <w:rFonts w:cs="Calibri"/>
        </w:rPr>
        <w:t>plní schválený plán monitorovania podľa § 10 ods. 2,</w:t>
      </w:r>
    </w:p>
    <w:p w:rsidR="004C700E" w:rsidRPr="008C137B" w:rsidP="00233512">
      <w:pPr>
        <w:numPr>
          <w:ilvl w:val="0"/>
          <w:numId w:val="4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neplní schválený aktualizovaný plán monitorovania podľa § 10 ods. 3 a 4,</w:t>
      </w:r>
    </w:p>
    <w:p w:rsidR="004C700E" w:rsidRPr="008C137B" w:rsidP="00233512">
      <w:pPr>
        <w:numPr>
          <w:ilvl w:val="0"/>
          <w:numId w:val="4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nevykoná potrebné nápravné opatrenia pri zistení úniku alebo významného nedostatku podľa § 13 ods. 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 písm. a),</w:t>
      </w:r>
    </w:p>
    <w:p w:rsidR="004C700E" w:rsidRPr="008C137B" w:rsidP="00233512">
      <w:pPr>
        <w:numPr>
          <w:ilvl w:val="0"/>
          <w:numId w:val="4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neinformuje obvodný banský úrad o zistení úniku alebo významného nedostatku podľa</w:t>
      </w:r>
      <w:r>
        <w:rPr>
          <w:rStyle w:val="DefaultParagraphFont"/>
          <w:rFonts w:cs="Calibri"/>
        </w:rPr>
        <w:t xml:space="preserve">        </w:t>
      </w:r>
      <w:r w:rsidRPr="008C137B">
        <w:rPr>
          <w:rStyle w:val="DefaultParagraphFont"/>
          <w:rFonts w:cs="Calibri"/>
        </w:rPr>
        <w:t xml:space="preserve"> § 13 ods. 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 písm. b),</w:t>
      </w:r>
    </w:p>
    <w:p w:rsidR="004C700E" w:rsidRPr="008C137B" w:rsidP="00233512">
      <w:pPr>
        <w:numPr>
          <w:ilvl w:val="0"/>
          <w:numId w:val="4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neinformuje obvodný úrad životného prostredia o zistení úniku alebo významného nedostatku podľa § 13 ods. 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 písm. c),</w:t>
      </w:r>
    </w:p>
    <w:p w:rsidR="004C700E" w:rsidRPr="008C137B" w:rsidP="00233512">
      <w:pPr>
        <w:numPr>
          <w:ilvl w:val="0"/>
          <w:numId w:val="4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neplní plán nápravných opatrení podľa § 13 ods. </w:t>
      </w:r>
      <w:r>
        <w:rPr>
          <w:rStyle w:val="DefaultParagraphFont"/>
          <w:rFonts w:cs="Calibri"/>
        </w:rPr>
        <w:t>4</w:t>
      </w:r>
      <w:r w:rsidRPr="008C137B">
        <w:rPr>
          <w:rStyle w:val="DefaultParagraphFont"/>
          <w:rFonts w:cs="Calibri"/>
        </w:rPr>
        <w:t>,</w:t>
      </w:r>
    </w:p>
    <w:p w:rsidR="004C700E" w:rsidRPr="008C137B" w:rsidP="00233512">
      <w:pPr>
        <w:numPr>
          <w:ilvl w:val="0"/>
          <w:numId w:val="4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 uzavretí úložiska nesplní povinnosti uvedené v §</w:t>
      </w:r>
      <w:r>
        <w:rPr>
          <w:rStyle w:val="DefaultParagraphFont"/>
          <w:rFonts w:cs="Calibri"/>
        </w:rPr>
        <w:t xml:space="preserve"> </w:t>
      </w:r>
      <w:r w:rsidRPr="008C137B">
        <w:rPr>
          <w:rStyle w:val="DefaultParagraphFont"/>
          <w:rFonts w:cs="Calibri"/>
        </w:rPr>
        <w:t>1</w:t>
      </w:r>
      <w:r>
        <w:rPr>
          <w:rStyle w:val="DefaultParagraphFont"/>
          <w:rFonts w:cs="Calibri"/>
        </w:rPr>
        <w:t>4</w:t>
      </w:r>
      <w:r w:rsidRPr="008C137B">
        <w:rPr>
          <w:rStyle w:val="DefaultParagraphFont"/>
          <w:rFonts w:cs="Calibri"/>
        </w:rPr>
        <w:t xml:space="preserve"> ods. 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,                             </w:t>
      </w:r>
    </w:p>
    <w:p w:rsidR="004C700E" w:rsidRPr="008C137B" w:rsidP="00233512">
      <w:pPr>
        <w:numPr>
          <w:ilvl w:val="0"/>
          <w:numId w:val="43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nevykoná potrebné opatrenia pri umožnení prístupu k prepravnej sieti a úložisku podľa </w:t>
      </w:r>
      <w:r>
        <w:rPr>
          <w:rStyle w:val="DefaultParagraphFont"/>
          <w:rFonts w:cs="Calibri"/>
        </w:rPr>
        <w:t xml:space="preserve">          </w:t>
      </w:r>
      <w:r w:rsidRPr="008C137B">
        <w:rPr>
          <w:rStyle w:val="DefaultParagraphFont"/>
          <w:rFonts w:cs="Calibri"/>
        </w:rPr>
        <w:t xml:space="preserve">§ 18 </w:t>
      </w:r>
      <w:r>
        <w:rPr>
          <w:rStyle w:val="DefaultParagraphFont"/>
          <w:rFonts w:cs="Calibri"/>
        </w:rPr>
        <w:t>ods. 7</w:t>
      </w:r>
      <w:r w:rsidRPr="008C137B">
        <w:rPr>
          <w:rStyle w:val="DefaultParagraphFont"/>
          <w:rFonts w:cs="Calibri"/>
        </w:rPr>
        <w:t>,</w:t>
      </w:r>
    </w:p>
    <w:p w:rsidR="004C700E" w:rsidRPr="008C137B" w:rsidP="00233512">
      <w:pPr>
        <w:numPr>
          <w:ilvl w:val="0"/>
          <w:numId w:val="43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18" w:name="f_5227549"/>
      <w:bookmarkStart w:id="19" w:name="f_5227552"/>
      <w:bookmarkEnd w:id="18"/>
      <w:bookmarkEnd w:id="19"/>
      <w:r w:rsidRPr="008C137B">
        <w:rPr>
          <w:rStyle w:val="DefaultParagraphFont"/>
          <w:rFonts w:cs="Calibri"/>
        </w:rPr>
        <w:t>nezdrží sa konania, ktoré obmedzil alebo zakázal orgán štátneho dozoru, alebo neplní ďalšie opatrenia nariadené obvodným banským úradom.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20" w:name="f_5227553"/>
      <w:bookmarkEnd w:id="20"/>
      <w:r w:rsidRPr="008C137B">
        <w:rPr>
          <w:rStyle w:val="DefaultParagraphFont"/>
          <w:rFonts w:cs="Calibri"/>
        </w:rPr>
        <w:t xml:space="preserve">Pokutu od 20 000 eur do 170 000 eur uloží obvodný banský úrad prevádzkovateľovi, </w:t>
      </w:r>
      <w:bookmarkStart w:id="21" w:name="f_5227554"/>
      <w:bookmarkEnd w:id="21"/>
      <w:r w:rsidRPr="008C137B">
        <w:rPr>
          <w:rStyle w:val="DefaultParagraphFont"/>
          <w:rFonts w:cs="Calibri"/>
        </w:rPr>
        <w:t xml:space="preserve">ktorý </w:t>
      </w:r>
    </w:p>
    <w:p w:rsidR="004C700E" w:rsidRPr="008C137B" w:rsidP="00233512">
      <w:pPr>
        <w:numPr>
          <w:ilvl w:val="0"/>
          <w:numId w:val="4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neuhradí obvodnému banskému úradu náklady, ktoré vznikli vykonaním povinností podľa § 8 ods. 1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, § 13 ods. </w:t>
      </w:r>
      <w:r>
        <w:rPr>
          <w:rStyle w:val="DefaultParagraphFont"/>
          <w:rFonts w:cs="Calibri"/>
        </w:rPr>
        <w:t>7</w:t>
      </w:r>
      <w:r w:rsidRPr="008C137B">
        <w:rPr>
          <w:rStyle w:val="DefaultParagraphFont"/>
          <w:rFonts w:cs="Calibri"/>
        </w:rPr>
        <w:t xml:space="preserve"> a § 14 ods. </w:t>
      </w:r>
      <w:r>
        <w:rPr>
          <w:rStyle w:val="DefaultParagraphFont"/>
          <w:rFonts w:cs="Calibri"/>
        </w:rPr>
        <w:t>8</w:t>
      </w:r>
      <w:r w:rsidRPr="008C137B">
        <w:rPr>
          <w:rStyle w:val="DefaultParagraphFont"/>
          <w:rFonts w:cs="Calibri"/>
        </w:rPr>
        <w:t>,</w:t>
      </w:r>
    </w:p>
    <w:p w:rsidR="004C700E" w:rsidRPr="008C137B" w:rsidP="00233512">
      <w:pPr>
        <w:numPr>
          <w:ilvl w:val="0"/>
          <w:numId w:val="45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nepoukáže na osobitný účet obvodného banského úradu finančnú úhradu podľa § 17.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Pri ukladaní pokuty sa prihliada najmä na závažnosť a čas trvania protiprávneho konania, na rozsah ohrozenia verejného zdravia a životného prostredia, prípadne na mieru ich poškodenia.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22" w:name="f_5227555"/>
      <w:bookmarkEnd w:id="22"/>
      <w:r w:rsidRPr="008C137B">
        <w:rPr>
          <w:rStyle w:val="DefaultParagraphFont"/>
          <w:rFonts w:cs="Calibri"/>
        </w:rPr>
        <w:t>Obvodný banský úrad môže v rozhodnutí o uložení pokuty súčasne uložiť, aby boli v určenej lehote vykonané opatrenia na nápravu následkov protiprávneho konania. Ak prevádzkovateľ v určenej lehote tieto opatrenia nevykoná, môže mu obvodný banský úrad uložiť ďalšiu pokutu až do dvojnásobku sumy ustanovenej v odsekoch 1 až 3. Ďalšiu pokutu môže obvodný banský úrad uložiť v lehote do jedného roka odo dňa, keď mal prevádzkovateľ vykonať opatrenia na nápravu určené v rozhodnutí o uložení pokuty.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23" w:name="f_5227556"/>
      <w:bookmarkEnd w:id="23"/>
      <w:r w:rsidRPr="008C137B">
        <w:rPr>
          <w:rStyle w:val="DefaultParagraphFont"/>
          <w:rFonts w:cs="Calibri"/>
        </w:rPr>
        <w:t>Ak prevádzkovateľ opätovne poruší počas jedného roka od právoplatnosti rozhodnutia o uložení pokuty podľa tohto zákona povinnosť, za ktorú mu bola pokuta uložená, alebo nesplní opatrenie na nápravu, uloží mu obvodný banský úrad ďalšiu pokutu až do dvojnásobku sumy ustanovenej v odsekoch 1 až 3.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24" w:name="f_5227557"/>
      <w:bookmarkEnd w:id="24"/>
      <w:r w:rsidRPr="008C137B">
        <w:rPr>
          <w:rStyle w:val="DefaultParagraphFont"/>
          <w:rFonts w:cs="Calibri"/>
        </w:rPr>
        <w:t>Konanie podľa odsekov 1 až 3 možno začať do troch rokov odo dňa, keď sa obvodný banský úrad dozvedel o porušení povinnosti, najneskôr však do piatich rokov odo dňa, keď došlo k porušeniu povinnosti. Konanie podľa odsekov 5 a 6 možno začať do jedného roka odo dňa, keď mal prevádzkovateľ vykonať opatrenia na nápravu určené v rozhodnutí podľa odseku 5, alebo odo dňa, keď prevádzkovateľ opätovne porušil povinnosti alebo nesplnil opatrenia na nápravu určené v rozhodnutí podľa odseku 6. Uložením pokuty nie je dotknutá povinnosť vykonať opatrenie na nápravu ani zodpovednosť za náhradu spôsobenej škody.</w:t>
      </w:r>
      <w:r>
        <w:rPr>
          <w:rStyle w:val="FootnoteReference"/>
          <w:rtl w:val="0"/>
        </w:rPr>
        <w:endnoteReference w:id="25"/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 </w:t>
      </w: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25" w:name="f_5227558"/>
      <w:bookmarkEnd w:id="25"/>
      <w:r w:rsidRPr="008C137B">
        <w:rPr>
          <w:rStyle w:val="DefaultParagraphFont"/>
          <w:rFonts w:cs="Calibri"/>
        </w:rPr>
        <w:t>Pokuta je splatná do 30 dní od nadobudnutia právoplatnosti rozhodnutia, ktorým bola uložená, ak v tomto rozhodnutí nie je určená dlhšia lehota jej splatnosti.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bookmarkStart w:id="26" w:name="f_5227559"/>
      <w:bookmarkEnd w:id="26"/>
      <w:r w:rsidRPr="008C137B">
        <w:rPr>
          <w:rStyle w:val="DefaultParagraphFont"/>
          <w:rFonts w:cs="Calibri"/>
        </w:rPr>
        <w:t>Konanie o uložení pokuty uskutoční obvodný banský úrad, ktorý ako prvý zistil porušenie povinností.</w:t>
      </w:r>
    </w:p>
    <w:p w:rsidR="004C700E" w:rsidRPr="008C137B" w:rsidP="0064660A">
      <w:pPr>
        <w:pStyle w:val="Odstavecseseznamem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24"/>
        </w:numPr>
        <w:autoSpaceDE/>
        <w:autoSpaceDN/>
        <w:ind w:left="426" w:hanging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 Výnosy pokút sú príjmom štátneho rozpočtu.</w:t>
      </w:r>
    </w:p>
    <w:p w:rsidR="004C700E" w:rsidRPr="008C137B" w:rsidP="0064660A">
      <w:pPr>
        <w:autoSpaceDE/>
        <w:autoSpaceDN/>
        <w:rPr>
          <w:rStyle w:val="DefaultParagraphFont"/>
          <w:rFonts w:cs="Calibri"/>
          <w:color w:val="FF0000"/>
        </w:rPr>
      </w:pPr>
      <w:bookmarkStart w:id="27" w:name="f_5227560"/>
      <w:bookmarkEnd w:id="27"/>
    </w:p>
    <w:p w:rsidR="004C700E" w:rsidRPr="008C137B" w:rsidP="0064660A">
      <w:pPr>
        <w:jc w:val="center"/>
        <w:outlineLvl w:val="4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2</w:t>
      </w:r>
      <w:r>
        <w:rPr>
          <w:rStyle w:val="DefaultParagraphFont"/>
          <w:rFonts w:cs="Calibri"/>
          <w:b/>
        </w:rPr>
        <w:t>3</w:t>
      </w:r>
      <w:r w:rsidRPr="008C137B">
        <w:rPr>
          <w:rStyle w:val="DefaultParagraphFont"/>
          <w:rFonts w:cs="Calibri"/>
          <w:b/>
        </w:rPr>
        <w:br/>
        <w:t>Konanie</w:t>
      </w:r>
    </w:p>
    <w:p w:rsidR="004C700E" w:rsidRPr="008C137B" w:rsidP="0064660A">
      <w:pPr>
        <w:outlineLvl w:val="4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Na konanie podľa tohto zákona sa vzťahuje všeobecný predpis o správnom konaní, ak tento zákon neustanovuje inak.</w:t>
      </w:r>
      <w:r>
        <w:rPr>
          <w:rStyle w:val="FootnoteReference"/>
          <w:rtl w:val="0"/>
        </w:rPr>
        <w:endnoteReference w:id="26"/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</w:t>
      </w:r>
    </w:p>
    <w:p w:rsidR="004C700E" w:rsidRPr="008C137B" w:rsidP="0064660A">
      <w:pPr>
        <w:autoSpaceDE/>
        <w:autoSpaceDN/>
        <w:rPr>
          <w:rStyle w:val="DefaultParagraphFont"/>
          <w:rFonts w:cs="Calibri"/>
          <w:b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 2</w:t>
      </w:r>
      <w:r>
        <w:rPr>
          <w:rStyle w:val="DefaultParagraphFont"/>
          <w:rFonts w:cs="Calibri"/>
          <w:b/>
        </w:rPr>
        <w:t>4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Cezhraničná spolupráca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Hlavný banský úrad spolupracuje v rámci cezhraničnej prepravy oxidu uhličitého a cezhraničného úložného komplexu na územie iného členského štátu s príslušným orgánom členského štátu. S príslušným orgánom členského štátu spolupracuje Hlavný banský úrad aj v rámci cezhraničnej prepravy z iného členského štátu na územie Slovenskej republiky.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§</w:t>
      </w:r>
      <w:r>
        <w:rPr>
          <w:rStyle w:val="DefaultParagraphFont"/>
          <w:rFonts w:cs="Calibri"/>
          <w:b/>
        </w:rPr>
        <w:t xml:space="preserve"> </w:t>
      </w:r>
      <w:r w:rsidRPr="008C137B">
        <w:rPr>
          <w:rStyle w:val="DefaultParagraphFont"/>
          <w:rFonts w:cs="Calibri"/>
          <w:b/>
        </w:rPr>
        <w:t>2</w:t>
      </w:r>
      <w:r>
        <w:rPr>
          <w:rStyle w:val="DefaultParagraphFont"/>
          <w:rFonts w:cs="Calibri"/>
          <w:b/>
        </w:rPr>
        <w:t>5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  <w:b/>
        </w:rPr>
      </w:pPr>
      <w:r w:rsidRPr="008C137B">
        <w:rPr>
          <w:rStyle w:val="DefaultParagraphFont"/>
          <w:rFonts w:cs="Calibri"/>
          <w:b/>
        </w:rPr>
        <w:t>Záverečné ustanovenie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Týmto zákonom sa preberajú právne záväzné akty Európskej únie uvedené v prílohe č. 3.</w:t>
      </w:r>
    </w:p>
    <w:p w:rsidR="004C700E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Čl. II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Zákon č. 44/1988 Zb. o ochrane a využití nerastného bohatstva (banský zákon) v znení zákona č. 498/1991 Zb., zákona č. 558/2001 Z. z., zákona č. 203/2004 Z. z., zákona č. 587/2004 Z. z., zákona č. 479/2005 Z. z., zákona č. 219/2007 Z. z., zákona č. 577/2007 Z. z., zákona č. 73/2009 Z. z., zákona 104/2010 Z. z.  a zákona č. 114/2010 Z. z. sa mení a dopĺňa takto: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P="00D5462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1. </w:t>
      </w:r>
      <w:r>
        <w:rPr>
          <w:rStyle w:val="DefaultParagraphFont"/>
          <w:rFonts w:cs="Calibri"/>
        </w:rPr>
        <w:t>V § 5 ods. 2 sa slovo: „potvrdí“  nahrádza slovami „alebo na trvalé ukladanie oxidu uhličitého do geologického prostredia  posudzuje</w:t>
      </w:r>
      <w:r>
        <w:rPr>
          <w:rStyle w:val="DefaultParagraphFont"/>
          <w:rFonts w:cs="Calibri"/>
          <w:vertAlign w:val="superscript"/>
        </w:rPr>
        <w:t>18a</w:t>
      </w:r>
      <w:r>
        <w:rPr>
          <w:rStyle w:val="DefaultParagraphFont"/>
          <w:rFonts w:cs="Calibri"/>
        </w:rPr>
        <w:t xml:space="preserve">)“. </w:t>
      </w:r>
    </w:p>
    <w:p w:rsidR="004C700E" w:rsidP="00D5462A">
      <w:pPr>
        <w:autoSpaceDE/>
        <w:autoSpaceDN/>
        <w:rPr>
          <w:rStyle w:val="DefaultParagraphFont"/>
          <w:rFonts w:cs="Calibri"/>
        </w:rPr>
      </w:pPr>
    </w:p>
    <w:p w:rsidR="004C700E" w:rsidP="00D5462A">
      <w:pPr>
        <w:rPr>
          <w:rStyle w:val="DefaultParagraphFont"/>
          <w:rFonts w:cs="Calibri"/>
          <w:lang w:eastAsia="en-US"/>
        </w:rPr>
      </w:pPr>
      <w:r>
        <w:rPr>
          <w:rStyle w:val="DefaultParagraphFont"/>
          <w:rFonts w:cs="Calibri"/>
          <w:lang w:eastAsia="en-US"/>
        </w:rPr>
        <w:t>Poznámka pod čiarou k odkazu 18a znie:</w:t>
      </w:r>
    </w:p>
    <w:p w:rsidR="004C700E" w:rsidP="00D5462A">
      <w:pPr>
        <w:autoSpaceDE/>
        <w:autoSpaceDN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„</w:t>
      </w:r>
      <w:r>
        <w:rPr>
          <w:rStyle w:val="DefaultParagraphFont"/>
          <w:rFonts w:cs="Calibri"/>
          <w:vertAlign w:val="superscript"/>
        </w:rPr>
        <w:t>18a</w:t>
      </w:r>
      <w:r>
        <w:rPr>
          <w:rStyle w:val="DefaultParagraphFont"/>
          <w:rFonts w:cs="Calibri"/>
        </w:rPr>
        <w:t>)</w:t>
      </w:r>
      <w:r>
        <w:rPr>
          <w:rStyle w:val="DefaultParagraphFont"/>
          <w:rFonts w:cs="Calibri"/>
          <w:vertAlign w:val="superscript"/>
        </w:rPr>
        <w:t xml:space="preserve"> </w:t>
      </w:r>
      <w:r>
        <w:rPr>
          <w:rStyle w:val="DefaultParagraphFont"/>
          <w:rFonts w:cs="Calibri"/>
        </w:rPr>
        <w:t>Zákon č. ... Z. z. o trvalom ukladaní oxidu uhličitého do geologického prostredia a o zmene a doplnení niektorých zákonov.“.</w:t>
      </w:r>
    </w:p>
    <w:p w:rsidR="004C700E" w:rsidP="00D5462A">
      <w:pPr>
        <w:autoSpaceDE/>
        <w:autoSpaceDN/>
        <w:rPr>
          <w:rStyle w:val="DefaultParagraphFont"/>
          <w:rFonts w:cs="Calibri"/>
        </w:rPr>
      </w:pPr>
    </w:p>
    <w:p w:rsidR="004C700E" w:rsidRPr="008C137B" w:rsidP="00C80FF8">
      <w:pPr>
        <w:autoSpaceDE/>
        <w:autoSpaceDN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2. </w:t>
      </w:r>
      <w:r w:rsidRPr="008C137B">
        <w:rPr>
          <w:rStyle w:val="DefaultParagraphFont"/>
          <w:rFonts w:cs="Calibri"/>
        </w:rPr>
        <w:t xml:space="preserve">V § 34 </w:t>
      </w:r>
      <w:r>
        <w:rPr>
          <w:rStyle w:val="DefaultParagraphFont"/>
          <w:rFonts w:cs="Calibri"/>
        </w:rPr>
        <w:t xml:space="preserve">sa </w:t>
      </w:r>
      <w:r w:rsidRPr="008C137B">
        <w:rPr>
          <w:rStyle w:val="DefaultParagraphFont"/>
          <w:rFonts w:cs="Calibri"/>
        </w:rPr>
        <w:t>ods</w:t>
      </w:r>
      <w:r>
        <w:rPr>
          <w:rStyle w:val="DefaultParagraphFont"/>
          <w:rFonts w:cs="Calibri"/>
        </w:rPr>
        <w:t>ek</w:t>
      </w:r>
      <w:r w:rsidRPr="008C137B">
        <w:rPr>
          <w:rStyle w:val="DefaultParagraphFont"/>
          <w:rFonts w:cs="Calibri"/>
        </w:rPr>
        <w:t xml:space="preserve"> 1 </w:t>
      </w:r>
      <w:r>
        <w:rPr>
          <w:rStyle w:val="DefaultParagraphFont"/>
          <w:rFonts w:cs="Calibri"/>
        </w:rPr>
        <w:t>dopĺňa</w:t>
      </w:r>
      <w:r w:rsidRPr="008C137B">
        <w:rPr>
          <w:rStyle w:val="DefaultParagraphFont"/>
          <w:rFonts w:cs="Calibri"/>
        </w:rPr>
        <w:t xml:space="preserve"> písmeno</w:t>
      </w:r>
      <w:r>
        <w:rPr>
          <w:rStyle w:val="DefaultParagraphFont"/>
          <w:rFonts w:cs="Calibri"/>
        </w:rPr>
        <w:t>m</w:t>
      </w:r>
      <w:r w:rsidRPr="008C137B">
        <w:rPr>
          <w:rStyle w:val="DefaultParagraphFont"/>
          <w:rFonts w:cs="Calibri"/>
        </w:rPr>
        <w:t xml:space="preserve"> c), ktoré znie:</w:t>
      </w:r>
    </w:p>
    <w:p w:rsidR="004C700E" w:rsidRPr="008C137B" w:rsidP="00C80FF8">
      <w:pPr>
        <w:tabs>
          <w:tab w:val="left" w:pos="851"/>
        </w:tabs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„c) trvalé ukladanie oxidu uhličitého do geologického prostredia.</w:t>
      </w:r>
      <w:r w:rsidRPr="008C137B">
        <w:rPr>
          <w:rStyle w:val="DefaultParagraphFont"/>
          <w:rFonts w:cs="Calibri"/>
          <w:vertAlign w:val="superscript"/>
        </w:rPr>
        <w:t>18a)</w:t>
      </w:r>
      <w:r w:rsidRPr="008C137B">
        <w:rPr>
          <w:rStyle w:val="DefaultParagraphFont"/>
          <w:rFonts w:cs="Calibri"/>
        </w:rPr>
        <w:t>“.</w:t>
      </w:r>
    </w:p>
    <w:p w:rsidR="004C700E" w:rsidP="00D5462A">
      <w:pPr>
        <w:autoSpaceDE/>
        <w:autoSpaceDN/>
        <w:rPr>
          <w:rStyle w:val="DefaultParagraphFont"/>
          <w:rFonts w:cs="Calibri"/>
        </w:rPr>
      </w:pPr>
    </w:p>
    <w:p w:rsidR="004C700E" w:rsidP="00D5462A">
      <w:pPr>
        <w:rPr>
          <w:rStyle w:val="DefaultParagraphFont"/>
          <w:rFonts w:cs="Calibri"/>
          <w:b/>
          <w:lang w:val="pt-PT"/>
        </w:rPr>
      </w:pPr>
      <w:r>
        <w:rPr>
          <w:rStyle w:val="DefaultParagraphFont"/>
          <w:rFonts w:cs="Calibri"/>
        </w:rPr>
        <w:t>3. Nadpis § 34a znie: „</w:t>
      </w:r>
      <w:r>
        <w:rPr>
          <w:rStyle w:val="DefaultParagraphFont"/>
          <w:rFonts w:cs="Calibri"/>
          <w:lang w:val="pt-PT"/>
        </w:rPr>
        <w:t>Konverzia ložísk ropy, horľavého zemného plynu a soli na podzemné zásobníky plynov alebo kvapalín, alebo trvalých úložísk oxidu uhličitého”</w:t>
      </w:r>
      <w:r>
        <w:rPr>
          <w:rStyle w:val="DefaultParagraphFont"/>
          <w:rFonts w:cs="Calibri"/>
          <w:b/>
          <w:lang w:val="pt-PT"/>
        </w:rPr>
        <w:t xml:space="preserve">.              </w:t>
      </w:r>
    </w:p>
    <w:p w:rsidR="004C700E" w:rsidP="00D5462A">
      <w:pPr>
        <w:autoSpaceDE/>
        <w:autoSpaceDN/>
        <w:rPr>
          <w:rStyle w:val="DefaultParagraphFont"/>
          <w:rFonts w:cs="Calibri"/>
        </w:rPr>
      </w:pPr>
    </w:p>
    <w:p w:rsidR="004C700E" w:rsidP="00D5462A">
      <w:pPr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4. V § 34a odsek 1 znie:                                                      </w:t>
      </w:r>
    </w:p>
    <w:p w:rsidR="004C700E" w:rsidP="00D5462A">
      <w:pPr>
        <w:rPr>
          <w:rStyle w:val="DefaultParagraphFont"/>
          <w:rFonts w:cs="Calibri"/>
        </w:rPr>
      </w:pPr>
    </w:p>
    <w:p w:rsidR="004C700E" w:rsidP="00D5462A">
      <w:pPr>
        <w:rPr>
          <w:rStyle w:val="DefaultParagraphFont"/>
          <w:rFonts w:cs="Calibri"/>
          <w:lang w:val="pt-PT"/>
        </w:rPr>
      </w:pPr>
      <w:r>
        <w:rPr>
          <w:rStyle w:val="DefaultParagraphFont"/>
          <w:rFonts w:cs="Calibri"/>
        </w:rPr>
        <w:t>“</w:t>
      </w:r>
      <w:r>
        <w:rPr>
          <w:rStyle w:val="DefaultParagraphFont"/>
          <w:rFonts w:cs="Calibri"/>
          <w:lang w:val="pt-PT"/>
        </w:rPr>
        <w:t>(1) Konverziou ložísk ropy, horľavého zemného plynu, technicky využiteľného prírodného plynu podľa § 3 ods. 1 písm. n) a soli na podzemné zásobníky plynov alebo kvapalín alebo</w:t>
      </w:r>
      <w:r>
        <w:rPr>
          <w:rStyle w:val="DefaultParagraphFont"/>
          <w:rFonts w:cs="Calibri"/>
          <w:b/>
          <w:lang w:val="pt-PT"/>
        </w:rPr>
        <w:t xml:space="preserve"> </w:t>
      </w:r>
      <w:r>
        <w:rPr>
          <w:rStyle w:val="DefaultParagraphFont"/>
          <w:rFonts w:cs="Calibri"/>
          <w:lang w:val="pt-PT"/>
        </w:rPr>
        <w:t>trvalých úložísk oxidu uhličitého</w:t>
      </w:r>
      <w:r>
        <w:rPr>
          <w:rStyle w:val="DefaultParagraphFont"/>
          <w:rFonts w:cs="Calibri"/>
          <w:vertAlign w:val="superscript"/>
        </w:rPr>
        <w:t>18a</w:t>
      </w:r>
      <w:r>
        <w:rPr>
          <w:rStyle w:val="DefaultParagraphFont"/>
          <w:rFonts w:cs="Calibri"/>
          <w:lang w:val="pt-PT"/>
        </w:rPr>
        <w:t>) sa na účely tohto zákona rozumie prechod z dobývania ložiska ropy, horľavého zemného plynu, technicky využiteľného prírodného plynu podľa § 3 ods. 1 písm. n) alebo soli na využívanie prírodných horninových štruktúr a podzemných priestorov, ktoré vznikli dobývaním alebo ktoré sa nezačali doteraz dobývať alebo sa ich dobývanie neukončilo, na uskladňovanie plynov a kvapalín alebo trvalých úložísk oxidu uhličitého a vysporiadanie evidovaných zásob ropy, horľavého zemného plynu, technicky využiteľného prírodného plynu podľa § 3 ods. 1 písm. n) alebo soli týchto ložísk, ktoré neboli vydobyté, najmä z hľadiska ich ďalšieho využitia.”.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5.</w:t>
      </w:r>
      <w:r w:rsidRPr="008C137B">
        <w:rPr>
          <w:rStyle w:val="DefaultParagraphFont"/>
          <w:rFonts w:cs="Calibri"/>
        </w:rPr>
        <w:t xml:space="preserve"> Doterajší text prílohy sa označuje ako bod 1 a dopĺňa sa druhým bodom, ktorý znie: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„2. 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 L 140, 5. 6. 2009).“.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Čl. III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Zákon Slovenskej národnej rady č. 51/1988 Zb. o banskej činnosti, výbušninách a o štátnej banskej správe v znení zákona č. 499/1991 Zb., zákona č. 154/1995 Z. z., zákona č. 58/1998 Z. z., zákona č. 533/2004 Z. z., zákona č. 577/2007 Z. z., zákona č. 292/2009 Z. z., zákona č. 136/2010 Z. z. a zákona č. 145/2010 Z. z. sa dopĺňa takto:</w:t>
      </w: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tabs>
          <w:tab w:val="left" w:pos="0"/>
        </w:tabs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1. Za § 46a sa vkladá § 46b, ktorý vrátane nadpisu znie:</w:t>
      </w:r>
    </w:p>
    <w:p w:rsidR="004C700E" w:rsidRPr="008C137B" w:rsidP="0064660A">
      <w:pPr>
        <w:tabs>
          <w:tab w:val="left" w:pos="0"/>
        </w:tabs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tabs>
          <w:tab w:val="left" w:pos="0"/>
        </w:tabs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„§ 46b</w:t>
      </w:r>
    </w:p>
    <w:p w:rsidR="004C700E" w:rsidRPr="008C137B" w:rsidP="0064660A">
      <w:pPr>
        <w:tabs>
          <w:tab w:val="left" w:pos="0"/>
        </w:tabs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Vzťah k osobitnému predpisu </w:t>
      </w:r>
    </w:p>
    <w:p w:rsidR="004C700E" w:rsidRPr="008C137B" w:rsidP="0064660A">
      <w:pPr>
        <w:tabs>
          <w:tab w:val="left" w:pos="0"/>
        </w:tabs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o trvalom ukladaní oxidu uhličitého do geologického prostredia</w:t>
      </w:r>
    </w:p>
    <w:p w:rsidR="004C700E" w:rsidRPr="008C137B" w:rsidP="0064660A">
      <w:pPr>
        <w:tabs>
          <w:tab w:val="left" w:pos="0"/>
        </w:tabs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Na výkon činností podľa tohto zákona, na postup podávania žiadostí o povolenie, na vydávanie povolení a na výkon štátneho dozoru sa vzťahuje osobitný predpis,</w:t>
      </w:r>
      <w:r w:rsidRPr="008C137B">
        <w:rPr>
          <w:rStyle w:val="DefaultParagraphFont"/>
          <w:rFonts w:cs="Calibri"/>
          <w:vertAlign w:val="superscript"/>
        </w:rPr>
        <w:t>25c)</w:t>
      </w:r>
      <w:r w:rsidRPr="008C137B">
        <w:rPr>
          <w:rStyle w:val="DefaultParagraphFont"/>
          <w:rFonts w:cs="Calibri"/>
        </w:rPr>
        <w:t xml:space="preserve"> ak tento zákon neustanovuje inak.“.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Poznámka pod čiarou k odkazu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25c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 xml:space="preserve">25c) </w:t>
      </w:r>
      <w:r w:rsidRPr="008C137B">
        <w:rPr>
          <w:rStyle w:val="DefaultParagraphFont"/>
          <w:rFonts w:cs="Calibri"/>
        </w:rPr>
        <w:t xml:space="preserve">Zákon č. ... Z. z. o trvalom ukladaní oxidu uhličitého do geologického prostredia a o zmene a doplnení niektorých zákonov.“.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2. Doterajší text prílohy sa označuje ako bod 1 a dopĺňa sa druhým bodom, ktorý znie: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„2. 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 L 140, 5. 6. 2009).“.</w:t>
      </w:r>
    </w:p>
    <w:p w:rsidR="004C700E" w:rsidRPr="008C137B" w:rsidP="0064660A">
      <w:pPr>
        <w:pStyle w:val="NormalCentered"/>
        <w:autoSpaceDE/>
        <w:autoSpaceDN/>
        <w:spacing w:before="0" w:after="0" w:line="240" w:lineRule="auto"/>
        <w:rPr>
          <w:rStyle w:val="DefaultParagraphFont"/>
          <w:rFonts w:cs="Calibri"/>
          <w:szCs w:val="24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Čl. IV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  <w:color w:val="000000"/>
        </w:rPr>
      </w:pPr>
      <w:r w:rsidRPr="008C137B">
        <w:rPr>
          <w:rStyle w:val="DefaultParagraphFont"/>
          <w:rFonts w:cs="Calibri"/>
          <w:color w:val="000000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465/2009, zákona č. 478/2009 Z. z., zákona č. 513/2009 Z. z., zákona č. 568/2009 Z. z., zákona č. 570/2009 Z. z., zákona č. 594/2009 Z. z., zákona č. 67/2010 Z. z., zákona č. 92/2010 Z. z., zákona č. 136/2010 Z. z. a zákona č. 144/2010 Z. z. sa dopĺňa takto: 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1. V sadzobníku správnych poplatkov v časti X. Životné prostredie sa v položke 168 za písm. b) vkladá písmeno c), ktoré znie:</w:t>
      </w:r>
    </w:p>
    <w:p w:rsidR="004C700E" w:rsidRPr="008C137B" w:rsidP="0064660A">
      <w:pPr>
        <w:autoSpaceDE/>
        <w:autoSpaceDN/>
        <w:ind w:left="426"/>
        <w:rPr>
          <w:rStyle w:val="DefaultParagraphFont"/>
          <w:rFonts w:cs="Calibri"/>
          <w:vertAlign w:val="superscript"/>
          <w:lang w:eastAsia="en-US"/>
        </w:rPr>
      </w:pPr>
      <w:r w:rsidRPr="008C137B">
        <w:rPr>
          <w:rStyle w:val="DefaultParagraphFont"/>
          <w:rFonts w:cs="Calibri"/>
        </w:rPr>
        <w:t xml:space="preserve">„c) Vydanie rozhodnutia o schválení </w:t>
      </w:r>
      <w:r w:rsidRPr="008C137B">
        <w:rPr>
          <w:rStyle w:val="DefaultParagraphFont"/>
          <w:rFonts w:cs="Calibri"/>
          <w:lang w:eastAsia="en-US"/>
        </w:rPr>
        <w:t>záverečnej správy s výpočtom objemu prírodnej horninovej štruktúry a podzemného priestoru na účely trvalého ukladania oxidu uhličitého</w:t>
      </w:r>
      <w:r w:rsidRPr="008C137B">
        <w:rPr>
          <w:rStyle w:val="DefaultParagraphFont"/>
          <w:rFonts w:cs="Calibri"/>
          <w:vertAlign w:val="superscript"/>
          <w:lang w:eastAsia="en-US"/>
        </w:rPr>
        <w:t>39ba)</w:t>
      </w:r>
      <w:r w:rsidRPr="008C137B">
        <w:rPr>
          <w:rStyle w:val="DefaultParagraphFont"/>
          <w:rFonts w:cs="Calibri"/>
          <w:lang w:eastAsia="en-US"/>
        </w:rPr>
        <w:t>............................................................................................................. 33 eur“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Poznámka pod čiarou k odkazu 39ba)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znie:</w:t>
      </w:r>
    </w:p>
    <w:p w:rsidR="004C700E" w:rsidRPr="008C137B" w:rsidP="0064660A">
      <w:pPr>
        <w:autoSpaceDE/>
        <w:autoSpaceDN/>
        <w:ind w:left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 xml:space="preserve">39ba) </w:t>
      </w:r>
      <w:r w:rsidRPr="008C137B">
        <w:rPr>
          <w:rStyle w:val="DefaultParagraphFont"/>
          <w:rFonts w:cs="Calibri"/>
        </w:rPr>
        <w:t xml:space="preserve">§ 4 ods. 2 písm. d) zákona č. ... Z. z. o trvalom ukladaní oxidu uhličitého do geologického prostredia a o zmene a doplnení niektorých zákonov.“.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</w:rPr>
        <w:t>2. V sadzobníku správnych poplatkov v X. časti Životné prostredie položka</w:t>
      </w:r>
      <w:r w:rsidRPr="008C137B">
        <w:rPr>
          <w:rStyle w:val="DefaultParagraphFont"/>
          <w:rFonts w:cs="Calibri"/>
          <w:lang w:eastAsia="cs-CZ"/>
        </w:rPr>
        <w:t xml:space="preserve"> 170 znie:</w:t>
      </w:r>
    </w:p>
    <w:p w:rsidR="004C700E" w:rsidRPr="008C137B" w:rsidP="0064660A">
      <w:pPr>
        <w:rPr>
          <w:rStyle w:val="DefaultParagraphFont"/>
          <w:rFonts w:cs="Calibri"/>
          <w:lang w:eastAsia="cs-CZ"/>
        </w:rPr>
      </w:pPr>
    </w:p>
    <w:p w:rsidR="004C700E" w:rsidRPr="008C137B" w:rsidP="00115C43">
      <w:pPr>
        <w:numPr>
          <w:ilvl w:val="1"/>
          <w:numId w:val="61"/>
        </w:numPr>
        <w:tabs>
          <w:tab w:val="left" w:pos="357"/>
        </w:tabs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Žiadosť o vydanie osvedčenia oprávneného posudzovateľa na vykonávanie posudkovej činnosti v oblasti ochrany ovzdušia, osvedčenia o  odbornej spôsobilosti osoby oprávnenej vydávať odborné posudky vo veciach ochrany ozónovej vrstvy Zeme a osvedčenia zodpovednej osoby za vykonávanie oprávnených meraní, kalibrácií, skúšok a inšpekcií  zhody  .......................................................................................................................  100 eur </w:t>
      </w:r>
    </w:p>
    <w:p w:rsidR="004C700E" w:rsidRPr="008C137B" w:rsidP="00115C43">
      <w:pPr>
        <w:numPr>
          <w:ilvl w:val="1"/>
          <w:numId w:val="61"/>
        </w:numPr>
        <w:tabs>
          <w:tab w:val="left" w:pos="357"/>
        </w:tabs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Žiadosť o predĺženie platnosti osvedčenia podľa písmena a) tejto položky ............... 35 eur </w:t>
      </w:r>
    </w:p>
    <w:p w:rsidR="004C700E" w:rsidRPr="008C137B" w:rsidP="00115C43">
      <w:pPr>
        <w:numPr>
          <w:ilvl w:val="1"/>
          <w:numId w:val="61"/>
        </w:numPr>
        <w:tabs>
          <w:tab w:val="left" w:pos="357"/>
        </w:tabs>
        <w:jc w:val="left"/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Zmena priezviska, zníženie rozsahu alebo skrátenie času platnosti osvedčenia ........... 5 eur </w:t>
      </w:r>
    </w:p>
    <w:p w:rsidR="004C700E" w:rsidRPr="008C137B" w:rsidP="00115C43">
      <w:pPr>
        <w:numPr>
          <w:ilvl w:val="1"/>
          <w:numId w:val="61"/>
        </w:numPr>
        <w:tabs>
          <w:tab w:val="left" w:pos="357"/>
        </w:tabs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Žiadosť o povolenie na jednotlivé oprávnené meranie, kalibráciu, skúšku alebo inšpekciu zhody............................................................................................................................ 20 eur </w:t>
      </w:r>
    </w:p>
    <w:p w:rsidR="004C700E" w:rsidRPr="008C137B" w:rsidP="00115C43">
      <w:pPr>
        <w:numPr>
          <w:ilvl w:val="1"/>
          <w:numId w:val="61"/>
        </w:numPr>
        <w:tabs>
          <w:tab w:val="left" w:pos="357"/>
        </w:tabs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Žiadosť o povolenie vydania odborného posudku vo veciach ochrany ovzdušia alebo vo veciach ochrany ozónovej vrstvy Zeme vo výnimočnom  prípade.............................. 10 eur </w:t>
      </w:r>
    </w:p>
    <w:p w:rsidR="004C700E" w:rsidRPr="008C137B" w:rsidP="0064660A">
      <w:pPr>
        <w:rPr>
          <w:rStyle w:val="DefaultParagraphFont"/>
          <w:rFonts w:cs="Calibri"/>
          <w:lang w:eastAsia="cs-CZ"/>
        </w:rPr>
      </w:pPr>
    </w:p>
    <w:p w:rsidR="004C700E" w:rsidRPr="008C137B" w:rsidP="0064660A">
      <w:pPr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Poznámky </w:t>
      </w:r>
    </w:p>
    <w:p w:rsidR="004C700E" w:rsidRPr="008C137B" w:rsidP="0064660A">
      <w:pPr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Odňatie, pozastavenie platnosti a zánik osvedčenia sa nespoplatňujú. </w:t>
      </w:r>
    </w:p>
    <w:p w:rsidR="004C700E" w:rsidRPr="008C137B" w:rsidP="0064660A">
      <w:pPr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 </w:t>
      </w:r>
    </w:p>
    <w:p w:rsidR="004C700E" w:rsidRPr="008C137B" w:rsidP="0064660A">
      <w:pPr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Splnomocnenie </w:t>
      </w:r>
    </w:p>
    <w:p w:rsidR="004C700E" w:rsidRPr="008C137B" w:rsidP="00233512">
      <w:pPr>
        <w:numPr>
          <w:ilvl w:val="0"/>
          <w:numId w:val="62"/>
        </w:numPr>
        <w:tabs>
          <w:tab w:val="left" w:pos="360"/>
          <w:tab w:val="clear" w:pos="720"/>
        </w:tabs>
        <w:ind w:left="360"/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Správny orgán zníži poplatok podľa písmena a) tejto položky až o 50 %, ak ide o rozšírenie rozsahu osvedčenia. </w:t>
      </w:r>
    </w:p>
    <w:p w:rsidR="004C700E" w:rsidRPr="008C137B" w:rsidP="00233512">
      <w:pPr>
        <w:numPr>
          <w:ilvl w:val="0"/>
          <w:numId w:val="62"/>
        </w:numPr>
        <w:tabs>
          <w:tab w:val="left" w:pos="360"/>
          <w:tab w:val="clear" w:pos="720"/>
        </w:tabs>
        <w:ind w:left="360"/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>Správny orgán môže odpustiť poplatok podľa písmen a) a b) tejto položky, ak ide o osvedčenie oprávneného posudzovateľa, ktorý je odborným konzultantom podľa osobitného predpisu.</w:t>
      </w:r>
      <w:r w:rsidRPr="008C137B">
        <w:rPr>
          <w:rStyle w:val="DefaultParagraphFont"/>
          <w:rFonts w:cs="Calibri"/>
          <w:vertAlign w:val="superscript"/>
          <w:lang w:eastAsia="cs-CZ"/>
        </w:rPr>
        <w:t>39bb</w:t>
      </w:r>
      <w:r w:rsidRPr="008C137B">
        <w:rPr>
          <w:rStyle w:val="DefaultParagraphFont"/>
          <w:rFonts w:cs="Calibri"/>
          <w:lang w:eastAsia="cs-CZ"/>
        </w:rPr>
        <w:t>)</w:t>
      </w:r>
    </w:p>
    <w:p w:rsidR="004C700E" w:rsidRPr="008C137B" w:rsidP="0064660A">
      <w:pPr>
        <w:rPr>
          <w:rStyle w:val="DefaultParagraphFont"/>
          <w:rFonts w:cs="Calibri"/>
          <w:lang w:eastAsia="cs-CZ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Poznámka pod čiarou k odkazu 39bb)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znie:</w:t>
      </w:r>
    </w:p>
    <w:p w:rsidR="004C700E" w:rsidRPr="008C137B" w:rsidP="0064660A">
      <w:pPr>
        <w:rPr>
          <w:rStyle w:val="DefaultParagraphFont"/>
          <w:rFonts w:cs="Calibri"/>
          <w:lang w:eastAsia="cs-CZ"/>
        </w:rPr>
      </w:pPr>
      <w:r w:rsidRPr="008C137B">
        <w:rPr>
          <w:rStyle w:val="DefaultParagraphFont"/>
          <w:rFonts w:cs="Calibri"/>
          <w:lang w:eastAsia="cs-CZ"/>
        </w:rPr>
        <w:t xml:space="preserve">39bb) § 20 ods. 3 písm. b) zákona č. 137/2010 Z. z. o ovzduší.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. V sadzobníku správnych poplatkov v časti XI. Banská činnosť sa vkladajú položky 194g až 194m, ktoré znejú: </w:t>
      </w:r>
    </w:p>
    <w:p w:rsidR="004C700E" w:rsidRPr="008C137B" w:rsidP="0064660A">
      <w:pPr>
        <w:autoSpaceDE/>
        <w:autoSpaceDN/>
        <w:ind w:left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„Položka 194g</w:t>
      </w:r>
    </w:p>
    <w:p w:rsidR="004C700E" w:rsidRPr="008C137B" w:rsidP="0064660A">
      <w:pPr>
        <w:autoSpaceDE/>
        <w:autoSpaceDN/>
        <w:ind w:left="426" w:firstLine="2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Vydanie rozhodnutia o povolení na trvalé ukladanie oxidu uhličitého do geologického prostredia</w:t>
      </w:r>
      <w:r w:rsidRPr="008C137B">
        <w:rPr>
          <w:rStyle w:val="DefaultParagraphFont"/>
          <w:rFonts w:cs="Calibri"/>
          <w:vertAlign w:val="superscript"/>
        </w:rPr>
        <w:t>39</w:t>
      </w:r>
      <w:r>
        <w:rPr>
          <w:rStyle w:val="DefaultParagraphFont"/>
          <w:rFonts w:cs="Calibri"/>
          <w:vertAlign w:val="superscript"/>
        </w:rPr>
        <w:t>p</w:t>
      </w:r>
      <w:r w:rsidRPr="008C137B">
        <w:rPr>
          <w:rStyle w:val="DefaultParagraphFont"/>
          <w:rFonts w:cs="Calibri"/>
          <w:vertAlign w:val="superscript"/>
        </w:rPr>
        <w:t xml:space="preserve">) </w:t>
      </w:r>
      <w:r w:rsidRPr="008C137B">
        <w:rPr>
          <w:rStyle w:val="DefaultParagraphFont"/>
          <w:rFonts w:cs="Calibri"/>
        </w:rPr>
        <w:t>............................................................................................................... 35 eur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ab/>
        <w:t>Položka 194h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Vydanie rozhodnutia o schválení plánu monitorovania na účely trvalého ukladania oxidu uhličitého do geologického prostredia</w:t>
      </w:r>
      <w:r w:rsidRPr="008C137B">
        <w:rPr>
          <w:rStyle w:val="DefaultParagraphFont"/>
          <w:rFonts w:cs="Calibri"/>
          <w:vertAlign w:val="superscript"/>
        </w:rPr>
        <w:t>39</w:t>
      </w:r>
      <w:r>
        <w:rPr>
          <w:rStyle w:val="DefaultParagraphFont"/>
          <w:rFonts w:cs="Calibri"/>
          <w:vertAlign w:val="superscript"/>
        </w:rPr>
        <w:t>q</w:t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.................................................................. 15 eur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Položka 194i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Vydanie rozhodnutia o schválení aktualizovaného plánu monitorovania na účely trvalého ukladania oxidu uhličitého do geologického prostredia</w:t>
      </w:r>
      <w:r w:rsidRPr="008C137B">
        <w:rPr>
          <w:rStyle w:val="DefaultParagraphFont"/>
          <w:rFonts w:cs="Calibri"/>
          <w:vertAlign w:val="superscript"/>
        </w:rPr>
        <w:t>39</w:t>
      </w:r>
      <w:r>
        <w:rPr>
          <w:rStyle w:val="DefaultParagraphFont"/>
          <w:rFonts w:cs="Calibri"/>
          <w:vertAlign w:val="superscript"/>
        </w:rPr>
        <w:t>r</w:t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....................................... 15 eur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Položka 194j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Vydanie rozhodnutia o schválení plánu nápravných opatrení</w:t>
      </w:r>
      <w:r>
        <w:rPr>
          <w:rStyle w:val="DefaultParagraphFont"/>
          <w:rFonts w:cs="Calibri"/>
          <w:vertAlign w:val="superscript"/>
        </w:rPr>
        <w:t>39s</w:t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.............................. 15 eur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Položka 194k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  <w:vertAlign w:val="superscript"/>
        </w:rPr>
      </w:pPr>
      <w:r w:rsidRPr="008C137B">
        <w:rPr>
          <w:rStyle w:val="DefaultParagraphFont"/>
          <w:rFonts w:cs="Calibri"/>
        </w:rPr>
        <w:t>Vydanie rozhodnutia o zrušení povolenia na trvalé ukladanie oxidu uhličitého do geologického prostredia</w:t>
      </w:r>
      <w:r w:rsidRPr="008C137B">
        <w:rPr>
          <w:rStyle w:val="DefaultParagraphFont"/>
          <w:rFonts w:cs="Calibri"/>
          <w:vertAlign w:val="superscript"/>
        </w:rPr>
        <w:t>39</w:t>
      </w:r>
      <w:r>
        <w:rPr>
          <w:rStyle w:val="DefaultParagraphFont"/>
          <w:rFonts w:cs="Calibri"/>
          <w:vertAlign w:val="superscript"/>
        </w:rPr>
        <w:t>t</w:t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........................................................................................ 15 eur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Položka 194l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  <w:vertAlign w:val="superscript"/>
        </w:rPr>
      </w:pPr>
      <w:r w:rsidRPr="008C137B">
        <w:rPr>
          <w:rStyle w:val="DefaultParagraphFont"/>
          <w:rFonts w:cs="Calibri"/>
        </w:rPr>
        <w:t>Vydanie rozhodnutia o schválení plánu pre etapu po uzavretí úložiska</w:t>
      </w:r>
      <w:r w:rsidRPr="008C137B">
        <w:rPr>
          <w:rStyle w:val="DefaultParagraphFont"/>
          <w:rFonts w:cs="Calibri"/>
          <w:vertAlign w:val="superscript"/>
        </w:rPr>
        <w:t>39</w:t>
      </w:r>
      <w:r>
        <w:rPr>
          <w:rStyle w:val="DefaultParagraphFont"/>
          <w:rFonts w:cs="Calibri"/>
          <w:vertAlign w:val="superscript"/>
        </w:rPr>
        <w:t>u</w:t>
      </w:r>
      <w:r w:rsidRPr="008C137B">
        <w:rPr>
          <w:rStyle w:val="DefaultParagraphFont"/>
          <w:rFonts w:cs="Calibri"/>
          <w:vertAlign w:val="superscript"/>
        </w:rPr>
        <w:t>)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  <w:vertAlign w:val="superscript"/>
        </w:rPr>
        <w:t xml:space="preserve"> </w:t>
      </w:r>
      <w:r w:rsidRPr="008C137B">
        <w:rPr>
          <w:rStyle w:val="DefaultParagraphFont"/>
          <w:rFonts w:cs="Calibri"/>
        </w:rPr>
        <w:t xml:space="preserve">................................................................................................................................... 15 eur 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Položka 194m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Vydanie súhlasu k prístupu k prepravnej sieti a úložisku</w:t>
      </w:r>
      <w:r w:rsidRPr="008C137B">
        <w:rPr>
          <w:rStyle w:val="DefaultParagraphFont"/>
          <w:rFonts w:cs="Calibri"/>
          <w:vertAlign w:val="superscript"/>
        </w:rPr>
        <w:t>39</w:t>
      </w:r>
      <w:r>
        <w:rPr>
          <w:rStyle w:val="DefaultParagraphFont"/>
          <w:rFonts w:cs="Calibri"/>
          <w:vertAlign w:val="superscript"/>
        </w:rPr>
        <w:t>v</w:t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................................. 35 eur“.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Poznámky pod čiarou k odkazom 39</w:t>
      </w:r>
      <w:r>
        <w:rPr>
          <w:rStyle w:val="DefaultParagraphFont"/>
          <w:rFonts w:cs="Calibri"/>
        </w:rPr>
        <w:t>p</w:t>
      </w:r>
      <w:r w:rsidRPr="008C137B">
        <w:rPr>
          <w:rStyle w:val="DefaultParagraphFont"/>
          <w:rFonts w:cs="Calibri"/>
        </w:rPr>
        <w:t xml:space="preserve"> až 39</w:t>
      </w:r>
      <w:r>
        <w:rPr>
          <w:rStyle w:val="DefaultParagraphFont"/>
          <w:rFonts w:cs="Calibri"/>
        </w:rPr>
        <w:t>v</w:t>
      </w:r>
      <w:r w:rsidRPr="008C137B">
        <w:rPr>
          <w:rStyle w:val="DefaultParagraphFont"/>
          <w:rFonts w:cs="Calibri"/>
        </w:rPr>
        <w:t xml:space="preserve"> znejú: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>39</w:t>
      </w:r>
      <w:r>
        <w:rPr>
          <w:rStyle w:val="DefaultParagraphFont"/>
          <w:rFonts w:cs="Calibri"/>
          <w:vertAlign w:val="superscript"/>
        </w:rPr>
        <w:t>p</w:t>
      </w:r>
      <w:r w:rsidRPr="008C137B">
        <w:rPr>
          <w:rStyle w:val="DefaultParagraphFont"/>
          <w:rFonts w:cs="Calibri"/>
          <w:vertAlign w:val="superscript"/>
        </w:rPr>
        <w:t xml:space="preserve">) </w:t>
      </w:r>
      <w:r w:rsidRPr="008C137B">
        <w:rPr>
          <w:rStyle w:val="DefaultParagraphFont"/>
          <w:rFonts w:cs="Calibri"/>
        </w:rPr>
        <w:t xml:space="preserve">§ 7 zákona č. ... Z. z. 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>
        <w:rPr>
          <w:rStyle w:val="DefaultParagraphFont"/>
          <w:rFonts w:cs="Calibri"/>
          <w:vertAlign w:val="superscript"/>
        </w:rPr>
        <w:t>39q</w:t>
      </w:r>
      <w:r w:rsidRPr="008C137B">
        <w:rPr>
          <w:rStyle w:val="DefaultParagraphFont"/>
          <w:rFonts w:cs="Calibri"/>
          <w:vertAlign w:val="superscript"/>
        </w:rPr>
        <w:t xml:space="preserve">) </w:t>
      </w:r>
      <w:r w:rsidRPr="008C137B">
        <w:rPr>
          <w:rStyle w:val="DefaultParagraphFont"/>
          <w:rFonts w:cs="Calibri"/>
        </w:rPr>
        <w:t>§ 10 ods. 2 zákona č. ... Z. z.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>
        <w:rPr>
          <w:rStyle w:val="DefaultParagraphFont"/>
          <w:rFonts w:cs="Calibri"/>
          <w:vertAlign w:val="superscript"/>
        </w:rPr>
        <w:t>39r</w:t>
      </w:r>
      <w:r w:rsidRPr="008C137B">
        <w:rPr>
          <w:rStyle w:val="DefaultParagraphFont"/>
          <w:rFonts w:cs="Calibri"/>
          <w:vertAlign w:val="superscript"/>
        </w:rPr>
        <w:t xml:space="preserve">) </w:t>
      </w:r>
      <w:r w:rsidRPr="008C137B">
        <w:rPr>
          <w:rStyle w:val="DefaultParagraphFont"/>
          <w:rFonts w:cs="Calibri"/>
        </w:rPr>
        <w:t>§ 1</w:t>
      </w:r>
      <w:r>
        <w:rPr>
          <w:rStyle w:val="DefaultParagraphFont"/>
          <w:rFonts w:cs="Calibri"/>
        </w:rPr>
        <w:t>0</w:t>
      </w:r>
      <w:r w:rsidRPr="008C137B">
        <w:rPr>
          <w:rStyle w:val="DefaultParagraphFont"/>
          <w:rFonts w:cs="Calibri"/>
        </w:rPr>
        <w:t xml:space="preserve"> ods. </w:t>
      </w:r>
      <w:r>
        <w:rPr>
          <w:rStyle w:val="DefaultParagraphFont"/>
          <w:rFonts w:cs="Calibri"/>
        </w:rPr>
        <w:t>4</w:t>
      </w:r>
      <w:r w:rsidRPr="008C137B">
        <w:rPr>
          <w:rStyle w:val="DefaultParagraphFont"/>
          <w:rFonts w:cs="Calibri"/>
        </w:rPr>
        <w:t xml:space="preserve"> zákona č. ... Z. z.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>
        <w:rPr>
          <w:rStyle w:val="DefaultParagraphFont"/>
          <w:rFonts w:cs="Calibri"/>
          <w:vertAlign w:val="superscript"/>
        </w:rPr>
        <w:t>39s</w:t>
      </w:r>
      <w:r w:rsidRPr="008C137B">
        <w:rPr>
          <w:rStyle w:val="DefaultParagraphFont"/>
          <w:rFonts w:cs="Calibri"/>
          <w:vertAlign w:val="superscript"/>
        </w:rPr>
        <w:t xml:space="preserve">) </w:t>
      </w:r>
      <w:r w:rsidRPr="008C137B">
        <w:rPr>
          <w:rStyle w:val="DefaultParagraphFont"/>
          <w:rFonts w:cs="Calibri"/>
        </w:rPr>
        <w:t>§ 13 ods. 4 zákona č. ... Z. z.</w:t>
      </w:r>
    </w:p>
    <w:p w:rsidR="004C700E" w:rsidRPr="008C137B" w:rsidP="0064660A">
      <w:pPr>
        <w:autoSpaceDE/>
        <w:autoSpaceDN/>
        <w:ind w:left="454"/>
        <w:rPr>
          <w:rStyle w:val="DefaultParagraphFont"/>
          <w:rFonts w:cs="Calibri"/>
        </w:rPr>
      </w:pPr>
      <w:r>
        <w:rPr>
          <w:rStyle w:val="DefaultParagraphFont"/>
          <w:rFonts w:cs="Calibri"/>
          <w:vertAlign w:val="superscript"/>
        </w:rPr>
        <w:t>39t</w:t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§ 8 ods. 8 zákona č. ... Z. z. </w:t>
      </w:r>
    </w:p>
    <w:p w:rsidR="004C700E" w:rsidRPr="008C137B" w:rsidP="00FD4F9B">
      <w:pPr>
        <w:autoSpaceDE/>
        <w:autoSpaceDN/>
        <w:ind w:firstLine="454"/>
        <w:rPr>
          <w:rStyle w:val="DefaultParagraphFont"/>
          <w:rFonts w:cs="Calibri"/>
        </w:rPr>
      </w:pPr>
      <w:r>
        <w:rPr>
          <w:rStyle w:val="DefaultParagraphFont"/>
          <w:rFonts w:cs="Calibri"/>
          <w:vertAlign w:val="superscript"/>
        </w:rPr>
        <w:t>39u</w:t>
      </w:r>
      <w:r w:rsidRPr="008C137B">
        <w:rPr>
          <w:rStyle w:val="DefaultParagraphFont"/>
          <w:rFonts w:cs="Calibri"/>
          <w:vertAlign w:val="superscript"/>
        </w:rPr>
        <w:t xml:space="preserve">) </w:t>
      </w:r>
      <w:r>
        <w:rPr>
          <w:rStyle w:val="DefaultParagraphFont"/>
          <w:rFonts w:cs="Calibri"/>
        </w:rPr>
        <w:t xml:space="preserve">§ 14 ods. 5 </w:t>
      </w:r>
      <w:r w:rsidRPr="008C137B">
        <w:rPr>
          <w:rStyle w:val="DefaultParagraphFont"/>
          <w:rFonts w:cs="Calibri"/>
        </w:rPr>
        <w:t>zákona č. ... Z. z.</w:t>
      </w:r>
    </w:p>
    <w:p w:rsidR="004C700E" w:rsidRPr="008C137B" w:rsidP="00FD4F9B">
      <w:pPr>
        <w:autoSpaceDE/>
        <w:autoSpaceDN/>
        <w:ind w:firstLine="454"/>
        <w:rPr>
          <w:rStyle w:val="DefaultParagraphFont"/>
          <w:rFonts w:cs="Calibri"/>
        </w:rPr>
      </w:pPr>
      <w:r>
        <w:rPr>
          <w:rStyle w:val="DefaultParagraphFont"/>
          <w:rFonts w:cs="Calibri"/>
          <w:vertAlign w:val="superscript"/>
        </w:rPr>
        <w:t>39v</w:t>
      </w:r>
      <w:r w:rsidRPr="008C137B">
        <w:rPr>
          <w:rStyle w:val="DefaultParagraphFont"/>
          <w:rFonts w:cs="Calibri"/>
          <w:vertAlign w:val="superscript"/>
        </w:rPr>
        <w:t xml:space="preserve">) </w:t>
      </w:r>
      <w:r w:rsidRPr="008C137B">
        <w:rPr>
          <w:rStyle w:val="DefaultParagraphFont"/>
          <w:rFonts w:cs="Calibri"/>
        </w:rPr>
        <w:t xml:space="preserve">§ 18 ods. </w:t>
      </w:r>
      <w:r>
        <w:rPr>
          <w:rStyle w:val="DefaultParagraphFont"/>
          <w:rFonts w:cs="Calibri"/>
        </w:rPr>
        <w:t>3</w:t>
      </w:r>
      <w:r w:rsidRPr="008C137B">
        <w:rPr>
          <w:rStyle w:val="DefaultParagraphFont"/>
          <w:rFonts w:cs="Calibri"/>
        </w:rPr>
        <w:t xml:space="preserve"> zákona č. ... Z. z.“.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Čl. V</w:t>
      </w: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 xml:space="preserve">Zákon č. 223/2001 Z. z. o odpadoch a o zmene a doplnení niektorých zákonov v znení zákona č. 553/2001 Z. z., zákona č. 96/2002 Z. z., zákona č. 261/2002 Z. z., zákona č. 393/2002 Z. z., zákona č. 529/2002 Z. z., zákona č. 245/2003 Z. z., zákona č. 188/2003 Z. z., zákona č. 525/2003 Z. z., zákona č. 24/2004 Z. z., zákona č. 443/2004 Z. z., zákona č. 587/2004 Z. z., zákona č. 733/2004 Z. z., zákona č. 479/2005 Z. z., zákona č. 532/2005 Z. z., zákona č. 571/2005 Z. z., zákona č. 127/2006 Z. z., zákona č. 514/2008 Z. z., zákona č. 515/2008 Z. z., zákona č. 519/2008 Z. z., zákona č. 160/2009, zákona č. 386/2009, zákona č. 119/2010 Z. z. a zákona č. 145/2010 Z. z. sa dopĺňa takto:   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 xml:space="preserve"> 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1. V § 1 ods. 3 sa za písmeno b) vkladá nové písmeno c), ktoré znie: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„c) nakladanie, zachytávanie, prepravu a trvalé ukladanie oxidu uhličitého do geologického prostredia podľa osobitného predpisu,</w:t>
      </w:r>
      <w:r w:rsidRPr="008C137B">
        <w:rPr>
          <w:rStyle w:val="DefaultParagraphFont"/>
          <w:rFonts w:cs="Calibri"/>
          <w:vertAlign w:val="superscript"/>
          <w:lang w:eastAsia="en-US"/>
        </w:rPr>
        <w:t>2a)</w:t>
      </w:r>
      <w:r w:rsidRPr="008C137B">
        <w:rPr>
          <w:rStyle w:val="DefaultParagraphFont"/>
          <w:rFonts w:cs="Calibri"/>
          <w:lang w:eastAsia="en-US"/>
        </w:rPr>
        <w:t xml:space="preserve">“ </w:t>
      </w:r>
    </w:p>
    <w:p w:rsidR="004C700E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Poznámka pod čiarou k odkazu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2a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 </w:t>
      </w:r>
      <w:r w:rsidRPr="008C137B">
        <w:rPr>
          <w:rStyle w:val="DefaultParagraphFont"/>
          <w:rFonts w:cs="Calibri"/>
          <w:lang w:eastAsia="en-US"/>
        </w:rPr>
        <w:t>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 xml:space="preserve">2a) </w:t>
      </w:r>
      <w:r w:rsidRPr="008C137B">
        <w:rPr>
          <w:rStyle w:val="DefaultParagraphFont"/>
          <w:rFonts w:cs="Calibri"/>
        </w:rPr>
        <w:t xml:space="preserve">Zákon č. ... Z. z. o trvalom ukladaní oxidu uhličitého do geologického prostredia a o zmene a doplnení niektorých zákonov.“. </w:t>
      </w:r>
    </w:p>
    <w:p w:rsidR="004C700E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Doterajšie písmená c) až g) sa označujú ako písmená d) až h).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P="00627B62">
      <w:pPr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2.  V § 48d odseky 1 a 2 znejú:</w:t>
      </w:r>
    </w:p>
    <w:p w:rsidR="004C700E" w:rsidP="00627B62">
      <w:pPr>
        <w:rPr>
          <w:rStyle w:val="DefaultParagraphFont"/>
          <w:rFonts w:cs="Calibri"/>
        </w:rPr>
      </w:pPr>
      <w:r>
        <w:rPr>
          <w:rStyle w:val="DefaultParagraphFont"/>
          <w:rFonts w:cs="Calibri"/>
          <w:bCs/>
        </w:rPr>
        <w:t>„</w:t>
      </w:r>
      <w:r>
        <w:rPr>
          <w:rStyle w:val="DefaultParagraphFont"/>
          <w:rFonts w:cs="Calibri"/>
          <w:color w:val="000000"/>
        </w:rPr>
        <w:t>(1)</w:t>
      </w:r>
      <w:r>
        <w:rPr>
          <w:rStyle w:val="DefaultParagraphFont"/>
          <w:rFonts w:cs="Calibri"/>
        </w:rPr>
        <w:t xml:space="preserve"> Držiteľ použitých batérií a akumulátorov je povinný </w:t>
      </w:r>
    </w:p>
    <w:p w:rsidR="004C700E" w:rsidP="00627B62">
      <w:pPr>
        <w:rPr>
          <w:rStyle w:val="DefaultParagraphFont"/>
          <w:rFonts w:cs="Calibri"/>
          <w:b/>
          <w:i/>
        </w:rPr>
      </w:pPr>
      <w:r>
        <w:rPr>
          <w:rStyle w:val="DefaultParagraphFont"/>
          <w:rFonts w:cs="Calibri"/>
        </w:rPr>
        <w:t xml:space="preserve">  a) odovzdať použité prenosné batérie a akumulátory distribútorovi batérií a akumulátorov, na dostupnom zbernom mieste, podnikateľovi, ktorý je oprávnený vykonávať zber použitých batérií a akumulátorov alebo zhodnocovateľovi, </w:t>
      </w:r>
      <w:r>
        <w:rPr>
          <w:rStyle w:val="DefaultParagraphFont"/>
          <w:rFonts w:cs="Calibri"/>
        </w:rPr>
        <w:t>ktorý má potrebné oprávnenie vydané orgánom štátnej správy</w:t>
      </w:r>
      <w:r>
        <w:rPr>
          <w:rStyle w:val="DefaultParagraphFont"/>
          <w:rFonts w:cs="Calibri"/>
          <w:color w:val="00B050"/>
        </w:rPr>
        <w:t xml:space="preserve"> </w:t>
      </w:r>
      <w:r>
        <w:rPr>
          <w:rStyle w:val="DefaultParagraphFont"/>
          <w:rFonts w:cs="Calibri"/>
        </w:rPr>
        <w:t>na spracovanie a recykláciu použitých batérií a akumulátorov,</w:t>
      </w:r>
    </w:p>
    <w:p w:rsidR="004C700E" w:rsidP="00627B62">
      <w:pPr>
        <w:rPr>
          <w:rStyle w:val="DefaultParagraphFont"/>
          <w:rFonts w:cs="Calibri"/>
        </w:rPr>
      </w:pPr>
      <w:r>
        <w:rPr>
          <w:rStyle w:val="DefaultParagraphFont"/>
          <w:rFonts w:cs="Calibri"/>
          <w:b/>
          <w:i/>
        </w:rPr>
        <w:t xml:space="preserve">  </w:t>
      </w:r>
      <w:r>
        <w:rPr>
          <w:rStyle w:val="DefaultParagraphFont"/>
          <w:rFonts w:cs="Calibri"/>
        </w:rPr>
        <w:t>b) odovzdať použité automobilové a priemyselné batérie a akumulátory</w:t>
      </w:r>
      <w:r>
        <w:rPr>
          <w:rStyle w:val="DefaultParagraphFont"/>
          <w:rFonts w:cs="Calibri"/>
          <w:b/>
          <w:i/>
        </w:rPr>
        <w:t xml:space="preserve"> </w:t>
      </w:r>
      <w:r>
        <w:rPr>
          <w:rStyle w:val="DefaultParagraphFont"/>
          <w:rFonts w:cs="Calibri"/>
        </w:rPr>
        <w:t>prevádzkovateľovi zariadenia, ktorý je oprávnený vykonávať zber použitých priemyselných alebo automobilových  batérií a akumulátorov</w:t>
      </w:r>
      <w:r>
        <w:rPr>
          <w:rStyle w:val="DefaultParagraphFont"/>
          <w:rFonts w:cs="Calibri"/>
          <w:b/>
          <w:i/>
        </w:rPr>
        <w:t xml:space="preserve"> </w:t>
      </w:r>
      <w:r>
        <w:rPr>
          <w:rStyle w:val="DefaultParagraphFont"/>
          <w:rFonts w:cs="Calibri"/>
        </w:rPr>
        <w:t xml:space="preserve">alebo zhodnocovateľovi použitých batérií a akumulátorov, ktorý má </w:t>
      </w:r>
      <w:r>
        <w:rPr>
          <w:rStyle w:val="DefaultParagraphFont"/>
          <w:rFonts w:cs="Calibri"/>
        </w:rPr>
        <w:t>potrebné oprávnenie  vydané orgánom  štátnej správy</w:t>
      </w:r>
      <w:r>
        <w:rPr>
          <w:rStyle w:val="DefaultParagraphFont"/>
          <w:rFonts w:cs="Calibri"/>
          <w:color w:val="00B050"/>
        </w:rPr>
        <w:t xml:space="preserve"> </w:t>
      </w:r>
      <w:r>
        <w:rPr>
          <w:rStyle w:val="DefaultParagraphFont"/>
          <w:rFonts w:cs="Calibri"/>
        </w:rPr>
        <w:t xml:space="preserve">na </w:t>
      </w:r>
      <w:r>
        <w:rPr>
          <w:rStyle w:val="DefaultParagraphFont"/>
          <w:rFonts w:cs="Calibri"/>
          <w:b/>
          <w:i/>
        </w:rPr>
        <w:t xml:space="preserve"> </w:t>
      </w:r>
      <w:r>
        <w:rPr>
          <w:rStyle w:val="DefaultParagraphFont"/>
          <w:rFonts w:cs="Calibri"/>
        </w:rPr>
        <w:t>spracovanie a recykláciu použitých batérií a akumulátorov.</w:t>
      </w:r>
    </w:p>
    <w:p w:rsidR="004C700E" w:rsidP="00627B62">
      <w:pPr>
        <w:ind w:firstLine="240"/>
        <w:rPr>
          <w:rStyle w:val="DefaultParagraphFont"/>
          <w:rFonts w:cs="Calibri"/>
          <w:color w:val="000000"/>
        </w:rPr>
      </w:pPr>
    </w:p>
    <w:p w:rsidR="004C700E" w:rsidP="00627B62">
      <w:pPr>
        <w:autoSpaceDE/>
        <w:autoSpaceDN/>
        <w:rPr>
          <w:rStyle w:val="DefaultParagraphFont"/>
          <w:rFonts w:cs="Calibri"/>
        </w:rPr>
      </w:pPr>
      <w:r>
        <w:rPr>
          <w:rStyle w:val="DefaultParagraphFont"/>
          <w:rFonts w:cs="Calibri"/>
          <w:color w:val="000000"/>
        </w:rPr>
        <w:t xml:space="preserve">(2) Spracovateľ elektroodpadu (§ 54a ods. 10) je povinný prednostne odobrať z odpadu z elektrických a elektronických zariadení použité batérie a akumulátory, ak sa zbierajú spolu s týmto odpadom, a zabezpečiť ich odovzdanie zhodnocovateľovi použitých batérií a akumulátorov, </w:t>
      </w:r>
      <w:r>
        <w:rPr>
          <w:rStyle w:val="DefaultParagraphFont"/>
          <w:rFonts w:cs="Calibri"/>
        </w:rPr>
        <w:t>ktorý má potrebné oprávnenie vydané orgánom štátnej správy</w:t>
      </w:r>
      <w:r>
        <w:rPr>
          <w:rStyle w:val="DefaultParagraphFont"/>
          <w:rFonts w:cs="Calibri"/>
          <w:color w:val="00B050"/>
        </w:rPr>
        <w:t xml:space="preserve"> </w:t>
      </w:r>
      <w:r>
        <w:rPr>
          <w:rStyle w:val="DefaultParagraphFont"/>
          <w:rFonts w:cs="Calibri"/>
          <w:color w:val="000000"/>
        </w:rPr>
        <w:t>na spracovanie a recykláciu použitých batérií a akumulátorov, a to do šiestich mesiacov od prevzatia odpadu.</w:t>
      </w:r>
      <w:r>
        <w:rPr>
          <w:rStyle w:val="DefaultParagraphFont"/>
          <w:rFonts w:cs="Calibri"/>
        </w:rPr>
        <w:t>“.</w:t>
      </w: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P="001D7DBE">
      <w:pPr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3. V § 50 odsek 1 znie:</w:t>
      </w:r>
    </w:p>
    <w:p w:rsidR="004C700E" w:rsidP="001D7DBE">
      <w:pPr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bCs/>
        </w:rPr>
        <w:t>„</w:t>
      </w:r>
      <w:r>
        <w:rPr>
          <w:rStyle w:val="DefaultParagraphFont"/>
          <w:rFonts w:cs="Calibri"/>
          <w:color w:val="000000"/>
        </w:rPr>
        <w:t>(1) Výrobca vozidiel, výrobca materiálov používaných vo vozidlách, výrobca častí vozidiel a výrobca vybavenia používaného vo vozidlách sú povinní</w:t>
      </w:r>
    </w:p>
    <w:p w:rsidR="004C700E" w:rsidP="001D7DBE">
      <w:pPr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color w:val="000000"/>
        </w:rPr>
        <w:t xml:space="preserve">  a)  používať pri výrobe vozidiel také materiály, časti vozidiel a konštrukčné prvky, ktorými sa obmedzí používanie nebezpečných látok</w:t>
      </w:r>
      <w:r>
        <w:rPr>
          <w:rStyle w:val="DefaultParagraphFont"/>
          <w:rFonts w:ascii="ms sans serif" w:hAnsi="ms sans serif" w:cs="Calibri"/>
          <w:vertAlign w:val="superscript"/>
        </w:rPr>
        <w:t xml:space="preserve">61a) </w:t>
      </w:r>
      <w:r>
        <w:rPr>
          <w:rStyle w:val="DefaultParagraphFont"/>
          <w:rFonts w:cs="Calibri"/>
          <w:color w:val="000000"/>
        </w:rPr>
        <w:t>vo vozidlách, aby sa zabránilo uvoľňovaniu                    nebezpečných látok do životného prostredia, zjednodušila recyklácia a zabránilo sa                  zneškodňovaniu nebezpečného odpadu,</w:t>
      </w:r>
    </w:p>
    <w:p w:rsidR="004C700E" w:rsidP="001D7DBE">
      <w:pPr>
        <w:rPr>
          <w:rStyle w:val="DefaultParagraphFont"/>
          <w:rFonts w:cs="Calibri"/>
        </w:rPr>
      </w:pPr>
      <w:r>
        <w:rPr>
          <w:rStyle w:val="DefaultParagraphFont"/>
          <w:rFonts w:cs="Calibri"/>
          <w:color w:val="000000"/>
        </w:rPr>
        <w:t xml:space="preserve">  b)  zabezpečiť, aby sa používal vo vozidlách v rastúcom množstve recyklovaný materiál, pokiaľ sa tým nezníži bezpečnosť vozidla; podrobnosti o termínoch a limitoch ustanoví nariadenie vlády Slovenskej republiky.</w:t>
      </w:r>
      <w:r>
        <w:rPr>
          <w:rStyle w:val="DefaultParagraphFont"/>
          <w:rFonts w:cs="Calibri"/>
        </w:rPr>
        <w:t>“.</w:t>
      </w:r>
    </w:p>
    <w:p w:rsidR="004C700E" w:rsidP="001D7DBE">
      <w:pPr>
        <w:ind w:left="1" w:hanging="1"/>
        <w:rPr>
          <w:rStyle w:val="DefaultParagraphFont"/>
          <w:rFonts w:cs="Calibri"/>
        </w:rPr>
      </w:pPr>
    </w:p>
    <w:p w:rsidR="004C700E" w:rsidP="001D7DBE">
      <w:pPr>
        <w:pStyle w:val="Normalny"/>
        <w:jc w:val="both"/>
        <w:rPr>
          <w:rStyle w:val="DefaultParagraphFont"/>
          <w:rFonts w:cs="Calibri"/>
          <w:b w:val="0"/>
          <w:i w:val="0"/>
          <w:sz w:val="24"/>
        </w:rPr>
      </w:pPr>
      <w:r>
        <w:rPr>
          <w:rStyle w:val="DefaultParagraphFont"/>
          <w:rFonts w:cs="Calibri"/>
          <w:b w:val="0"/>
          <w:i w:val="0"/>
          <w:sz w:val="24"/>
        </w:rPr>
        <w:t xml:space="preserve">Poznámka pod čiarou k odkazu 61a) znie:  </w:t>
      </w:r>
    </w:p>
    <w:p w:rsidR="004C700E" w:rsidP="001D7DBE">
      <w:pPr>
        <w:pStyle w:val="Normalny"/>
        <w:jc w:val="both"/>
        <w:rPr>
          <w:rStyle w:val="DefaultParagraphFont"/>
          <w:rFonts w:cs="Calibri"/>
          <w:b w:val="0"/>
          <w:i w:val="0"/>
          <w:sz w:val="24"/>
        </w:rPr>
      </w:pPr>
      <w:r>
        <w:rPr>
          <w:rStyle w:val="DefaultParagraphFont"/>
          <w:rFonts w:cs="Calibri"/>
          <w:b w:val="0"/>
          <w:i w:val="0"/>
          <w:sz w:val="24"/>
        </w:rPr>
        <w:t>„61a)  § 3 ods. 3 zákona č.163/2001 Z. z. o chemických látkach a chemických prípravkoch.“.</w:t>
      </w: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P="00684EF2">
      <w:pPr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4. V § 50 odseky 3 a 4 znejú:</w:t>
      </w:r>
    </w:p>
    <w:p w:rsidR="004C700E" w:rsidP="00684EF2">
      <w:pPr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bCs/>
        </w:rPr>
        <w:t>„</w:t>
      </w:r>
      <w:r>
        <w:rPr>
          <w:rStyle w:val="DefaultParagraphFont"/>
          <w:rFonts w:cs="Calibri"/>
          <w:color w:val="000000"/>
        </w:rPr>
        <w:t>(3) Výrobca vozidiel, výrobca materiálov používaných vo vozidlách, výrobca častí vozidiel a výrobca vybavenia používaného vo vozidlách sú povinní</w:t>
      </w:r>
    </w:p>
    <w:p w:rsidR="004C700E" w:rsidP="00684EF2">
      <w:pPr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color w:val="000000"/>
        </w:rPr>
        <w:t xml:space="preserve">  a)  obmedziť  používanie  nebezpečných látok</w:t>
      </w:r>
      <w:r>
        <w:rPr>
          <w:rStyle w:val="DefaultParagraphFont"/>
          <w:rFonts w:ascii="ms sans serif" w:hAnsi="ms sans serif" w:cs="Calibri"/>
          <w:vertAlign w:val="superscript"/>
        </w:rPr>
        <w:t xml:space="preserve">61a) </w:t>
      </w:r>
      <w:r>
        <w:rPr>
          <w:rStyle w:val="DefaultParagraphFont"/>
          <w:rFonts w:cs="Calibri"/>
          <w:color w:val="000000"/>
        </w:rPr>
        <w:t xml:space="preserve"> vo vozidlách  ich znížením  v  budúcich                 návrhoch  vozidiel  a tiež  brániť ich  uvoľňovaniu do  životného  prostredia, aby  bola                 recyklácia  jednoduchšia a aby sa zabránilo potrebe  zneškodňovať  nebezpečný odpad,</w:t>
      </w:r>
    </w:p>
    <w:p w:rsidR="004C700E" w:rsidP="00684EF2">
      <w:pPr>
        <w:rPr>
          <w:rStyle w:val="DefaultParagraphFont"/>
          <w:rFonts w:cs="Calibri"/>
        </w:rPr>
      </w:pPr>
      <w:r>
        <w:rPr>
          <w:rStyle w:val="DefaultParagraphFont"/>
          <w:rFonts w:cs="Calibri"/>
          <w:color w:val="000000"/>
        </w:rPr>
        <w:t xml:space="preserve">  b)  na uľahčenie identifikácie týchto materiálov, častí a vybavenia vhodných na ich opätovné         použitie alebo zhodnocovanie používať ustanovené kódovanie [§ 68 ods. 3 písm. t)</w:t>
      </w:r>
      <w:r>
        <w:rPr>
          <w:rStyle w:val="DefaultParagraphFont"/>
          <w:rFonts w:cs="Calibri"/>
          <w:color w:val="000000"/>
        </w:rPr>
        <w:t>]</w:t>
      </w:r>
      <w:r>
        <w:rPr>
          <w:rStyle w:val="DefaultParagraphFont"/>
          <w:rFonts w:cs="Calibri"/>
          <w:color w:val="000000"/>
        </w:rPr>
        <w:t>.</w:t>
      </w:r>
    </w:p>
    <w:p w:rsidR="004C700E" w:rsidP="00684EF2">
      <w:pPr>
        <w:rPr>
          <w:rStyle w:val="DefaultParagraphFont"/>
          <w:rFonts w:cs="Calibri"/>
          <w:color w:val="000000"/>
        </w:rPr>
      </w:pPr>
    </w:p>
    <w:p w:rsidR="004C700E" w:rsidP="00684EF2">
      <w:pPr>
        <w:ind w:firstLine="240"/>
        <w:rPr>
          <w:rStyle w:val="DefaultParagraphFont"/>
          <w:rFonts w:cs="Calibri"/>
        </w:rPr>
      </w:pPr>
      <w:r>
        <w:rPr>
          <w:rStyle w:val="DefaultParagraphFont"/>
          <w:rFonts w:cs="Calibri"/>
          <w:color w:val="000000"/>
        </w:rPr>
        <w:t>(4) Výrobca vozidiel a dovozca vozidiel sú povinní</w:t>
      </w:r>
    </w:p>
    <w:p w:rsidR="004C700E" w:rsidP="00684EF2">
      <w:pPr>
        <w:rPr>
          <w:rStyle w:val="DefaultParagraphFont"/>
          <w:rFonts w:cs="Calibri"/>
          <w:color w:val="000000"/>
        </w:rPr>
      </w:pPr>
      <w:r>
        <w:rPr>
          <w:rStyle w:val="DefaultParagraphFont"/>
          <w:rFonts w:cs="Calibri"/>
          <w:color w:val="000000"/>
        </w:rPr>
        <w:t xml:space="preserve">  a)  do šiestich mesiacov po uvedení ním vyrábaného typu vozidla alebo ním dovážaného typu vozidla na trh zabezpečiť dostatočné informácie o environmentálne vhodnom spracovaní tohto  vozidla; informácie  musia umožniť  identifikáciu  jednotlivých  častí  vozidiel a materiálov, umiestnenie všetkých  nebezpečných látok vo vozidle, odstránenie všetkých  kvapalín z vozidla a environmentálne vhodnom spracovaní vozidla tak, aby bolo možné pri spracovaní starých vozidiel postupovať v súlade s týmto zákonom</w:t>
      </w:r>
    </w:p>
    <w:p w:rsidR="004C700E" w:rsidP="00684EF2">
      <w:pPr>
        <w:rPr>
          <w:rStyle w:val="DefaultParagraphFont"/>
          <w:rFonts w:cs="Calibri"/>
        </w:rPr>
      </w:pPr>
      <w:r>
        <w:rPr>
          <w:rStyle w:val="DefaultParagraphFont"/>
          <w:rFonts w:cs="Calibri"/>
          <w:color w:val="000000"/>
        </w:rPr>
        <w:t xml:space="preserve">  b)  poskytnúť spracovateľom informácie potrebné na environmentálne vhodné spracovanie starých vozidiel, najmä údaje o súčiastkach  a materiáloch, ktoré sa v starých  vozidlách nachádzajú,  umiestnení    nebezpečných   látok</w:t>
      </w:r>
      <w:r>
        <w:rPr>
          <w:rStyle w:val="DefaultParagraphFont"/>
          <w:rFonts w:ascii="ms sans serif" w:hAnsi="ms sans serif" w:cs="Calibri"/>
          <w:vertAlign w:val="superscript"/>
        </w:rPr>
        <w:t xml:space="preserve">61a) </w:t>
      </w:r>
      <w:r>
        <w:rPr>
          <w:rStyle w:val="DefaultParagraphFont"/>
          <w:rFonts w:cs="Calibri"/>
          <w:color w:val="000000"/>
        </w:rPr>
        <w:t xml:space="preserve">  v  starých  vozidlách,  možnostiach opätovného  použitia častí starých  vozidiel, ako aj ich recyklácie, prípadne spôsobu ich zneškodnenia. Tieto informácie sú povinní výrobca vozidiel a dovozca vozidiel zverejniť aj v návodoch na obsluhu, na technickom nosiči údajov alebo prostriedkami elektronickej komunikácie do šiestich  mesiacov po uvedení ním  vyrábaného typu vozidla alebo ním dovážaného vozidla na trh.</w:t>
      </w:r>
      <w:r>
        <w:rPr>
          <w:rStyle w:val="DefaultParagraphFont"/>
          <w:rFonts w:cs="Calibri"/>
        </w:rPr>
        <w:t>“.</w:t>
      </w: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P="00125CDD">
      <w:pPr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5. V § 56 odsek 3 znie: </w:t>
      </w:r>
    </w:p>
    <w:p w:rsidR="004C700E" w:rsidP="00125CDD">
      <w:pPr>
        <w:rPr>
          <w:rStyle w:val="DefaultParagraphFont"/>
          <w:rFonts w:cs="Calibri"/>
        </w:rPr>
      </w:pPr>
      <w:r>
        <w:rPr>
          <w:rStyle w:val="DefaultParagraphFont"/>
          <w:rFonts w:cs="Calibri"/>
          <w:bCs/>
        </w:rPr>
        <w:t xml:space="preserve">„(3) </w:t>
      </w:r>
      <w:r>
        <w:rPr>
          <w:rStyle w:val="DefaultParagraphFont"/>
          <w:rFonts w:cs="Calibri"/>
          <w:color w:val="000000"/>
        </w:rPr>
        <w:t xml:space="preserve">Príspevok výrobcu a príspevok dovozcu sa zníži o príspevok zodpovedajúci množstvu odpadu z výrobkov a materiálov, za ktoré sa platí príspevok do Recyklačného fondu a o ktorom výrobca alebo dovozca preukáže, že zabezpečil jeho zhodnotenie u osoby, </w:t>
      </w:r>
      <w:r>
        <w:rPr>
          <w:rStyle w:val="DefaultParagraphFont"/>
          <w:rFonts w:cs="Calibri"/>
        </w:rPr>
        <w:t>ktorá má potrebné oprávnenie vydané orgánom štátnej správy na zhodnocovanie odpadov</w:t>
      </w:r>
      <w:r>
        <w:rPr>
          <w:rStyle w:val="DefaultParagraphFont"/>
          <w:rFonts w:cs="Calibri"/>
          <w:color w:val="00B050"/>
        </w:rPr>
        <w:t xml:space="preserve"> </w:t>
      </w:r>
      <w:r>
        <w:rPr>
          <w:rStyle w:val="DefaultParagraphFont"/>
          <w:rFonts w:cs="Calibri"/>
          <w:color w:val="000000"/>
        </w:rPr>
        <w:t>niektorou z činností R1 až R11 uvedených v prílohe č. 2 alebo zabezpečil spracovanie starých vozidiel a výsledkom tohto zhodnotenia alebo spracovania nie je odpad; na túto činnosť nemožno zmluvnému partnerovi poskytnúť prostriedky z Recyklačného fondu</w:t>
      </w:r>
      <w:r>
        <w:rPr>
          <w:rStyle w:val="DefaultParagraphFont"/>
          <w:rFonts w:cs="Calibri"/>
          <w:bCs/>
        </w:rPr>
        <w:t>.“.</w:t>
      </w: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>6</w:t>
      </w:r>
      <w:r w:rsidRPr="008C137B">
        <w:rPr>
          <w:rStyle w:val="DefaultParagraphFont"/>
          <w:rFonts w:cs="Calibri"/>
        </w:rPr>
        <w:t>. Príloha č. 1a sa dopĺňa dvanástym bodom, ktorý 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„12. 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 L 140, 5. 6. 2009).“.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Čl. VI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 xml:space="preserve">Zákon č. 245/2003 Z. z. o integrovanej prevencii a kontrole znečisťovania životného prostredia a o zmene a doplnení niektorých zákonov v znení zákona č. 205/2004 Z. z., zákona č. 220/2004 Z. z., zákona č. 572/2004 Z. z., zákona č. 587/2004 Z. z., zákona č. 532/2005 Z. z. a zákona č. 515/2008 Z. z. sa mení a dopĺňa takto: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1. § 8 ods. 2 sa dopĺňa písmenom i), ktoré znie: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  <w:lang w:eastAsia="en-US"/>
        </w:rPr>
        <w:t xml:space="preserve">„i) v oblasti ukladania </w:t>
      </w:r>
      <w:r w:rsidRPr="008C137B">
        <w:rPr>
          <w:rStyle w:val="DefaultParagraphFont"/>
          <w:rFonts w:cs="Calibri"/>
        </w:rPr>
        <w:t>oxidu uhličitého do geologického prostredia</w:t>
      </w:r>
      <w:r w:rsidRPr="008C137B">
        <w:rPr>
          <w:rStyle w:val="DefaultParagraphFont"/>
          <w:rFonts w:cs="Calibri"/>
          <w:vertAlign w:val="superscript"/>
        </w:rPr>
        <w:t>13a)</w:t>
      </w:r>
      <w:r w:rsidRPr="008C137B">
        <w:rPr>
          <w:rStyle w:val="DefaultParagraphFont"/>
          <w:rFonts w:cs="Calibri"/>
        </w:rPr>
        <w:t xml:space="preserve"> </w:t>
      </w:r>
    </w:p>
    <w:p w:rsidR="004C700E" w:rsidRPr="008C137B" w:rsidP="00115C43">
      <w:pPr>
        <w:numPr>
          <w:ilvl w:val="0"/>
          <w:numId w:val="64"/>
        </w:numPr>
        <w:tabs>
          <w:tab w:val="left" w:pos="720"/>
        </w:tabs>
        <w:jc w:val="left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konanie o vydaní rozhodnutia o povolení na ukladanie oxidu uhličitého do geologického prostredia</w:t>
      </w:r>
    </w:p>
    <w:p w:rsidR="004C700E" w:rsidRPr="008C137B" w:rsidP="00115C43">
      <w:pPr>
        <w:numPr>
          <w:ilvl w:val="0"/>
          <w:numId w:val="64"/>
        </w:numPr>
        <w:tabs>
          <w:tab w:val="left" w:pos="720"/>
        </w:tabs>
        <w:jc w:val="left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vydávanie vyjadrení</w:t>
      </w:r>
      <w:r w:rsidRPr="008C137B">
        <w:rPr>
          <w:rStyle w:val="DefaultParagraphFont"/>
          <w:rFonts w:cs="Calibri"/>
          <w:vertAlign w:val="superscript"/>
        </w:rPr>
        <w:t xml:space="preserve">  </w:t>
      </w:r>
      <w:r w:rsidRPr="008C137B">
        <w:rPr>
          <w:rStyle w:val="DefaultParagraphFont"/>
          <w:rFonts w:cs="Calibri"/>
        </w:rPr>
        <w:t xml:space="preserve">k posúdeniu podmienok pre ukladanie oxidu uhličitého do geologického prostredia a k určeniu požiadavky vyčlenenia vhodného priestoru na umiestnenie vybavenia na zachytávanie a prepravu oxidu uhličitého do úložiska.“. 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Poznámka pod čiarou k odkazu 13a znie: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 xml:space="preserve">13a ) </w:t>
      </w:r>
      <w:r w:rsidRPr="008C137B">
        <w:rPr>
          <w:rStyle w:val="DefaultParagraphFont"/>
          <w:rFonts w:cs="Calibri"/>
        </w:rPr>
        <w:t>§ 20 ods. 4 písm. b) a q) zákona č. ... Z. z. o trvalom ukladaní oxidu uhličitého do geologického prostredia a o zmene a doplnení niektorých zákonov.“.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 xml:space="preserve">    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2. V § 10 ods. 4 písm. a) sa za slovom „ľudí“ vkladá čiarka a vypúšťa sa spojka „a“ a za slovom „starostlivosti“ vkladajú slová „a </w:t>
      </w:r>
      <w:r w:rsidRPr="008C137B">
        <w:rPr>
          <w:rStyle w:val="DefaultParagraphFont"/>
          <w:rFonts w:cs="Calibri"/>
          <w:lang w:eastAsia="en-US"/>
        </w:rPr>
        <w:t xml:space="preserve">v oblasti ukladania </w:t>
      </w:r>
      <w:r w:rsidRPr="008C137B">
        <w:rPr>
          <w:rStyle w:val="DefaultParagraphFont"/>
          <w:rFonts w:cs="Calibri"/>
        </w:rPr>
        <w:t>oxidu uhličitého do geologického prostredia“.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3. V § 11 ods. 1sa za písmeno l) vkladá nové písmeno m), ktoré znie:   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„m) ak ide o prevádzku spaľovacieho zariadenia s menovitým elektrickým výkonom 300 MW a vyšším aj posúdenie podmienok pre ukladanie oxidu uhličitého do geologického prostredia najmä či</w:t>
      </w:r>
    </w:p>
    <w:p w:rsidR="004C700E" w:rsidRPr="008C137B" w:rsidP="00115C43">
      <w:pPr>
        <w:numPr>
          <w:ilvl w:val="0"/>
          <w:numId w:val="63"/>
        </w:numPr>
        <w:tabs>
          <w:tab w:val="left" w:pos="720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sú v širšom okolí prevádzky k dispozícii vhodné úložiská podľa osobitného predpisu,</w:t>
      </w:r>
      <w:r w:rsidRPr="008C137B">
        <w:rPr>
          <w:rStyle w:val="DefaultParagraphFont"/>
          <w:rFonts w:cs="Calibri"/>
          <w:vertAlign w:val="superscript"/>
        </w:rPr>
        <w:t>18d)</w:t>
      </w:r>
      <w:r w:rsidRPr="008C137B">
        <w:rPr>
          <w:rStyle w:val="DefaultParagraphFont"/>
          <w:rFonts w:cs="Calibri"/>
        </w:rPr>
        <w:t xml:space="preserve">   </w:t>
      </w:r>
    </w:p>
    <w:p w:rsidR="004C700E" w:rsidRPr="008C137B" w:rsidP="00115C43">
      <w:pPr>
        <w:numPr>
          <w:ilvl w:val="0"/>
          <w:numId w:val="63"/>
        </w:numPr>
        <w:tabs>
          <w:tab w:val="left" w:pos="720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je montáž na zachytávanie oxidu uhličitého technicky a ekonomicky uskutočniteľná,</w:t>
      </w:r>
    </w:p>
    <w:p w:rsidR="004C700E" w:rsidRPr="008C137B" w:rsidP="00115C43">
      <w:pPr>
        <w:numPr>
          <w:ilvl w:val="0"/>
          <w:numId w:val="63"/>
        </w:numPr>
        <w:tabs>
          <w:tab w:val="left" w:pos="720"/>
        </w:tabs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sú zariadenia na  prepravu oxidu uhličitého do úložiska technicky a ekonomicky realizovateľné,“.</w:t>
      </w:r>
    </w:p>
    <w:p w:rsidR="004C700E" w:rsidRPr="008C137B" w:rsidP="0064660A">
      <w:pPr>
        <w:ind w:left="360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Doterajšie písmená m) až o) sa označujú ako písmená n) až p).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Poznámka pod čiarou k odkazu 18d znie: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 xml:space="preserve">18d)  </w:t>
      </w:r>
      <w:r w:rsidRPr="008C137B">
        <w:rPr>
          <w:rStyle w:val="DefaultParagraphFont"/>
          <w:rFonts w:cs="Calibri"/>
        </w:rPr>
        <w:t>Zákon č. ... Z. z. o trvalom ukladaní oxidu uhličitého do geologického prostredia a o zmene a doplnení niektorých zákonov“.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4. V prílohe č. 1 sa dopĺňa bod 6.9, ktorý znie: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 xml:space="preserve">„6.9. Prevádzky na zachytávanie </w:t>
      </w:r>
      <w:r w:rsidRPr="008C137B">
        <w:rPr>
          <w:rStyle w:val="DefaultParagraphFont"/>
          <w:rFonts w:cs="Calibri"/>
        </w:rPr>
        <w:t>prúdu oxidu uhličitého na účely trvalého ukladania do geologického prostredia podľa osobitného predpisu</w:t>
      </w:r>
      <w:r w:rsidRPr="008C137B">
        <w:rPr>
          <w:rStyle w:val="DefaultParagraphFont"/>
          <w:rFonts w:cs="Calibri"/>
          <w:vertAlign w:val="superscript"/>
        </w:rPr>
        <w:t>18d</w:t>
      </w:r>
      <w:r w:rsidRPr="008C137B">
        <w:rPr>
          <w:rStyle w:val="DefaultParagraphFont"/>
          <w:rFonts w:cs="Calibri"/>
        </w:rPr>
        <w:t>.“.</w:t>
      </w:r>
      <w:r w:rsidRPr="008C137B">
        <w:rPr>
          <w:rStyle w:val="DefaultParagraphFont"/>
          <w:rFonts w:cs="Calibri"/>
          <w:lang w:eastAsia="en-US"/>
        </w:rPr>
        <w:t xml:space="preserve">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5. Doterajší text prílohy č. 4 sa označuje ako bod 1 a  dopĺňa sa druhým bodom, ktorý 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„2. 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 L 140, 5. 6. 2009).“.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Čl. VII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Zákon č. 364/2004 Z. z. o vodách a o zmene zákona Slovenskej národnej rady č. 372/1990 Zb. o priestupkoch v znení neskorších predpisov (vodný zákon) v znení zákona č. 587/2004 Z. z., zákona č. 230/2005 Z. z., zákona č. 479/2005 Z. z., zákona č. 532/2005 Z. z., zákona č. 359/2007 Z. z., zákona č. 514/2008 Z. z., zákona č. 515/2008 Z. z., zákona č. 384/2009 Z. z., zákona č. 134/2010 Z. z. a zákona č. 556/2010 Z. z. sa mení a dopĺňa takto: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1. V § 15 ods. 7 písmeno d) 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„d) sú spôsobené injektážou zemného plynu alebo skvapalneného propán-butánu na účely skladovania v geologických štruktúrach, alebo sú spôsobené vtláčaním prúdu oxidu uhličitého na účely trvalého ukladania do geologického prostredia, ak je toto vtláčanie vykonávané v súlade s osobitným predpisom,</w:t>
      </w:r>
      <w:r w:rsidRPr="008C137B">
        <w:rPr>
          <w:rStyle w:val="DefaultParagraphFont"/>
          <w:rFonts w:cs="Calibri"/>
          <w:vertAlign w:val="superscript"/>
        </w:rPr>
        <w:t>21a)</w:t>
      </w:r>
      <w:r w:rsidRPr="008C137B">
        <w:rPr>
          <w:rStyle w:val="DefaultParagraphFont"/>
          <w:rFonts w:cs="Calibri"/>
        </w:rPr>
        <w:t xml:space="preserve"> alebo je vylúčené z rozsahu pôsobnosti tohto osobitného predpisu, ktoré sú kvôli prírodným pomerom trvalo nevhodné na iné účely, alebo v iných geologických štruktúrach, ak je potreba zaistenia bezpečnosti zásobovania plynom nadradeným záujmom a ak sa injektáž vykonáva spôsobom, ktorý zabráni akémukoľvek nebezpečenstvu zhoršenia kvality podzemnej vody v geologickej štruktúre v súčasnosti aj v budúcnosti,“.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Poznámka pod čiarou k odkazu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21a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 xml:space="preserve">21a) </w:t>
      </w:r>
      <w:r w:rsidRPr="008C137B">
        <w:rPr>
          <w:rStyle w:val="DefaultParagraphFont"/>
          <w:rFonts w:cs="Calibri"/>
        </w:rPr>
        <w:t xml:space="preserve">Zákon č. ... Z. z. o trvalom ukladaní oxidu uhličitého do geologického prostredia a o zmene a doplnení niektorých zákonov.“. </w:t>
      </w: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2. Príloha č. 6 sa dopĺňa dvadsiatym bodom, ktorý 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„20. 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 L 140, 5. 6. 2009).“.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Čl. VIII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Zákon č. 572/2004 Z. z. o obchodovaní s emisnými kvótami a o zmene a doplnení niektorých zákonov v znení zákona č. 733/2004 Z. z., zákona č. 117/2007 Z. z., zákona č. 515/2008 Z. z., zákona 136/2010 Z. z., zákona č. 548/2010 Z. z. a zákona č. 47/2011 Z. z. sa mení a dopĺňa takto: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1. V §13 ods. 1 a </w:t>
      </w:r>
      <w:r>
        <w:rPr>
          <w:rStyle w:val="DefaultParagraphFont"/>
          <w:rFonts w:cs="Calibri"/>
        </w:rPr>
        <w:t>4</w:t>
      </w:r>
      <w:r w:rsidRPr="008C137B">
        <w:rPr>
          <w:rStyle w:val="DefaultParagraphFont"/>
          <w:rFonts w:cs="Calibri"/>
        </w:rPr>
        <w:t xml:space="preserve"> uvádzacie vety </w:t>
      </w:r>
      <w:r>
        <w:rPr>
          <w:rStyle w:val="DefaultParagraphFont"/>
          <w:rFonts w:cs="Calibri"/>
        </w:rPr>
        <w:t>znejú</w:t>
      </w:r>
      <w:r w:rsidRPr="008C137B">
        <w:rPr>
          <w:rStyle w:val="DefaultParagraphFont"/>
          <w:rFonts w:cs="Calibri"/>
        </w:rPr>
        <w:t>:</w:t>
      </w:r>
    </w:p>
    <w:p w:rsidR="004C700E" w:rsidRPr="008C137B" w:rsidP="0064660A">
      <w:pPr>
        <w:autoSpaceDE/>
        <w:autoSpaceDN/>
        <w:ind w:left="425" w:hanging="425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„Prevádzkovateľ, ktorý je povinným účastníkom schémy obchodovania, okrem prevádzkovateľa, ktorý prevádzkuje úložisko na účely trvalého ukladania oxidu uhličitého do geologického prostredia podľa osobitného predpisu,</w:t>
      </w:r>
      <w:r>
        <w:rPr>
          <w:rStyle w:val="DefaultParagraphFont"/>
          <w:rFonts w:cs="Calibri"/>
          <w:vertAlign w:val="superscript"/>
        </w:rPr>
        <w:t>10b</w:t>
      </w:r>
      <w:r w:rsidRPr="008C137B">
        <w:rPr>
          <w:rStyle w:val="DefaultParagraphFont"/>
          <w:rFonts w:cs="Calibri"/>
          <w:vertAlign w:val="superscript"/>
        </w:rPr>
        <w:t>)</w:t>
      </w:r>
      <w:r w:rsidRPr="008C137B">
        <w:rPr>
          <w:rStyle w:val="DefaultParagraphFont"/>
          <w:rFonts w:cs="Calibri"/>
        </w:rPr>
        <w:t xml:space="preserve"> je povinný“.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Poznámka pod čiarou k odkazu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10</w:t>
      </w:r>
      <w:r>
        <w:rPr>
          <w:rStyle w:val="DefaultParagraphFont"/>
          <w:rFonts w:cs="Calibri"/>
          <w:lang w:eastAsia="en-US"/>
        </w:rPr>
        <w:t>b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>10</w:t>
      </w:r>
      <w:r>
        <w:rPr>
          <w:rStyle w:val="DefaultParagraphFont"/>
          <w:rFonts w:cs="Calibri"/>
          <w:vertAlign w:val="superscript"/>
        </w:rPr>
        <w:t>b</w:t>
      </w:r>
      <w:r w:rsidRPr="008C137B">
        <w:rPr>
          <w:rStyle w:val="DefaultParagraphFont"/>
          <w:rFonts w:cs="Calibri"/>
          <w:vertAlign w:val="superscript"/>
        </w:rPr>
        <w:t xml:space="preserve">) </w:t>
      </w:r>
      <w:r w:rsidRPr="008C137B">
        <w:rPr>
          <w:rStyle w:val="DefaultParagraphFont"/>
          <w:rFonts w:cs="Calibri"/>
        </w:rPr>
        <w:t xml:space="preserve">Zákon č. ... Z. z. o trvalom ukladaní oxidu uhličitého do geologického prostredia a o zmene a doplnení niektorých zákonov.“.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2. Doterajší text prílohy č. 6 sa označuje ako bod 1 a   dopĺňa sa druhým bodom, ktorý 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„2. 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 L 140, 5. 6. 2009).“.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jc w:val="center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Čl. IX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Zákon č. 24/2006 Z. z. o posudzovaní vplyvov na životné prostredie a o zmene a doplnení niektorých zákonov v znení zákona č. 275/2007 Z. z., zákona č. 454/2007 Z. z., zákona č. 287/2009 Z. z., zákona č. 117/2010 Z. z. a zákona č. 145/2010 Z. z. sa dopĺňa takto: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 xml:space="preserve">1. V prílohe č. 8 sa tabuľka č. 1 Ťažobný priemysel dopĺňa položkou č. 17, ktorá znie:  </w:t>
      </w:r>
    </w:p>
    <w:tbl>
      <w:tblPr>
        <w:tblW w:w="0" w:type="auto"/>
        <w:tblInd w:w="-3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</w:tblPr>
      <w:tblGrid>
        <w:gridCol w:w="627"/>
        <w:gridCol w:w="4127"/>
        <w:gridCol w:w="2252"/>
        <w:gridCol w:w="2126"/>
      </w:tblGrid>
      <w:tr>
        <w:tblPrEx>
          <w:tblW w:w="0" w:type="auto"/>
          <w:tblInd w:w="-30" w:type="dxa"/>
          <w:tblBorders>
            <w:top w:val="thickThinLargeGap" w:sz="6" w:space="0" w:color="C0C0C0"/>
            <w:left w:val="thickThinLargeGap" w:sz="6" w:space="0" w:color="C0C0C0"/>
            <w:bottom w:val="thickThinLargeGap" w:sz="6" w:space="0" w:color="C0C0C0"/>
            <w:right w:val="thickThinLargeGap" w:sz="6" w:space="0" w:color="C0C0C0"/>
          </w:tblBorders>
          <w:tblLayout w:type="fixed"/>
          <w:tblCellMar>
            <w:left w:w="15" w:type="dxa"/>
            <w:right w:w="15" w:type="dxa"/>
          </w:tblCellMar>
        </w:tblPrEx>
        <w:trPr>
          <w:cantSplit/>
          <w:trHeight w:hRule="auto" w:val="0"/>
        </w:trPr>
        <w:tc>
          <w:tcPr>
            <w:tcW w:w="6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Pol.</w:t>
            </w:r>
            <w:r w:rsidRPr="008C137B">
              <w:rPr>
                <w:rStyle w:val="DefaultParagraphFont"/>
                <w:rFonts w:cs="Calibri"/>
              </w:rPr>
              <w:br/>
              <w:t>číslo</w:t>
            </w:r>
          </w:p>
        </w:tc>
        <w:tc>
          <w:tcPr>
            <w:tcW w:w="41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Činnosť, objekty a zariadenia</w:t>
            </w:r>
          </w:p>
        </w:tc>
        <w:tc>
          <w:tcPr>
            <w:tcW w:w="437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jc w:val="center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Prahové hodnoty</w:t>
            </w:r>
          </w:p>
        </w:tc>
      </w:tr>
      <w:tr>
        <w:tblPrEx>
          <w:tblW w:w="0" w:type="auto"/>
          <w:tblInd w:w="-30" w:type="dxa"/>
          <w:tblLayout w:type="fixed"/>
          <w:tblCellMar>
            <w:left w:w="15" w:type="dxa"/>
            <w:right w:w="15" w:type="dxa"/>
          </w:tblCellMar>
        </w:tblPrEx>
        <w:trPr>
          <w:cantSplit/>
          <w:trHeight w:hRule="auto" w:val="0"/>
        </w:trPr>
        <w:tc>
          <w:tcPr>
            <w:tcW w:w="6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</w:p>
        </w:tc>
        <w:tc>
          <w:tcPr>
            <w:tcW w:w="41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jc w:val="center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Časť A</w:t>
            </w:r>
            <w:r w:rsidRPr="008C137B">
              <w:rPr>
                <w:rStyle w:val="DefaultParagraphFont"/>
                <w:rFonts w:cs="Calibri"/>
              </w:rPr>
              <w:br/>
              <w:t>(povinné</w:t>
            </w:r>
            <w:r w:rsidRPr="008C137B">
              <w:rPr>
                <w:rStyle w:val="DefaultParagraphFont"/>
                <w:rFonts w:cs="Calibri"/>
              </w:rPr>
              <w:br/>
              <w:t>hodnotenie)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jc w:val="center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Časť B</w:t>
            </w:r>
            <w:r w:rsidRPr="008C137B">
              <w:rPr>
                <w:rStyle w:val="DefaultParagraphFont"/>
                <w:rFonts w:cs="Calibri"/>
              </w:rPr>
              <w:br/>
              <w:t>(zisťovacie</w:t>
            </w:r>
            <w:r w:rsidRPr="008C137B">
              <w:rPr>
                <w:rStyle w:val="DefaultParagraphFont"/>
                <w:rFonts w:cs="Calibri"/>
              </w:rPr>
              <w:br/>
              <w:t>konanie)</w:t>
            </w:r>
          </w:p>
        </w:tc>
      </w:tr>
      <w:tr>
        <w:tblPrEx>
          <w:tblW w:w="0" w:type="auto"/>
          <w:tblInd w:w="-30" w:type="dxa"/>
          <w:tblLayout w:type="fixed"/>
          <w:tblCellMar>
            <w:left w:w="15" w:type="dxa"/>
            <w:right w:w="15" w:type="dxa"/>
          </w:tblCellMar>
        </w:tblPrEx>
        <w:trPr>
          <w:trHeight w:hRule="auto" w:val="0"/>
        </w:trPr>
        <w:tc>
          <w:tcPr>
            <w:tcW w:w="6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17.</w:t>
            </w:r>
          </w:p>
        </w:tc>
        <w:tc>
          <w:tcPr>
            <w:tcW w:w="41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Trvalé ukladanie oxidu uhličitého do geologického prostredia</w:t>
            </w: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 xml:space="preserve"> bez limitu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</w:p>
        </w:tc>
      </w:tr>
    </w:tbl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2. V prílohe č. 8 tabuľka č. 4 Chemický, farmaceutický a petrochemický priemysel sa za položku č. 13 vkladá nová položka č. 13a, ktorá znie:</w:t>
      </w:r>
    </w:p>
    <w:tbl>
      <w:tblPr>
        <w:tblW w:w="0" w:type="auto"/>
        <w:tblInd w:w="-3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</w:tblPr>
      <w:tblGrid>
        <w:gridCol w:w="627"/>
        <w:gridCol w:w="4127"/>
        <w:gridCol w:w="2252"/>
        <w:gridCol w:w="2126"/>
      </w:tblGrid>
      <w:tr>
        <w:tblPrEx>
          <w:tblW w:w="0" w:type="auto"/>
          <w:tblInd w:w="-30" w:type="dxa"/>
          <w:tblBorders>
            <w:top w:val="thickThinLargeGap" w:sz="6" w:space="0" w:color="C0C0C0"/>
            <w:left w:val="thickThinLargeGap" w:sz="6" w:space="0" w:color="C0C0C0"/>
            <w:bottom w:val="thickThinLargeGap" w:sz="6" w:space="0" w:color="C0C0C0"/>
            <w:right w:val="thickThinLargeGap" w:sz="6" w:space="0" w:color="C0C0C0"/>
          </w:tblBorders>
          <w:tblLayout w:type="fixed"/>
          <w:tblCellMar>
            <w:left w:w="15" w:type="dxa"/>
            <w:right w:w="15" w:type="dxa"/>
          </w:tblCellMar>
        </w:tblPrEx>
        <w:trPr>
          <w:cantSplit/>
          <w:trHeight w:hRule="auto" w:val="0"/>
        </w:trPr>
        <w:tc>
          <w:tcPr>
            <w:tcW w:w="6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Pol.</w:t>
            </w:r>
            <w:r w:rsidRPr="008C137B">
              <w:rPr>
                <w:rStyle w:val="DefaultParagraphFont"/>
                <w:rFonts w:cs="Calibri"/>
              </w:rPr>
              <w:br/>
              <w:t>číslo</w:t>
            </w:r>
          </w:p>
        </w:tc>
        <w:tc>
          <w:tcPr>
            <w:tcW w:w="41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Činnosť, objekty a zariadenia</w:t>
            </w:r>
          </w:p>
        </w:tc>
        <w:tc>
          <w:tcPr>
            <w:tcW w:w="437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jc w:val="center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Prahové hodnoty</w:t>
            </w:r>
          </w:p>
        </w:tc>
      </w:tr>
      <w:tr>
        <w:tblPrEx>
          <w:tblW w:w="0" w:type="auto"/>
          <w:tblInd w:w="-30" w:type="dxa"/>
          <w:tblLayout w:type="fixed"/>
          <w:tblCellMar>
            <w:left w:w="15" w:type="dxa"/>
            <w:right w:w="15" w:type="dxa"/>
          </w:tblCellMar>
        </w:tblPrEx>
        <w:trPr>
          <w:cantSplit/>
          <w:trHeight w:hRule="auto" w:val="0"/>
        </w:trPr>
        <w:tc>
          <w:tcPr>
            <w:tcW w:w="6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</w:p>
        </w:tc>
        <w:tc>
          <w:tcPr>
            <w:tcW w:w="41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jc w:val="center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Časť A</w:t>
            </w:r>
            <w:r w:rsidRPr="008C137B">
              <w:rPr>
                <w:rStyle w:val="DefaultParagraphFont"/>
                <w:rFonts w:cs="Calibri"/>
              </w:rPr>
              <w:br/>
              <w:t>(povinné</w:t>
            </w:r>
            <w:r w:rsidRPr="008C137B">
              <w:rPr>
                <w:rStyle w:val="DefaultParagraphFont"/>
                <w:rFonts w:cs="Calibri"/>
              </w:rPr>
              <w:br/>
              <w:t>hodnotenie)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jc w:val="center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Časť B</w:t>
            </w:r>
            <w:r w:rsidRPr="008C137B">
              <w:rPr>
                <w:rStyle w:val="DefaultParagraphFont"/>
                <w:rFonts w:cs="Calibri"/>
              </w:rPr>
              <w:br/>
              <w:t>(zisťovacie</w:t>
            </w:r>
            <w:r w:rsidRPr="008C137B">
              <w:rPr>
                <w:rStyle w:val="DefaultParagraphFont"/>
                <w:rFonts w:cs="Calibri"/>
              </w:rPr>
              <w:br/>
              <w:t>konanie)</w:t>
            </w:r>
          </w:p>
        </w:tc>
      </w:tr>
      <w:tr>
        <w:tblPrEx>
          <w:tblW w:w="0" w:type="auto"/>
          <w:tblInd w:w="-30" w:type="dxa"/>
          <w:tblLayout w:type="fixed"/>
          <w:tblCellMar>
            <w:left w:w="15" w:type="dxa"/>
            <w:right w:w="15" w:type="dxa"/>
          </w:tblCellMar>
        </w:tblPrEx>
        <w:trPr>
          <w:trHeight w:hRule="auto" w:val="0"/>
        </w:trPr>
        <w:tc>
          <w:tcPr>
            <w:tcW w:w="6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13a.</w:t>
            </w:r>
          </w:p>
        </w:tc>
        <w:tc>
          <w:tcPr>
            <w:tcW w:w="41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Potrubia na prepravu oxidu uhličitého a pripojené kompresné stanice</w:t>
            </w:r>
          </w:p>
          <w:p w:rsidR="004C700E" w:rsidRPr="008C137B" w:rsidP="00115C43">
            <w:pPr>
              <w:numPr>
                <w:ilvl w:val="0"/>
                <w:numId w:val="65"/>
              </w:numPr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 xml:space="preserve"> so svetlosťou</w:t>
            </w:r>
          </w:p>
          <w:p w:rsidR="004C700E" w:rsidRPr="008C137B" w:rsidP="00115C43">
            <w:pPr>
              <w:numPr>
                <w:ilvl w:val="0"/>
                <w:numId w:val="65"/>
              </w:numPr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 xml:space="preserve"> alebo dĺžkou</w:t>
            </w: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</w:p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od 800 mm</w:t>
            </w:r>
          </w:p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od 40 km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</w:p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do 800 mm</w:t>
            </w:r>
          </w:p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do 40 km</w:t>
            </w:r>
          </w:p>
        </w:tc>
      </w:tr>
    </w:tbl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3. V prílohe č. 8 sa tabuľka č. 8 Ostatné priemyselné odvetvia dopĺňa položkou č. 11, ktorá znie:</w:t>
      </w:r>
    </w:p>
    <w:tbl>
      <w:tblPr>
        <w:tblW w:w="0" w:type="auto"/>
        <w:tblInd w:w="-3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15" w:type="dxa"/>
          <w:right w:w="15" w:type="dxa"/>
        </w:tblCellMar>
      </w:tblPr>
      <w:tblGrid>
        <w:gridCol w:w="627"/>
        <w:gridCol w:w="4127"/>
        <w:gridCol w:w="2252"/>
        <w:gridCol w:w="2126"/>
      </w:tblGrid>
      <w:tr>
        <w:tblPrEx>
          <w:tblW w:w="0" w:type="auto"/>
          <w:tblInd w:w="-30" w:type="dxa"/>
          <w:tblBorders>
            <w:top w:val="thickThinLargeGap" w:sz="6" w:space="0" w:color="C0C0C0"/>
            <w:left w:val="thickThinLargeGap" w:sz="6" w:space="0" w:color="C0C0C0"/>
            <w:bottom w:val="thickThinLargeGap" w:sz="6" w:space="0" w:color="C0C0C0"/>
            <w:right w:val="thickThinLargeGap" w:sz="6" w:space="0" w:color="C0C0C0"/>
          </w:tblBorders>
          <w:tblLayout w:type="fixed"/>
          <w:tblCellMar>
            <w:left w:w="15" w:type="dxa"/>
            <w:right w:w="15" w:type="dxa"/>
          </w:tblCellMar>
        </w:tblPrEx>
        <w:trPr>
          <w:cantSplit/>
          <w:trHeight w:hRule="auto" w:val="0"/>
        </w:trPr>
        <w:tc>
          <w:tcPr>
            <w:tcW w:w="6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Pol.</w:t>
            </w:r>
            <w:r w:rsidRPr="008C137B">
              <w:rPr>
                <w:rStyle w:val="DefaultParagraphFont"/>
                <w:rFonts w:cs="Calibri"/>
              </w:rPr>
              <w:br/>
              <w:t>číslo</w:t>
            </w:r>
          </w:p>
        </w:tc>
        <w:tc>
          <w:tcPr>
            <w:tcW w:w="412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Činnosť, objekty a zariadenia</w:t>
            </w:r>
          </w:p>
        </w:tc>
        <w:tc>
          <w:tcPr>
            <w:tcW w:w="437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jc w:val="center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Prahové hodnoty</w:t>
            </w:r>
          </w:p>
        </w:tc>
      </w:tr>
      <w:tr>
        <w:tblPrEx>
          <w:tblW w:w="0" w:type="auto"/>
          <w:tblInd w:w="-30" w:type="dxa"/>
          <w:tblLayout w:type="fixed"/>
          <w:tblCellMar>
            <w:left w:w="15" w:type="dxa"/>
            <w:right w:w="15" w:type="dxa"/>
          </w:tblCellMar>
        </w:tblPrEx>
        <w:trPr>
          <w:cantSplit/>
          <w:trHeight w:hRule="auto" w:val="0"/>
        </w:trPr>
        <w:tc>
          <w:tcPr>
            <w:tcW w:w="6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</w:p>
        </w:tc>
        <w:tc>
          <w:tcPr>
            <w:tcW w:w="412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jc w:val="center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Časť A</w:t>
            </w:r>
            <w:r w:rsidRPr="008C137B">
              <w:rPr>
                <w:rStyle w:val="DefaultParagraphFont"/>
                <w:rFonts w:cs="Calibri"/>
              </w:rPr>
              <w:br/>
              <w:t>(povinné</w:t>
            </w:r>
            <w:r w:rsidRPr="008C137B">
              <w:rPr>
                <w:rStyle w:val="DefaultParagraphFont"/>
                <w:rFonts w:cs="Calibri"/>
              </w:rPr>
              <w:br/>
              <w:t>hodnotenie)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center"/>
          </w:tcPr>
          <w:p w:rsidR="004C700E" w:rsidRPr="008C137B" w:rsidP="008E6C38">
            <w:pPr>
              <w:jc w:val="center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Časť B</w:t>
            </w:r>
            <w:r w:rsidRPr="008C137B">
              <w:rPr>
                <w:rStyle w:val="DefaultParagraphFont"/>
                <w:rFonts w:cs="Calibri"/>
              </w:rPr>
              <w:br/>
              <w:t>(zisťovacie</w:t>
            </w:r>
            <w:r w:rsidRPr="008C137B">
              <w:rPr>
                <w:rStyle w:val="DefaultParagraphFont"/>
                <w:rFonts w:cs="Calibri"/>
              </w:rPr>
              <w:br/>
              <w:t>konanie)</w:t>
            </w:r>
          </w:p>
        </w:tc>
      </w:tr>
      <w:tr>
        <w:tblPrEx>
          <w:tblW w:w="0" w:type="auto"/>
          <w:tblInd w:w="-30" w:type="dxa"/>
          <w:tblLayout w:type="fixed"/>
          <w:tblCellMar>
            <w:left w:w="15" w:type="dxa"/>
            <w:right w:w="15" w:type="dxa"/>
          </w:tblCellMar>
        </w:tblPrEx>
        <w:trPr>
          <w:trHeight w:hRule="auto" w:val="0"/>
        </w:trPr>
        <w:tc>
          <w:tcPr>
            <w:tcW w:w="6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11.</w:t>
            </w:r>
          </w:p>
        </w:tc>
        <w:tc>
          <w:tcPr>
            <w:tcW w:w="41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jc w:val="left"/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Zariadenia na zachytávanie prúdu oxidu uhličitého na účely trvalého ukladania oxidu uhličitého do geologického prostredia</w:t>
            </w:r>
          </w:p>
        </w:tc>
        <w:tc>
          <w:tcPr>
            <w:tcW w:w="22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od 1 500 000 t/rok</w:t>
            </w:r>
          </w:p>
        </w:tc>
        <w:tc>
          <w:tcPr>
            <w:tcW w:w="21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tl2br w:val="nil"/>
              <w:tr2bl w:val="nil"/>
            </w:tcBorders>
            <w:textDirection w:val="lrTb"/>
            <w:vAlign w:val="top"/>
          </w:tcPr>
          <w:p w:rsidR="004C700E" w:rsidRPr="008C137B" w:rsidP="008E6C38">
            <w:pPr>
              <w:rPr>
                <w:rStyle w:val="DefaultParagraphFont"/>
                <w:rFonts w:cs="Calibri"/>
              </w:rPr>
            </w:pPr>
            <w:r w:rsidRPr="008C137B">
              <w:rPr>
                <w:rStyle w:val="DefaultParagraphFont"/>
                <w:rFonts w:cs="Calibri"/>
              </w:rPr>
              <w:t>do 1 500 000 t/rok</w:t>
            </w:r>
          </w:p>
        </w:tc>
      </w:tr>
    </w:tbl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4.  Príloha č. 13 sa dopĺňa bodmi 18 a 19, ktoré znejú: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„18. Zariadenia na zachytávanie prúdu oxidu uhličitého na účely trvalého ukladania oxidu uhličitého do geologického prostredia.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19. Potrubia s veľkou svetlosťou na prepravu oxidu uhličitého</w:t>
      </w:r>
      <w:r>
        <w:rPr>
          <w:rStyle w:val="DefaultParagraphFont"/>
          <w:rFonts w:cs="Calibri"/>
        </w:rPr>
        <w:t xml:space="preserve"> a pripojené kompresné stanice</w:t>
      </w:r>
      <w:r w:rsidRPr="008C137B">
        <w:rPr>
          <w:rStyle w:val="DefaultParagraphFont"/>
          <w:rFonts w:cs="Calibri"/>
        </w:rPr>
        <w:t>.“.</w:t>
      </w:r>
    </w:p>
    <w:p w:rsidR="004C700E" w:rsidRPr="008C137B" w:rsidP="0064660A">
      <w:pPr>
        <w:rPr>
          <w:rStyle w:val="DefaultParagraphFont"/>
          <w:rFonts w:cs="Calibri"/>
        </w:rPr>
      </w:pP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5. Príloha č. 16 sa dopĺňa tretím bodom, ktorý znie:</w:t>
      </w:r>
    </w:p>
    <w:p w:rsidR="004C700E" w:rsidRPr="008C137B" w:rsidP="0064660A">
      <w:pPr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„3. 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 L 140, 5. 6. 2009).“.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jc w:val="center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Čl. X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 xml:space="preserve">Zákon č. 359/2007 Z. z. o prevencii a náprave environmentálnych škôd a o zmene a doplnení niektorých zákonov v znení zákona č. 514/2008 Z. z. a zákona č. 515/2008 Z. z. sa dopĺňa takto: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1. V § 1 sa odsek 2 dopĺňa písmenom m), ktoré znie: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„m) prevádzkovaním trvalého ukladania oxidu uhličitého do geologického prostredia podľa osobitného predpisu.</w:t>
      </w:r>
      <w:r w:rsidRPr="008C137B">
        <w:rPr>
          <w:rStyle w:val="DefaultParagraphFont"/>
          <w:rFonts w:cs="Calibri"/>
          <w:vertAlign w:val="superscript"/>
          <w:lang w:eastAsia="en-US"/>
        </w:rPr>
        <w:t>14b)</w:t>
      </w:r>
      <w:r w:rsidRPr="008C137B">
        <w:rPr>
          <w:rStyle w:val="DefaultParagraphFont"/>
          <w:rFonts w:cs="Calibri"/>
          <w:lang w:eastAsia="en-US"/>
        </w:rPr>
        <w:t xml:space="preserve">“. 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Poznámka pod čiarou k odkazu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14b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 xml:space="preserve">14b) </w:t>
      </w:r>
      <w:r w:rsidRPr="008C137B">
        <w:rPr>
          <w:rStyle w:val="DefaultParagraphFont"/>
          <w:rFonts w:cs="Calibri"/>
        </w:rPr>
        <w:t xml:space="preserve">Zákon č. ... Z. z. o trvalom ukladaní oxidu uhličitého do geologického prostredia a o zmene a doplnení niektorých zákonov.“. 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2. Doterajší text prílohy č. 3 sa označuje ako bod 1 a  dopĺňa sa druhým bodom, ktorý znie:</w:t>
      </w:r>
    </w:p>
    <w:p w:rsidR="004C700E" w:rsidRPr="008C137B" w:rsidP="0064660A">
      <w:pPr>
        <w:autoSpaceDE/>
        <w:autoSpaceDN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„2. 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 L 140, 5. 6. 2009).“</w:t>
      </w:r>
    </w:p>
    <w:p w:rsidR="004C700E" w:rsidRPr="008C137B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jc w:val="center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Čl. XI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Zákon č. 569/2007 Z. z. o geologických prácach (geologický zákon) v znení zákona č. 515/2008 Z. z., zákona č. 384/2009 Z. z., zákona č. 110/2010 Z. z., zákona č. 136/2010 Z. z., zákona č. 145/2010 Z. z. a zákona č. 268/2010 Z. z. sa mení a dopĺňa takto: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V § 3 písmeno h) znie:</w:t>
      </w:r>
    </w:p>
    <w:p w:rsidR="004C700E" w:rsidRPr="008C137B" w:rsidP="0064660A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„h) ložiskový geologický prieskum je prieskum, ktorým sa skúmajú ložiská nerastov, zisťujú a overujú ich zásoby a spracúvajú geologické podklady na ich využívanie a ochranu, zisťujú a overujú sa geologické podmienky na zriaďovanie a prevádzku podzemných zásobníkov plynov a kvapalín v prírodných horninových štruktúrach a podzemných priestoroch, zisťujú a overujú sa geologické podmienky na sprístupňovanie jaskýň, zaistenie stability podzemných priestorov, zabezpečovanie a likvidáciu starých banských diel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4) </w:t>
      </w:r>
      <w:r w:rsidRPr="008C137B">
        <w:rPr>
          <w:rStyle w:val="DefaultParagraphFont"/>
          <w:rFonts w:cs="Calibri"/>
          <w:lang w:eastAsia="en-US"/>
        </w:rPr>
        <w:t>a na zriaďovanie a prevádzku prírodných horninových štruktúr a podzemných priestorov na účely trvalého ukladania oxidu uhličitého do geologického prostredia (ďalej len „ukladanie“) podľa osobitného predpisu.</w:t>
      </w:r>
      <w:r w:rsidRPr="008C137B">
        <w:rPr>
          <w:rStyle w:val="DefaultParagraphFont"/>
          <w:rFonts w:cs="Calibri"/>
          <w:vertAlign w:val="superscript"/>
          <w:lang w:eastAsia="en-US"/>
        </w:rPr>
        <w:t>4a)</w:t>
      </w:r>
      <w:r w:rsidRPr="008C137B">
        <w:rPr>
          <w:rStyle w:val="DefaultParagraphFont"/>
          <w:rFonts w:cs="Calibri"/>
          <w:lang w:eastAsia="en-US"/>
        </w:rPr>
        <w:t>“.</w:t>
      </w:r>
    </w:p>
    <w:p w:rsidR="004C700E" w:rsidRPr="008C137B" w:rsidP="0064660A">
      <w:pPr>
        <w:ind w:left="357"/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ind w:firstLine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Poznámka pod čiarou k odkazu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4a</w:t>
      </w:r>
      <w:r w:rsidRPr="008C137B">
        <w:rPr>
          <w:rStyle w:val="DefaultParagraphFont"/>
          <w:rFonts w:cs="Calibri"/>
          <w:vertAlign w:val="superscript"/>
          <w:lang w:eastAsia="en-US"/>
        </w:rPr>
        <w:t xml:space="preserve"> </w:t>
      </w:r>
      <w:r w:rsidRPr="008C137B">
        <w:rPr>
          <w:rStyle w:val="DefaultParagraphFont"/>
          <w:rFonts w:cs="Calibri"/>
          <w:lang w:eastAsia="en-US"/>
        </w:rPr>
        <w:t>znie:</w:t>
      </w:r>
    </w:p>
    <w:p w:rsidR="004C700E" w:rsidRPr="008C137B" w:rsidP="0064660A">
      <w:pPr>
        <w:autoSpaceDE/>
        <w:autoSpaceDN/>
        <w:ind w:left="426"/>
        <w:rPr>
          <w:rStyle w:val="DefaultParagraphFont"/>
          <w:rFonts w:cs="Calibri"/>
        </w:rPr>
      </w:pPr>
      <w:r w:rsidRPr="008C137B">
        <w:rPr>
          <w:rStyle w:val="DefaultParagraphFont"/>
          <w:rFonts w:cs="Calibri"/>
        </w:rPr>
        <w:t>„</w:t>
      </w:r>
      <w:r w:rsidRPr="008C137B">
        <w:rPr>
          <w:rStyle w:val="DefaultParagraphFont"/>
          <w:rFonts w:cs="Calibri"/>
          <w:vertAlign w:val="superscript"/>
        </w:rPr>
        <w:t xml:space="preserve">4a) </w:t>
      </w:r>
      <w:r w:rsidRPr="008C137B">
        <w:rPr>
          <w:rStyle w:val="DefaultParagraphFont"/>
          <w:rFonts w:cs="Calibri"/>
        </w:rPr>
        <w:t xml:space="preserve">Zákon č. ... Z. z. o trvalom ukladaní oxidu uhličitého do geologického prostredia a o zmene a doplnení niektorých zákonov.“. </w:t>
      </w:r>
    </w:p>
    <w:p w:rsidR="004C700E" w:rsidRPr="008C137B" w:rsidP="0064660A">
      <w:pPr>
        <w:autoSpaceDE/>
        <w:autoSpaceDN/>
        <w:ind w:left="426"/>
        <w:rPr>
          <w:rStyle w:val="DefaultParagraphFont"/>
          <w:rFonts w:cs="Calibri"/>
        </w:rPr>
      </w:pPr>
    </w:p>
    <w:p w:rsidR="004C700E" w:rsidRPr="008C137B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V § 16 sa za odsek 3 vkladá nový odsek 4, ktorý znie:</w:t>
      </w:r>
    </w:p>
    <w:p w:rsidR="004C700E" w:rsidRPr="008C137B" w:rsidP="005E7702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</w:rPr>
        <w:t>„(4) Záverečná správa, pri ktorej riešení boli overené geologické podmienky na zriaďovanie a prevádzku úložísk na účely ukladania, musí obsahovať ako samostatnú časť výpočet objemu prírodnej horninovej štruktúry a podzemného priestoru.“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5E7702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Doterajšie odseky 4 a 5 sa označujú ako odseky 5 a 6.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>
        <w:rPr>
          <w:rStyle w:val="DefaultParagraphFont"/>
          <w:rFonts w:cs="Calibri"/>
          <w:lang w:eastAsia="en-US"/>
        </w:rPr>
        <w:t>V</w:t>
      </w:r>
      <w:r>
        <w:rPr>
          <w:rStyle w:val="DefaultParagraphFont"/>
          <w:rFonts w:cs="Calibri"/>
        </w:rPr>
        <w:t xml:space="preserve"> § 17 ods. 2 sa slová „§ 16 ods. 4“ nahrádzajú slovami „§ 16 ods. 5“.</w:t>
      </w:r>
    </w:p>
    <w:p w:rsidR="004C700E" w:rsidP="00AE6B25">
      <w:pPr>
        <w:ind w:left="426"/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V § 18 odsek 2 znie:</w:t>
      </w:r>
    </w:p>
    <w:p w:rsidR="004C700E" w:rsidRPr="008C137B" w:rsidP="0064660A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„(2) Záverečnú správu s výpočtom zásob výhradného ložiska, záverečnú správu s výpočtom množstiev vôd v hydrogeologickom celku a záverečnú správu s výpočtom objemu prírodných horninových štruktúr a podzemných priestorov na účely ukladania posudzuje a schvaľuje ministerstvo bez ohľadu na zdroj financovania do šiestich mesiacov od jej predloženia. Objednávateľ odovzdá záverečnú správu na schválenie ministerstvu do jedného mesiaca od jej prevzatia od zhotoviteľa geologických prác.“.</w:t>
      </w:r>
    </w:p>
    <w:p w:rsidR="004C700E" w:rsidRPr="008C137B" w:rsidP="0064660A">
      <w:pPr>
        <w:ind w:left="357"/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V § 18 odsek 4 znie:</w:t>
      </w:r>
    </w:p>
    <w:p w:rsidR="004C700E" w:rsidRPr="008C137B" w:rsidP="0064660A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„(4) Schválené zásoby výhradných ložísk, výsledky hydrogeologického prieskumu a objemy prírodných horninových štruktúr a podzemných priestorov na účely ukladania sa evidujú súhrnne.“.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V § 21 ods. 2 písm. a) sa na konci čiarka nahrádza slovom „a“ a pripájajú slová „prírodných horninových štruktúr a podzemných priestorov na účely ukladania,“.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V § 21 ods. 5 sa za slová „alebo priestorov</w:t>
      </w:r>
      <w:r>
        <w:rPr>
          <w:rStyle w:val="DefaultParagraphFont"/>
          <w:rFonts w:cs="Calibri"/>
          <w:lang w:eastAsia="en-US"/>
        </w:rPr>
        <w:t>o</w:t>
      </w:r>
      <w:r w:rsidRPr="008C137B">
        <w:rPr>
          <w:rStyle w:val="DefaultParagraphFont"/>
          <w:rFonts w:cs="Calibri"/>
          <w:lang w:eastAsia="en-US"/>
        </w:rPr>
        <w:t xml:space="preserve"> súvisia</w:t>
      </w:r>
      <w:r>
        <w:rPr>
          <w:rStyle w:val="DefaultParagraphFont"/>
          <w:rFonts w:cs="Calibri"/>
          <w:lang w:eastAsia="en-US"/>
        </w:rPr>
        <w:t>ci</w:t>
      </w:r>
      <w:r w:rsidRPr="008C137B">
        <w:rPr>
          <w:rStyle w:val="DefaultParagraphFont"/>
          <w:rFonts w:cs="Calibri"/>
          <w:lang w:eastAsia="en-US"/>
        </w:rPr>
        <w:t>ch ložísk vyhradených nerastov“ vkladajú slová „alebo súvisiacich prírodných horninových štruktúr alebo podzemných priestorov vhodných na ukladanie.“</w:t>
      </w:r>
      <w:r>
        <w:rPr>
          <w:rStyle w:val="DefaultParagraphFont"/>
          <w:rFonts w:cs="Calibri"/>
          <w:lang w:eastAsia="en-US"/>
        </w:rPr>
        <w:t>.</w:t>
      </w:r>
    </w:p>
    <w:p w:rsidR="004C700E" w:rsidP="0015640E">
      <w:pPr>
        <w:pStyle w:val="ListParagraph"/>
        <w:rPr>
          <w:rStyle w:val="DefaultParagraphFont"/>
          <w:rFonts w:cs="Calibri"/>
          <w:lang w:eastAsia="en-US"/>
        </w:rPr>
      </w:pPr>
    </w:p>
    <w:p w:rsidR="004C700E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V § 24 nadpis znie: </w:t>
      </w:r>
    </w:p>
    <w:p w:rsidR="004C700E" w:rsidP="0015640E">
      <w:pPr>
        <w:ind w:left="426"/>
        <w:rPr>
          <w:rStyle w:val="DefaultParagraphFont"/>
          <w:rFonts w:cs="Calibri"/>
          <w:lang w:eastAsia="en-US"/>
        </w:rPr>
      </w:pPr>
      <w:r>
        <w:rPr>
          <w:rStyle w:val="DefaultParagraphFont"/>
          <w:rFonts w:cs="Calibri"/>
        </w:rPr>
        <w:t xml:space="preserve">„Osobitné ustanovenie na vykonávanie ložiskového geologického prieskumu na ropu, horľavý zemný plyn a na </w:t>
      </w:r>
      <w:r>
        <w:rPr>
          <w:rStyle w:val="DefaultParagraphFont"/>
          <w:rFonts w:cs="Calibri"/>
          <w:lang w:eastAsia="en-US"/>
        </w:rPr>
        <w:t xml:space="preserve"> zriaďovanie prírodných horninových štruktúr a podzemných priestorov na účely trvalého ukladania oxidu uhličitého do geologického prostredia“.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>
        <w:rPr>
          <w:rStyle w:val="DefaultParagraphFont"/>
          <w:rFonts w:cs="Calibri"/>
          <w:lang w:eastAsia="en-US"/>
        </w:rPr>
        <w:t xml:space="preserve">V </w:t>
      </w:r>
      <w:r>
        <w:rPr>
          <w:rStyle w:val="DefaultParagraphFont"/>
          <w:rFonts w:cs="Calibri"/>
        </w:rPr>
        <w:t xml:space="preserve">§ 24 v ods. 1, 2,5,6,8,9 a 10 sa za slová „zemný plyn“ vkladajú slová „a </w:t>
      </w:r>
      <w:r>
        <w:rPr>
          <w:rStyle w:val="DefaultParagraphFont"/>
          <w:rFonts w:cs="Calibri"/>
          <w:lang w:eastAsia="en-US"/>
        </w:rPr>
        <w:t>na zriaďovanie prírodných horninových štruktúr a podzemných priestorov na účely trvalého ukladania oxidu uhličitého do geologického prostredia“.</w:t>
      </w:r>
    </w:p>
    <w:p w:rsidR="004C700E" w:rsidP="0015640E">
      <w:pPr>
        <w:ind w:left="426"/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V § 25 sa za odsek 2 vkladá nový odsek 3, ktorý znie:</w:t>
      </w:r>
    </w:p>
    <w:p w:rsidR="004C700E" w:rsidRPr="008C137B" w:rsidP="0064660A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„(3) Držiteľ prieskumného územia na ložiskový geologický prieskum na zriaďovanie prírodných horninových štruktúr a podzemných priestorov na účely ukladania má do jedného roka po vydaní rozhodnutia o schválení záverečnej správy s výpočtom objemu prírodnej horninovej štruktúry a podzemného priestoru na účely ukladania prednostné právo na vydanie povolenia na ukladanie podľa osobitného predpisu.</w:t>
      </w:r>
      <w:r w:rsidRPr="008C137B">
        <w:rPr>
          <w:rStyle w:val="DefaultParagraphFont"/>
          <w:rFonts w:cs="Calibri"/>
          <w:vertAlign w:val="superscript"/>
          <w:lang w:eastAsia="en-US"/>
        </w:rPr>
        <w:t>4a)</w:t>
      </w:r>
      <w:r w:rsidRPr="008C137B">
        <w:rPr>
          <w:rStyle w:val="DefaultParagraphFont"/>
          <w:rFonts w:cs="Calibri"/>
          <w:lang w:eastAsia="en-US"/>
        </w:rPr>
        <w:t xml:space="preserve">“ 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Doterajšie odseky 3 až 5 sa označujú ako odseky 4 až 6.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V § 36 ods. 1 písmeno k) znie:</w:t>
      </w:r>
    </w:p>
    <w:p w:rsidR="004C700E" w:rsidRPr="008C137B" w:rsidP="0064660A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„k) posudzuje a schvaľuje záverečné správy s výpočtom zásob výhradného ložiska, s výpočtom množstiev podzemných vôd podľa § 18 a s výpočtom objemov prírodných horninových štruktúr a podzemných priestorov na účely ukladania.“.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>
        <w:rPr>
          <w:rStyle w:val="DefaultParagraphFont"/>
          <w:rFonts w:cs="Calibri"/>
          <w:lang w:eastAsia="en-US"/>
        </w:rPr>
        <w:t xml:space="preserve">V </w:t>
      </w:r>
      <w:r>
        <w:rPr>
          <w:rStyle w:val="DefaultParagraphFont"/>
          <w:rFonts w:cs="Calibri"/>
        </w:rPr>
        <w:t>§ 38 ods. 1 písm. g) sa slová „§ 25 ods. 4“ nahrádzajú slovami „§ 25 ods. 5“.</w:t>
      </w:r>
    </w:p>
    <w:p w:rsidR="004C700E" w:rsidP="0067078D">
      <w:pPr>
        <w:ind w:left="426"/>
        <w:rPr>
          <w:rStyle w:val="DefaultParagraphFont"/>
          <w:rFonts w:cs="Calibri"/>
          <w:lang w:eastAsia="en-US"/>
        </w:rPr>
      </w:pPr>
    </w:p>
    <w:p w:rsidR="004C700E" w:rsidRPr="008C137B" w:rsidP="00233512">
      <w:pPr>
        <w:numPr>
          <w:ilvl w:val="0"/>
          <w:numId w:val="44"/>
        </w:numPr>
        <w:ind w:left="426" w:hanging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Príloha č. 2 sa dopĺňa tretím bodom, ktorý znie:</w:t>
      </w:r>
    </w:p>
    <w:p w:rsidR="004C700E" w:rsidRPr="008C137B" w:rsidP="0064660A">
      <w:pPr>
        <w:ind w:left="426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„3. 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 L 140, 5. 6. 2009).“.</w:t>
      </w:r>
    </w:p>
    <w:p w:rsidR="004C700E" w:rsidRPr="008C137B" w:rsidP="0064660A">
      <w:pPr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RPr="008C137B" w:rsidP="0064660A">
      <w:pPr>
        <w:jc w:val="center"/>
        <w:rPr>
          <w:rStyle w:val="DefaultParagraphFont"/>
          <w:rFonts w:cs="Calibri"/>
          <w:lang w:eastAsia="en-US"/>
        </w:rPr>
      </w:pPr>
      <w:r w:rsidRPr="008C137B">
        <w:rPr>
          <w:rStyle w:val="DefaultParagraphFont"/>
          <w:rFonts w:cs="Calibri"/>
          <w:lang w:eastAsia="en-US"/>
        </w:rPr>
        <w:t>Čl. XII</w:t>
      </w:r>
    </w:p>
    <w:p w:rsidR="004C700E" w:rsidRPr="008C137B" w:rsidP="0064660A">
      <w:pPr>
        <w:jc w:val="center"/>
        <w:rPr>
          <w:rStyle w:val="DefaultParagraphFont"/>
          <w:rFonts w:cs="Calibri"/>
          <w:lang w:eastAsia="en-US"/>
        </w:rPr>
      </w:pPr>
    </w:p>
    <w:p w:rsidR="004C700E" w:rsidRPr="00F17B1C" w:rsidP="004A5153">
      <w:pPr>
        <w:jc w:val="center"/>
        <w:rPr>
          <w:rStyle w:val="DefaultParagraphFont"/>
          <w:rFonts w:cs="Calibri"/>
          <w:lang w:eastAsia="en-US"/>
        </w:rPr>
      </w:pPr>
      <w:r>
        <w:rPr>
          <w:rStyle w:val="DefaultParagraphFont"/>
          <w:rFonts w:cs="Calibri"/>
        </w:rPr>
        <w:t>Tento zákon nadobúda účinnosť dňom vyhlásenia.</w:t>
      </w:r>
    </w:p>
    <w:p w:rsidR="004C700E" w:rsidRPr="00F17B1C" w:rsidP="0064660A">
      <w:pPr>
        <w:rPr>
          <w:rStyle w:val="DefaultParagraphFont"/>
          <w:rFonts w:cs="Calibri"/>
          <w:lang w:eastAsia="en-US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  <w:r w:rsidRPr="00F05873">
        <w:rPr>
          <w:rStyle w:val="DefaultParagraphFont"/>
          <w:rFonts w:cs="Calibri"/>
        </w:rPr>
        <w:t>prezident Slovenskej republiky</w:t>
      </w: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  <w:r w:rsidRPr="00F05873">
        <w:rPr>
          <w:rStyle w:val="DefaultParagraphFont"/>
          <w:rFonts w:cs="Calibri"/>
        </w:rPr>
        <w:t>predseda Národnej rady Slovenskej republiky</w:t>
      </w: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</w:p>
    <w:p w:rsidR="004C700E" w:rsidRPr="00F05873" w:rsidP="00BD49C8">
      <w:pPr>
        <w:ind w:firstLine="360"/>
        <w:jc w:val="center"/>
        <w:rPr>
          <w:rStyle w:val="DefaultParagraphFont"/>
          <w:rFonts w:cs="Calibri"/>
        </w:rPr>
      </w:pPr>
      <w:r w:rsidRPr="00F05873">
        <w:rPr>
          <w:rStyle w:val="DefaultParagraphFont"/>
          <w:rFonts w:cs="Calibri"/>
        </w:rPr>
        <w:t>predsedníčka vlády Slovenskej republiky</w:t>
      </w: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 w:rsidRPr="007D2FB5" w:rsidP="002819BB">
      <w:pPr>
        <w:ind w:left="6356"/>
        <w:rPr>
          <w:rStyle w:val="DefaultParagraphFont"/>
          <w:rFonts w:cs="Calibri"/>
          <w:b/>
          <w:lang w:eastAsia="en-US"/>
        </w:rPr>
      </w:pPr>
      <w:r w:rsidRPr="007D2FB5">
        <w:rPr>
          <w:rStyle w:val="DefaultParagraphFont"/>
          <w:rFonts w:cs="Calibri"/>
          <w:b/>
          <w:lang w:eastAsia="en-US"/>
        </w:rPr>
        <w:t>Príloha č. 1</w:t>
      </w:r>
    </w:p>
    <w:p w:rsidR="004C700E" w:rsidRPr="007D2FB5" w:rsidP="002819BB">
      <w:pPr>
        <w:ind w:left="6356"/>
        <w:rPr>
          <w:rStyle w:val="DefaultParagraphFont"/>
          <w:rFonts w:cs="Calibri"/>
          <w:b/>
          <w:lang w:eastAsia="en-US"/>
        </w:rPr>
      </w:pPr>
      <w:r w:rsidRPr="007D2FB5">
        <w:rPr>
          <w:rStyle w:val="DefaultParagraphFont"/>
          <w:rFonts w:cs="Calibri"/>
          <w:b/>
          <w:lang w:eastAsia="en-US"/>
        </w:rPr>
        <w:t>k zákonu č. ...</w:t>
      </w:r>
      <w:r>
        <w:rPr>
          <w:rStyle w:val="DefaultParagraphFont"/>
          <w:rFonts w:cs="Calibri"/>
          <w:b/>
          <w:lang w:eastAsia="en-US"/>
        </w:rPr>
        <w:t>/2011 Z. z.</w:t>
      </w:r>
    </w:p>
    <w:p w:rsidR="004C700E" w:rsidRPr="007D2FB5" w:rsidP="002819BB">
      <w:pPr>
        <w:rPr>
          <w:rStyle w:val="DefaultParagraphFont"/>
          <w:rFonts w:cs="Calibri"/>
          <w:b/>
          <w:bCs/>
        </w:rPr>
      </w:pPr>
    </w:p>
    <w:p w:rsidR="004C700E" w:rsidRPr="007D2FB5" w:rsidP="002819BB">
      <w:pPr>
        <w:jc w:val="center"/>
        <w:rPr>
          <w:rStyle w:val="DefaultParagraphFont"/>
          <w:rFonts w:cs="Calibri"/>
          <w:b/>
          <w:bCs/>
          <w:caps/>
        </w:rPr>
      </w:pPr>
      <w:r w:rsidRPr="007D2FB5">
        <w:rPr>
          <w:rStyle w:val="DefaultParagraphFont"/>
          <w:rFonts w:cs="Calibri"/>
          <w:b/>
          <w:bCs/>
          <w:caps/>
        </w:rPr>
        <w:t>KRITÉRIÁ A Postup pri POSUDZOVANí ÚLOŽNÉHO KOMPLEXU</w:t>
      </w:r>
    </w:p>
    <w:p w:rsidR="004C700E" w:rsidRPr="007D2FB5" w:rsidP="002819BB">
      <w:pPr>
        <w:jc w:val="center"/>
        <w:rPr>
          <w:rStyle w:val="DefaultParagraphFont"/>
          <w:rFonts w:cs="Calibri"/>
          <w:b/>
          <w:bCs/>
        </w:rPr>
      </w:pPr>
    </w:p>
    <w:p w:rsidR="004C700E" w:rsidRPr="007D2FB5" w:rsidP="002819BB">
      <w:pPr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 xml:space="preserve">Posúdenie úložného komplexu </w:t>
      </w:r>
      <w:r>
        <w:rPr>
          <w:rStyle w:val="DefaultParagraphFont"/>
          <w:rFonts w:cs="Calibri"/>
          <w:bCs/>
        </w:rPr>
        <w:t>podľa § 4</w:t>
      </w:r>
      <w:r w:rsidRPr="007D2FB5">
        <w:rPr>
          <w:rStyle w:val="DefaultParagraphFont"/>
          <w:rFonts w:cs="Calibri"/>
          <w:bCs/>
        </w:rPr>
        <w:t xml:space="preserve"> ods. </w:t>
      </w:r>
      <w:r>
        <w:rPr>
          <w:rStyle w:val="DefaultParagraphFont"/>
          <w:rFonts w:cs="Calibri"/>
          <w:bCs/>
        </w:rPr>
        <w:t>1 písm. b)</w:t>
      </w:r>
      <w:r w:rsidRPr="007D2FB5">
        <w:rPr>
          <w:rStyle w:val="DefaultParagraphFont"/>
          <w:rFonts w:cs="Calibri"/>
          <w:bCs/>
        </w:rPr>
        <w:t xml:space="preserve"> sa vykoná podľa najlepšie dostupnej techniky</w:t>
      </w:r>
      <w:r>
        <w:rPr>
          <w:rStyle w:val="DefaultParagraphFont"/>
          <w:rFonts w:cs="Calibri"/>
          <w:bCs/>
          <w:vertAlign w:val="superscript"/>
        </w:rPr>
        <w:t>14)</w:t>
      </w:r>
      <w:r w:rsidRPr="007D2FB5">
        <w:rPr>
          <w:rStyle w:val="DefaultParagraphFont"/>
          <w:rFonts w:cs="Calibri"/>
          <w:bCs/>
        </w:rPr>
        <w:t xml:space="preserve"> </w:t>
      </w:r>
      <w:r>
        <w:rPr>
          <w:rStyle w:val="DefaultParagraphFont"/>
          <w:rFonts w:cs="Calibri"/>
          <w:bCs/>
        </w:rPr>
        <w:t>takto</w:t>
      </w:r>
      <w:r w:rsidRPr="007D2FB5">
        <w:rPr>
          <w:rStyle w:val="DefaultParagraphFont"/>
          <w:rFonts w:cs="Calibri"/>
          <w:bCs/>
        </w:rPr>
        <w:t xml:space="preserve">: </w:t>
      </w:r>
    </w:p>
    <w:p w:rsidR="004C700E" w:rsidRPr="007D2FB5" w:rsidP="002819BB">
      <w:pPr>
        <w:rPr>
          <w:rStyle w:val="DefaultParagraphFont"/>
          <w:rFonts w:cs="Calibri"/>
          <w:bCs/>
        </w:rPr>
      </w:pPr>
    </w:p>
    <w:p w:rsidR="004C700E" w:rsidRPr="007D2FB5" w:rsidP="00233512">
      <w:pPr>
        <w:numPr>
          <w:ilvl w:val="0"/>
          <w:numId w:val="82"/>
        </w:numPr>
        <w:ind w:left="425" w:hanging="425"/>
        <w:rPr>
          <w:rStyle w:val="DefaultParagraphFont"/>
          <w:rFonts w:cs="Calibri"/>
          <w:b/>
          <w:bCs/>
        </w:rPr>
      </w:pPr>
      <w:r w:rsidRPr="007D2FB5">
        <w:rPr>
          <w:rStyle w:val="DefaultParagraphFont"/>
          <w:rFonts w:cs="Calibri"/>
          <w:b/>
          <w:bCs/>
        </w:rPr>
        <w:t>Zber údajov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Údaje potrebné pre vytvorenie objemového a trojrozmerného statického geologického modelu úložného komplexu, jeho nadložia a hydrogeologických štruktúr.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Geologické a geofyzikálne vlastnosti (hĺbka, tesnosť nadložia, hrúbka, tlak, teplota, tektonika, charakteristika kolektorských a tesniacich hornín).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Geochemické vlastnosti (rýchlosť rozpúšťania, rýchlosť mineralizácie, reakcia geologického prostredia s vtláčaným prúdom oxidu uhličitého).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Geomechanické vlastnosti (priepustnosť, štiepny tlak).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  <w:bCs/>
        </w:rPr>
        <w:t xml:space="preserve">   </w:t>
      </w:r>
      <w:r w:rsidRPr="007D2FB5">
        <w:rPr>
          <w:rStyle w:val="DefaultParagraphFont"/>
          <w:rFonts w:cs="Calibri"/>
          <w:bCs/>
        </w:rPr>
        <w:t>Ložiskové a inžinierskogeologické vlastnosti (výpočet objemu úložiska a úložnej kapacity).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  <w:bCs/>
        </w:rPr>
        <w:t xml:space="preserve">   </w:t>
      </w:r>
      <w:r w:rsidRPr="007D2FB5">
        <w:rPr>
          <w:rStyle w:val="DefaultParagraphFont"/>
          <w:rFonts w:cs="Calibri"/>
          <w:bCs/>
        </w:rPr>
        <w:t>Prírodné a vytvorené potenciálne únikové cesty oxidu uhličitého vrátane vrtov a banských diel.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  <w:bCs/>
        </w:rPr>
        <w:t xml:space="preserve">   </w:t>
      </w:r>
      <w:r w:rsidRPr="007D2FB5">
        <w:rPr>
          <w:rStyle w:val="DefaultParagraphFont"/>
          <w:rFonts w:cs="Calibri"/>
          <w:bCs/>
        </w:rPr>
        <w:t>Hydrogeologické vlastnosti (prítomnosť podzemnej vody</w:t>
      </w:r>
      <w:r>
        <w:rPr>
          <w:rStyle w:val="DefaultParagraphFont"/>
          <w:rFonts w:cs="Calibri"/>
          <w:bCs/>
        </w:rPr>
        <w:t xml:space="preserve"> určenej na spotrebu</w:t>
      </w:r>
      <w:r w:rsidRPr="007D2FB5">
        <w:rPr>
          <w:rStyle w:val="DefaultParagraphFont"/>
          <w:rFonts w:cs="Calibri"/>
          <w:bCs/>
        </w:rPr>
        <w:t>).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  <w:bCs/>
        </w:rPr>
      </w:pPr>
      <w:r>
        <w:rPr>
          <w:rStyle w:val="DefaultParagraphFont"/>
          <w:rFonts w:cs="Calibri"/>
          <w:bCs/>
        </w:rPr>
        <w:t xml:space="preserve">   </w:t>
      </w:r>
      <w:r w:rsidRPr="007D2FB5">
        <w:rPr>
          <w:rStyle w:val="DefaultParagraphFont"/>
          <w:rFonts w:cs="Calibri"/>
          <w:bCs/>
        </w:rPr>
        <w:t>Seizmická charakteristika.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Dokumentácia okolia úložného komplexu.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>
        <w:rPr>
          <w:rStyle w:val="DefaultParagraphFont"/>
          <w:rFonts w:cs="Calibri"/>
        </w:rPr>
        <w:t xml:space="preserve">  </w:t>
      </w:r>
      <w:r w:rsidRPr="007D2FB5">
        <w:rPr>
          <w:rStyle w:val="DefaultParagraphFont"/>
          <w:rFonts w:cs="Calibri"/>
        </w:rPr>
        <w:t>Charakteristika dotknutej oblasti v okolí úložného komplexu.</w:t>
      </w:r>
    </w:p>
    <w:p w:rsidR="004C700E" w:rsidRPr="007D2FB5" w:rsidP="00233512">
      <w:pPr>
        <w:numPr>
          <w:ilvl w:val="2"/>
          <w:numId w:val="82"/>
        </w:numPr>
        <w:ind w:left="1418" w:hanging="567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  Obyvateľstvo.</w:t>
      </w:r>
    </w:p>
    <w:p w:rsidR="004C700E" w:rsidRPr="007D2FB5" w:rsidP="002819BB">
      <w:pPr>
        <w:numPr>
          <w:ilvl w:val="2"/>
          <w:numId w:val="83"/>
        </w:numPr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  Územia chránené podľa osobitných predpisov.</w:t>
      </w:r>
      <w:r>
        <w:rPr>
          <w:rStyle w:val="FootnoteReference"/>
          <w:rtl w:val="0"/>
        </w:rPr>
        <w:endnoteReference w:id="27"/>
      </w:r>
      <w:r>
        <w:rPr>
          <w:rStyle w:val="DefaultParagraphFont"/>
          <w:rFonts w:cs="Calibri"/>
        </w:rPr>
        <w:t>)</w:t>
      </w:r>
    </w:p>
    <w:p w:rsidR="004C700E" w:rsidRPr="007D2FB5" w:rsidP="00233512">
      <w:pPr>
        <w:numPr>
          <w:ilvl w:val="2"/>
          <w:numId w:val="82"/>
        </w:numPr>
        <w:ind w:left="1418" w:hanging="567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  Realizovaná činnosť v okolí úložného komplexu.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>
        <w:rPr>
          <w:rStyle w:val="DefaultParagraphFont"/>
          <w:rFonts w:cs="Calibri"/>
        </w:rPr>
        <w:t xml:space="preserve">  </w:t>
      </w:r>
      <w:r w:rsidRPr="007D2FB5">
        <w:rPr>
          <w:rStyle w:val="DefaultParagraphFont"/>
          <w:rFonts w:cs="Calibri"/>
        </w:rPr>
        <w:t>Posúdenie stacionárneho zdroja oxidu uhličitého, zloženia prúdu oxidu uhličitého a prepravnej siete.</w:t>
      </w:r>
    </w:p>
    <w:p w:rsidR="004C700E" w:rsidRPr="007D2FB5" w:rsidP="002819BB">
      <w:pPr>
        <w:pStyle w:val="tltl1PodaokrajaPred6pt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ab/>
      </w:r>
    </w:p>
    <w:p w:rsidR="004C700E" w:rsidRPr="007D2FB5" w:rsidP="00233512">
      <w:pPr>
        <w:numPr>
          <w:ilvl w:val="0"/>
          <w:numId w:val="82"/>
        </w:numPr>
        <w:ind w:left="425" w:hanging="425"/>
        <w:rPr>
          <w:rStyle w:val="DefaultParagraphFont"/>
          <w:rFonts w:cs="Calibri"/>
          <w:b/>
          <w:bCs/>
        </w:rPr>
      </w:pPr>
      <w:r w:rsidRPr="007D2FB5">
        <w:rPr>
          <w:rStyle w:val="DefaultParagraphFont"/>
          <w:rFonts w:cs="Calibri"/>
          <w:b/>
          <w:bCs/>
        </w:rPr>
        <w:t>Tvorba trojrozmerného statického geologického modelu</w:t>
      </w:r>
    </w:p>
    <w:p w:rsidR="004C700E" w:rsidRPr="007D2FB5" w:rsidP="002819BB">
      <w:pPr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 xml:space="preserve">Počítačovou simuláciou sa vytvorí trojrozmerný statický geologický model úložného komplexu na základe  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geologickej stavby,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</w:rPr>
        <w:t>geomechanických, geochemických a prietokových vlastností úložiska,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</w:rPr>
        <w:t>geomechanických, geochemických a prietokových vlastností nadložia úložiska a širšieho okolia,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</w:rPr>
        <w:t>tektonickej stavby,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</w:rPr>
        <w:t>potenciálnych únikových ciest oxidu uhličitého,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</w:rPr>
        <w:t>priestorového rozsahu úložného komplexu,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</w:rPr>
        <w:t>objemu pórovitého priestoru (vrátane rozloženia pórovitosti),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</w:rPr>
        <w:t>východiskovej distribúcie a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</w:rPr>
        <w:t>ostatných charakteristík geologického prostredia.</w:t>
      </w:r>
    </w:p>
    <w:p w:rsidR="004C700E" w:rsidRPr="007D2FB5" w:rsidP="002819BB">
      <w:pPr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Nedostatky a neurčitosti použitých parametrov pre zostavenie trojrozmerného statického geologického modelu úložného komplexu sa vykonajú vytvorením alternatívnych riešení pre každý parameter s odhadom medzí spoľahlivosti a neistôt.</w:t>
      </w:r>
    </w:p>
    <w:p w:rsidR="004C700E" w:rsidRPr="007D2FB5" w:rsidP="002819BB">
      <w:pPr>
        <w:rPr>
          <w:rStyle w:val="DefaultParagraphFont"/>
          <w:rFonts w:cs="Calibri"/>
          <w:bCs/>
        </w:rPr>
      </w:pPr>
    </w:p>
    <w:p w:rsidR="004C700E" w:rsidRPr="007D2FB5" w:rsidP="00233512">
      <w:pPr>
        <w:numPr>
          <w:ilvl w:val="0"/>
          <w:numId w:val="82"/>
        </w:numPr>
        <w:ind w:left="425" w:hanging="425"/>
        <w:rPr>
          <w:rStyle w:val="DefaultParagraphFont"/>
          <w:rFonts w:cs="Calibri"/>
          <w:b/>
          <w:bCs/>
        </w:rPr>
      </w:pPr>
      <w:r w:rsidRPr="007D2FB5">
        <w:rPr>
          <w:rStyle w:val="DefaultParagraphFont"/>
          <w:rFonts w:cs="Calibri"/>
          <w:b/>
          <w:bCs/>
        </w:rPr>
        <w:t>Charakteristika a výsledky dynamického modelovania pri ukladaní, charakteristika citlivosti a posudzovanie rizika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Charakteristika dynamického modelovania pri ukladaní.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ab/>
        <w:t>Maximálna rýchlosť vtláčania prúdu oxidu uhličitého.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Vlastnosti prúdu oxidu uhličitého.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Výsledky modelovania účinnosti súvisiacich simulačných procesov.</w:t>
      </w:r>
    </w:p>
    <w:p w:rsidR="004C700E" w:rsidRPr="007D2FB5" w:rsidP="00233512">
      <w:pPr>
        <w:numPr>
          <w:ilvl w:val="2"/>
          <w:numId w:val="82"/>
        </w:numPr>
        <w:ind w:left="1588" w:hanging="737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 </w:t>
      </w:r>
      <w:r w:rsidRPr="007D2FB5">
        <w:rPr>
          <w:rStyle w:val="DefaultParagraphFont"/>
          <w:rFonts w:cs="Calibri"/>
        </w:rPr>
        <w:t xml:space="preserve">Reakčné procesy vtláčaného prúdu oxidu uhličitého s geologickým </w:t>
      </w:r>
      <w:r>
        <w:rPr>
          <w:rStyle w:val="DefaultParagraphFont"/>
          <w:rFonts w:cs="Calibri"/>
        </w:rPr>
        <w:t xml:space="preserve">  </w:t>
      </w:r>
      <w:r w:rsidRPr="007D2FB5">
        <w:rPr>
          <w:rStyle w:val="DefaultParagraphFont"/>
          <w:rFonts w:cs="Calibri"/>
        </w:rPr>
        <w:t>prostredím.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Použitý softvér trojrozmerného simulátora.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Krátkodobé a dlhodobé simulácie.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Výsledky dynamického modelovania.</w:t>
      </w:r>
    </w:p>
    <w:p w:rsidR="004C700E" w:rsidRPr="007D2FB5" w:rsidP="00233512">
      <w:pPr>
        <w:numPr>
          <w:ilvl w:val="2"/>
          <w:numId w:val="82"/>
        </w:numPr>
        <w:ind w:left="1588" w:hanging="737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Tlak a teplota úložnej jednotky v nadväznosti na rýchlosť a množstvo vtláčania prúdu oxidu uhličitého.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Priestorová distribúcia oxidu uhličitého v závislosti od času.</w:t>
      </w:r>
    </w:p>
    <w:p w:rsidR="004C700E" w:rsidRPr="007D2FB5" w:rsidP="00233512">
      <w:pPr>
        <w:numPr>
          <w:ilvl w:val="2"/>
          <w:numId w:val="82"/>
        </w:numPr>
        <w:ind w:left="1843" w:hanging="992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Charakteristika prúdu oxidu uhličitého v úložisku vrátane fázového správania.</w:t>
      </w:r>
    </w:p>
    <w:p w:rsidR="004C700E" w:rsidRPr="007D2FB5" w:rsidP="00233512">
      <w:pPr>
        <w:numPr>
          <w:ilvl w:val="2"/>
          <w:numId w:val="82"/>
        </w:numPr>
        <w:ind w:left="1588" w:hanging="737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Spôsob a rýchlosť vtláčaného prúdu oxidu uhličitého (vrátane vtláčacích bodov a bočných a vertikálnych uzáverov).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Sekundárne izolačné systémy úložného komplexu.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Úložná kapacita a tlakový spád úložiska.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Riziko vytvárania prasklín v geologickej jednotke.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Riziko prieniku oxidu uhličitého do nadložia.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 xml:space="preserve"> </w:t>
      </w:r>
      <w:r w:rsidRPr="007D2FB5">
        <w:rPr>
          <w:rStyle w:val="DefaultParagraphFont"/>
          <w:rFonts w:cs="Calibri"/>
        </w:rPr>
        <w:tab/>
        <w:t>Riziko úniku z úložiska.</w:t>
      </w:r>
    </w:p>
    <w:p w:rsidR="004C700E" w:rsidRPr="007D2FB5" w:rsidP="00233512">
      <w:pPr>
        <w:numPr>
          <w:ilvl w:val="2"/>
          <w:numId w:val="82"/>
        </w:numPr>
        <w:ind w:left="1843" w:hanging="992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>Rýchlosť migrácie v neuzavretom úložisku.</w:t>
      </w:r>
    </w:p>
    <w:p w:rsidR="004C700E" w:rsidRPr="007D2FB5" w:rsidP="00233512">
      <w:pPr>
        <w:numPr>
          <w:ilvl w:val="2"/>
          <w:numId w:val="82"/>
        </w:numPr>
        <w:ind w:left="1843" w:hanging="992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>Rýchlosť sceľovania prasklín.</w:t>
      </w:r>
    </w:p>
    <w:p w:rsidR="004C700E" w:rsidRPr="007D2FB5" w:rsidP="00233512">
      <w:pPr>
        <w:numPr>
          <w:ilvl w:val="2"/>
          <w:numId w:val="82"/>
        </w:numPr>
        <w:ind w:left="1843" w:hanging="992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>Zmeny chemických vlastností kvapalných látok v geologickej jednotke, reakcie (napr. zmena pH, tvorba nových minerálov), použitie modelovania reakcií pre posudzovanie účinkov.</w:t>
      </w:r>
    </w:p>
    <w:p w:rsidR="004C700E" w:rsidRPr="007D2FB5" w:rsidP="00233512">
      <w:pPr>
        <w:numPr>
          <w:ilvl w:val="2"/>
          <w:numId w:val="82"/>
        </w:numPr>
        <w:ind w:left="1843" w:hanging="992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>Odstránenie kvapalín z geologickej jednotky.</w:t>
      </w:r>
    </w:p>
    <w:p w:rsidR="004C700E" w:rsidRPr="007D2FB5" w:rsidP="00233512">
      <w:pPr>
        <w:numPr>
          <w:ilvl w:val="2"/>
          <w:numId w:val="82"/>
        </w:numPr>
        <w:ind w:left="1843" w:hanging="992"/>
        <w:rPr>
          <w:rStyle w:val="DefaultParagraphFont"/>
          <w:rFonts w:cs="Calibri"/>
        </w:rPr>
      </w:pPr>
      <w:r w:rsidRPr="007D2FB5">
        <w:rPr>
          <w:rStyle w:val="DefaultParagraphFont"/>
          <w:rFonts w:cs="Calibri"/>
        </w:rPr>
        <w:t>Zvýšená seizmicita, vertikálne zmeny terénu.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Charakteristika citlivosti.</w:t>
      </w:r>
    </w:p>
    <w:p w:rsidR="004C700E" w:rsidRPr="007D2FB5" w:rsidP="002819BB">
      <w:pPr>
        <w:ind w:left="850" w:firstLine="29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Na zistenie citlivosti posudzovania predpokladov určitých parametrov sa vykoná niekoľko simulácií, ktoré vychádzajú zo zmien parametrov v statickom geologickom modeli a zo zmeny rýchlostných funkcií a predpokladov pri dynamickom modelovaní. Pri posudzovaní rizík sa prihliada na každú významnú hodnotu citlivosti.</w:t>
      </w:r>
    </w:p>
    <w:p w:rsidR="004C700E" w:rsidRPr="007D2FB5" w:rsidP="00233512">
      <w:pPr>
        <w:numPr>
          <w:ilvl w:val="1"/>
          <w:numId w:val="82"/>
        </w:numPr>
        <w:ind w:left="850" w:hanging="425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Posudzovanie rizika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Charakteristika nebezpečenstva.</w:t>
      </w:r>
    </w:p>
    <w:p w:rsidR="004C700E" w:rsidRPr="007D2FB5" w:rsidP="002819BB">
      <w:pPr>
        <w:ind w:left="1560" w:hanging="142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 xml:space="preserve">  Nebezpečenstvo sa charakterizuje stanovením potenciálneho úniku z úložného komplexu dynamickým modelovaním. Zahŕňa posúdenie</w:t>
      </w:r>
    </w:p>
    <w:p w:rsidR="004C700E" w:rsidRPr="007D2FB5" w:rsidP="00233512">
      <w:pPr>
        <w:pStyle w:val="tltl1PodaokrajaPred6pt"/>
        <w:numPr>
          <w:ilvl w:val="1"/>
          <w:numId w:val="81"/>
        </w:numPr>
        <w:ind w:left="1701" w:hanging="142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ciest pre potenciálne úniky,</w:t>
      </w:r>
    </w:p>
    <w:p w:rsidR="004C700E" w:rsidRPr="007D2FB5" w:rsidP="00233512">
      <w:pPr>
        <w:pStyle w:val="tltl1PodaokrajaPred6pt"/>
        <w:numPr>
          <w:ilvl w:val="1"/>
          <w:numId w:val="81"/>
        </w:numPr>
        <w:ind w:left="1701" w:hanging="142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potenciálnej závažnosti prípadov únikov pre zistené únikové cesty,</w:t>
      </w:r>
    </w:p>
    <w:p w:rsidR="004C700E" w:rsidRPr="007D2FB5" w:rsidP="00233512">
      <w:pPr>
        <w:pStyle w:val="tltl1PodaokrajaPred6pt"/>
        <w:numPr>
          <w:ilvl w:val="1"/>
          <w:numId w:val="81"/>
        </w:numPr>
        <w:ind w:left="1843" w:hanging="284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kritických parametrov, ktoré ovplyvňujú potenciálny únik (napr. maximálny tlak v úložisku, maximálna rýchlosť vtláčania, teplota, citlivosť na rôzne predpoklady v statickom geologickom modeli,</w:t>
      </w:r>
    </w:p>
    <w:p w:rsidR="004C700E" w:rsidRPr="007D2FB5" w:rsidP="00233512">
      <w:pPr>
        <w:pStyle w:val="tltl1PodaokrajaPred6pt"/>
        <w:numPr>
          <w:ilvl w:val="1"/>
          <w:numId w:val="81"/>
        </w:numPr>
        <w:ind w:left="1843" w:hanging="284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vedľajších účinkov ukladania vrátane vytlačenia kvapalných látok z geologickej jednotky a nových látok, ktoré vzniknú pri ukladaní a</w:t>
      </w:r>
    </w:p>
    <w:p w:rsidR="004C700E" w:rsidRPr="007D2FB5" w:rsidP="00233512">
      <w:pPr>
        <w:pStyle w:val="tltl1PodaokrajaPred6pt"/>
        <w:numPr>
          <w:ilvl w:val="1"/>
          <w:numId w:val="81"/>
        </w:numPr>
        <w:ind w:left="1843" w:hanging="284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ostatných činiteľov, ktoré môžu ohroziť verejné zdravie alebo životné prostredie (napr. súvisiace stavby).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Posúdenie expozície.</w:t>
      </w:r>
    </w:p>
    <w:p w:rsidR="004C700E" w:rsidRPr="007D2FB5" w:rsidP="002819BB">
      <w:pPr>
        <w:ind w:left="1560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Expozícia sa posudzuje na základe charakteristiky všetkých zložiek životného   prostredia vrátane človeka a správania sa oxidu uhličitého pri jeho potenciálnom úniku.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Posúdenie účinku.</w:t>
      </w:r>
    </w:p>
    <w:p w:rsidR="004C700E" w:rsidRPr="007D2FB5" w:rsidP="002819BB">
      <w:pPr>
        <w:ind w:left="1560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Účinok sa posudzuje na základe citlivosti zložiek životného prostredia v súvislosti s potenciálnym únikom uvedeným v bode 3.4.1. Zahŕňa aj posúdenie účinku látok, ktoré sa môžu nachádzať v unikajúcom prúde oxidu uhličitého.</w:t>
      </w:r>
    </w:p>
    <w:p w:rsidR="004C700E" w:rsidRPr="007D2FB5" w:rsidP="00233512">
      <w:pPr>
        <w:numPr>
          <w:ilvl w:val="2"/>
          <w:numId w:val="82"/>
        </w:numPr>
        <w:ind w:left="1560" w:hanging="709"/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t xml:space="preserve">   </w:t>
      </w:r>
      <w:r w:rsidRPr="007D2FB5">
        <w:rPr>
          <w:rStyle w:val="DefaultParagraphFont"/>
          <w:rFonts w:cs="Calibri"/>
        </w:rPr>
        <w:t>Charakteristika rizika.</w:t>
      </w:r>
    </w:p>
    <w:p w:rsidR="004C700E" w:rsidRPr="007D2FB5" w:rsidP="002819BB">
      <w:pPr>
        <w:ind w:left="1560"/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>Charakteristika rizika zahŕňa posúdenie bezpečnosti a integrity úložiska z krátkodobého hľadiska a z dlhodobého hľadiska vrátane posúdenia rizika úniku v navrhnutých podmienkach ukladania a posúdenia vplyvov na verejné zdravie a na životné prostredie. Charakteristika rizika sa vykonáva na základe posúdenia nebezpečenstva, expozície a účinku. Zahŕňa posúdenie miery neistoty identifikovanej počas posudzovania charakteristiky rizika a možnosť zníženia miery neistoty.</w:t>
      </w:r>
    </w:p>
    <w:p w:rsidR="004C700E" w:rsidRPr="007D2FB5" w:rsidP="002819BB">
      <w:pPr>
        <w:rPr>
          <w:rStyle w:val="DefaultParagraphFont"/>
          <w:rFonts w:cs="Calibri"/>
          <w:bCs/>
        </w:rPr>
      </w:pPr>
    </w:p>
    <w:p w:rsidR="004C700E" w:rsidRPr="007D2FB5" w:rsidP="002819BB">
      <w:pPr>
        <w:rPr>
          <w:rStyle w:val="DefaultParagraphFont"/>
          <w:rFonts w:cs="Calibri"/>
          <w:bCs/>
        </w:rPr>
      </w:pPr>
      <w:r w:rsidRPr="007D2FB5">
        <w:rPr>
          <w:rStyle w:val="DefaultParagraphFont"/>
          <w:rFonts w:cs="Calibri"/>
          <w:bCs/>
        </w:rPr>
        <w:t xml:space="preserve">Výnimky z jedného alebo viacerých kritérií </w:t>
      </w:r>
      <w:r>
        <w:rPr>
          <w:rStyle w:val="DefaultParagraphFont"/>
          <w:rFonts w:cs="Calibri"/>
          <w:bCs/>
        </w:rPr>
        <w:t>uvedených v bodoch 1 až 3</w:t>
      </w:r>
      <w:r w:rsidRPr="007D2FB5">
        <w:rPr>
          <w:rStyle w:val="DefaultParagraphFont"/>
          <w:rFonts w:cs="Calibri"/>
          <w:bCs/>
        </w:rPr>
        <w:t xml:space="preserve"> môže príslušný orgán povoliť, ak prevádzkovateľ preukáže, že sa tým neovplyvní posudzovanie úložného komplexu.</w:t>
      </w: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 w:rsidRPr="00F32B35" w:rsidP="00F610AA">
      <w:pPr>
        <w:ind w:left="6356"/>
        <w:rPr>
          <w:rStyle w:val="DefaultParagraphFont"/>
          <w:rFonts w:cs="Calibri"/>
          <w:b/>
          <w:bCs/>
        </w:rPr>
      </w:pPr>
      <w:r w:rsidRPr="00F32B35">
        <w:rPr>
          <w:rStyle w:val="DefaultParagraphFont"/>
          <w:rFonts w:cs="Calibri"/>
          <w:b/>
          <w:bCs/>
        </w:rPr>
        <w:t>Príloha č. 2</w:t>
      </w:r>
    </w:p>
    <w:p w:rsidR="004C700E" w:rsidRPr="00F32B35" w:rsidP="00F610AA">
      <w:pPr>
        <w:ind w:left="6356"/>
        <w:rPr>
          <w:rStyle w:val="DefaultParagraphFont"/>
          <w:rFonts w:cs="Calibri"/>
          <w:b/>
          <w:bCs/>
        </w:rPr>
      </w:pPr>
      <w:r w:rsidRPr="00F32B35">
        <w:rPr>
          <w:rStyle w:val="DefaultParagraphFont"/>
          <w:rFonts w:cs="Calibri"/>
          <w:b/>
          <w:bCs/>
        </w:rPr>
        <w:t>k zákonu č. ...</w:t>
      </w:r>
      <w:r>
        <w:rPr>
          <w:rStyle w:val="DefaultParagraphFont"/>
          <w:rFonts w:cs="Calibri"/>
          <w:b/>
          <w:bCs/>
        </w:rPr>
        <w:t>/2011 Z. z.</w:t>
      </w:r>
    </w:p>
    <w:p w:rsidR="004C700E" w:rsidRPr="00F32B35" w:rsidP="00F610AA">
      <w:pPr>
        <w:pStyle w:val="NormalCentered"/>
        <w:spacing w:before="0" w:after="0" w:line="240" w:lineRule="auto"/>
        <w:rPr>
          <w:rStyle w:val="DefaultParagraphFont"/>
          <w:rFonts w:cs="Calibri"/>
          <w:b/>
          <w:caps/>
        </w:rPr>
      </w:pPr>
      <w:r w:rsidRPr="00F32B35">
        <w:rPr>
          <w:rStyle w:val="DefaultParagraphFont"/>
          <w:rFonts w:cs="Calibri"/>
        </w:rPr>
        <w:br/>
      </w:r>
      <w:r w:rsidRPr="00F32B35">
        <w:rPr>
          <w:rStyle w:val="DefaultParagraphFont"/>
          <w:rFonts w:cs="Calibri"/>
          <w:b/>
          <w:caps/>
        </w:rPr>
        <w:t xml:space="preserve">PLÁN MONITOROVANIA, aktualizovanÝ plán monitorovania </w:t>
      </w:r>
    </w:p>
    <w:p w:rsidR="004C700E" w:rsidRPr="00F32B35" w:rsidP="00F610AA">
      <w:pPr>
        <w:pStyle w:val="NormalCentered"/>
        <w:spacing w:before="0" w:after="0" w:line="240" w:lineRule="auto"/>
        <w:rPr>
          <w:rStyle w:val="DefaultParagraphFont"/>
          <w:rFonts w:cs="Calibri"/>
          <w:b/>
          <w:caps/>
        </w:rPr>
      </w:pPr>
      <w:r w:rsidRPr="00F32B35">
        <w:rPr>
          <w:rStyle w:val="DefaultParagraphFont"/>
          <w:rFonts w:cs="Calibri"/>
          <w:b/>
          <w:caps/>
        </w:rPr>
        <w:t>A plán MONITOROVANIA V ETAPE PO UZAVRETÍ ÚLOŽISKA</w:t>
      </w:r>
    </w:p>
    <w:p w:rsidR="004C700E" w:rsidRPr="00F32B35" w:rsidP="00F610AA">
      <w:pPr>
        <w:pStyle w:val="NormalCentered"/>
        <w:spacing w:before="0" w:after="0" w:line="240" w:lineRule="auto"/>
        <w:jc w:val="both"/>
        <w:rPr>
          <w:rStyle w:val="DefaultParagraphFont"/>
          <w:rFonts w:cs="Calibri"/>
          <w:b/>
          <w:caps/>
        </w:rPr>
      </w:pPr>
    </w:p>
    <w:p w:rsidR="004C700E" w:rsidRPr="00F32B35" w:rsidP="00233512">
      <w:pPr>
        <w:pStyle w:val="Point0"/>
        <w:numPr>
          <w:ilvl w:val="6"/>
          <w:numId w:val="81"/>
        </w:numPr>
        <w:spacing w:before="0" w:after="0" w:line="240" w:lineRule="auto"/>
        <w:ind w:left="357" w:hanging="357"/>
        <w:jc w:val="both"/>
        <w:outlineLvl w:val="0"/>
        <w:rPr>
          <w:rStyle w:val="DefaultParagraphFont"/>
          <w:rFonts w:cs="Calibri"/>
          <w:b/>
        </w:rPr>
      </w:pPr>
      <w:r w:rsidRPr="00F32B35">
        <w:rPr>
          <w:rStyle w:val="DefaultParagraphFont"/>
          <w:rFonts w:cs="Calibri"/>
          <w:b/>
        </w:rPr>
        <w:t>Plán monitorovania</w:t>
      </w:r>
    </w:p>
    <w:p w:rsidR="004C700E" w:rsidRPr="00F32B35" w:rsidP="00F610AA">
      <w:pPr>
        <w:pStyle w:val="Point0"/>
        <w:spacing w:before="0" w:after="0" w:line="240" w:lineRule="auto"/>
        <w:ind w:left="2520" w:firstLine="0"/>
        <w:outlineLvl w:val="0"/>
        <w:rPr>
          <w:rStyle w:val="DefaultParagraphFont"/>
          <w:rFonts w:cs="Calibri"/>
        </w:rPr>
      </w:pP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Plán monitorovania podľa §</w:t>
      </w:r>
      <w:r>
        <w:rPr>
          <w:rStyle w:val="DefaultParagraphFont"/>
          <w:rFonts w:cs="Calibri"/>
        </w:rPr>
        <w:t xml:space="preserve"> 10</w:t>
      </w:r>
      <w:r w:rsidRPr="00F32B35">
        <w:rPr>
          <w:rStyle w:val="DefaultParagraphFont"/>
          <w:rFonts w:cs="Calibri"/>
        </w:rPr>
        <w:t xml:space="preserve"> ods. 2 sa vypracuje na základe analýzy rizika vykonanej podľa prílohy č. 1 bod 3. Plán monitorovania poskytne podrobné informácie o monitorovaní, ktoré sa má vykonávať v priebehu hlavných etáp existencie úložiska, a to monitorovanie počas ložiskového geologického prieskumu, monitorovanie pred započatím ukladania, monitorovanie počas ukladania a monitorovanie v</w:t>
      </w:r>
      <w:r>
        <w:rPr>
          <w:rStyle w:val="DefaultParagraphFont"/>
          <w:rFonts w:cs="Calibri"/>
        </w:rPr>
        <w:t> </w:t>
      </w:r>
      <w:r w:rsidRPr="00F32B35">
        <w:rPr>
          <w:rStyle w:val="DefaultParagraphFont"/>
          <w:rFonts w:cs="Calibri"/>
        </w:rPr>
        <w:t>etape</w:t>
      </w:r>
      <w:r>
        <w:rPr>
          <w:rStyle w:val="DefaultParagraphFont"/>
          <w:rFonts w:cs="Calibri"/>
        </w:rPr>
        <w:t xml:space="preserve"> po</w:t>
      </w:r>
      <w:r w:rsidRPr="00F32B35">
        <w:rPr>
          <w:rStyle w:val="DefaultParagraphFont"/>
          <w:rFonts w:cs="Calibri"/>
        </w:rPr>
        <w:t xml:space="preserve"> uzavretí úložiska. Pre každú etapu monitorovania sa určí</w:t>
      </w:r>
    </w:p>
    <w:p w:rsidR="004C700E" w:rsidRPr="00F32B35" w:rsidP="00233512">
      <w:pPr>
        <w:pStyle w:val="Point1"/>
        <w:numPr>
          <w:ilvl w:val="0"/>
          <w:numId w:val="85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miesto monitorovania a zdôvodnenie počtu monitorovacích miest a odberov vzoriek,</w:t>
      </w:r>
    </w:p>
    <w:p w:rsidR="004C700E" w:rsidRPr="00F32B35" w:rsidP="00233512">
      <w:pPr>
        <w:pStyle w:val="Point1"/>
        <w:numPr>
          <w:ilvl w:val="0"/>
          <w:numId w:val="85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monitorovacie parametre,</w:t>
      </w:r>
    </w:p>
    <w:p w:rsidR="004C700E" w:rsidRPr="00F32B35" w:rsidP="00233512">
      <w:pPr>
        <w:pStyle w:val="Point1"/>
        <w:numPr>
          <w:ilvl w:val="0"/>
          <w:numId w:val="85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použité monitorovacie prístroje a zdôvodnenie ich výberu a</w:t>
      </w:r>
    </w:p>
    <w:p w:rsidR="004C700E" w:rsidRPr="00F32B35" w:rsidP="00233512">
      <w:pPr>
        <w:pStyle w:val="Point1"/>
        <w:numPr>
          <w:ilvl w:val="0"/>
          <w:numId w:val="85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časová postupnosť monitorovania a zdôvodnenie vzorkovacieho intervalu.</w:t>
      </w:r>
    </w:p>
    <w:p w:rsidR="004C700E" w:rsidRPr="00F32B35" w:rsidP="00F610AA">
      <w:pPr>
        <w:pStyle w:val="Point1"/>
        <w:spacing w:before="0" w:after="0" w:line="240" w:lineRule="auto"/>
        <w:rPr>
          <w:rStyle w:val="DefaultParagraphFont"/>
          <w:rFonts w:cs="Calibri"/>
        </w:rPr>
      </w:pPr>
    </w:p>
    <w:p w:rsidR="004C700E" w:rsidRPr="00F32B35" w:rsidP="00F610AA">
      <w:pPr>
        <w:rPr>
          <w:rStyle w:val="DefaultParagraphFont"/>
          <w:rFonts w:cs="Calibri"/>
          <w:color w:val="3366FF"/>
        </w:rPr>
      </w:pPr>
      <w:r w:rsidRPr="00F32B35">
        <w:rPr>
          <w:rStyle w:val="DefaultParagraphFont"/>
          <w:rFonts w:cs="Calibri"/>
        </w:rPr>
        <w:t>Monitorovacie parametre sa určia tak, aby bol splnený účel monitorovania uvedený v § 1</w:t>
      </w:r>
      <w:r>
        <w:rPr>
          <w:rStyle w:val="DefaultParagraphFont"/>
          <w:rFonts w:cs="Calibri"/>
        </w:rPr>
        <w:t>0 ods. 1</w:t>
      </w:r>
      <w:r w:rsidRPr="00F32B35">
        <w:rPr>
          <w:rStyle w:val="DefaultParagraphFont"/>
          <w:rFonts w:cs="Calibri"/>
        </w:rPr>
        <w:t>. Pri situovaní monitorovacích zariadení sa bude prihliadať na meteorologické a poveternostné pomery okolia úložiska. Citlivosť snímačov koncentrácie oxidu uhličitého</w:t>
      </w:r>
      <w:r w:rsidRPr="00F32B35">
        <w:rPr>
          <w:rStyle w:val="DefaultParagraphFont"/>
          <w:rFonts w:cs="Calibri"/>
          <w:vertAlign w:val="subscript"/>
        </w:rPr>
        <w:t xml:space="preserve"> </w:t>
      </w:r>
      <w:r w:rsidRPr="00F32B35">
        <w:rPr>
          <w:rStyle w:val="DefaultParagraphFont"/>
          <w:rFonts w:cs="Calibri"/>
        </w:rPr>
        <w:t>musí byť vyššia ako je hraničná koncentrácia (54 000 mg oxidu uhličitého.m</w:t>
      </w:r>
      <w:r w:rsidRPr="00F32B35">
        <w:rPr>
          <w:rStyle w:val="DefaultParagraphFont"/>
          <w:rFonts w:cs="Calibri"/>
          <w:vertAlign w:val="superscript"/>
        </w:rPr>
        <w:t>-3</w:t>
      </w:r>
      <w:r w:rsidRPr="00F32B35">
        <w:rPr>
          <w:rStyle w:val="DefaultParagraphFont"/>
          <w:rFonts w:cs="Calibri"/>
        </w:rPr>
        <w:t>).</w:t>
      </w: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Plán monitorovania zahŕňa pravidelné alebo nepravidelné monitorovanie</w:t>
      </w:r>
    </w:p>
    <w:p w:rsidR="004C700E" w:rsidRPr="00F32B35" w:rsidP="00233512">
      <w:pPr>
        <w:pStyle w:val="Point1"/>
        <w:numPr>
          <w:ilvl w:val="0"/>
          <w:numId w:val="87"/>
        </w:numPr>
        <w:spacing w:before="0" w:after="0" w:line="240" w:lineRule="auto"/>
        <w:ind w:hanging="72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 xml:space="preserve">prchavých emisií oxidu uhličitého  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na prírodných zdrojoch overených pri vykonávaní ložiskového geologického prieskumu,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na každom technologickom uzle zariadení používaných pri ukladaní,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vo vtláčacích vrtov,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 zlikvidovaných vrtoch,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 kompresoroch,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na hlavných uzloch prepravných potrubí v rámci úložiska,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 dočasných zásobníkoch,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 mieste zachytávania prúdu oxidu uhličitého,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na rizikových tektonických a geologických bodoch určených modelovaním,</w:t>
      </w:r>
    </w:p>
    <w:p w:rsidR="004C700E" w:rsidRPr="00F32B35" w:rsidP="00233512">
      <w:pPr>
        <w:pStyle w:val="Point1"/>
        <w:numPr>
          <w:ilvl w:val="0"/>
          <w:numId w:val="87"/>
        </w:numPr>
        <w:spacing w:before="0" w:after="0" w:line="240" w:lineRule="auto"/>
        <w:ind w:hanging="72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objemového prietoku oxidu uhličitého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na vstupnom termináli,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 kompresnom zariadení,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na ústí vtláčacieho zariadenia,</w:t>
      </w:r>
    </w:p>
    <w:p w:rsidR="004C700E" w:rsidRPr="00F32B35" w:rsidP="00233512">
      <w:pPr>
        <w:pStyle w:val="Point1"/>
        <w:numPr>
          <w:ilvl w:val="0"/>
          <w:numId w:val="87"/>
        </w:numPr>
        <w:spacing w:before="0" w:after="0" w:line="240" w:lineRule="auto"/>
        <w:ind w:hanging="72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tlaku a teploty prúdu oxidu uhličitého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 úložisku,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vo vtláčacom zariadení,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 prepravnom zariadení,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 kompresnom zariadení,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 dočasných zásobníkoch,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 monitorovacích vrtoch,</w:t>
      </w:r>
    </w:p>
    <w:p w:rsidR="004C700E" w:rsidRPr="00F32B35" w:rsidP="00233512">
      <w:pPr>
        <w:pStyle w:val="Point1"/>
        <w:numPr>
          <w:ilvl w:val="0"/>
          <w:numId w:val="87"/>
        </w:numPr>
        <w:spacing w:before="0" w:after="0" w:line="240" w:lineRule="auto"/>
        <w:ind w:hanging="72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chemických analýz vtláčaného oxidu uhličitého na vstupnom termináli s určením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podielu oxidu uhličitého,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podielu korozívnych zložiek (napr. sírany, dusičnany, voda),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 xml:space="preserve">podielu pevných častíc a </w:t>
      </w:r>
    </w:p>
    <w:p w:rsidR="004C700E" w:rsidRPr="00F32B35" w:rsidP="00233512">
      <w:pPr>
        <w:numPr>
          <w:ilvl w:val="0"/>
          <w:numId w:val="84"/>
        </w:numPr>
        <w:ind w:left="709" w:hanging="284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technického stavu zariadení so sledovaním korózie na najnamáhanejších technologických uzloch.</w:t>
      </w: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Výber monitorovacej metódy a technológie musí vychádzať z</w:t>
      </w:r>
      <w:r w:rsidRPr="00F32B35">
        <w:rPr>
          <w:rStyle w:val="DefaultParagraphFont"/>
          <w:rFonts w:cs="Calibri"/>
          <w:bCs/>
        </w:rPr>
        <w:t xml:space="preserve"> najlepšie dostupnej techniky</w:t>
      </w:r>
      <w:r w:rsidRPr="00F32B35">
        <w:rPr>
          <w:rStyle w:val="DefaultParagraphFont"/>
          <w:rFonts w:cs="Calibri"/>
        </w:rPr>
        <w:t xml:space="preserve"> s využitím rôznych druhov metód (terestrické metódy, geofyzikálne metódy, diaľkový prieskum Zeme). Použijú sa technológie, ktoré overia</w:t>
      </w:r>
    </w:p>
    <w:p w:rsidR="004C700E" w:rsidRPr="00F32B35" w:rsidP="00233512">
      <w:pPr>
        <w:pStyle w:val="Point1"/>
        <w:numPr>
          <w:ilvl w:val="0"/>
          <w:numId w:val="86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prítomnosť, polohu a migráciu oxidu uhličitého pod povrchom a na povrchu,</w:t>
      </w:r>
    </w:p>
    <w:p w:rsidR="004C700E" w:rsidRPr="00F32B35" w:rsidP="00233512">
      <w:pPr>
        <w:pStyle w:val="Point1"/>
        <w:numPr>
          <w:ilvl w:val="0"/>
          <w:numId w:val="86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priestorovú distribúciu</w:t>
      </w:r>
      <w:r>
        <w:rPr>
          <w:rStyle w:val="DefaultParagraphFont"/>
          <w:rFonts w:cs="Calibri"/>
        </w:rPr>
        <w:t xml:space="preserve"> mraku</w:t>
      </w:r>
      <w:r w:rsidRPr="00F32B35">
        <w:rPr>
          <w:rStyle w:val="DefaultParagraphFont"/>
          <w:rFonts w:cs="Calibri"/>
        </w:rPr>
        <w:t xml:space="preserve"> oxidu uhličitého, jeho objem a tlak za účelom spresnenia digitálnej trojrozmernej simulácie v geologickom modeli úložného komplexu podľa prílohy č. 1 a</w:t>
      </w:r>
    </w:p>
    <w:p w:rsidR="004C700E" w:rsidRPr="00F32B35" w:rsidP="00233512">
      <w:pPr>
        <w:pStyle w:val="Point1"/>
        <w:numPr>
          <w:ilvl w:val="0"/>
          <w:numId w:val="86"/>
        </w:numPr>
        <w:spacing w:before="0" w:after="0" w:line="240" w:lineRule="auto"/>
        <w:ind w:left="426" w:hanging="426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potenciálne cesty úniku oxidu uhličitého v priestore úložného komplexu, v prípade významného nedostatku aj v okolí úložného komplexu.</w:t>
      </w:r>
    </w:p>
    <w:p w:rsidR="004C700E" w:rsidRPr="00F32B35" w:rsidP="00F610AA">
      <w:pPr>
        <w:pStyle w:val="Point0"/>
        <w:spacing w:before="0" w:after="0" w:line="240" w:lineRule="auto"/>
        <w:ind w:left="0" w:firstLine="0"/>
        <w:outlineLvl w:val="0"/>
        <w:rPr>
          <w:rStyle w:val="DefaultParagraphFont"/>
          <w:rFonts w:cs="Calibri"/>
        </w:rPr>
      </w:pPr>
    </w:p>
    <w:p w:rsidR="004C700E" w:rsidRPr="00F32B35" w:rsidP="00233512">
      <w:pPr>
        <w:pStyle w:val="Point0"/>
        <w:numPr>
          <w:ilvl w:val="6"/>
          <w:numId w:val="81"/>
        </w:numPr>
        <w:spacing w:before="0" w:after="0" w:line="240" w:lineRule="auto"/>
        <w:ind w:left="357" w:hanging="357"/>
        <w:jc w:val="both"/>
        <w:outlineLvl w:val="0"/>
        <w:rPr>
          <w:rStyle w:val="DefaultParagraphFont"/>
          <w:rFonts w:cs="Calibri"/>
          <w:b/>
        </w:rPr>
      </w:pPr>
      <w:r w:rsidRPr="00F32B35">
        <w:rPr>
          <w:rStyle w:val="DefaultParagraphFont"/>
          <w:rFonts w:cs="Calibri"/>
          <w:b/>
        </w:rPr>
        <w:t>Aktualizovaný plán monitorovania</w:t>
      </w:r>
    </w:p>
    <w:p w:rsidR="004C700E" w:rsidRPr="00F32B35" w:rsidP="00F610AA">
      <w:pPr>
        <w:pStyle w:val="Text1"/>
        <w:spacing w:before="0" w:after="0" w:line="240" w:lineRule="auto"/>
        <w:rPr>
          <w:rStyle w:val="DefaultParagraphFont"/>
          <w:rFonts w:cs="Calibri"/>
        </w:rPr>
      </w:pP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Údaje získané monitorovaním sa evidujú a vyhodnocujú. Výsledky monitorovania sú porovnávané s predpokladanými vlastnosťami prúdu oxidu uhličitého v úložisku a so samotným úložiskom pri vtláčaní na základe dynamickej simulácie trojrozmernej závislosti tlaku a objemu, ktorá sa vykonáva pri charakteristike dynamického modelovania pri monitorovaní podľa prílohy č. 1 bod 3.</w:t>
      </w: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Pri zistení rozdielu medzi zistenými a predpokladanými vlastnosťami prúdu oxidu uhličitého v úložisku a samotným úložiskom sa trojrozmerný geologický model upraví tak, aby zohľadňoval zistené skutočnosti a prevádzkovateľ vypracuje aktualizovaný plán monitorovania.</w:t>
      </w: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 xml:space="preserve"> </w:t>
      </w: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V rámci aktualizácie sa na zistených a namodelovaných kritických miestach a na miestach podobnej technologickej a geologickej štruktúry upraví technika, lokalizácia a frekvencia monitorovania. Postup pri posudzovaní úložného komplexu podľa prílohy č. 1 bod 2 a 3 sa opätovne zopakuje a upraví sa posudzovanie rizika.</w:t>
      </w: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Aktualizovaný plán monitorovania sa vypracuje aj v prípade, ak bol overený rozdiel medzi zistenými a predpokladanými vlastnosťami úložiska a pri úprave trojrozmerného geologického modelu úložiska sa zistia nové možnosti pri ukladaní prúdu oxidu uhličitého alebo výrazné rozdiely od predošlého trojrozmerného geologického modelu.</w:t>
      </w:r>
    </w:p>
    <w:p w:rsidR="004C700E" w:rsidRPr="00F32B35" w:rsidP="00F610AA">
      <w:pPr>
        <w:pStyle w:val="Text1"/>
        <w:spacing w:before="0" w:after="0" w:line="240" w:lineRule="auto"/>
        <w:ind w:left="0"/>
        <w:rPr>
          <w:rStyle w:val="DefaultParagraphFont"/>
          <w:rFonts w:cs="Calibri"/>
        </w:rPr>
      </w:pPr>
    </w:p>
    <w:p w:rsidR="004C700E" w:rsidRPr="00F32B35" w:rsidP="00233512">
      <w:pPr>
        <w:pStyle w:val="Point0"/>
        <w:numPr>
          <w:ilvl w:val="6"/>
          <w:numId w:val="81"/>
        </w:numPr>
        <w:spacing w:before="0" w:after="0" w:line="240" w:lineRule="auto"/>
        <w:ind w:left="357" w:hanging="357"/>
        <w:jc w:val="both"/>
        <w:outlineLvl w:val="0"/>
        <w:rPr>
          <w:rStyle w:val="DefaultParagraphFont"/>
          <w:rFonts w:cs="Calibri"/>
          <w:b/>
        </w:rPr>
      </w:pPr>
      <w:r w:rsidRPr="00F32B35">
        <w:rPr>
          <w:rStyle w:val="DefaultParagraphFont"/>
          <w:rFonts w:cs="Calibri"/>
          <w:b/>
        </w:rPr>
        <w:t>Plán monitorovania v etape po uzavretí úložiska</w:t>
      </w:r>
    </w:p>
    <w:p w:rsidR="004C700E" w:rsidRPr="00F32B35" w:rsidP="00F610AA">
      <w:pPr>
        <w:pStyle w:val="Text1"/>
        <w:spacing w:before="0" w:after="0" w:line="240" w:lineRule="auto"/>
        <w:ind w:left="0"/>
        <w:rPr>
          <w:rStyle w:val="DefaultParagraphFont"/>
          <w:rFonts w:cs="Calibri"/>
        </w:rPr>
      </w:pPr>
    </w:p>
    <w:p w:rsidR="004C700E" w:rsidRPr="00F32B35" w:rsidP="00F610AA">
      <w:pPr>
        <w:pStyle w:val="Text1"/>
        <w:spacing w:before="0" w:after="0" w:line="240" w:lineRule="auto"/>
        <w:ind w:left="0"/>
        <w:jc w:val="both"/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Monitorovanie v etape po uzavretí úložiska vychádza z údajov získaných modelovaním počas prevádzky úložiska podľa bodu 2. Vyhodnotenie monitorovania je podkladom pre príslušný orgán postupovať podľa</w:t>
      </w:r>
      <w:r>
        <w:rPr>
          <w:rStyle w:val="DefaultParagraphFont"/>
          <w:rFonts w:cs="Calibri"/>
        </w:rPr>
        <w:t xml:space="preserve"> § 14</w:t>
      </w:r>
      <w:r w:rsidRPr="00F32B35">
        <w:rPr>
          <w:rStyle w:val="DefaultParagraphFont"/>
          <w:rFonts w:cs="Calibri"/>
        </w:rPr>
        <w:t xml:space="preserve"> ods. </w:t>
      </w:r>
      <w:r>
        <w:rPr>
          <w:rStyle w:val="DefaultParagraphFont"/>
          <w:rFonts w:cs="Calibri"/>
        </w:rPr>
        <w:t>6 písm. a)</w:t>
      </w:r>
      <w:r w:rsidRPr="00F32B35">
        <w:rPr>
          <w:rStyle w:val="DefaultParagraphFont"/>
          <w:rFonts w:cs="Calibri"/>
        </w:rPr>
        <w:t>.</w:t>
      </w:r>
      <w:bookmarkStart w:id="28" w:name="DocEPLastPosition"/>
      <w:bookmarkEnd w:id="28"/>
      <w:r w:rsidRPr="00F32B35">
        <w:rPr>
          <w:rStyle w:val="DefaultParagraphFont"/>
          <w:rFonts w:cs="Calibri"/>
        </w:rPr>
        <w:t xml:space="preserve"> Rozsah monitorovania v etape po uzavretí úložiska sa upraví tak, aby boli splne</w:t>
      </w:r>
      <w:r>
        <w:rPr>
          <w:rStyle w:val="DefaultParagraphFont"/>
          <w:rFonts w:cs="Calibri"/>
        </w:rPr>
        <w:t>né podmienky uvedené v § 14 ods. 7</w:t>
      </w:r>
      <w:r w:rsidRPr="00F32B35">
        <w:rPr>
          <w:rStyle w:val="DefaultParagraphFont"/>
          <w:rFonts w:cs="Calibri"/>
        </w:rPr>
        <w:t xml:space="preserve">. </w:t>
      </w: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 w:rsidRPr="00F32B35" w:rsidP="00D74E65">
      <w:pPr>
        <w:pStyle w:val="Point0"/>
        <w:spacing w:before="0" w:after="0" w:line="240" w:lineRule="auto"/>
        <w:ind w:left="7207" w:hanging="851"/>
        <w:rPr>
          <w:rStyle w:val="DefaultParagraphFont"/>
          <w:rFonts w:cs="Calibri"/>
          <w:b/>
        </w:rPr>
      </w:pPr>
      <w:r>
        <w:rPr>
          <w:rStyle w:val="DefaultParagraphFont"/>
          <w:rFonts w:cs="Calibri"/>
          <w:b/>
        </w:rPr>
        <w:t>Príloha č. 3</w:t>
      </w:r>
    </w:p>
    <w:p w:rsidR="004C700E" w:rsidRPr="00F32B35" w:rsidP="00D74E65">
      <w:pPr>
        <w:pStyle w:val="Point0"/>
        <w:spacing w:before="0" w:after="0" w:line="240" w:lineRule="auto"/>
        <w:ind w:left="7207" w:hanging="851"/>
        <w:rPr>
          <w:rStyle w:val="DefaultParagraphFont"/>
          <w:rFonts w:cs="Calibri"/>
          <w:b/>
        </w:rPr>
      </w:pPr>
      <w:r w:rsidRPr="00F32B35">
        <w:rPr>
          <w:rStyle w:val="DefaultParagraphFont"/>
          <w:rFonts w:cs="Calibri"/>
          <w:b/>
        </w:rPr>
        <w:t>k zákonu č. ...</w:t>
      </w:r>
      <w:r>
        <w:rPr>
          <w:rStyle w:val="DefaultParagraphFont"/>
          <w:rFonts w:cs="Calibri"/>
          <w:b/>
        </w:rPr>
        <w:t>/2011 Z. z.</w:t>
      </w:r>
    </w:p>
    <w:p w:rsidR="004C700E" w:rsidRPr="00F32B35" w:rsidP="00D74E65">
      <w:pPr>
        <w:rPr>
          <w:rStyle w:val="DefaultParagraphFont"/>
          <w:rFonts w:cs="Calibri"/>
          <w:lang w:eastAsia="en-US"/>
        </w:rPr>
      </w:pPr>
    </w:p>
    <w:p w:rsidR="004C700E" w:rsidP="00D74E65">
      <w:pPr>
        <w:jc w:val="center"/>
        <w:rPr>
          <w:rStyle w:val="DefaultParagraphFont"/>
          <w:rFonts w:cs="Calibri"/>
          <w:b/>
          <w:bCs/>
        </w:rPr>
      </w:pPr>
      <w:r w:rsidRPr="00F32B35">
        <w:rPr>
          <w:rStyle w:val="DefaultParagraphFont"/>
          <w:rFonts w:cs="Calibri"/>
          <w:b/>
          <w:bCs/>
        </w:rPr>
        <w:t xml:space="preserve">ZOZNAM </w:t>
      </w:r>
      <w:r w:rsidRPr="00F32B35">
        <w:rPr>
          <w:rStyle w:val="DefaultParagraphFont"/>
          <w:rFonts w:cs="Calibri"/>
          <w:b/>
          <w:bCs/>
          <w:caps/>
        </w:rPr>
        <w:t xml:space="preserve">PREBERANÝCH </w:t>
      </w:r>
      <w:r>
        <w:rPr>
          <w:rStyle w:val="DefaultParagraphFont"/>
          <w:rFonts w:cs="Calibri"/>
          <w:b/>
          <w:bCs/>
          <w:caps/>
        </w:rPr>
        <w:t xml:space="preserve">PRÁVNE </w:t>
      </w:r>
      <w:r w:rsidRPr="00F32B35">
        <w:rPr>
          <w:rStyle w:val="DefaultParagraphFont"/>
          <w:rFonts w:cs="Calibri"/>
          <w:b/>
          <w:bCs/>
          <w:caps/>
        </w:rPr>
        <w:t xml:space="preserve">záväzných </w:t>
      </w:r>
      <w:r w:rsidRPr="00F32B35">
        <w:rPr>
          <w:rStyle w:val="DefaultParagraphFont"/>
          <w:rFonts w:cs="Calibri"/>
          <w:b/>
          <w:bCs/>
        </w:rPr>
        <w:t xml:space="preserve">AKTOV </w:t>
      </w:r>
    </w:p>
    <w:p w:rsidR="004C700E" w:rsidRPr="00F32B35" w:rsidP="00D74E65">
      <w:pPr>
        <w:jc w:val="center"/>
        <w:rPr>
          <w:rStyle w:val="DefaultParagraphFont"/>
          <w:rFonts w:cs="Calibri"/>
          <w:b/>
          <w:bCs/>
        </w:rPr>
      </w:pPr>
      <w:r w:rsidRPr="00F32B35">
        <w:rPr>
          <w:rStyle w:val="DefaultParagraphFont"/>
          <w:rFonts w:cs="Calibri"/>
          <w:b/>
          <w:bCs/>
        </w:rPr>
        <w:t>EURÓPSKEJ ÚNIE</w:t>
      </w:r>
    </w:p>
    <w:p w:rsidR="004C700E" w:rsidRPr="00F32B35" w:rsidP="00D74E65">
      <w:pPr>
        <w:rPr>
          <w:rStyle w:val="DefaultParagraphFont"/>
          <w:rFonts w:cs="Calibri"/>
        </w:rPr>
      </w:pPr>
    </w:p>
    <w:p w:rsidR="004C700E" w:rsidRPr="00F32B35" w:rsidP="00D74E65">
      <w:pPr>
        <w:rPr>
          <w:rStyle w:val="DefaultParagraphFont"/>
          <w:rFonts w:cs="Calibri"/>
        </w:rPr>
      </w:pPr>
      <w:r w:rsidRPr="00F32B35">
        <w:rPr>
          <w:rStyle w:val="DefaultParagraphFont"/>
          <w:rFonts w:cs="Calibri"/>
        </w:rPr>
        <w:t>Smernica Európskeho parlamentu a Rady 2009/31/ES z 23. apríla 2009 o geologickom ukladaní oxidu uhličitého a o zmene a doplnení smernice Rady 85/337/EHS, smerníc Európskeho parlamentu a Rady 2000/60/ES, 2001/80/ES, 2004/35/ES, 2006/12/ES, 2008/1/ES a nariadenia (ES) č. 1013/2006 (Ú. v. EÚ</w:t>
      </w:r>
      <w:r>
        <w:rPr>
          <w:rStyle w:val="DefaultParagraphFont"/>
          <w:rFonts w:cs="Calibri"/>
        </w:rPr>
        <w:t xml:space="preserve"> L 140</w:t>
      </w:r>
      <w:r w:rsidRPr="00F32B35">
        <w:rPr>
          <w:rStyle w:val="DefaultParagraphFont"/>
          <w:rFonts w:cs="Calibri"/>
        </w:rPr>
        <w:t>, 5. 6. 2009).</w:t>
      </w:r>
    </w:p>
    <w:p w:rsidR="004C700E" w:rsidRPr="00F32B35" w:rsidP="00D74E65">
      <w:pPr>
        <w:rPr>
          <w:rStyle w:val="DefaultParagraphFont"/>
          <w:rFonts w:cs="Calibri"/>
          <w:lang w:eastAsia="en-US"/>
        </w:rPr>
      </w:pPr>
    </w:p>
    <w:p w:rsidR="004C700E" w:rsidRPr="00F32B35" w:rsidP="00D74E65">
      <w:pPr>
        <w:rPr>
          <w:rStyle w:val="DefaultParagraphFont"/>
          <w:rFonts w:cs="Calibri"/>
          <w:lang w:eastAsia="en-US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>
      <w:pPr>
        <w:rPr>
          <w:rStyle w:val="DefaultParagraphFont"/>
          <w:rFonts w:cs="Calibri"/>
        </w:rPr>
      </w:pPr>
    </w:p>
    <w:p w:rsidR="004C700E" w:rsidP="00584231">
      <w:pPr>
        <w:jc w:val="center"/>
        <w:rPr>
          <w:rStyle w:val="DefaultParagraphFont"/>
          <w:rFonts w:cs="Calibri"/>
          <w:b/>
        </w:rPr>
      </w:pPr>
    </w:p>
    <w:sectPr>
      <w:footerReference w:type="even" r:id="rId5"/>
      <w:footerReference w:type="default" r:id="rId6"/>
      <w:pgSz w:w="11906" w:h="16838" w:code="9"/>
      <w:pgMar w:top="1418" w:right="1418" w:bottom="1418" w:left="1418" w:header="708" w:footer="708" w:gutter="0"/>
      <w:cols w:space="708"/>
      <w:bidi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00E" w:rsidP="0064660A">
      <w:pPr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separator/>
      </w:r>
    </w:p>
  </w:endnote>
  <w:endnote w:type="continuationSeparator" w:id="1">
    <w:p w:rsidR="004C700E" w:rsidP="0064660A">
      <w:pPr>
        <w:rPr>
          <w:rStyle w:val="DefaultParagraphFont"/>
          <w:rFonts w:cs="Calibri"/>
        </w:rPr>
      </w:pPr>
      <w:r>
        <w:rPr>
          <w:rStyle w:val="DefaultParagraphFont"/>
          <w:rFonts w:cs="Calibri"/>
        </w:rPr>
        <w:continuationSeparator/>
      </w:r>
    </w:p>
  </w:endnote>
  <w:endnote w:id="2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2 písm. d) zákona č. 364/2004 Z. z. o vodách  a o zmene zákona Slovenskej národnej rady č. 372/1990 Zb. o priestupkoch v znení neskorších predpisov (vodný zákon) v znení zákona č. 384/2009 Z. z. </w:t>
      </w:r>
    </w:p>
  </w:endnote>
  <w:endnote w:id="3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 xml:space="preserve">) </w:t>
      </w:r>
      <w:r>
        <w:rPr>
          <w:rStyle w:val="DefaultParagraphFont"/>
          <w:rFonts w:cs="Calibri"/>
        </w:rPr>
        <w:t>§ 18 ods. 2 zákona č. 569/2007 Z. z. o geologických prácach (geologický zákon) v znení neskorších predpisov.</w:t>
      </w:r>
    </w:p>
  </w:endnote>
  <w:endnote w:id="4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</w:rPr>
        <w:t>) § 37 zákona č. 24/2006 Z. z. o posudzovaní vplyvov na životné prostredie a o zmene a doplnení niektorých zákonov v znení neskorších predpisov.</w:t>
      </w:r>
    </w:p>
  </w:endnote>
  <w:endnote w:id="5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15 ods. </w:t>
      </w:r>
      <w:smartTag w:uri="urn:schemas-microsoft-com:office:smarttags" w:element="metricconverter">
        <w:smartTagPr>
          <w:attr w:name="ProductID" w:val="6 a"/>
        </w:smartTagPr>
        <w:r>
          <w:rPr>
            <w:rStyle w:val="DefaultParagraphFont"/>
            <w:rFonts w:cs="Calibri"/>
          </w:rPr>
          <w:t>6 a</w:t>
        </w:r>
      </w:smartTag>
      <w:r>
        <w:rPr>
          <w:rStyle w:val="DefaultParagraphFont"/>
          <w:rFonts w:cs="Calibri"/>
        </w:rPr>
        <w:t xml:space="preserve"> 7 zákona č. 364/2004 Z. z. v znení zákona č. 384/2009 Z. z.</w:t>
      </w:r>
    </w:p>
  </w:endnote>
  <w:endnote w:id="6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 xml:space="preserve">) </w:t>
      </w:r>
      <w:r>
        <w:rPr>
          <w:rStyle w:val="DefaultParagraphFont"/>
          <w:rFonts w:cs="Calibri"/>
        </w:rPr>
        <w:t>§ 26 a 40 zákona č. 538/2005 Z. z. prírodných liečivých vodách, prírodných liečebných kúpeľoch, kúpeľných miestach a prírodných minerálnych vodách a o zmene a doplnení niektorých zákonov v znení neskorších predpisov.</w:t>
      </w:r>
    </w:p>
  </w:endnote>
  <w:endnote w:id="7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25 ods. 3 zákona č. 569/2007 Z. z. </w:t>
      </w:r>
    </w:p>
  </w:endnote>
  <w:endnote w:id="8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18 zákona č. 569/2007 Z. z.</w:t>
      </w:r>
    </w:p>
  </w:endnote>
  <w:endnote w:id="9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36 a 37 zákona č. 24/2006 Z. z.</w:t>
      </w:r>
    </w:p>
  </w:endnote>
  <w:endnote w:id="10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 w:rsidRPr="00A40E33"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4b) ods. 8 zákona SNR č. 51/1988 Zb. o banskej činnosti, výbušninách a o štátnej banskej správe v znení neskorších predpisov.</w:t>
      </w:r>
    </w:p>
  </w:endnote>
  <w:endnote w:id="11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4 a 5 zákona č. 359/2007 Z. z. o prevencii a náprave environmentálnych škôd a o zmene a doplnení niektorých zákonov.</w:t>
      </w:r>
    </w:p>
  </w:endnote>
  <w:endnote w:id="12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 w:rsidRPr="00A40E33">
        <w:rPr>
          <w:rStyle w:val="DefaultParagraphFont"/>
          <w:rFonts w:cs="Calibri"/>
          <w:vertAlign w:val="superscript"/>
        </w:rPr>
        <w:t>)</w:t>
      </w:r>
      <w:r w:rsidRPr="00037E8E">
        <w:rPr>
          <w:rStyle w:val="DefaultParagraphFont"/>
          <w:rFonts w:cs="Calibri"/>
        </w:rPr>
        <w:t xml:space="preserve"> </w:t>
      </w:r>
      <w:r>
        <w:rPr>
          <w:rStyle w:val="DefaultParagraphFont"/>
          <w:rFonts w:cs="Calibri"/>
        </w:rPr>
        <w:t>Zákon č. 572/2004 Z. z. o obchodovaní s emisnými kvótami a o zmene a doplnení niektorých zákonov v znení neskorších predpisov.</w:t>
      </w:r>
    </w:p>
  </w:endnote>
  <w:endnote w:id="13">
    <w:p w:rsidP="00BD49C8">
      <w:pPr>
        <w:pStyle w:val="FootnoteText"/>
        <w:ind w:left="360" w:hanging="360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 Napríklad zákon č. 543/2002 Z. z. o ochrane prírody a krajiny v znení neskorších predpisov, zákon č. 245/2003 Z. z. o integrovanej prevencii a kontrole znečisťovania životného prostredia a o zmene a doplnení niektorých zákonov v znení neskorších predpisov, zákon č. 24/2006 Z. z. v znení neskorších predpisov.</w:t>
      </w:r>
    </w:p>
  </w:endnote>
  <w:endnote w:id="14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  § 2 zákona č. 17/1992 Zb.</w:t>
      </w:r>
    </w:p>
  </w:endnote>
  <w:endnote w:id="15">
    <w:p w:rsidP="00BD49C8">
      <w:pPr>
        <w:pStyle w:val="FootnoteText"/>
        <w:ind w:left="360" w:hanging="360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 § 5 zákona č. 245/2003 Z. z. o integrovanej prevencii a kontrole znečisťovania životného prostredia a o zmene  a doplnení niektorých zákonov.</w:t>
      </w:r>
    </w:p>
  </w:endnote>
  <w:endnote w:id="16">
    <w:p w:rsidP="00160532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 xml:space="preserve">)    </w:t>
      </w:r>
      <w:r>
        <w:rPr>
          <w:rStyle w:val="DefaultParagraphFont"/>
          <w:rFonts w:cs="Calibri"/>
        </w:rPr>
        <w:t>§19 a 20 zákona č. 595/2003 Z. z. o dani z príjmov v znení neskorších predpisov.</w:t>
      </w:r>
    </w:p>
  </w:endnote>
  <w:endnote w:id="17">
    <w:p w:rsidP="00BD49C8">
      <w:pPr>
        <w:ind w:left="360" w:hanging="360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</w:rPr>
        <w:t xml:space="preserve">)  </w:t>
      </w:r>
      <w:r w:rsidRPr="002533EA">
        <w:rPr>
          <w:rStyle w:val="DefaultParagraphFont"/>
          <w:rFonts w:cs="Calibri"/>
          <w:sz w:val="18"/>
          <w:szCs w:val="18"/>
        </w:rPr>
        <w:t xml:space="preserve">Napríklad § 70 až 75 Obchodného zákonníka, §15 až 15e zákona č. 111/1990 Zb. o štátnom podniku v znení neskorších </w:t>
      </w:r>
      <w:r>
        <w:rPr>
          <w:rStyle w:val="DefaultParagraphFont"/>
          <w:rFonts w:cs="Calibri"/>
          <w:sz w:val="18"/>
          <w:szCs w:val="18"/>
        </w:rPr>
        <w:t xml:space="preserve"> </w:t>
      </w:r>
      <w:r w:rsidRPr="002533EA">
        <w:rPr>
          <w:rStyle w:val="DefaultParagraphFont"/>
          <w:rFonts w:cs="Calibri"/>
          <w:sz w:val="18"/>
          <w:szCs w:val="18"/>
        </w:rPr>
        <w:t>predpisov, § 57 až 59 zákona č. 455/1991Zb. o živnostenskom podnikaní (živnostenský zákon).</w:t>
      </w:r>
    </w:p>
  </w:endnote>
  <w:endnote w:id="18">
    <w:p w:rsidP="00BD49C8">
      <w:pPr>
        <w:pStyle w:val="FootnoteText"/>
        <w:ind w:left="360" w:hanging="360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</w:rPr>
        <w:t>)  Zákon č. 7/2005 Z. z. o konkurze a reštrukturalizácii a o zmene a doplnení niektorých zákonov v znení neskorších predpisov.</w:t>
      </w:r>
    </w:p>
  </w:endnote>
  <w:endnote w:id="19">
    <w:p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</w:rPr>
        <w:t>)   § 68 ods. 3 písm. d) Obchodného zákonníka v znení neskorších predpisov.</w:t>
      </w:r>
    </w:p>
  </w:endnote>
  <w:endnote w:id="20">
    <w:p w:rsidP="00BD49C8">
      <w:pPr>
        <w:pStyle w:val="FootnoteText"/>
        <w:ind w:left="360" w:hanging="360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</w:rPr>
        <w:t>)   Napríklad zákon Slovenskej národnej rady č. 511/1992 Zb. o správe daní a poplatkov a o zmenách v sústave územných finančných orgánov v znení neskorších predpisov, zákon Národnej rady Slovenskej republiky č. 233/1995 Z. z. o súdnych exekútoroch a exekučnej činnosti (Exekučný poriadok) a o zmene a doplnení ďalších zákonov v znení neskorších predpisov.</w:t>
      </w:r>
    </w:p>
  </w:endnote>
  <w:endnote w:id="21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Zákon č. 275/2006 Z. z. o informačných systémoch verejnej správy a o zmene a doplnení niektorých zákonov v znení neskorších predpisov.</w:t>
      </w:r>
    </w:p>
  </w:endnote>
  <w:endnote w:id="22">
    <w:p w:rsidP="00BD49C8">
      <w:pPr>
        <w:pStyle w:val="FootnoteText"/>
        <w:ind w:left="180" w:hanging="180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8 až 13 zákona Národnej rady Slovenskej republiky č. 10/1996 Z. z. o kontrole v štátnej správe v znení neskorších predpisov.</w:t>
      </w:r>
    </w:p>
  </w:endnote>
  <w:endnote w:id="23">
    <w:p w:rsidR="004C700E" w:rsidP="0064660A">
      <w:pPr>
        <w:pStyle w:val="FootnoteText"/>
        <w:rPr>
          <w:rStyle w:val="DefaultParagraphFont"/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 Zákon č. 215/2004 Z. z. o ochrane utajovaných skutočností a o zmene a doplnení niektorých zákonov v znení  neskorších predpisov</w:t>
      </w:r>
    </w:p>
    <w:p w:rsidP="0064660A">
      <w:pPr>
        <w:pStyle w:val="FootnoteText"/>
        <w:ind w:firstLine="0"/>
        <w:rPr>
          <w:rFonts w:cs="Calibri"/>
        </w:rPr>
      </w:pPr>
      <w:r>
        <w:rPr>
          <w:rStyle w:val="DefaultParagraphFont"/>
          <w:rFonts w:cs="Calibri"/>
        </w:rPr>
        <w:t>Zákon č. 428/2002 Z. z. o ochrane osobných údajov v znení neskorších predpisov.</w:t>
      </w:r>
    </w:p>
  </w:endnote>
  <w:endnote w:id="24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11 ods. 1 zákona č. 10/1996 Z. z. </w:t>
      </w:r>
    </w:p>
  </w:endnote>
  <w:endnote w:id="25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§ 5, 6 a 12 zákona č. 359/2007 Z. z. v znení neskorších predpisov.</w:t>
      </w:r>
    </w:p>
  </w:endnote>
  <w:endnote w:id="26">
    <w:p w:rsidP="0064660A"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  <w:vertAlign w:val="superscript"/>
        </w:rPr>
        <w:t>)</w:t>
      </w:r>
      <w:r>
        <w:rPr>
          <w:rStyle w:val="DefaultParagraphFont"/>
          <w:rFonts w:cs="Calibri"/>
        </w:rPr>
        <w:t xml:space="preserve"> Zákon č. 71/1967 Zb. o správnom konaní (správny poriadok) v znení neskorších predpisov.</w:t>
      </w:r>
    </w:p>
  </w:endnote>
  <w:endnote w:id="27">
    <w:p>
      <w:pPr>
        <w:pStyle w:val="FootnoteText"/>
        <w:rPr>
          <w:rFonts w:cs="Calibri"/>
        </w:rPr>
      </w:pPr>
      <w:r>
        <w:rPr>
          <w:rStyle w:val="FootnoteReference"/>
        </w:rPr>
        <w:endnoteRef/>
      </w:r>
      <w:r>
        <w:rPr>
          <w:rStyle w:val="DefaultParagraphFont"/>
          <w:rFonts w:cs="Calibri"/>
        </w:rPr>
        <w:t>) Zákon č. 44/1988 Zb. o ochrane a využití nerastného bohatstva (banský zákon) v znení neskorších predpisov, zákon č. 543/2002 Z. z. v znení neskorších predpisov, zákon č. 364/2004 Z. z. v znení neskorších predpisov.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0E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C700E">
    <w:pPr>
      <w:pStyle w:val="Footer"/>
      <w:rPr>
        <w:rStyle w:val="DefaultParagraphFont"/>
        <w:rFonts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0E">
    <w:pPr>
      <w:pStyle w:val="Footer"/>
      <w:jc w:val="right"/>
      <w:rPr>
        <w:rStyle w:val="DefaultParagraphFont"/>
        <w:rFonts w:cs="Calibri"/>
      </w:rPr>
    </w:pPr>
    <w:r>
      <w:rPr>
        <w:rStyle w:val="DefaultParagraphFont"/>
        <w:rFonts w:cs="Calibri"/>
      </w:rPr>
      <w:fldChar w:fldCharType="begin"/>
    </w:r>
    <w:r>
      <w:rPr>
        <w:rStyle w:val="DefaultParagraphFont"/>
        <w:rFonts w:cs="Calibri"/>
      </w:rPr>
      <w:instrText xml:space="preserve"> PAGE   \* MERGEFORMAT </w:instrText>
    </w:r>
    <w:r>
      <w:rPr>
        <w:rStyle w:val="DefaultParagraphFont"/>
        <w:rFonts w:cs="Calibri"/>
      </w:rPr>
      <w:fldChar w:fldCharType="separate"/>
    </w:r>
    <w:r>
      <w:rPr>
        <w:rStyle w:val="DefaultParagraphFont"/>
        <w:rFonts w:cs="Calibri"/>
        <w:noProof/>
      </w:rPr>
      <w:t>28</w:t>
    </w:r>
    <w:r>
      <w:rPr>
        <w:rStyle w:val="DefaultParagraphFont"/>
        <w:rFonts w:cs="Calibri"/>
      </w:rPr>
      <w:fldChar w:fldCharType="end"/>
    </w:r>
  </w:p>
  <w:p w:rsidR="004C700E">
    <w:pPr>
      <w:pStyle w:val="Footer"/>
      <w:rPr>
        <w:rStyle w:val="DefaultParagraphFont"/>
        <w:rFonts w:cs="Calibri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5C26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</w:abstractNum>
  <w:abstractNum w:abstractNumId="1">
    <w:nsid w:val="012810A8"/>
    <w:multiLevelType w:val="multilevel"/>
    <w:tmpl w:val="C2B649C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</w:rPr>
    </w:lvl>
    <w:lvl w:ilvl="1">
      <w:start w:val="3"/>
      <w:numFmt w:val="decimal"/>
      <w:isLgl/>
      <w:lvlText w:val="%1.%2."/>
      <w:lvlJc w:val="left"/>
      <w:pPr>
        <w:ind w:left="884" w:hanging="600"/>
      </w:pPr>
      <w:rPr>
        <w:rFonts w:cs="Times New Roman"/>
        <w:b/>
        <w:rtl w:val="0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/>
        <w:b/>
        <w:rtl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/>
        <w:b/>
        <w:rtl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  <w:b/>
        <w:rtl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/>
        <w:b/>
        <w:rtl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/>
        <w:b/>
        <w:rtl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/>
        <w:b/>
        <w:rtl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/>
        <w:b/>
        <w:rtl w:val="0"/>
      </w:rPr>
    </w:lvl>
  </w:abstractNum>
  <w:abstractNum w:abstractNumId="2">
    <w:nsid w:val="03870363"/>
    <w:multiLevelType w:val="singleLevel"/>
    <w:tmpl w:val="35905F60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/>
        <w:rtl w:val="0"/>
      </w:rPr>
    </w:lvl>
  </w:abstractNum>
  <w:abstractNum w:abstractNumId="3">
    <w:nsid w:val="048A4E64"/>
    <w:multiLevelType w:val="hybridMultilevel"/>
    <w:tmpl w:val="4BE6240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4">
    <w:nsid w:val="06DC4F4A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">
    <w:nsid w:val="070B5C9A"/>
    <w:multiLevelType w:val="multilevel"/>
    <w:tmpl w:val="10E23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/>
        <w:rtl w:val="0"/>
      </w:rPr>
    </w:lvl>
    <w:lvl w:ilvl="2">
      <w:start w:val="22"/>
      <w:numFmt w:val="decimal"/>
      <w:isLgl/>
      <w:lvlText w:val="%1.%2.%3"/>
      <w:lvlJc w:val="left"/>
      <w:pPr>
        <w:ind w:left="1080" w:hanging="720"/>
      </w:pPr>
      <w:rPr>
        <w:rFonts w:cs="Times New Roman"/>
        <w:rtl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  <w:rtl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rtl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  <w:rtl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rtl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  <w:rtl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rtl w:val="0"/>
      </w:rPr>
    </w:lvl>
  </w:abstractNum>
  <w:abstractNum w:abstractNumId="6">
    <w:nsid w:val="07F44312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7">
    <w:nsid w:val="08C81895"/>
    <w:multiLevelType w:val="hybridMultilevel"/>
    <w:tmpl w:val="EF06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8">
    <w:nsid w:val="08FD790A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9">
    <w:nsid w:val="09C1723F"/>
    <w:multiLevelType w:val="hybridMultilevel"/>
    <w:tmpl w:val="3296FAB8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0">
    <w:nsid w:val="0A29044C"/>
    <w:multiLevelType w:val="singleLevel"/>
    <w:tmpl w:val="080AC83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rtl w:val="0"/>
      </w:rPr>
    </w:lvl>
  </w:abstractNum>
  <w:abstractNum w:abstractNumId="11">
    <w:nsid w:val="0CD875B3"/>
    <w:multiLevelType w:val="hybridMultilevel"/>
    <w:tmpl w:val="113ED4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2">
    <w:nsid w:val="0CFC495C"/>
    <w:multiLevelType w:val="hybridMultilevel"/>
    <w:tmpl w:val="8A1CD07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</w:rPr>
    </w:lvl>
  </w:abstractNum>
  <w:abstractNum w:abstractNumId="13">
    <w:nsid w:val="10F110FD"/>
    <w:multiLevelType w:val="hybridMultilevel"/>
    <w:tmpl w:val="CBE2340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4">
    <w:nsid w:val="134167B7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5">
    <w:nsid w:val="169876E8"/>
    <w:multiLevelType w:val="hybridMultilevel"/>
    <w:tmpl w:val="9060178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6">
    <w:nsid w:val="18232C6D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7">
    <w:nsid w:val="18E9638D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8">
    <w:nsid w:val="1A0B40BB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9">
    <w:nsid w:val="1BA83DCD"/>
    <w:multiLevelType w:val="hybridMultilevel"/>
    <w:tmpl w:val="8A1CD07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</w:rPr>
    </w:lvl>
  </w:abstractNum>
  <w:abstractNum w:abstractNumId="20">
    <w:nsid w:val="1D6B4C1C"/>
    <w:multiLevelType w:val="hybridMultilevel"/>
    <w:tmpl w:val="9A761E2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</w:rPr>
    </w:lvl>
  </w:abstractNum>
  <w:abstractNum w:abstractNumId="21">
    <w:nsid w:val="1E37685D"/>
    <w:multiLevelType w:val="hybridMultilevel"/>
    <w:tmpl w:val="F6FCD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2">
    <w:nsid w:val="1F2F7F71"/>
    <w:multiLevelType w:val="hybridMultilevel"/>
    <w:tmpl w:val="1EE0C7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</w:rPr>
    </w:lvl>
  </w:abstractNum>
  <w:abstractNum w:abstractNumId="23">
    <w:nsid w:val="1FCB541B"/>
    <w:multiLevelType w:val="hybridMultilevel"/>
    <w:tmpl w:val="2C8C823C"/>
    <w:lvl w:ilvl="0">
      <w:start w:val="2"/>
      <w:numFmt w:val="bullet"/>
      <w:pStyle w:val="tl4"/>
      <w:lvlText w:val="-"/>
      <w:lvlJc w:val="left"/>
      <w:pPr>
        <w:tabs>
          <w:tab w:val="num" w:pos="1097"/>
        </w:tabs>
        <w:ind w:left="1097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/>
        <w:rtl w:val="0"/>
      </w:rPr>
    </w:lvl>
  </w:abstractNum>
  <w:abstractNum w:abstractNumId="24">
    <w:nsid w:val="22C8785C"/>
    <w:multiLevelType w:val="multilevel"/>
    <w:tmpl w:val="8A1CD07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</w:rPr>
    </w:lvl>
  </w:abstractNum>
  <w:abstractNum w:abstractNumId="25">
    <w:nsid w:val="24D422AE"/>
    <w:multiLevelType w:val="hybridMultilevel"/>
    <w:tmpl w:val="9106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6">
    <w:nsid w:val="26FB2CDA"/>
    <w:multiLevelType w:val="hybridMultilevel"/>
    <w:tmpl w:val="7DDE3F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27">
    <w:nsid w:val="277B4EDB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28">
    <w:nsid w:val="277B5344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29">
    <w:nsid w:val="27EF4786"/>
    <w:multiLevelType w:val="hybridMultilevel"/>
    <w:tmpl w:val="B10EF94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30">
    <w:nsid w:val="2886640B"/>
    <w:multiLevelType w:val="hybridMultilevel"/>
    <w:tmpl w:val="870689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1">
    <w:nsid w:val="2ADB5F2F"/>
    <w:multiLevelType w:val="hybridMultilevel"/>
    <w:tmpl w:val="EE80384A"/>
    <w:lvl w:ilvl="0">
      <w:start w:val="1"/>
      <w:numFmt w:val="lowerLetter"/>
      <w:lvlText w:val="%1)"/>
      <w:lvlJc w:val="left"/>
      <w:pPr>
        <w:ind w:left="81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53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25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97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9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41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13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85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576" w:hanging="180"/>
      </w:pPr>
      <w:rPr>
        <w:rFonts w:cs="Times New Roman"/>
        <w:rtl w:val="0"/>
      </w:rPr>
    </w:lvl>
  </w:abstractNum>
  <w:abstractNum w:abstractNumId="32">
    <w:nsid w:val="2D6F2AD1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33">
    <w:nsid w:val="2E647834"/>
    <w:multiLevelType w:val="hybridMultilevel"/>
    <w:tmpl w:val="6626335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34">
    <w:nsid w:val="2EEB17D3"/>
    <w:multiLevelType w:val="hybridMultilevel"/>
    <w:tmpl w:val="814263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5">
    <w:nsid w:val="335B6E29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36">
    <w:nsid w:val="372E2547"/>
    <w:multiLevelType w:val="hybridMultilevel"/>
    <w:tmpl w:val="6ADCE63A"/>
    <w:lvl w:ilvl="0">
      <w:start w:val="2"/>
      <w:numFmt w:val="bullet"/>
      <w:lvlText w:val="-"/>
      <w:lvlJc w:val="left"/>
      <w:pPr>
        <w:ind w:left="3990" w:hanging="360"/>
      </w:pPr>
      <w:rPr>
        <w:rFonts w:ascii="EUAlbertina" w:hAnsi="EUAlbertina"/>
        <w:rtl w:val="0"/>
      </w:rPr>
    </w:lvl>
    <w:lvl w:ilvl="1">
      <w:start w:val="1"/>
      <w:numFmt w:val="bullet"/>
      <w:lvlText w:val="o"/>
      <w:lvlJc w:val="left"/>
      <w:pPr>
        <w:ind w:left="471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ind w:left="543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ind w:left="615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ind w:left="687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ind w:left="759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ind w:left="831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ind w:left="903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ind w:left="9750" w:hanging="360"/>
      </w:pPr>
      <w:rPr>
        <w:rFonts w:ascii="Wingdings" w:hAnsi="Wingdings"/>
        <w:rtl w:val="0"/>
      </w:rPr>
    </w:lvl>
  </w:abstractNum>
  <w:abstractNum w:abstractNumId="37">
    <w:nsid w:val="3A575562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38">
    <w:nsid w:val="3B783516"/>
    <w:multiLevelType w:val="hybridMultilevel"/>
    <w:tmpl w:val="4EEC3A3A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rtl w:val="0"/>
      </w:rPr>
    </w:lvl>
  </w:abstractNum>
  <w:abstractNum w:abstractNumId="39">
    <w:nsid w:val="3D3144C4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40">
    <w:nsid w:val="3D6928EE"/>
    <w:multiLevelType w:val="multilevel"/>
    <w:tmpl w:val="8A1CD07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  <w:rtl w:val="0"/>
      </w:rPr>
    </w:lvl>
  </w:abstractNum>
  <w:abstractNum w:abstractNumId="41">
    <w:nsid w:val="44A5259B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42">
    <w:nsid w:val="45DE13F1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43">
    <w:nsid w:val="46376B26"/>
    <w:multiLevelType w:val="hybridMultilevel"/>
    <w:tmpl w:val="325A23B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44">
    <w:nsid w:val="463E0C5A"/>
    <w:multiLevelType w:val="hybridMultilevel"/>
    <w:tmpl w:val="24BEEA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5">
    <w:nsid w:val="467C583E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6">
    <w:nsid w:val="4A59056E"/>
    <w:multiLevelType w:val="hybridMultilevel"/>
    <w:tmpl w:val="C7A6E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7">
    <w:nsid w:val="4B7B7F98"/>
    <w:multiLevelType w:val="hybridMultilevel"/>
    <w:tmpl w:val="D3061BAC"/>
    <w:lvl w:ilvl="0">
      <w:start w:val="1"/>
      <w:numFmt w:val="decimal"/>
      <w:lvlText w:val="(%1)"/>
      <w:lvlJc w:val="left"/>
      <w:pPr>
        <w:tabs>
          <w:tab w:val="num" w:pos="851"/>
        </w:tabs>
        <w:ind w:left="0" w:firstLine="360"/>
      </w:pPr>
      <w:rPr>
        <w:rFonts w:cs="Times New Roman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cs="Times New Roman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48">
    <w:nsid w:val="4BCA586A"/>
    <w:multiLevelType w:val="singleLevel"/>
    <w:tmpl w:val="35905F60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/>
        <w:rtl w:val="0"/>
      </w:rPr>
    </w:lvl>
  </w:abstractNum>
  <w:abstractNum w:abstractNumId="49">
    <w:nsid w:val="4BD55D9D"/>
    <w:multiLevelType w:val="hybridMultilevel"/>
    <w:tmpl w:val="DA4AE5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50">
    <w:nsid w:val="4D806EB1"/>
    <w:multiLevelType w:val="hybridMultilevel"/>
    <w:tmpl w:val="1AB4E2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51">
    <w:nsid w:val="4FC919CE"/>
    <w:multiLevelType w:val="hybridMultilevel"/>
    <w:tmpl w:val="1326DA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52">
    <w:nsid w:val="513C2D24"/>
    <w:multiLevelType w:val="hybridMultilevel"/>
    <w:tmpl w:val="D68A1CBA"/>
    <w:lvl w:ilvl="0">
      <w:start w:val="13"/>
      <w:numFmt w:val="decimal"/>
      <w:lvlText w:val="(%1)"/>
      <w:lvlJc w:val="left"/>
      <w:pPr>
        <w:ind w:left="528" w:hanging="408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cs="Times New Roman"/>
        <w:rtl w:val="0"/>
      </w:rPr>
    </w:lvl>
  </w:abstractNum>
  <w:abstractNum w:abstractNumId="53">
    <w:nsid w:val="51A85086"/>
    <w:multiLevelType w:val="multilevel"/>
    <w:tmpl w:val="D45EA7F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i w:val="0"/>
        <w:rtl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</w:rPr>
    </w:lvl>
  </w:abstractNum>
  <w:abstractNum w:abstractNumId="54">
    <w:nsid w:val="53123073"/>
    <w:multiLevelType w:val="hybridMultilevel"/>
    <w:tmpl w:val="C7A6E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55">
    <w:nsid w:val="5525257D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56">
    <w:nsid w:val="55CE0087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</w:rPr>
    </w:lvl>
  </w:abstractNum>
  <w:abstractNum w:abstractNumId="57">
    <w:nsid w:val="57DB3085"/>
    <w:multiLevelType w:val="hybridMultilevel"/>
    <w:tmpl w:val="77E288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58">
    <w:nsid w:val="588B21A2"/>
    <w:multiLevelType w:val="hybridMultilevel"/>
    <w:tmpl w:val="00261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59">
    <w:nsid w:val="5A175BE3"/>
    <w:multiLevelType w:val="hybridMultilevel"/>
    <w:tmpl w:val="52A015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60">
    <w:nsid w:val="5A291090"/>
    <w:multiLevelType w:val="hybridMultilevel"/>
    <w:tmpl w:val="1D9C64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61">
    <w:nsid w:val="5ABD441D"/>
    <w:multiLevelType w:val="hybridMultilevel"/>
    <w:tmpl w:val="7B56EDD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62">
    <w:nsid w:val="5C04538D"/>
    <w:multiLevelType w:val="hybridMultilevel"/>
    <w:tmpl w:val="113ED4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3">
    <w:nsid w:val="5C1E2A3E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64">
    <w:nsid w:val="631B47B8"/>
    <w:multiLevelType w:val="hybridMultilevel"/>
    <w:tmpl w:val="60DC6B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5">
    <w:nsid w:val="64945D23"/>
    <w:multiLevelType w:val="multilevel"/>
    <w:tmpl w:val="77C8C4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/>
        <w:rtl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  <w:rtl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  <w:rtl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rtl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  <w:rtl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rtl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  <w:rtl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rtl w:val="0"/>
      </w:rPr>
    </w:lvl>
  </w:abstractNum>
  <w:abstractNum w:abstractNumId="66">
    <w:nsid w:val="64BD6704"/>
    <w:multiLevelType w:val="hybridMultilevel"/>
    <w:tmpl w:val="26B65F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67">
    <w:nsid w:val="665B7A75"/>
    <w:multiLevelType w:val="hybridMultilevel"/>
    <w:tmpl w:val="390ABB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8">
    <w:nsid w:val="66D36990"/>
    <w:multiLevelType w:val="hybridMultilevel"/>
    <w:tmpl w:val="1506F5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69">
    <w:nsid w:val="684851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0">
    <w:nsid w:val="6A004288"/>
    <w:multiLevelType w:val="hybridMultilevel"/>
    <w:tmpl w:val="80BAE1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71">
    <w:nsid w:val="6B8817F9"/>
    <w:multiLevelType w:val="hybridMultilevel"/>
    <w:tmpl w:val="BF56C7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72">
    <w:nsid w:val="6C570BB4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</w:rPr>
    </w:lvl>
  </w:abstractNum>
  <w:abstractNum w:abstractNumId="73">
    <w:nsid w:val="6CC34054"/>
    <w:multiLevelType w:val="hybridMultilevel"/>
    <w:tmpl w:val="30A0E0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74">
    <w:nsid w:val="70831B95"/>
    <w:multiLevelType w:val="hybridMultilevel"/>
    <w:tmpl w:val="D5A0D9B0"/>
    <w:lvl w:ilvl="0">
      <w:start w:val="1"/>
      <w:numFmt w:val="decimal"/>
      <w:pStyle w:val="tl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5">
    <w:nsid w:val="72B31932"/>
    <w:multiLevelType w:val="hybridMultilevel"/>
    <w:tmpl w:val="209E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6">
    <w:nsid w:val="761F49CF"/>
    <w:multiLevelType w:val="hybridMultilevel"/>
    <w:tmpl w:val="9F0E819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7">
    <w:nsid w:val="7872790C"/>
    <w:multiLevelType w:val="hybridMultilevel"/>
    <w:tmpl w:val="5E58B8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78">
    <w:nsid w:val="78FA6C6F"/>
    <w:multiLevelType w:val="hybridMultilevel"/>
    <w:tmpl w:val="5802B92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79">
    <w:nsid w:val="7E414F46"/>
    <w:multiLevelType w:val="hybridMultilevel"/>
    <w:tmpl w:val="1A549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80">
    <w:nsid w:val="7F17779C"/>
    <w:multiLevelType w:val="hybridMultilevel"/>
    <w:tmpl w:val="D1B4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81">
    <w:nsid w:val="7FC754A4"/>
    <w:multiLevelType w:val="hybridMultilevel"/>
    <w:tmpl w:val="C86C953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3"/>
  </w:num>
  <w:num w:numId="7">
    <w:abstractNumId w:val="69"/>
  </w:num>
  <w:num w:numId="8">
    <w:abstractNumId w:val="44"/>
  </w:num>
  <w:num w:numId="9">
    <w:abstractNumId w:val="68"/>
  </w:num>
  <w:num w:numId="10">
    <w:abstractNumId w:val="19"/>
    <w:lvlOverride w:ilvl="0">
      <w:startOverride w:val="1"/>
    </w:lvlOverride>
  </w:num>
  <w:num w:numId="11">
    <w:abstractNumId w:val="4"/>
  </w:num>
  <w:num w:numId="12">
    <w:abstractNumId w:val="45"/>
  </w:num>
  <w:num w:numId="13">
    <w:abstractNumId w:val="37"/>
  </w:num>
  <w:num w:numId="14">
    <w:abstractNumId w:val="42"/>
  </w:num>
  <w:num w:numId="15">
    <w:abstractNumId w:val="66"/>
  </w:num>
  <w:num w:numId="16">
    <w:abstractNumId w:val="17"/>
  </w:num>
  <w:num w:numId="17">
    <w:abstractNumId w:val="63"/>
  </w:num>
  <w:num w:numId="18">
    <w:abstractNumId w:val="39"/>
  </w:num>
  <w:num w:numId="19">
    <w:abstractNumId w:val="15"/>
  </w:num>
  <w:num w:numId="20">
    <w:abstractNumId w:val="73"/>
  </w:num>
  <w:num w:numId="21">
    <w:abstractNumId w:val="26"/>
  </w:num>
  <w:num w:numId="22">
    <w:abstractNumId w:val="59"/>
  </w:num>
  <w:num w:numId="23">
    <w:abstractNumId w:val="8"/>
  </w:num>
  <w:num w:numId="24">
    <w:abstractNumId w:val="3"/>
  </w:num>
  <w:num w:numId="25">
    <w:abstractNumId w:val="6"/>
  </w:num>
  <w:num w:numId="26">
    <w:abstractNumId w:val="77"/>
  </w:num>
  <w:num w:numId="27">
    <w:abstractNumId w:val="1"/>
  </w:num>
  <w:num w:numId="28">
    <w:abstractNumId w:val="16"/>
  </w:num>
  <w:num w:numId="29">
    <w:abstractNumId w:val="18"/>
  </w:num>
  <w:num w:numId="30">
    <w:abstractNumId w:val="50"/>
  </w:num>
  <w:num w:numId="31">
    <w:abstractNumId w:val="81"/>
  </w:num>
  <w:num w:numId="32">
    <w:abstractNumId w:val="61"/>
  </w:num>
  <w:num w:numId="33">
    <w:abstractNumId w:val="72"/>
  </w:num>
  <w:num w:numId="34">
    <w:abstractNumId w:val="28"/>
  </w:num>
  <w:num w:numId="35">
    <w:abstractNumId w:val="56"/>
  </w:num>
  <w:num w:numId="36">
    <w:abstractNumId w:val="14"/>
  </w:num>
  <w:num w:numId="37">
    <w:abstractNumId w:val="29"/>
  </w:num>
  <w:num w:numId="38">
    <w:abstractNumId w:val="60"/>
  </w:num>
  <w:num w:numId="39">
    <w:abstractNumId w:val="35"/>
  </w:num>
  <w:num w:numId="40">
    <w:abstractNumId w:val="70"/>
  </w:num>
  <w:num w:numId="41">
    <w:abstractNumId w:val="41"/>
  </w:num>
  <w:num w:numId="42">
    <w:abstractNumId w:val="79"/>
  </w:num>
  <w:num w:numId="43">
    <w:abstractNumId w:val="32"/>
  </w:num>
  <w:num w:numId="44">
    <w:abstractNumId w:val="58"/>
  </w:num>
  <w:num w:numId="45">
    <w:abstractNumId w:val="33"/>
  </w:num>
  <w:num w:numId="46">
    <w:abstractNumId w:val="20"/>
  </w:num>
  <w:num w:numId="47">
    <w:abstractNumId w:val="34"/>
  </w:num>
  <w:num w:numId="48">
    <w:abstractNumId w:val="62"/>
  </w:num>
  <w:num w:numId="49">
    <w:abstractNumId w:val="21"/>
  </w:num>
  <w:num w:numId="50">
    <w:abstractNumId w:val="54"/>
  </w:num>
  <w:num w:numId="51">
    <w:abstractNumId w:val="67"/>
  </w:num>
  <w:num w:numId="52">
    <w:abstractNumId w:val="13"/>
  </w:num>
  <w:num w:numId="53">
    <w:abstractNumId w:val="76"/>
  </w:num>
  <w:num w:numId="54">
    <w:abstractNumId w:val="43"/>
  </w:num>
  <w:num w:numId="55">
    <w:abstractNumId w:val="22"/>
  </w:num>
  <w:num w:numId="56">
    <w:abstractNumId w:val="12"/>
  </w:num>
  <w:num w:numId="57">
    <w:abstractNumId w:val="40"/>
  </w:num>
  <w:num w:numId="58">
    <w:abstractNumId w:val="46"/>
  </w:num>
  <w:num w:numId="59">
    <w:abstractNumId w:val="49"/>
  </w:num>
  <w:num w:numId="60">
    <w:abstractNumId w:val="64"/>
  </w:num>
  <w:num w:numId="61">
    <w:abstractNumId w:val="47"/>
  </w:num>
  <w:num w:numId="62">
    <w:abstractNumId w:val="80"/>
  </w:num>
  <w:num w:numId="63">
    <w:abstractNumId w:val="25"/>
  </w:num>
  <w:num w:numId="64">
    <w:abstractNumId w:val="75"/>
  </w:num>
  <w:num w:numId="65">
    <w:abstractNumId w:val="38"/>
  </w:num>
  <w:num w:numId="66">
    <w:abstractNumId w:val="51"/>
  </w:num>
  <w:num w:numId="67">
    <w:abstractNumId w:val="74"/>
  </w:num>
  <w:num w:numId="68">
    <w:abstractNumId w:val="48"/>
  </w:num>
  <w:num w:numId="69">
    <w:abstractNumId w:val="10"/>
  </w:num>
  <w:num w:numId="70">
    <w:abstractNumId w:val="19"/>
  </w:num>
  <w:num w:numId="71">
    <w:abstractNumId w:val="24"/>
  </w:num>
  <w:num w:numId="72">
    <w:abstractNumId w:val="11"/>
  </w:num>
  <w:num w:numId="73">
    <w:abstractNumId w:val="71"/>
  </w:num>
  <w:num w:numId="74">
    <w:abstractNumId w:val="31"/>
  </w:num>
  <w:num w:numId="75">
    <w:abstractNumId w:val="78"/>
  </w:num>
  <w:num w:numId="76">
    <w:abstractNumId w:val="7"/>
  </w:num>
  <w:num w:numId="77">
    <w:abstractNumId w:val="30"/>
  </w:num>
  <w:num w:numId="78">
    <w:abstractNumId w:val="9"/>
  </w:num>
  <w:num w:numId="79">
    <w:abstractNumId w:val="2"/>
  </w:num>
  <w:num w:numId="80">
    <w:abstractNumId w:val="52"/>
  </w:num>
  <w:num w:numId="81">
    <w:abstractNumId w:val="53"/>
  </w:num>
  <w:num w:numId="82">
    <w:abstractNumId w:val="65"/>
  </w:num>
  <w:num w:numId="83">
    <w:abstractNumId w:val="5"/>
  </w:num>
  <w:num w:numId="84">
    <w:abstractNumId w:val="36"/>
  </w:num>
  <w:num w:numId="85">
    <w:abstractNumId w:val="57"/>
  </w:num>
  <w:num w:numId="86">
    <w:abstractNumId w:val="27"/>
  </w:num>
  <w:num w:numId="87">
    <w:abstractNumId w:val="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425"/>
  <w:characterSpacingControl w:val="doNotCompress"/>
  <w:endnotePr>
    <w:endnote w:id="0"/>
    <w:endnote w:id="1"/>
  </w:endnotePr>
  <w:compat>
    <w:doNotUseIndentAsNumberingTabStop/>
    <w:allowSpaceOfSameStyleInTable/>
    <w:splitPgBreakAndParaMark/>
    <w:useAnsiKerningPairs/>
  </w:compat>
  <w:rsids>
    <w:rsidRoot w:val="00000000"/>
    <w:rsid w:val="00037E8E"/>
    <w:rsid w:val="00110A4F"/>
    <w:rsid w:val="00115C43"/>
    <w:rsid w:val="00125CDD"/>
    <w:rsid w:val="0015640E"/>
    <w:rsid w:val="00160532"/>
    <w:rsid w:val="001D7DBE"/>
    <w:rsid w:val="00233512"/>
    <w:rsid w:val="002533EA"/>
    <w:rsid w:val="002819BB"/>
    <w:rsid w:val="002E6B4E"/>
    <w:rsid w:val="004233D9"/>
    <w:rsid w:val="004A5153"/>
    <w:rsid w:val="004C700E"/>
    <w:rsid w:val="00584231"/>
    <w:rsid w:val="005E7702"/>
    <w:rsid w:val="00627B62"/>
    <w:rsid w:val="0064660A"/>
    <w:rsid w:val="0067078D"/>
    <w:rsid w:val="00684EF2"/>
    <w:rsid w:val="007D2FB5"/>
    <w:rsid w:val="00831EA3"/>
    <w:rsid w:val="008C137B"/>
    <w:rsid w:val="008E6C38"/>
    <w:rsid w:val="00A21C5C"/>
    <w:rsid w:val="00A40E33"/>
    <w:rsid w:val="00AE6B25"/>
    <w:rsid w:val="00B40847"/>
    <w:rsid w:val="00B64ABF"/>
    <w:rsid w:val="00BD49C8"/>
    <w:rsid w:val="00C32D78"/>
    <w:rsid w:val="00C80FF8"/>
    <w:rsid w:val="00CC104C"/>
    <w:rsid w:val="00D5462A"/>
    <w:rsid w:val="00D74E65"/>
    <w:rsid w:val="00E77D80"/>
    <w:rsid w:val="00F05873"/>
    <w:rsid w:val="00F17B1C"/>
    <w:rsid w:val="00F32B35"/>
    <w:rsid w:val="00F610AA"/>
    <w:rsid w:val="00F642D7"/>
    <w:rsid w:val="00FD4F9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0A"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Times New Roman" w:hAnsi="Times New Roman"/>
      <w:sz w:val="24"/>
      <w:szCs w:val="24"/>
      <w:rtl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660A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660A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660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locked/>
    <w:rsid w:val="0064660A"/>
    <w:rPr>
      <w:rFonts w:ascii="Arial" w:hAnsi="Arial" w:cs="Arial"/>
      <w:b/>
      <w:bCs/>
      <w:kern w:val="32"/>
      <w:sz w:val="32"/>
      <w:szCs w:val="32"/>
      <w:rtl w:val="0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660A"/>
    <w:rPr>
      <w:rFonts w:ascii="Cambria" w:hAnsi="Cambria" w:cs="Times New Roman"/>
      <w:b/>
      <w:bCs/>
      <w:i/>
      <w:iCs/>
      <w:sz w:val="28"/>
      <w:szCs w:val="28"/>
      <w:rtl w:val="0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660A"/>
    <w:rPr>
      <w:rFonts w:ascii="Arial" w:hAnsi="Arial" w:cs="Arial"/>
      <w:b/>
      <w:bCs/>
      <w:sz w:val="26"/>
      <w:szCs w:val="26"/>
      <w:rtl w:val="0"/>
      <w:lang w:eastAsia="sk-SK"/>
    </w:rPr>
  </w:style>
  <w:style w:type="paragraph" w:customStyle="1" w:styleId="tltl1PodaokrajaPred6pt">
    <w:name w:val="Štýl Štýl1 + Podľa okraja Pred:  6 pt"/>
    <w:basedOn w:val="Normal"/>
    <w:uiPriority w:val="99"/>
    <w:rsid w:val="0064660A"/>
    <w:pPr>
      <w:jc w:val="left"/>
    </w:pPr>
  </w:style>
  <w:style w:type="paragraph" w:customStyle="1" w:styleId="Odsek1">
    <w:name w:val="Odsek 1"/>
    <w:basedOn w:val="ListNumber"/>
    <w:uiPriority w:val="99"/>
    <w:rsid w:val="0064660A"/>
    <w:pPr>
      <w:tabs>
        <w:tab w:val="clear" w:pos="360"/>
      </w:tabs>
      <w:ind w:left="0" w:firstLine="0"/>
      <w:jc w:val="both"/>
    </w:pPr>
  </w:style>
  <w:style w:type="paragraph" w:styleId="ListNumber">
    <w:name w:val="List Number"/>
    <w:basedOn w:val="Normal"/>
    <w:uiPriority w:val="99"/>
    <w:semiHidden/>
    <w:rsid w:val="0064660A"/>
    <w:pPr>
      <w:tabs>
        <w:tab w:val="left" w:pos="360"/>
      </w:tabs>
      <w:ind w:left="360" w:hanging="360"/>
      <w:jc w:val="both"/>
    </w:pPr>
  </w:style>
  <w:style w:type="paragraph" w:customStyle="1" w:styleId="tl1">
    <w:name w:val="Štýl1"/>
    <w:basedOn w:val="Odsek1"/>
    <w:uiPriority w:val="99"/>
    <w:rsid w:val="0064660A"/>
    <w:pPr>
      <w:tabs>
        <w:tab w:val="clear" w:pos="360"/>
        <w:tab w:val="left" w:pos="454"/>
      </w:tabs>
      <w:jc w:val="both"/>
    </w:pPr>
  </w:style>
  <w:style w:type="paragraph" w:customStyle="1" w:styleId="tl2">
    <w:name w:val="Štýl2"/>
    <w:basedOn w:val="Odsek1"/>
    <w:uiPriority w:val="99"/>
    <w:rsid w:val="0064660A"/>
    <w:pPr>
      <w:numPr>
        <w:numId w:val="67"/>
      </w:numPr>
      <w:tabs>
        <w:tab w:val="clear" w:pos="360"/>
        <w:tab w:val="left" w:pos="720"/>
      </w:tabs>
      <w:ind w:left="720" w:hanging="360"/>
      <w:jc w:val="both"/>
    </w:pPr>
  </w:style>
  <w:style w:type="paragraph" w:customStyle="1" w:styleId="tl">
    <w:name w:val="Štýl"/>
    <w:basedOn w:val="tl1"/>
    <w:next w:val="tl1"/>
    <w:uiPriority w:val="99"/>
    <w:rsid w:val="0064660A"/>
    <w:pPr>
      <w:tabs>
        <w:tab w:val="left" w:pos="0"/>
        <w:tab w:val="left" w:pos="360"/>
        <w:tab w:val="clear" w:pos="454"/>
      </w:tabs>
      <w:ind w:left="360" w:hanging="360"/>
      <w:jc w:val="both"/>
    </w:pPr>
  </w:style>
  <w:style w:type="paragraph" w:customStyle="1" w:styleId="tl3">
    <w:name w:val="Štýl3"/>
    <w:basedOn w:val="tl2"/>
    <w:uiPriority w:val="99"/>
    <w:rsid w:val="0064660A"/>
    <w:pPr>
      <w:numPr>
        <w:numId w:val="0"/>
      </w:numPr>
      <w:tabs>
        <w:tab w:val="clear" w:pos="360"/>
      </w:tabs>
      <w:ind w:left="720" w:hanging="360"/>
      <w:jc w:val="both"/>
    </w:pPr>
  </w:style>
  <w:style w:type="paragraph" w:customStyle="1" w:styleId="Default">
    <w:name w:val="Default"/>
    <w:uiPriority w:val="99"/>
    <w:rsid w:val="0064660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EUAlbertina" w:hAnsi="EUAlbertina" w:cs="Tahoma"/>
      <w:color w:val="000000"/>
      <w:sz w:val="24"/>
      <w:szCs w:val="24"/>
      <w:rtl w:val="0"/>
    </w:rPr>
  </w:style>
  <w:style w:type="character" w:styleId="FootnoteReference">
    <w:name w:val="footnote reference"/>
    <w:basedOn w:val="DefaultParagraphFont"/>
    <w:uiPriority w:val="99"/>
    <w:semiHidden/>
    <w:rsid w:val="0064660A"/>
    <w:rPr>
      <w:rFonts w:cs="Times New Roman"/>
      <w:vertAlign w:val="superscript"/>
      <w:rtl w:val="0"/>
    </w:rPr>
  </w:style>
  <w:style w:type="paragraph" w:styleId="FootnoteText">
    <w:name w:val="footnote text"/>
    <w:basedOn w:val="Normal"/>
    <w:link w:val="FootnoteTextChar"/>
    <w:uiPriority w:val="99"/>
    <w:semiHidden/>
    <w:rsid w:val="0064660A"/>
    <w:pPr>
      <w:ind w:left="170" w:hanging="17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660A"/>
    <w:rPr>
      <w:rFonts w:ascii="Times New Roman" w:hAnsi="Times New Roman" w:cs="Times New Roman"/>
      <w:sz w:val="20"/>
      <w:szCs w:val="20"/>
      <w:rtl w:val="0"/>
      <w:lang w:eastAsia="sk-SK"/>
    </w:rPr>
  </w:style>
  <w:style w:type="character" w:customStyle="1" w:styleId="tl3CharChar">
    <w:name w:val="Štýl3 Char Char"/>
    <w:uiPriority w:val="99"/>
    <w:locked/>
    <w:rsid w:val="0064660A"/>
    <w:rPr>
      <w:sz w:val="24"/>
      <w:rtl w:val="0"/>
      <w:lang w:val="sk-SK" w:eastAsia="sk-SK"/>
    </w:rPr>
  </w:style>
  <w:style w:type="paragraph" w:customStyle="1" w:styleId="tl4">
    <w:name w:val="Štýl4"/>
    <w:basedOn w:val="Normal"/>
    <w:autoRedefine/>
    <w:uiPriority w:val="99"/>
    <w:rsid w:val="0064660A"/>
    <w:pPr>
      <w:numPr>
        <w:numId w:val="6"/>
      </w:numPr>
      <w:tabs>
        <w:tab w:val="left" w:pos="1097"/>
      </w:tabs>
      <w:ind w:left="1097" w:hanging="360"/>
      <w:jc w:val="both"/>
    </w:pPr>
  </w:style>
  <w:style w:type="character" w:customStyle="1" w:styleId="tl1Char">
    <w:name w:val="Štýl1 Char"/>
    <w:uiPriority w:val="99"/>
    <w:locked/>
    <w:rsid w:val="0064660A"/>
    <w:rPr>
      <w:sz w:val="24"/>
      <w:rtl w:val="0"/>
      <w:lang w:val="sk-SK" w:eastAsia="sk-SK"/>
    </w:rPr>
  </w:style>
  <w:style w:type="paragraph" w:styleId="Footer">
    <w:name w:val="footer"/>
    <w:basedOn w:val="Normal"/>
    <w:link w:val="FooterChar"/>
    <w:uiPriority w:val="99"/>
    <w:semiHidden/>
    <w:rsid w:val="0064660A"/>
    <w:pPr>
      <w:tabs>
        <w:tab w:val="center" w:pos="4536"/>
        <w:tab w:val="right" w:pos="9072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660A"/>
    <w:rPr>
      <w:rFonts w:ascii="Times New Roman" w:hAnsi="Times New Roman" w:cs="Times New Roman"/>
      <w:sz w:val="24"/>
      <w:szCs w:val="24"/>
      <w:rtl w:val="0"/>
      <w:lang w:eastAsia="sk-SK"/>
    </w:rPr>
  </w:style>
  <w:style w:type="paragraph" w:customStyle="1" w:styleId="titulok">
    <w:name w:val="titulok"/>
    <w:basedOn w:val="Normal"/>
    <w:uiPriority w:val="99"/>
    <w:rsid w:val="0064660A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character" w:styleId="PageNumber">
    <w:name w:val="page number"/>
    <w:basedOn w:val="DefaultParagraphFont"/>
    <w:uiPriority w:val="99"/>
    <w:semiHidden/>
    <w:rsid w:val="0064660A"/>
    <w:rPr>
      <w:rFonts w:cs="Times New Roman"/>
      <w:rtl w:val="0"/>
    </w:rPr>
  </w:style>
  <w:style w:type="paragraph" w:styleId="Header">
    <w:name w:val="header"/>
    <w:basedOn w:val="Normal"/>
    <w:link w:val="HeaderChar"/>
    <w:uiPriority w:val="99"/>
    <w:semiHidden/>
    <w:rsid w:val="0064660A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660A"/>
    <w:rPr>
      <w:rFonts w:ascii="Times New Roman" w:hAnsi="Times New Roman" w:cs="Times New Roman"/>
      <w:sz w:val="24"/>
      <w:szCs w:val="24"/>
      <w:rtl w:val="0"/>
      <w:lang w:eastAsia="sk-SK"/>
    </w:rPr>
  </w:style>
  <w:style w:type="paragraph" w:customStyle="1" w:styleId="Point0">
    <w:name w:val="Point 0"/>
    <w:basedOn w:val="Normal"/>
    <w:uiPriority w:val="99"/>
    <w:rsid w:val="0064660A"/>
    <w:pPr>
      <w:spacing w:before="120" w:after="120" w:line="360" w:lineRule="auto"/>
      <w:ind w:left="850" w:hanging="850"/>
      <w:jc w:val="left"/>
    </w:pPr>
    <w:rPr>
      <w:szCs w:val="20"/>
      <w:lang w:eastAsia="en-US"/>
    </w:rPr>
  </w:style>
  <w:style w:type="character" w:customStyle="1" w:styleId="Point0Char">
    <w:name w:val="Point 0 Char"/>
    <w:uiPriority w:val="99"/>
    <w:locked/>
    <w:rsid w:val="0064660A"/>
    <w:rPr>
      <w:sz w:val="24"/>
      <w:rtl w:val="0"/>
      <w:lang w:eastAsia="en-US"/>
    </w:rPr>
  </w:style>
  <w:style w:type="paragraph" w:customStyle="1" w:styleId="Titrearticle">
    <w:name w:val="Titre article"/>
    <w:basedOn w:val="Normal"/>
    <w:next w:val="Normal"/>
    <w:uiPriority w:val="99"/>
    <w:rsid w:val="0064660A"/>
    <w:pPr>
      <w:keepNext/>
      <w:spacing w:before="360" w:after="120" w:line="360" w:lineRule="auto"/>
      <w:jc w:val="center"/>
    </w:pPr>
    <w:rPr>
      <w:i/>
      <w:szCs w:val="20"/>
      <w:lang w:eastAsia="en-US"/>
    </w:rPr>
  </w:style>
  <w:style w:type="paragraph" w:customStyle="1" w:styleId="Point1">
    <w:name w:val="Point 1"/>
    <w:basedOn w:val="Normal"/>
    <w:uiPriority w:val="99"/>
    <w:rsid w:val="0064660A"/>
    <w:pPr>
      <w:spacing w:before="120" w:after="120" w:line="360" w:lineRule="auto"/>
      <w:ind w:left="1417" w:hanging="567"/>
      <w:jc w:val="left"/>
    </w:pPr>
    <w:rPr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64660A"/>
    <w:rPr>
      <w:rFonts w:cs="Times New Roman"/>
      <w:sz w:val="16"/>
      <w:rtl w:val="0"/>
    </w:rPr>
  </w:style>
  <w:style w:type="paragraph" w:styleId="CommentText">
    <w:name w:val="annotation text"/>
    <w:basedOn w:val="Normal"/>
    <w:link w:val="CommentTextChar"/>
    <w:uiPriority w:val="99"/>
    <w:semiHidden/>
    <w:rsid w:val="0064660A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660A"/>
    <w:rPr>
      <w:rFonts w:ascii="Times New Roman" w:hAnsi="Times New Roman" w:cs="Times New Roman"/>
      <w:sz w:val="20"/>
      <w:szCs w:val="20"/>
      <w:rtl w:val="0"/>
      <w:lang w:eastAsia="sk-SK"/>
    </w:rPr>
  </w:style>
  <w:style w:type="paragraph" w:styleId="BalloonText">
    <w:name w:val="Balloon Text"/>
    <w:basedOn w:val="Normal"/>
    <w:link w:val="BalloonTextChar"/>
    <w:uiPriority w:val="99"/>
    <w:rsid w:val="0064660A"/>
    <w:pPr>
      <w:jc w:val="both"/>
    </w:pPr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660A"/>
    <w:rPr>
      <w:rFonts w:ascii="Tahoma" w:hAnsi="Tahoma" w:cs="Wingdings"/>
      <w:sz w:val="16"/>
      <w:szCs w:val="16"/>
      <w:rtl w:val="0"/>
      <w:lang w:eastAsia="sk-SK"/>
    </w:rPr>
  </w:style>
  <w:style w:type="paragraph" w:customStyle="1" w:styleId="Text1">
    <w:name w:val="Text 1"/>
    <w:basedOn w:val="Normal"/>
    <w:uiPriority w:val="99"/>
    <w:rsid w:val="0064660A"/>
    <w:pPr>
      <w:spacing w:before="120" w:after="120" w:line="360" w:lineRule="auto"/>
      <w:ind w:left="850"/>
      <w:jc w:val="left"/>
    </w:pPr>
    <w:rPr>
      <w:szCs w:val="20"/>
      <w:lang w:eastAsia="en-US"/>
    </w:rPr>
  </w:style>
  <w:style w:type="paragraph" w:customStyle="1" w:styleId="NormalCentered">
    <w:name w:val="Normal Centered"/>
    <w:basedOn w:val="Normal"/>
    <w:uiPriority w:val="99"/>
    <w:rsid w:val="0064660A"/>
    <w:pPr>
      <w:spacing w:before="120" w:after="120" w:line="360" w:lineRule="auto"/>
      <w:jc w:val="center"/>
    </w:pPr>
    <w:rPr>
      <w:szCs w:val="20"/>
      <w:lang w:eastAsia="en-US"/>
    </w:rPr>
  </w:style>
  <w:style w:type="paragraph" w:customStyle="1" w:styleId="Annexetitreacte">
    <w:name w:val="Annexe titre (acte)"/>
    <w:basedOn w:val="Normal"/>
    <w:next w:val="Normal"/>
    <w:uiPriority w:val="99"/>
    <w:rsid w:val="0064660A"/>
    <w:pPr>
      <w:spacing w:before="120" w:after="120" w:line="360" w:lineRule="auto"/>
      <w:jc w:val="center"/>
    </w:pPr>
    <w:rPr>
      <w:b/>
      <w:szCs w:val="20"/>
      <w:u w:val="single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64660A"/>
    <w:pPr>
      <w:autoSpaceDE/>
      <w:autoSpaceDN/>
      <w:ind w:left="425" w:hanging="425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660A"/>
    <w:rPr>
      <w:rFonts w:ascii="Times New Roman" w:hAnsi="Times New Roman" w:cs="Times New Roman"/>
      <w:sz w:val="24"/>
      <w:szCs w:val="24"/>
      <w:rtl w:val="0"/>
      <w:lang w:eastAsia="sk-SK"/>
    </w:rPr>
  </w:style>
  <w:style w:type="paragraph" w:customStyle="1" w:styleId="Odstavecseseznamem">
    <w:name w:val="Odstavec se seznamem"/>
    <w:basedOn w:val="Normal"/>
    <w:uiPriority w:val="99"/>
    <w:rsid w:val="0064660A"/>
    <w:pPr>
      <w:ind w:left="708"/>
      <w:jc w:val="both"/>
    </w:pPr>
  </w:style>
  <w:style w:type="character" w:styleId="Hyperlink">
    <w:name w:val="Hyperlink"/>
    <w:basedOn w:val="DefaultParagraphFont"/>
    <w:uiPriority w:val="99"/>
    <w:semiHidden/>
    <w:rsid w:val="0064660A"/>
    <w:rPr>
      <w:rFonts w:cs="Times New Roman"/>
      <w:color w:val="000060"/>
      <w:u w:val="single"/>
      <w:rtl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4660A"/>
    <w:pPr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4660A"/>
    <w:rPr>
      <w:b/>
      <w:bCs/>
    </w:rPr>
  </w:style>
  <w:style w:type="paragraph" w:customStyle="1" w:styleId="Revize">
    <w:name w:val="Revize"/>
    <w:hidden/>
    <w:uiPriority w:val="99"/>
    <w:semiHidden/>
    <w:rsid w:val="0064660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</w:rPr>
  </w:style>
  <w:style w:type="character" w:customStyle="1" w:styleId="ppp-input-value1">
    <w:name w:val="ppp-input-value1"/>
    <w:uiPriority w:val="99"/>
    <w:rsid w:val="0064660A"/>
    <w:rPr>
      <w:rFonts w:ascii="Tahoma" w:hAnsi="Tahoma"/>
      <w:color w:val="837A73"/>
      <w:sz w:val="16"/>
      <w:rtl w:val="0"/>
    </w:rPr>
  </w:style>
  <w:style w:type="paragraph" w:styleId="BodyTextIndent2">
    <w:name w:val="Body Text Indent 2"/>
    <w:basedOn w:val="Normal"/>
    <w:link w:val="BodyTextIndent2Char"/>
    <w:uiPriority w:val="99"/>
    <w:semiHidden/>
    <w:rsid w:val="0064660A"/>
    <w:pPr>
      <w:autoSpaceDE/>
      <w:autoSpaceDN/>
      <w:ind w:left="42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4660A"/>
    <w:rPr>
      <w:rFonts w:ascii="Times New Roman" w:hAnsi="Times New Roman" w:cs="Times New Roman"/>
      <w:sz w:val="24"/>
      <w:szCs w:val="24"/>
      <w:rtl w:val="0"/>
      <w:lang w:eastAsia="sk-SK"/>
    </w:rPr>
  </w:style>
  <w:style w:type="paragraph" w:styleId="Revision">
    <w:name w:val="Revision"/>
    <w:hidden/>
    <w:uiPriority w:val="99"/>
    <w:semiHidden/>
    <w:rsid w:val="0064660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</w:rPr>
  </w:style>
  <w:style w:type="paragraph" w:styleId="ListParagraph">
    <w:name w:val="List Paragraph"/>
    <w:basedOn w:val="Normal"/>
    <w:uiPriority w:val="99"/>
    <w:qFormat/>
    <w:rsid w:val="0064660A"/>
    <w:pPr>
      <w:ind w:left="708"/>
      <w:jc w:val="both"/>
    </w:pPr>
  </w:style>
  <w:style w:type="paragraph" w:styleId="NormalWeb">
    <w:name w:val="Normal (Web)"/>
    <w:basedOn w:val="Normal"/>
    <w:uiPriority w:val="99"/>
    <w:semiHidden/>
    <w:rsid w:val="0064660A"/>
    <w:pPr>
      <w:spacing w:before="100" w:beforeAutospacing="1" w:after="100" w:afterAutospacing="1"/>
      <w:jc w:val="left"/>
    </w:pPr>
  </w:style>
  <w:style w:type="paragraph" w:styleId="Title">
    <w:name w:val="Title"/>
    <w:basedOn w:val="Normal"/>
    <w:link w:val="TitleChar"/>
    <w:uiPriority w:val="99"/>
    <w:qFormat/>
    <w:rsid w:val="0064660A"/>
    <w:pPr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uiPriority w:val="99"/>
    <w:locked/>
    <w:rsid w:val="0064660A"/>
    <w:rPr>
      <w:rFonts w:ascii="Times New Roman" w:hAnsi="Times New Roman" w:cs="Times New Roman"/>
      <w:b/>
      <w:caps/>
      <w:sz w:val="24"/>
      <w:szCs w:val="24"/>
      <w:rtl w:val="0"/>
      <w:lang w:eastAsia="sk-SK"/>
    </w:rPr>
  </w:style>
  <w:style w:type="paragraph" w:customStyle="1" w:styleId="Normalny">
    <w:name w:val="Normalny"/>
    <w:basedOn w:val="Normal"/>
    <w:uiPriority w:val="99"/>
    <w:rsid w:val="001D7DBE"/>
    <w:pPr>
      <w:spacing w:line="264" w:lineRule="auto"/>
      <w:jc w:val="center"/>
    </w:pPr>
    <w:rPr>
      <w:b/>
      <w:bCs/>
      <w:i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endnotes" Target="end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40</Pages>
  <Words>13467</Words>
  <Characters>-32766</Characters>
  <Application>Microsoft Office Word</Application>
  <DocSecurity>0</DocSecurity>
  <Lines>0</Lines>
  <Paragraphs>0</Paragraphs>
  <ScaleCrop>false</ScaleCrop>
  <Company>Kancelaria NR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kr</dc:creator>
  <cp:lastModifiedBy>HircRuze</cp:lastModifiedBy>
  <cp:revision>6</cp:revision>
  <cp:lastPrinted>2011-07-12T10:32:00Z</cp:lastPrinted>
  <dcterms:created xsi:type="dcterms:W3CDTF">2011-07-07T13:11:00Z</dcterms:created>
  <dcterms:modified xsi:type="dcterms:W3CDTF">2011-07-13T06:16:00Z</dcterms:modified>
</cp:coreProperties>
</file>