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BF6161" w:rsidP="0007196A">
      <w:pPr>
        <w:jc w:val="center"/>
        <w:rPr>
          <w:rFonts w:cs="Calibri"/>
          <w:b/>
          <w:lang w:val="sk-SK"/>
        </w:rPr>
      </w:pPr>
    </w:p>
    <w:p w:rsidR="0007196A" w:rsidRPr="0007196A" w:rsidP="0007196A">
      <w:pPr>
        <w:jc w:val="center"/>
        <w:rPr>
          <w:rFonts w:cs="Calibri"/>
          <w:b/>
          <w:lang w:val="sk-SK"/>
        </w:rPr>
      </w:pPr>
    </w:p>
    <w:p w:rsidR="0007196A" w:rsidP="0007196A">
      <w:pPr>
        <w:jc w:val="center"/>
        <w:rPr>
          <w:rFonts w:cs="Calibri"/>
          <w:b/>
          <w:lang w:val="sk-SK"/>
        </w:rPr>
      </w:pPr>
      <w:r w:rsidRPr="0007196A">
        <w:rPr>
          <w:rFonts w:cs="Calibri"/>
          <w:b/>
          <w:lang w:val="sk-SK"/>
        </w:rPr>
        <w:t>zo 6. júla 2011</w:t>
      </w:r>
    </w:p>
    <w:p w:rsidR="00BF6161" w:rsidRPr="0007196A" w:rsidP="0007196A">
      <w:pPr>
        <w:jc w:val="center"/>
        <w:rPr>
          <w:rFonts w:cs="Calibri"/>
          <w:b/>
          <w:lang w:val="sk-SK"/>
        </w:rPr>
      </w:pPr>
    </w:p>
    <w:p w:rsidR="0007196A" w:rsidRPr="0007196A" w:rsidP="0007196A">
      <w:pPr>
        <w:jc w:val="center"/>
        <w:rPr>
          <w:rFonts w:cs="Calibri"/>
          <w:b/>
          <w:lang w:val="sk-SK"/>
        </w:rPr>
      </w:pPr>
      <w:r w:rsidRPr="0007196A">
        <w:rPr>
          <w:rFonts w:cs="Calibri"/>
          <w:b/>
          <w:lang w:val="sk-SK"/>
        </w:rPr>
        <w:t>o poskytovaní dotácií na spracovanie územnoplánovacej dokumentácie obcí</w:t>
      </w:r>
    </w:p>
    <w:p w:rsidR="0007196A" w:rsidP="0007196A">
      <w:pPr>
        <w:jc w:val="center"/>
        <w:rPr>
          <w:rFonts w:cs="Calibri"/>
          <w:lang w:val="sk-SK"/>
        </w:rPr>
      </w:pPr>
    </w:p>
    <w:p w:rsidR="00BF6161" w:rsidP="0007196A">
      <w:pPr>
        <w:jc w:val="center"/>
        <w:rPr>
          <w:rFonts w:cs="Calibri"/>
          <w:lang w:val="sk-SK"/>
        </w:rPr>
      </w:pPr>
    </w:p>
    <w:p w:rsidR="00BF6161" w:rsidRPr="0007196A" w:rsidP="0007196A">
      <w:pPr>
        <w:jc w:val="center"/>
        <w:rPr>
          <w:rFonts w:cs="Calibri"/>
          <w:lang w:val="sk-SK"/>
        </w:rPr>
      </w:pPr>
    </w:p>
    <w:p w:rsidR="0007196A" w:rsidP="0007196A">
      <w:pPr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          Národná rada Slovenskej republiky sa uzniesla na tomto zákone:</w:t>
      </w:r>
    </w:p>
    <w:p w:rsidR="0007196A" w:rsidRPr="0007196A" w:rsidP="0007196A">
      <w:pPr>
        <w:rPr>
          <w:rFonts w:cs="Calibri"/>
          <w:lang w:val="sk-SK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1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Predmet úpravy</w:t>
      </w:r>
    </w:p>
    <w:p w:rsidR="0007196A" w:rsidRPr="0007196A" w:rsidP="0007196A">
      <w:pPr>
        <w:rPr>
          <w:rFonts w:cs="Calibri"/>
          <w:lang w:val="sk-SK"/>
        </w:rPr>
      </w:pP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Tento zákon upravuje účel, rozsah a podmienky poskytovania dotácií na spracovanie územnoplánovacej dokumentácie obcí (ďalej len „dotácia“) z rozpočtovej kapitoly Ministerstva dopravy, výstavby a regionálneho rozvoja Slovenskej republiky (ďalej len „ministerstvo“).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2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Účel poskytovania dotácie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Ministerstvo môže poskytnúť obci dotáciu na spracovanie územnoplánovacej dokumentácie, ktorou je</w:t>
      </w:r>
    </w:p>
    <w:p w:rsidR="0007196A" w:rsidRPr="0007196A" w:rsidP="0007196A">
      <w:pPr>
        <w:pStyle w:val="Odsekzoznamu1"/>
        <w:numPr>
          <w:ilvl w:val="0"/>
          <w:numId w:val="2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koncept riešenia územného plánu obce alebo územného plánu zóny,</w:t>
      </w:r>
      <w:r>
        <w:rPr>
          <w:rStyle w:val="FootnoteReference"/>
          <w:sz w:val="24"/>
          <w:szCs w:val="24"/>
          <w:rtl w:val="0"/>
        </w:rPr>
        <w:footnoteReference w:id="2"/>
      </w:r>
      <w:r w:rsidRPr="0007196A">
        <w:rPr>
          <w:rFonts w:ascii="Times New Roman" w:hAnsi="Times New Roman" w:cs="Calibri"/>
          <w:sz w:val="24"/>
          <w:szCs w:val="24"/>
        </w:rPr>
        <w:t>)</w:t>
      </w:r>
    </w:p>
    <w:p w:rsidR="0007196A" w:rsidRPr="0007196A" w:rsidP="0007196A">
      <w:pPr>
        <w:pStyle w:val="Odsekzoznamu1"/>
        <w:numPr>
          <w:ilvl w:val="0"/>
          <w:numId w:val="2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návrh územného plánu obce alebo územného plánu zóny,</w:t>
      </w:r>
      <w:r>
        <w:rPr>
          <w:rStyle w:val="FootnoteReference"/>
          <w:sz w:val="24"/>
          <w:szCs w:val="24"/>
          <w:rtl w:val="0"/>
        </w:rPr>
        <w:footnoteReference w:id="3"/>
      </w:r>
      <w:r w:rsidRPr="0007196A">
        <w:rPr>
          <w:rFonts w:ascii="Times New Roman" w:hAnsi="Times New Roman" w:cs="Calibri"/>
          <w:sz w:val="24"/>
          <w:szCs w:val="24"/>
        </w:rPr>
        <w:t>)</w:t>
      </w:r>
    </w:p>
    <w:p w:rsidR="0007196A" w:rsidRPr="0007196A" w:rsidP="0007196A">
      <w:pPr>
        <w:pStyle w:val="Odsekzoznamu1"/>
        <w:numPr>
          <w:ilvl w:val="0"/>
          <w:numId w:val="2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návrh zmien a doplnkov územného plánu obce alebo územné</w:t>
      </w:r>
      <w:r w:rsidRPr="0007196A">
        <w:rPr>
          <w:rFonts w:ascii="Times New Roman" w:hAnsi="Times New Roman" w:cs="Calibri"/>
          <w:sz w:val="24"/>
          <w:szCs w:val="24"/>
        </w:rPr>
        <w:t>ho plánu zóny.</w:t>
      </w:r>
      <w:r>
        <w:rPr>
          <w:rStyle w:val="FootnoteReference"/>
          <w:sz w:val="24"/>
          <w:szCs w:val="24"/>
          <w:rtl w:val="0"/>
        </w:rPr>
        <w:footnoteReference w:id="4"/>
      </w:r>
      <w:r w:rsidRPr="0007196A">
        <w:rPr>
          <w:rFonts w:ascii="Times New Roman" w:hAnsi="Times New Roman" w:cs="Calibri"/>
          <w:sz w:val="24"/>
          <w:szCs w:val="24"/>
        </w:rPr>
        <w:t>)</w:t>
      </w:r>
    </w:p>
    <w:p w:rsidR="0007196A" w:rsidRPr="0007196A" w:rsidP="0007196A">
      <w:pPr>
        <w:rPr>
          <w:rFonts w:cs="Calibri"/>
          <w:lang w:val="sk-SK"/>
        </w:rPr>
      </w:pPr>
    </w:p>
    <w:p w:rsidR="0007196A" w:rsidRPr="0007196A" w:rsidP="0007196A">
      <w:pPr>
        <w:rPr>
          <w:rFonts w:cs="Calibri"/>
          <w:lang w:val="sk-SK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3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Rozsah poskytovania dotácií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(1) Žiadateľom o  poskytnutie dotácie je obec, ktorá je obstarávateľom územnoplánovacej dokumentácie</w:t>
      </w:r>
      <w:r>
        <w:rPr>
          <w:rStyle w:val="FootnoteReference"/>
          <w:rtl w:val="0"/>
          <w:lang w:val="sk-SK"/>
        </w:rPr>
        <w:footnoteReference w:id="5"/>
      </w:r>
      <w:r w:rsidRPr="0007196A">
        <w:rPr>
          <w:rFonts w:cs="Calibri"/>
          <w:lang w:val="sk-SK"/>
        </w:rPr>
        <w:t xml:space="preserve">) podľa § 2 (ďalej len „žiadateľ“). 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(2) Dotáciu možno poskytnúť v príslušnom rozpočtovom roku do výšky 80 % oprávnených nákladov na spracovanie územnoplánovacej dokumentácie podľa § 2.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(3) Oprávnenými nákladmi podľa odseku 2 sú náklady preukázateľne vynaložené na spracovanie územnoplánovacej dokumentácie podľa § 2.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(4) Oprávnenými nákladmi podľa odseku 2 nie sú náklady vynaložené na dohľad nad spracovaním územnoplánovacej dokumentácie podľa § 2 a na jej prerokovanie.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(5) Žiadateľ preukazuje oprávnené náklady</w:t>
      </w:r>
    </w:p>
    <w:p w:rsidR="0007196A" w:rsidRPr="0007196A" w:rsidP="0007196A">
      <w:pPr>
        <w:pStyle w:val="Odsekzoznamu1"/>
        <w:numPr>
          <w:ilvl w:val="0"/>
          <w:numId w:val="3"/>
        </w:numPr>
        <w:spacing w:after="0"/>
        <w:ind w:left="340" w:right="-142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písomnou zmluvou uzavretou medzi žiadateľom a spracovateľom územnoplánovacej dokumentácie,</w:t>
      </w:r>
      <w:r>
        <w:rPr>
          <w:rFonts w:ascii="Times New Roman" w:hAnsi="Times New Roman" w:cs="Calibri"/>
          <w:vertAlign w:val="superscript"/>
          <w:rtl w:val="0"/>
        </w:rPr>
        <w:footnoteReference w:id="6"/>
      </w:r>
      <w:r w:rsidRPr="0007196A">
        <w:rPr>
          <w:rFonts w:ascii="Times New Roman" w:hAnsi="Times New Roman" w:cs="Calibri"/>
          <w:sz w:val="24"/>
          <w:szCs w:val="24"/>
        </w:rPr>
        <w:t xml:space="preserve">) ktorej </w:t>
      </w:r>
      <w:r w:rsidRPr="0007196A">
        <w:rPr>
          <w:rFonts w:ascii="Times New Roman" w:hAnsi="Times New Roman" w:cs="Calibri"/>
          <w:sz w:val="24"/>
          <w:szCs w:val="24"/>
        </w:rPr>
        <w:t>predmetom je spracovanie územnopl</w:t>
      </w:r>
      <w:r>
        <w:rPr>
          <w:rFonts w:ascii="Times New Roman" w:hAnsi="Times New Roman" w:cs="Calibri"/>
          <w:sz w:val="24"/>
          <w:szCs w:val="24"/>
        </w:rPr>
        <w:t>ánovacej dokumentácie podľa</w:t>
      </w:r>
      <w:r w:rsidRPr="0007196A">
        <w:rPr>
          <w:rFonts w:ascii="Times New Roman" w:hAnsi="Times New Roman" w:cs="Calibri"/>
          <w:sz w:val="24"/>
          <w:szCs w:val="24"/>
        </w:rPr>
        <w:t xml:space="preserve"> § 2 (ďalej len „zmluva o spracovaní územnoplánovacej dokumentácie“),</w:t>
      </w:r>
    </w:p>
    <w:p w:rsidR="0007196A" w:rsidRPr="0007196A" w:rsidP="0007196A">
      <w:pPr>
        <w:pStyle w:val="Odsekzoznamu1"/>
        <w:numPr>
          <w:ilvl w:val="0"/>
          <w:numId w:val="3"/>
        </w:numPr>
        <w:spacing w:after="0"/>
        <w:ind w:left="34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účtovnými dokladmi preukazujúcimi vynaloženie oprávnených nákladov na účel dotácie podľa § 2. </w:t>
      </w:r>
    </w:p>
    <w:p w:rsidR="0007196A" w:rsidRPr="0007196A" w:rsidP="0007196A">
      <w:pPr>
        <w:pStyle w:val="Odsekzoznamu1"/>
        <w:spacing w:after="0"/>
        <w:rPr>
          <w:rFonts w:ascii="Times New Roman" w:hAnsi="Times New Roman" w:cs="Calibri"/>
          <w:sz w:val="24"/>
          <w:szCs w:val="24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4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Podmienky poskytovania dot</w:t>
      </w:r>
      <w:r w:rsidRPr="0007196A">
        <w:rPr>
          <w:rFonts w:cs="Calibri"/>
          <w:lang w:val="sk-SK"/>
        </w:rPr>
        <w:t>ácie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pStyle w:val="Odsekzoznamu1"/>
        <w:spacing w:after="0"/>
        <w:ind w:left="567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(1) Dotáciu možno poskytnúť, ak žiadateľ</w:t>
      </w:r>
    </w:p>
    <w:p w:rsidR="0007196A" w:rsidRPr="0007196A" w:rsidP="0007196A">
      <w:pPr>
        <w:pStyle w:val="Odsekzoznamu1"/>
        <w:numPr>
          <w:ilvl w:val="0"/>
          <w:numId w:val="4"/>
        </w:numPr>
        <w:spacing w:after="0"/>
        <w:ind w:left="284" w:hanging="284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 má schválené zadanie</w:t>
      </w:r>
      <w:r>
        <w:rPr>
          <w:rStyle w:val="FootnoteReference"/>
          <w:sz w:val="24"/>
          <w:szCs w:val="24"/>
          <w:rtl w:val="0"/>
        </w:rPr>
        <w:footnoteReference w:id="7"/>
      </w:r>
      <w:r w:rsidRPr="0007196A">
        <w:rPr>
          <w:rFonts w:ascii="Times New Roman" w:hAnsi="Times New Roman" w:cs="Calibri"/>
          <w:sz w:val="24"/>
          <w:szCs w:val="24"/>
        </w:rPr>
        <w:t>) pre spracovanie územnoplánovacej dokumentácie,</w:t>
      </w:r>
    </w:p>
    <w:p w:rsidR="0007196A" w:rsidRPr="0007196A" w:rsidP="0007196A">
      <w:pPr>
        <w:pStyle w:val="Odsekzoznamu1"/>
        <w:numPr>
          <w:ilvl w:val="0"/>
          <w:numId w:val="4"/>
        </w:numPr>
        <w:spacing w:after="0"/>
        <w:ind w:left="34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má uzatvorenú zmluvu o spracovaní územnoplánovacej dokumentácie,</w:t>
      </w:r>
    </w:p>
    <w:p w:rsidR="0007196A" w:rsidRPr="0007196A" w:rsidP="0007196A">
      <w:pPr>
        <w:pStyle w:val="Odsekzoznamu1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preukáže, že má zabezpečené vlastné zdroje na spolufinancovanie najmenej vo výške 20 % oprávnených nákladov na účel dotácie podľa § 2,</w:t>
      </w:r>
    </w:p>
    <w:p w:rsidR="0007196A" w:rsidRPr="0007196A" w:rsidP="0007196A">
      <w:pPr>
        <w:pStyle w:val="Odsekzoznamu1"/>
        <w:numPr>
          <w:ilvl w:val="0"/>
          <w:numId w:val="4"/>
        </w:numPr>
        <w:spacing w:after="0"/>
        <w:ind w:left="34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nemá zavedený ozdravný režim alebo nie je v nútenej správe,</w:t>
      </w:r>
      <w:r>
        <w:rPr>
          <w:rStyle w:val="FootnoteReference"/>
          <w:sz w:val="24"/>
          <w:szCs w:val="24"/>
          <w:rtl w:val="0"/>
        </w:rPr>
        <w:footnoteReference w:id="8"/>
      </w:r>
      <w:r w:rsidRPr="0007196A">
        <w:rPr>
          <w:rFonts w:ascii="Times New Roman" w:hAnsi="Times New Roman" w:cs="Calibri"/>
          <w:sz w:val="24"/>
          <w:szCs w:val="24"/>
        </w:rPr>
        <w:t>)</w:t>
      </w:r>
    </w:p>
    <w:p w:rsidR="0007196A" w:rsidRPr="0007196A" w:rsidP="0007196A">
      <w:pPr>
        <w:pStyle w:val="Odsekzoznamu1"/>
        <w:numPr>
          <w:ilvl w:val="0"/>
          <w:numId w:val="4"/>
        </w:numPr>
        <w:spacing w:after="0"/>
        <w:ind w:left="34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spĺňa podmienky podľa osobitného predpisu.</w:t>
      </w:r>
      <w:r>
        <w:rPr>
          <w:rStyle w:val="FootnoteReference"/>
          <w:sz w:val="24"/>
          <w:szCs w:val="24"/>
          <w:rtl w:val="0"/>
        </w:rPr>
        <w:footnoteReference w:id="9"/>
      </w:r>
      <w:r w:rsidRPr="0007196A">
        <w:rPr>
          <w:rFonts w:ascii="Times New Roman" w:hAnsi="Times New Roman" w:cs="Calibri"/>
          <w:sz w:val="24"/>
          <w:szCs w:val="24"/>
        </w:rPr>
        <w:t>)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(2) Podmienkou poskytnutia dotácie je uznesenie obecného zastupiteľstva obsahujúce záväzok žiadateľa o tom, že proces obstarávania a schvaľovania územnoplánovacej dokumentácie potrvá najviac tri roky od uzatvorenia zmluvy o poskytnutí dotácie medzi ministerstvom a žiadateľom (ďalej len „zmluva o poskytnutí dotácie“).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(3) Ak ministerstvo odstúpi od zmluvy o poskytnutí dotácie z dôvodu porušenia ktorejkoľvek z podmienok podľa odsekov 1 a 2 žiadateľom, žiadateľovi nemožno poskytnúť dotáciu podľa tohto zákona počas troch rokov odo dňa odstúpenia od zmluvy o poskytnutí dotácie.</w:t>
      </w:r>
    </w:p>
    <w:p w:rsidR="0007196A" w:rsidRPr="0007196A" w:rsidP="0007196A">
      <w:pPr>
        <w:pStyle w:val="Odsekzoznamu1"/>
        <w:spacing w:after="0"/>
        <w:ind w:left="851" w:hanging="284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(4) Na poskytnutie </w:t>
      </w:r>
      <w:r w:rsidRPr="0007196A">
        <w:rPr>
          <w:rFonts w:ascii="Times New Roman" w:hAnsi="Times New Roman" w:cs="Calibri"/>
          <w:sz w:val="24"/>
          <w:szCs w:val="24"/>
        </w:rPr>
        <w:t>dotácie nie je právny nárok.</w:t>
      </w:r>
    </w:p>
    <w:p w:rsidR="0007196A" w:rsidRPr="0007196A" w:rsidP="0007196A">
      <w:pPr>
        <w:rPr>
          <w:rFonts w:cs="Calibri"/>
          <w:lang w:val="sk-SK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5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Žiadosť o poskytnutie dotácie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(1) Dotáciu možno poskytnúť na základe písomnej žiadosti o poskytnutie dotácie (ďalej len „žiadosť“), ktorú predkladá žiadateľ ministerstvu na formulári, ktorého vzor je uvedený   v prílohe. 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(2) Žiadateľ priloží k žiadosti okrem dokladov podľa osobitného predpisu</w:t>
      </w:r>
      <w:r>
        <w:rPr>
          <w:rStyle w:val="FootnoteReference"/>
          <w:rtl w:val="0"/>
          <w:lang w:val="sk-SK"/>
        </w:rPr>
        <w:footnoteReference w:id="10"/>
      </w:r>
      <w:r w:rsidRPr="0007196A">
        <w:rPr>
          <w:rFonts w:cs="Calibri"/>
          <w:lang w:val="sk-SK"/>
        </w:rPr>
        <w:t>) aj</w:t>
      </w:r>
    </w:p>
    <w:p w:rsidR="0007196A" w:rsidRPr="0007196A" w:rsidP="0007196A">
      <w:pPr>
        <w:pStyle w:val="Odsekzoznamu1"/>
        <w:numPr>
          <w:ilvl w:val="0"/>
          <w:numId w:val="5"/>
        </w:numPr>
        <w:spacing w:after="0"/>
        <w:ind w:left="34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schválené zadanie pre spracovanie územnoplánovacej dokumentácie vrátane uznesenia obecného zastupiteľstva o schválení zadania,</w:t>
      </w:r>
    </w:p>
    <w:p w:rsidR="0007196A" w:rsidRPr="0007196A" w:rsidP="0007196A">
      <w:pPr>
        <w:pStyle w:val="Odsekzoznamu1"/>
        <w:numPr>
          <w:ilvl w:val="0"/>
          <w:numId w:val="5"/>
        </w:numPr>
        <w:spacing w:after="0"/>
        <w:ind w:left="34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stanovisko k zadaniu územnoplánovacej dokumentácie, ku ktorej sa žiadosť vzťahuje,</w:t>
      </w:r>
      <w:r>
        <w:rPr>
          <w:rStyle w:val="FootnoteReference"/>
          <w:sz w:val="24"/>
          <w:szCs w:val="24"/>
          <w:rtl w:val="0"/>
        </w:rPr>
        <w:footnoteReference w:id="11"/>
      </w:r>
      <w:r w:rsidRPr="0007196A">
        <w:rPr>
          <w:rFonts w:ascii="Times New Roman" w:hAnsi="Times New Roman" w:cs="Calibri"/>
          <w:sz w:val="24"/>
          <w:szCs w:val="24"/>
        </w:rPr>
        <w:t>)</w:t>
      </w:r>
    </w:p>
    <w:p w:rsidR="0007196A" w:rsidRPr="0007196A" w:rsidP="0007196A">
      <w:pPr>
        <w:pStyle w:val="Odsekzoznamu1"/>
        <w:numPr>
          <w:ilvl w:val="0"/>
          <w:numId w:val="5"/>
        </w:numPr>
        <w:spacing w:after="0"/>
        <w:ind w:left="34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zmluvu o spracovaní územnoplánovacej dokumentácie,</w:t>
      </w:r>
    </w:p>
    <w:p w:rsidR="0007196A" w:rsidRPr="0007196A" w:rsidP="0007196A">
      <w:pPr>
        <w:pStyle w:val="Odsekzoznamu1"/>
        <w:numPr>
          <w:ilvl w:val="0"/>
          <w:numId w:val="5"/>
        </w:numPr>
        <w:spacing w:after="0"/>
        <w:ind w:left="340" w:right="-141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výpis z účtu žiadateľa v banke alebo v pobočke zahraničnej banky a vyhlásenie žiadateľa o zabezpečení vlastných zdrojov na spolufinancovanie najmenej vo výške 20 % oprávnených nákladov na účel dotácie podľa § 2, oboje nie staršie ako tri mesiace,</w:t>
      </w:r>
    </w:p>
    <w:p w:rsidR="0007196A" w:rsidRPr="0007196A" w:rsidP="0007196A">
      <w:pPr>
        <w:pStyle w:val="Odsekzoznamu1"/>
        <w:numPr>
          <w:ilvl w:val="0"/>
          <w:numId w:val="5"/>
        </w:numPr>
        <w:spacing w:after="0"/>
        <w:ind w:left="340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uznesenie obecného zastupiteľstva, nie staršie ako tri mesiace, obsahujúce záväzok žiadateľa,  o tom, že proces obstarávania a schvaľovania územnoplánovacej dokumentácie potrvá najviac tri roky odo dňa uzatvorenia zmluvy o poskytnutí dotácie,</w:t>
      </w:r>
    </w:p>
    <w:p w:rsidR="0007196A" w:rsidRPr="0007196A" w:rsidP="0007196A">
      <w:pPr>
        <w:pStyle w:val="Odsekzoznamu1"/>
        <w:numPr>
          <w:ilvl w:val="0"/>
          <w:numId w:val="5"/>
        </w:numPr>
        <w:spacing w:after="0"/>
        <w:ind w:left="340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vyhlásenie žiadateľa, nie staršie ako tri mesiace, že spĺňa podmienky poskytnutia dotácie podľa § 4 ods. 1 písm. d).</w:t>
      </w:r>
    </w:p>
    <w:p w:rsidR="0007196A" w:rsidRPr="0007196A" w:rsidP="0007196A">
      <w:pPr>
        <w:rPr>
          <w:rFonts w:cs="Calibri"/>
          <w:lang w:val="sk-SK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6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Poskytovanie dotácie</w:t>
      </w:r>
    </w:p>
    <w:p w:rsidR="0007196A" w:rsidRPr="0007196A" w:rsidP="0007196A">
      <w:pPr>
        <w:pStyle w:val="Odsekzoznamu1"/>
        <w:spacing w:after="0"/>
        <w:rPr>
          <w:rFonts w:ascii="Times New Roman" w:hAnsi="Times New Roman" w:cs="Calibri"/>
          <w:sz w:val="24"/>
          <w:szCs w:val="24"/>
        </w:rPr>
      </w:pP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(1)</w:t>
      </w:r>
      <w:r w:rsidRPr="0007196A">
        <w:rPr>
          <w:rFonts w:cs="Calibri"/>
          <w:w w:val="33"/>
          <w:lang w:val="sk-SK"/>
        </w:rPr>
        <w:t xml:space="preserve"> </w:t>
      </w:r>
      <w:r w:rsidRPr="0007196A">
        <w:rPr>
          <w:rFonts w:cs="Calibri"/>
          <w:lang w:val="sk-SK"/>
        </w:rPr>
        <w:t>Dotáciu možno poskytnúť v tom rozpočtovom roku, v ktorom žiadateľ predloží žiadosť.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(2) Žiadateľ môže predložiť  žiadosť ministerstvu každoročne od 15. januára do 28. februára. </w:t>
      </w:r>
    </w:p>
    <w:p w:rsidR="0007196A" w:rsidRPr="0007196A" w:rsidP="0007196A">
      <w:pPr>
        <w:tabs>
          <w:tab w:val="left" w:pos="851"/>
        </w:tabs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(3) Žiadosť, ktorá splnila podmienky poskytnutia dotácie podľa § 4 ods. </w:t>
      </w:r>
      <w:smartTag w:uri="urn:schemas-microsoft-com:office:smarttags" w:element="metricconverter">
        <w:smartTagPr>
          <w:attr w:name="ProductID" w:val="1 a"/>
        </w:smartTagPr>
        <w:r w:rsidRPr="0007196A">
          <w:rPr>
            <w:rFonts w:cs="Calibri"/>
            <w:lang w:val="sk-SK"/>
          </w:rPr>
          <w:t>1 a</w:t>
        </w:r>
      </w:smartTag>
      <w:r w:rsidRPr="0007196A">
        <w:rPr>
          <w:rFonts w:cs="Calibri"/>
          <w:lang w:val="sk-SK"/>
        </w:rPr>
        <w:t xml:space="preserve"> 2, vyhodnocuje sa podľa hodnotiacich kritérií pre poskytovanie dotácie (ďalej len „hodnotiace kritériá“).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(4) Hodnotiacimi kritériami podľa odseku 3 sú </w:t>
      </w:r>
    </w:p>
    <w:p w:rsidR="0007196A" w:rsidRPr="0007196A" w:rsidP="0007196A">
      <w:pPr>
        <w:pStyle w:val="Odsekzoznamu1"/>
        <w:numPr>
          <w:ilvl w:val="0"/>
          <w:numId w:val="6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počet obyvateľov obce,</w:t>
      </w:r>
    </w:p>
    <w:p w:rsidR="0007196A" w:rsidRPr="0007196A" w:rsidP="0007196A">
      <w:pPr>
        <w:pStyle w:val="Odsekzoznamu1"/>
        <w:numPr>
          <w:ilvl w:val="0"/>
          <w:numId w:val="6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druh územnoplánovacej dokumentácie podľa § 2,</w:t>
      </w:r>
    </w:p>
    <w:p w:rsidR="0007196A" w:rsidRPr="0007196A" w:rsidP="0007196A">
      <w:pPr>
        <w:pStyle w:val="Odsekzoznamu1"/>
        <w:numPr>
          <w:ilvl w:val="0"/>
          <w:numId w:val="6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aktivity obce v regionálnom rozvoji,</w:t>
      </w:r>
    </w:p>
    <w:p w:rsidR="0007196A" w:rsidRPr="0007196A" w:rsidP="0007196A">
      <w:pPr>
        <w:pStyle w:val="Odsekzoznamu1"/>
        <w:numPr>
          <w:ilvl w:val="0"/>
          <w:numId w:val="6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výskyt územia  alebo stavby  v katastri obce, chránených podľa osobitných predpisov,</w:t>
      </w:r>
      <w:r>
        <w:rPr>
          <w:rStyle w:val="FootnoteReference"/>
          <w:sz w:val="24"/>
          <w:szCs w:val="24"/>
          <w:rtl w:val="0"/>
        </w:rPr>
        <w:footnoteReference w:id="12"/>
      </w:r>
      <w:r w:rsidRPr="0007196A">
        <w:rPr>
          <w:rFonts w:ascii="Times New Roman" w:hAnsi="Times New Roman" w:cs="Calibri"/>
          <w:sz w:val="24"/>
          <w:szCs w:val="24"/>
        </w:rPr>
        <w:t>)</w:t>
      </w:r>
    </w:p>
    <w:p w:rsidR="0007196A" w:rsidRPr="0007196A" w:rsidP="0007196A">
      <w:pPr>
        <w:pStyle w:val="Odsekzoznamu1"/>
        <w:numPr>
          <w:ilvl w:val="0"/>
          <w:numId w:val="6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umiestnenie vybraných nových líniových stavieb v katastri obce,</w:t>
      </w:r>
    </w:p>
    <w:p w:rsidR="0007196A" w:rsidRPr="0007196A" w:rsidP="0007196A">
      <w:pPr>
        <w:pStyle w:val="Odsekzoznamu1"/>
        <w:numPr>
          <w:ilvl w:val="0"/>
          <w:numId w:val="6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dátum doručenia žiadosti ministerstvu,</w:t>
      </w:r>
    </w:p>
    <w:p w:rsidR="0007196A" w:rsidRPr="0007196A" w:rsidP="0007196A">
      <w:pPr>
        <w:pStyle w:val="Odsekzoznamu1"/>
        <w:numPr>
          <w:ilvl w:val="0"/>
          <w:numId w:val="6"/>
        </w:numPr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predloženie opakovanej žiadosti, ktorá v predchádzajúcom roku splnila podmienky poskytnutia dotácie, </w:t>
      </w:r>
    </w:p>
    <w:p w:rsidR="0007196A" w:rsidRPr="0007196A" w:rsidP="0007196A">
      <w:pPr>
        <w:pStyle w:val="Odsekzoznamu1"/>
        <w:numPr>
          <w:ilvl w:val="0"/>
          <w:numId w:val="6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rozsah čerpania dotácií poskytnutých  žiadateľovi v predchádzajúcich troch rokoch.</w:t>
      </w:r>
    </w:p>
    <w:p w:rsidR="0007196A" w:rsidP="0007196A">
      <w:pPr>
        <w:ind w:firstLine="56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(5) Posúdenie žiadostí z hľadiska splnenia podmienok pre poskytnutie dotácie podľa § 4 ods. 1 a 2 a vyhodnotenie žiadostí podľa odseku 3 vykoná komisia pre hodnotenie žiadostí o po</w:t>
      </w:r>
      <w:r w:rsidRPr="0007196A">
        <w:rPr>
          <w:rFonts w:cs="Calibri"/>
          <w:lang w:val="sk-SK"/>
        </w:rPr>
        <w:t xml:space="preserve">skytnutie dotácií na spracovanie územnoplánovacej dokumentácie, ktorú vymenúva minister </w:t>
      </w:r>
      <w:r>
        <w:rPr>
          <w:rFonts w:cs="Calibri"/>
          <w:lang w:val="sk-SK"/>
        </w:rPr>
        <w:t xml:space="preserve">dopravy, výstavby a regionálneho rozvoja Slovenskej republiky </w:t>
      </w:r>
      <w:r w:rsidRPr="0007196A">
        <w:rPr>
          <w:rFonts w:cs="Calibri"/>
          <w:lang w:val="sk-SK"/>
        </w:rPr>
        <w:t>(ďalej len „komisia“).</w:t>
      </w:r>
    </w:p>
    <w:p w:rsidR="0007196A" w:rsidP="0007196A">
      <w:pPr>
        <w:ind w:firstLine="56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(6) Komisia má najmenej troch členov. Člen komisie alebo jemu blízka osoba</w:t>
      </w:r>
      <w:r>
        <w:rPr>
          <w:rStyle w:val="FootnoteReference"/>
          <w:rtl w:val="0"/>
          <w:lang w:val="sk-SK"/>
        </w:rPr>
        <w:footnoteReference w:id="13"/>
      </w:r>
      <w:r w:rsidR="00996D34">
        <w:rPr>
          <w:rFonts w:cs="Calibri"/>
          <w:lang w:val="sk-SK"/>
        </w:rPr>
        <w:t>)</w:t>
      </w:r>
      <w:r>
        <w:rPr>
          <w:rFonts w:cs="Calibri"/>
          <w:lang w:val="sk-SK"/>
        </w:rPr>
        <w:t xml:space="preserve"> nesmie byť</w:t>
      </w:r>
    </w:p>
    <w:p w:rsidR="0007196A" w:rsidP="0007196A">
      <w:pPr>
        <w:ind w:firstLine="56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a) starostom obce, ktorá je žiadateľom,</w:t>
      </w:r>
    </w:p>
    <w:p w:rsidR="0007196A" w:rsidP="0007196A">
      <w:pPr>
        <w:ind w:firstLine="56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b) poslancom obecného zastupiteľstva obce, ktorá je žiadateľom,</w:t>
      </w:r>
    </w:p>
    <w:p w:rsidR="0007196A" w:rsidP="0007196A">
      <w:pPr>
        <w:ind w:firstLine="56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c) členom štatutárneho orgánu rozpočtovej organizácie alebo príspevkovej organizácie zriadenej obcou, ktorá je žiadateľom,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d) zamestnancom obce, ktorá je žiadateľom.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(7</w:t>
      </w:r>
      <w:r w:rsidRPr="0007196A">
        <w:rPr>
          <w:rFonts w:cs="Calibri"/>
          <w:lang w:val="sk-SK"/>
        </w:rPr>
        <w:t>) Ministerstvo na základe predloženej žiadosti a písomného odporúčania komisie rozhodne o poskytnutí dotácie do 15. mája a vyzve obec na podpísanie zmluvy o poskytnutí dotácie.</w:t>
      </w:r>
    </w:p>
    <w:p w:rsidR="0007196A" w:rsidRPr="0007196A" w:rsidP="0007196A">
      <w:pPr>
        <w:ind w:firstLine="56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(8</w:t>
      </w:r>
      <w:r w:rsidRPr="0007196A">
        <w:rPr>
          <w:rFonts w:cs="Calibri"/>
          <w:lang w:val="sk-SK"/>
        </w:rPr>
        <w:t xml:space="preserve">) Ministerstvo poukáže dotáciu na účet žiadateľa v banke alebo v pobočke zahraničnej banky na základe </w:t>
      </w:r>
    </w:p>
    <w:p w:rsidR="0007196A" w:rsidRPr="0007196A" w:rsidP="0007196A">
      <w:pPr>
        <w:pStyle w:val="Odsekzoznamu1"/>
        <w:numPr>
          <w:ilvl w:val="0"/>
          <w:numId w:val="7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zmluvy o poskytnutí dotácie,</w:t>
      </w:r>
    </w:p>
    <w:p w:rsidR="0007196A" w:rsidRPr="0007196A" w:rsidP="0007196A">
      <w:pPr>
        <w:pStyle w:val="Odsekzoznamu1"/>
        <w:numPr>
          <w:ilvl w:val="0"/>
          <w:numId w:val="7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zmluvy o spracovaní územnoplánovacej dokumentácie,</w:t>
      </w:r>
    </w:p>
    <w:p w:rsidR="0007196A" w:rsidRPr="0007196A" w:rsidP="0007196A">
      <w:pPr>
        <w:pStyle w:val="Odsekzoznamu1"/>
        <w:numPr>
          <w:ilvl w:val="0"/>
          <w:numId w:val="7"/>
        </w:numPr>
        <w:spacing w:after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účtovných dokladov preukazujúcich vynaloženie oprávnených nákladov na účel dotácie podľa § 2 a</w:t>
      </w:r>
    </w:p>
    <w:p w:rsidR="0007196A" w:rsidRPr="0007196A" w:rsidP="0007196A">
      <w:pPr>
        <w:pStyle w:val="Odsekzoznamu1"/>
        <w:numPr>
          <w:ilvl w:val="0"/>
          <w:numId w:val="7"/>
        </w:numPr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stanoviska krajského stavebného úradu potvrdzujúceho vykonanie prác na spracovaní územnoplánovacej dokumentácii v roku podania žiadosti.</w:t>
      </w:r>
    </w:p>
    <w:p w:rsidR="0007196A" w:rsidRPr="0007196A" w:rsidP="0007196A">
      <w:pPr>
        <w:ind w:firstLine="567"/>
        <w:jc w:val="both"/>
        <w:rPr>
          <w:rFonts w:cs="Calibri"/>
          <w:strike/>
          <w:lang w:val="sk-SK"/>
        </w:rPr>
      </w:pPr>
      <w:r>
        <w:rPr>
          <w:rFonts w:cs="Calibri"/>
          <w:lang w:val="sk-SK"/>
        </w:rPr>
        <w:t>(9) Podklady podľa odseku 8</w:t>
      </w:r>
      <w:r w:rsidRPr="0007196A">
        <w:rPr>
          <w:rFonts w:cs="Calibri"/>
          <w:lang w:val="sk-SK"/>
        </w:rPr>
        <w:t xml:space="preserve"> písm. c) a d) je žiadateľ povinný predložiť najneskôr do 15. novembra.</w:t>
      </w:r>
    </w:p>
    <w:p w:rsidR="0007196A" w:rsidRPr="0007196A" w:rsidP="0007196A">
      <w:pPr>
        <w:ind w:firstLine="567"/>
        <w:rPr>
          <w:rFonts w:cs="Calibri"/>
          <w:lang w:val="sk-SK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7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Zmluva o poskytnutí dotácie</w:t>
      </w:r>
    </w:p>
    <w:p w:rsidR="0007196A" w:rsidRPr="0007196A" w:rsidP="0007196A">
      <w:pPr>
        <w:ind w:firstLine="567"/>
        <w:rPr>
          <w:rFonts w:cs="Calibri"/>
          <w:lang w:val="sk-SK"/>
        </w:rPr>
      </w:pPr>
    </w:p>
    <w:p w:rsidR="0007196A" w:rsidRPr="0007196A" w:rsidP="0007196A">
      <w:pPr>
        <w:ind w:firstLine="567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Zmluva o poskytnutí </w:t>
      </w:r>
      <w:r w:rsidRPr="0007196A">
        <w:rPr>
          <w:rFonts w:cs="Calibri"/>
          <w:lang w:val="sk-SK"/>
        </w:rPr>
        <w:t>dotácie obsahuje najmä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identifikačné údaje zmluvných strán,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účel, na ktorý sa dotácia poskytuje,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sumu poskytnutej dotácie,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číslo účtu žiadateľa v banke alebo v pobočke zahraničnej banky, kód a názov banky alebo pobočky zahraničnej banky, na ktorý sa má dotácia poukázať, 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podmienky použitia dotácie,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spôsob poukázania dotácie,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záväzok žiadateľa, že poskytnutú dotáciu vráti, ak proces obstarávania a schvaľovania územnoplánovacej dokumentácie potrvá viac ako tri roky od uzatvorenia zmluvy o poskytnutí dotácie,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lehotu, v ktorej možno použiť dotáciu,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vymedzenie doby, na ktorú sa zmluva o poskytnutí dotácie uzatvára,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povinnosť predložiť účtovné doklady preukazujúce použitie finančných prostriedkov na účel dotácie podľa § 2 pred poskytnutím dotácie,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povinnosť oznámiť zmenu identifikačných údajov príjemcu dotácie,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záväzok žiadateľa, že </w:t>
      </w:r>
      <w:r>
        <w:rPr>
          <w:rFonts w:ascii="Times New Roman" w:hAnsi="Times New Roman" w:cs="Calibri"/>
          <w:sz w:val="24"/>
          <w:szCs w:val="24"/>
        </w:rPr>
        <w:t>poskytnutú dotáciu vráti, ak mu</w:t>
      </w:r>
      <w:r w:rsidRPr="0007196A">
        <w:rPr>
          <w:rFonts w:ascii="Times New Roman" w:hAnsi="Times New Roman" w:cs="Calibri"/>
          <w:sz w:val="24"/>
          <w:szCs w:val="24"/>
        </w:rPr>
        <w:t xml:space="preserve"> na ten istý účel bola v príslušnom rozpočtovom roku už poskytnutá dotácia z prostriedkov štrukturálnych fondov, štátneho rozpočtu alebo iných zdrojov,</w:t>
      </w:r>
      <w:r>
        <w:rPr>
          <w:rStyle w:val="FootnoteReference"/>
          <w:sz w:val="24"/>
          <w:szCs w:val="24"/>
          <w:rtl w:val="0"/>
        </w:rPr>
        <w:footnoteReference w:id="14"/>
      </w:r>
      <w:r w:rsidRPr="0007196A">
        <w:rPr>
          <w:rFonts w:ascii="Times New Roman" w:hAnsi="Times New Roman" w:cs="Calibri"/>
          <w:sz w:val="24"/>
          <w:szCs w:val="24"/>
        </w:rPr>
        <w:t>)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lehotu vrátenia finančných prostriedkov a číslo účtu, na ktorý sa tieto finančné prostriedky pri vrátení poukazujú,</w:t>
      </w:r>
    </w:p>
    <w:p w:rsidR="0007196A" w:rsidRPr="0007196A" w:rsidP="0007196A">
      <w:pPr>
        <w:pStyle w:val="Odsekzoznamu1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podmienky odstúpenia od zmluvy o poskytnutí dotácie.</w:t>
      </w:r>
    </w:p>
    <w:p w:rsidR="0007196A" w:rsidRPr="0007196A" w:rsidP="0007196A">
      <w:pPr>
        <w:pStyle w:val="Odsekzoznamu1"/>
        <w:spacing w:after="0"/>
        <w:ind w:left="360"/>
        <w:jc w:val="both"/>
        <w:rPr>
          <w:rFonts w:ascii="Times New Roman" w:hAnsi="Times New Roman" w:cs="Calibri"/>
          <w:sz w:val="24"/>
          <w:szCs w:val="24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8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Zverejňovanie žiadostí a evidencia zmlúv o poskytnutí dotácie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pStyle w:val="Odsekzoznamu1"/>
        <w:numPr>
          <w:ilvl w:val="0"/>
          <w:numId w:val="9"/>
        </w:numPr>
        <w:tabs>
          <w:tab w:val="left" w:pos="993"/>
        </w:tabs>
        <w:spacing w:after="0"/>
        <w:ind w:left="567" w:hanging="11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Ministerstvo vedie evidenciu žiadostí a zmlúv o poskytnutých dotáciách.</w:t>
      </w:r>
    </w:p>
    <w:p w:rsidR="0007196A" w:rsidRPr="0007196A" w:rsidP="0007196A">
      <w:pPr>
        <w:pStyle w:val="Odsekzoznamu1"/>
        <w:numPr>
          <w:ilvl w:val="0"/>
          <w:numId w:val="9"/>
        </w:numPr>
        <w:tabs>
          <w:tab w:val="left" w:pos="993"/>
        </w:tabs>
        <w:spacing w:after="0"/>
        <w:ind w:left="567" w:firstLine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Ministerstvo na svojom webovom sídle zverejňuje</w:t>
      </w:r>
    </w:p>
    <w:p w:rsidR="0007196A" w:rsidRPr="0007196A" w:rsidP="0007196A">
      <w:pPr>
        <w:pStyle w:val="Odsekzoznamu1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úplné znenia všeobecne záväzných právnych predpisov upravujúcich poskytovanie dotácií v jeho pôsobnosti,</w:t>
      </w:r>
    </w:p>
    <w:p w:rsidR="0007196A" w:rsidRPr="0007196A" w:rsidP="0007196A">
      <w:pPr>
        <w:pStyle w:val="Odsekzoznamu1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schválený rozpočet na poskytnutie dotácií podľa ich účelu na príslušný rozpočtový rok a predpoklad na nasledujúce dva roky,</w:t>
      </w:r>
    </w:p>
    <w:p w:rsidR="0007196A" w:rsidRPr="0007196A" w:rsidP="0007196A">
      <w:pPr>
        <w:pStyle w:val="Odsekzoznamu1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 w:cs="Calibri"/>
          <w:sz w:val="24"/>
        </w:rPr>
      </w:pPr>
      <w:r w:rsidR="00D950F1">
        <w:rPr>
          <w:rFonts w:ascii="Times New Roman" w:hAnsi="Times New Roman" w:cs="Calibri"/>
          <w:sz w:val="24"/>
          <w:szCs w:val="24"/>
        </w:rPr>
        <w:t>informáciu o možnosti predložiť žiadosť najmenej dva</w:t>
      </w:r>
      <w:r>
        <w:rPr>
          <w:rFonts w:ascii="Times New Roman" w:hAnsi="Times New Roman" w:cs="Calibri"/>
          <w:sz w:val="24"/>
          <w:szCs w:val="24"/>
        </w:rPr>
        <w:t xml:space="preserve"> mesiace pred termínom predkladania žiadostí</w:t>
      </w:r>
      <w:r w:rsidR="00D950F1">
        <w:rPr>
          <w:rFonts w:ascii="Times New Roman" w:hAnsi="Times New Roman" w:cs="Calibri"/>
          <w:sz w:val="24"/>
          <w:szCs w:val="24"/>
        </w:rPr>
        <w:t>,</w:t>
      </w:r>
      <w:r>
        <w:rPr>
          <w:rFonts w:ascii="Times New Roman" w:hAnsi="Times New Roman" w:cs="Calibri"/>
          <w:sz w:val="24"/>
          <w:szCs w:val="24"/>
        </w:rPr>
        <w:t xml:space="preserve"> </w:t>
      </w:r>
    </w:p>
    <w:p w:rsidR="0007196A" w:rsidRPr="0007196A" w:rsidP="0007196A">
      <w:pPr>
        <w:pStyle w:val="Odsekzoznamu1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zoznam žiadateľov, ktorým bola poskytnutá dotácia, a to do 30 dní</w:t>
      </w:r>
      <w:r>
        <w:rPr>
          <w:rFonts w:ascii="Times New Roman" w:hAnsi="Times New Roman" w:cs="Calibri"/>
          <w:sz w:val="24"/>
          <w:szCs w:val="24"/>
        </w:rPr>
        <w:t xml:space="preserve"> od rozhodnutia podľa § 6 ods. 7</w:t>
      </w:r>
      <w:r w:rsidRPr="0007196A">
        <w:rPr>
          <w:rFonts w:ascii="Times New Roman" w:hAnsi="Times New Roman" w:cs="Calibri"/>
          <w:sz w:val="24"/>
          <w:szCs w:val="24"/>
        </w:rPr>
        <w:t>, vrátane uvedenia žiadanej a poskytnutej výšky dotácie a jej účelu, zoznam žiadateľov, ktorým nebola poskytnutá dotácia, a to do 30 dní</w:t>
      </w:r>
      <w:r>
        <w:rPr>
          <w:rFonts w:ascii="Times New Roman" w:hAnsi="Times New Roman" w:cs="Calibri"/>
          <w:sz w:val="24"/>
          <w:szCs w:val="24"/>
        </w:rPr>
        <w:t xml:space="preserve"> od rozhodnutia podľa § 6 ods. 7</w:t>
      </w:r>
      <w:r w:rsidRPr="0007196A">
        <w:rPr>
          <w:rFonts w:ascii="Times New Roman" w:hAnsi="Times New Roman" w:cs="Calibri"/>
          <w:sz w:val="24"/>
          <w:szCs w:val="24"/>
        </w:rPr>
        <w:t>, vrátane uvedenia dôvodu neposkytnutia dotácie,</w:t>
      </w:r>
    </w:p>
    <w:p w:rsidR="0007196A" w:rsidRPr="0007196A" w:rsidP="0007196A">
      <w:pPr>
        <w:pStyle w:val="Odsekzoznamu1"/>
        <w:numPr>
          <w:ilvl w:val="0"/>
          <w:numId w:val="10"/>
        </w:numPr>
        <w:spacing w:after="0"/>
        <w:ind w:left="426" w:hanging="284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informá</w:t>
      </w:r>
      <w:r w:rsidRPr="0007196A">
        <w:rPr>
          <w:rFonts w:ascii="Times New Roman" w:hAnsi="Times New Roman" w:cs="Calibri"/>
          <w:sz w:val="24"/>
          <w:szCs w:val="24"/>
        </w:rPr>
        <w:t>ciu o odstúpení od zmluvy o poskytnutí dotácie ministerstvom podľa § 4 ods. 3,</w:t>
      </w:r>
    </w:p>
    <w:p w:rsidR="0007196A" w:rsidRPr="0007196A" w:rsidP="0007196A">
      <w:pPr>
        <w:pStyle w:val="Odsekzoznamu1"/>
        <w:numPr>
          <w:ilvl w:val="0"/>
          <w:numId w:val="10"/>
        </w:numPr>
        <w:spacing w:after="0"/>
        <w:ind w:left="426" w:hanging="284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zmluvy o poskytnutí dotácie.</w:t>
      </w:r>
    </w:p>
    <w:p w:rsidR="0007196A" w:rsidRPr="0007196A" w:rsidP="0007196A">
      <w:pPr>
        <w:pStyle w:val="Odsekzoznamu1"/>
        <w:numPr>
          <w:ilvl w:val="0"/>
          <w:numId w:val="9"/>
        </w:numPr>
        <w:tabs>
          <w:tab w:val="left" w:pos="993"/>
        </w:tabs>
        <w:spacing w:after="0"/>
        <w:ind w:left="567" w:firstLine="0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Ustanovenia osobitného predpisu</w:t>
      </w:r>
      <w:r>
        <w:rPr>
          <w:rFonts w:ascii="Times New Roman" w:hAnsi="Times New Roman" w:cs="Calibri"/>
          <w:sz w:val="24"/>
          <w:szCs w:val="24"/>
          <w:vertAlign w:val="superscript"/>
          <w:rtl w:val="0"/>
        </w:rPr>
        <w:footnoteReference w:id="15"/>
      </w:r>
      <w:r w:rsidRPr="0007196A">
        <w:rPr>
          <w:rFonts w:ascii="Times New Roman" w:hAnsi="Times New Roman" w:cs="Calibri"/>
          <w:sz w:val="24"/>
          <w:szCs w:val="24"/>
        </w:rPr>
        <w:t>) o obmedzení prístupu k informáciám nie sú dotknuté.</w:t>
      </w:r>
    </w:p>
    <w:p w:rsidR="0007196A" w:rsidRPr="0007196A" w:rsidP="0007196A">
      <w:pPr>
        <w:pStyle w:val="Odsekzoznamu1"/>
        <w:tabs>
          <w:tab w:val="left" w:pos="993"/>
        </w:tabs>
        <w:spacing w:after="0"/>
        <w:ind w:left="567"/>
        <w:rPr>
          <w:rFonts w:ascii="Times New Roman" w:hAnsi="Times New Roman" w:cs="Calibri"/>
          <w:sz w:val="24"/>
          <w:szCs w:val="24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9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Splnomocňovacie ustanovenie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ind w:firstLine="708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Ministerstvo ustanoví všeobecne záväzným právnym predpisom </w:t>
      </w:r>
    </w:p>
    <w:p w:rsidR="0007196A" w:rsidRPr="0007196A" w:rsidP="0007196A">
      <w:pPr>
        <w:pStyle w:val="Odsekzoznamu1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podrobnosti o hodnotiacich kritériách a spôsobe hodnotenia žiadostí podľa § 6 ods. </w:t>
      </w:r>
      <w:smartTag w:uri="urn:schemas-microsoft-com:office:smarttags" w:element="metricconverter">
        <w:smartTagPr>
          <w:attr w:name="ProductID" w:val="3 a"/>
        </w:smartTagPr>
        <w:r w:rsidRPr="0007196A">
          <w:rPr>
            <w:rFonts w:ascii="Times New Roman" w:hAnsi="Times New Roman" w:cs="Calibri"/>
            <w:sz w:val="24"/>
            <w:szCs w:val="24"/>
          </w:rPr>
          <w:t>3 a</w:t>
        </w:r>
      </w:smartTag>
      <w:r w:rsidRPr="0007196A">
        <w:rPr>
          <w:rFonts w:ascii="Times New Roman" w:hAnsi="Times New Roman" w:cs="Calibri"/>
          <w:sz w:val="24"/>
          <w:szCs w:val="24"/>
        </w:rPr>
        <w:t xml:space="preserve"> 4 najneskôr tri mesiace pred termínom predkladania žiadostí,</w:t>
      </w:r>
    </w:p>
    <w:p w:rsidR="0007196A" w:rsidRPr="0007196A" w:rsidP="0007196A">
      <w:pPr>
        <w:pStyle w:val="Odsekzoznamu1"/>
        <w:numPr>
          <w:ilvl w:val="0"/>
          <w:numId w:val="11"/>
        </w:numPr>
        <w:spacing w:after="0"/>
        <w:ind w:left="426" w:hanging="284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podrobnosti o zložení, rozhodovaní, organizácii práce a postupe komisie pri vyhodnocovaní žiadostí podľa § 6 ods. 5. 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10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Prechodné ustanovenie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pStyle w:val="Odsekzoznamu1"/>
        <w:tabs>
          <w:tab w:val="left" w:pos="993"/>
        </w:tabs>
        <w:spacing w:after="0"/>
        <w:ind w:left="567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V rozpočtovom roku 2011 </w:t>
      </w:r>
    </w:p>
    <w:p w:rsidR="0007196A" w:rsidRPr="0007196A" w:rsidP="0007196A">
      <w:pPr>
        <w:pStyle w:val="Odsekzoznamu1"/>
        <w:numPr>
          <w:ilvl w:val="0"/>
          <w:numId w:val="12"/>
        </w:numPr>
        <w:spacing w:after="0"/>
        <w:ind w:left="284" w:hanging="284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 xml:space="preserve">žiadateľ môže predložiť žiadosť od 1. októbra do 15. októbra,  </w:t>
      </w:r>
    </w:p>
    <w:p w:rsidR="0007196A" w:rsidRPr="0007196A" w:rsidP="0007196A">
      <w:pPr>
        <w:pStyle w:val="Odsekzoznamu1"/>
        <w:numPr>
          <w:ilvl w:val="0"/>
          <w:numId w:val="12"/>
        </w:numPr>
        <w:spacing w:after="0"/>
        <w:ind w:left="284" w:hanging="284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ministerstvo rozhodne o poskytnutí dotácie do 31. októbra,</w:t>
      </w:r>
    </w:p>
    <w:p w:rsidR="0007196A" w:rsidRPr="0007196A" w:rsidP="0007196A">
      <w:pPr>
        <w:pStyle w:val="Odsekzoznamu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ministerstvo ustanoví všeobecne záväzným právnym predpisom podrobnosti o hodnotiacich kritériách a spôsobe hodnotenia žiadostí podľa § 6 ods. 3 najneskôr do 15. septembra,</w:t>
      </w:r>
    </w:p>
    <w:p w:rsidR="0007196A" w:rsidRPr="0007196A" w:rsidP="0007196A">
      <w:pPr>
        <w:pStyle w:val="Odsekzoznamu1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Calibri"/>
          <w:sz w:val="24"/>
          <w:szCs w:val="24"/>
        </w:rPr>
      </w:pPr>
      <w:r w:rsidRPr="0007196A">
        <w:rPr>
          <w:rFonts w:ascii="Times New Roman" w:hAnsi="Times New Roman" w:cs="Calibri"/>
          <w:sz w:val="24"/>
          <w:szCs w:val="24"/>
        </w:rPr>
        <w:t>žiadateľ je povinný predl</w:t>
      </w:r>
      <w:r>
        <w:rPr>
          <w:rFonts w:ascii="Times New Roman" w:hAnsi="Times New Roman" w:cs="Calibri"/>
          <w:sz w:val="24"/>
          <w:szCs w:val="24"/>
        </w:rPr>
        <w:t>ožiť podklady podľa § 6 ods. 8</w:t>
      </w:r>
      <w:r w:rsidRPr="0007196A">
        <w:rPr>
          <w:rFonts w:ascii="Times New Roman" w:hAnsi="Times New Roman" w:cs="Calibri"/>
          <w:sz w:val="24"/>
          <w:szCs w:val="24"/>
        </w:rPr>
        <w:t xml:space="preserve"> písm. c) a d) najneskôr do 30. novembra.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11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Zrušovacie ustanovenie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ind w:firstLine="708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Zrušuje sa Výnos Ministerstva výstavby a regionálneho rozvoja Slovenskej republiky z 8. augusta 2005 č. MVRR-2005-3856/38753-41:1809/M o poskytovaní dotácií na spracovanie územnoplánovacej dokumentácie obcí a miest (oznámenie č. 365/2005 Z. z.).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B261D0" w:rsidP="0007196A">
      <w:pPr>
        <w:jc w:val="center"/>
        <w:rPr>
          <w:rFonts w:cs="Calibri"/>
          <w:lang w:val="sk-SK"/>
        </w:rPr>
      </w:pPr>
    </w:p>
    <w:p w:rsidR="00B261D0" w:rsidP="0007196A">
      <w:pPr>
        <w:jc w:val="center"/>
        <w:rPr>
          <w:rFonts w:cs="Calibri"/>
          <w:lang w:val="sk-SK"/>
        </w:rPr>
      </w:pPr>
    </w:p>
    <w:p w:rsidR="00B261D0" w:rsidP="0007196A">
      <w:pPr>
        <w:jc w:val="center"/>
        <w:rPr>
          <w:rFonts w:cs="Calibri"/>
          <w:lang w:val="sk-SK"/>
        </w:rPr>
      </w:pPr>
    </w:p>
    <w:p w:rsidR="00B261D0" w:rsidP="0007196A">
      <w:pPr>
        <w:jc w:val="center"/>
        <w:rPr>
          <w:rFonts w:cs="Calibri"/>
          <w:lang w:val="sk-SK"/>
        </w:rPr>
      </w:pPr>
    </w:p>
    <w:p w:rsidR="00B261D0" w:rsidP="0007196A">
      <w:pPr>
        <w:jc w:val="center"/>
        <w:rPr>
          <w:rFonts w:cs="Calibri"/>
          <w:lang w:val="sk-SK"/>
        </w:rPr>
      </w:pPr>
    </w:p>
    <w:p w:rsidR="00B261D0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>§ 12</w:t>
      </w:r>
    </w:p>
    <w:p w:rsidR="0007196A" w:rsidRPr="0007196A" w:rsidP="0007196A">
      <w:pPr>
        <w:jc w:val="center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 Účinnosť</w:t>
      </w:r>
    </w:p>
    <w:p w:rsidR="0007196A" w:rsidRPr="0007196A" w:rsidP="0007196A">
      <w:pPr>
        <w:jc w:val="center"/>
        <w:rPr>
          <w:rFonts w:cs="Calibri"/>
          <w:lang w:val="sk-SK"/>
        </w:rPr>
      </w:pPr>
    </w:p>
    <w:p w:rsidR="0007196A" w:rsidRPr="0007196A" w:rsidP="0007196A">
      <w:pPr>
        <w:ind w:firstLine="708"/>
        <w:rPr>
          <w:rFonts w:cs="Calibri"/>
          <w:lang w:val="sk-SK"/>
        </w:rPr>
      </w:pPr>
      <w:r w:rsidRPr="0007196A">
        <w:rPr>
          <w:rFonts w:cs="Calibri"/>
          <w:lang w:val="sk-SK"/>
        </w:rPr>
        <w:t>Tento zákon nadobúda účinnosť 1. septembra 2011.</w:t>
      </w:r>
    </w:p>
    <w:p w:rsidR="0007196A" w:rsidP="0007196A">
      <w:pPr>
        <w:rPr>
          <w:rFonts w:cs="Calibri"/>
          <w:lang w:val="sk-SK"/>
        </w:rPr>
      </w:pPr>
    </w:p>
    <w:p w:rsidR="00BF6161" w:rsidP="0007196A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prezident Slovenskej republiky</w:t>
      </w: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predseda Národnej rady Slovenskej republiky</w:t>
      </w: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rPr>
          <w:rFonts w:cs="Calibri"/>
          <w:lang w:val="sk-SK"/>
        </w:rPr>
      </w:pPr>
    </w:p>
    <w:p w:rsidR="00BF6161" w:rsidP="00BF6161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predsedníčka vlády Slovenskej republiky</w:t>
      </w:r>
    </w:p>
    <w:p w:rsidR="00BF6161" w:rsidRPr="0007196A" w:rsidP="0007196A">
      <w:pPr>
        <w:rPr>
          <w:rFonts w:cs="Calibri"/>
          <w:lang w:val="sk-SK"/>
        </w:rPr>
        <w:sectPr>
          <w:footerReference w:type="even" r:id="rId5"/>
          <w:footerReference w:type="default" r:id="rId6"/>
          <w:pgSz w:w="11906" w:h="16838"/>
          <w:pgMar w:top="1276" w:right="1416" w:bottom="851" w:left="1417" w:header="708" w:footer="794" w:gutter="0"/>
          <w:pgNumType w:start="1"/>
          <w:cols w:space="708"/>
          <w:bidi w:val="0"/>
        </w:sectPr>
      </w:pPr>
    </w:p>
    <w:p w:rsidR="0007196A" w:rsidRPr="0007196A" w:rsidP="0007196A">
      <w:pPr>
        <w:ind w:left="5664" w:firstLine="708"/>
        <w:rPr>
          <w:rFonts w:cs="Calibri"/>
          <w:lang w:val="sk-SK"/>
        </w:rPr>
      </w:pPr>
      <w:r w:rsidRPr="0007196A">
        <w:rPr>
          <w:rFonts w:cs="Calibri"/>
          <w:b/>
          <w:sz w:val="18"/>
          <w:szCs w:val="18"/>
          <w:lang w:val="sk-SK"/>
        </w:rPr>
        <w:t xml:space="preserve">Príloha  k zákonu č.  ... Z.z. </w:t>
      </w:r>
    </w:p>
    <w:p w:rsidR="0007196A" w:rsidRPr="0007196A" w:rsidP="0007196A">
      <w:pPr>
        <w:pStyle w:val="Title"/>
        <w:rPr>
          <w:rFonts w:cs="Calibri"/>
          <w:b w:val="0"/>
          <w:sz w:val="18"/>
          <w:szCs w:val="18"/>
        </w:rPr>
      </w:pPr>
    </w:p>
    <w:p w:rsidR="0007196A" w:rsidRPr="0007196A" w:rsidP="0007196A">
      <w:pPr>
        <w:pStyle w:val="Title"/>
        <w:rPr>
          <w:rFonts w:cs="Calibri"/>
          <w:b w:val="0"/>
          <w:sz w:val="22"/>
          <w:szCs w:val="18"/>
        </w:rPr>
      </w:pPr>
      <w:r w:rsidRPr="0007196A">
        <w:rPr>
          <w:rFonts w:cs="Calibri"/>
          <w:b w:val="0"/>
          <w:sz w:val="22"/>
          <w:szCs w:val="18"/>
        </w:rPr>
        <w:t>VZOR</w:t>
      </w:r>
    </w:p>
    <w:p w:rsidR="0007196A" w:rsidRPr="0007196A" w:rsidP="0007196A">
      <w:pPr>
        <w:pStyle w:val="Title"/>
        <w:rPr>
          <w:rFonts w:cs="Calibri"/>
          <w:b w:val="0"/>
          <w:sz w:val="18"/>
          <w:szCs w:val="18"/>
        </w:rPr>
      </w:pPr>
    </w:p>
    <w:p w:rsidR="0007196A" w:rsidRPr="0007196A" w:rsidP="0007196A">
      <w:pPr>
        <w:pStyle w:val="Title"/>
        <w:rPr>
          <w:rFonts w:cs="Calibri"/>
          <w:b w:val="0"/>
          <w:sz w:val="18"/>
          <w:szCs w:val="18"/>
        </w:rPr>
      </w:pPr>
    </w:p>
    <w:p w:rsidR="0007196A" w:rsidRPr="0007196A" w:rsidP="0007196A">
      <w:pPr>
        <w:pStyle w:val="Title"/>
        <w:rPr>
          <w:rFonts w:cs="Calibri"/>
          <w:szCs w:val="18"/>
        </w:rPr>
      </w:pPr>
      <w:r w:rsidRPr="0007196A">
        <w:rPr>
          <w:rFonts w:cs="Calibri"/>
          <w:szCs w:val="18"/>
        </w:rPr>
        <w:t>Žiadosť</w:t>
      </w:r>
    </w:p>
    <w:p w:rsidR="0007196A" w:rsidRPr="0007196A" w:rsidP="0007196A">
      <w:pPr>
        <w:pStyle w:val="BodyText"/>
        <w:rPr>
          <w:rFonts w:cs="Calibri"/>
          <w:szCs w:val="18"/>
        </w:rPr>
      </w:pPr>
      <w:r w:rsidRPr="0007196A">
        <w:rPr>
          <w:rFonts w:cs="Calibri"/>
          <w:szCs w:val="18"/>
        </w:rPr>
        <w:t>o poskytnutie dotácie na spracovanie územnoplánovacej dokumentácie obcí</w:t>
      </w:r>
    </w:p>
    <w:p w:rsidR="0007196A" w:rsidRPr="0007196A" w:rsidP="0007196A">
      <w:pPr>
        <w:pStyle w:val="BodyText"/>
        <w:rPr>
          <w:rFonts w:cs="Calibri"/>
          <w:szCs w:val="18"/>
        </w:rPr>
      </w:pPr>
      <w:r w:rsidRPr="0007196A">
        <w:rPr>
          <w:rFonts w:cs="Calibri"/>
          <w:szCs w:val="18"/>
        </w:rPr>
        <w:t xml:space="preserve"> </w:t>
      </w:r>
    </w:p>
    <w:p w:rsidR="0007196A" w:rsidRPr="0007196A" w:rsidP="0007196A">
      <w:pPr>
        <w:ind w:left="502"/>
        <w:jc w:val="both"/>
        <w:rPr>
          <w:rFonts w:cs="Calibri"/>
          <w:b/>
          <w:szCs w:val="22"/>
          <w:lang w:val="sk-SK"/>
        </w:rPr>
      </w:pPr>
    </w:p>
    <w:p w:rsidR="0007196A" w:rsidRPr="0007196A" w:rsidP="0007196A">
      <w:pPr>
        <w:numPr>
          <w:ilvl w:val="0"/>
          <w:numId w:val="13"/>
        </w:numPr>
        <w:tabs>
          <w:tab w:val="left" w:pos="502"/>
        </w:tabs>
        <w:jc w:val="both"/>
        <w:rPr>
          <w:rFonts w:cs="Calibri"/>
          <w:b/>
          <w:lang w:val="sk-SK"/>
        </w:rPr>
      </w:pPr>
      <w:r w:rsidRPr="0007196A">
        <w:rPr>
          <w:rFonts w:cs="Calibri"/>
          <w:b/>
          <w:lang w:val="sk-SK"/>
        </w:rPr>
        <w:t>Údaje o žiadateľovi: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4678"/>
        <w:gridCol w:w="4678"/>
      </w:tblGrid>
      <w:tr>
        <w:tblPrEx>
          <w:tblW w:w="0" w:type="auto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05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pStyle w:val="Heading1"/>
              <w:rPr>
                <w:rFonts w:cs="Calibri"/>
                <w:sz w:val="22"/>
                <w:szCs w:val="22"/>
              </w:rPr>
            </w:pPr>
            <w:r w:rsidRPr="0007196A">
              <w:rPr>
                <w:rFonts w:cs="Calibri"/>
                <w:sz w:val="22"/>
                <w:szCs w:val="22"/>
              </w:rPr>
              <w:t>Názov obce:</w:t>
            </w:r>
          </w:p>
        </w:tc>
      </w:tr>
      <w:tr>
        <w:tblPrEx>
          <w:tblW w:w="0" w:type="auto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5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Adresa: ulica, číslo súpisné/orientačné, PSČ:</w:t>
            </w:r>
          </w:p>
        </w:tc>
      </w:tr>
      <w:tr>
        <w:tblPrEx>
          <w:tblW w:w="0" w:type="auto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73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Meno a priezvisko starostu: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Telefónne číslo:</w:t>
            </w:r>
          </w:p>
          <w:p w:rsidR="0007196A" w:rsidRPr="0007196A">
            <w:pPr>
              <w:jc w:val="both"/>
              <w:rPr>
                <w:rFonts w:cs="Calibri"/>
                <w:b/>
                <w:lang w:val="sk-SK"/>
              </w:rPr>
            </w:pPr>
            <w:r w:rsidRPr="0007196A">
              <w:rPr>
                <w:rFonts w:cs="Calibri"/>
                <w:lang w:val="sk-SK"/>
              </w:rPr>
              <w:t>E-mailová adresa:</w:t>
            </w:r>
          </w:p>
          <w:p w:rsidR="0007196A" w:rsidRPr="0007196A">
            <w:pPr>
              <w:spacing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Číslo faxu:</w:t>
            </w:r>
          </w:p>
        </w:tc>
      </w:tr>
      <w:tr>
        <w:tblPrEx>
          <w:tblW w:w="0" w:type="auto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72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Kraj: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Okres:</w:t>
            </w:r>
          </w:p>
        </w:tc>
      </w:tr>
    </w:tbl>
    <w:p w:rsidR="0007196A" w:rsidRPr="0007196A" w:rsidP="0007196A">
      <w:pPr>
        <w:jc w:val="both"/>
        <w:rPr>
          <w:rFonts w:cs="Calibri"/>
          <w:b/>
          <w:sz w:val="22"/>
          <w:szCs w:val="22"/>
          <w:lang w:val="sk-SK" w:eastAsia="en-US"/>
        </w:rPr>
      </w:pPr>
    </w:p>
    <w:p w:rsidR="0007196A" w:rsidRPr="0007196A" w:rsidP="0007196A">
      <w:pPr>
        <w:numPr>
          <w:ilvl w:val="0"/>
          <w:numId w:val="13"/>
        </w:numPr>
        <w:tabs>
          <w:tab w:val="left" w:pos="502"/>
        </w:tabs>
        <w:jc w:val="both"/>
        <w:rPr>
          <w:rFonts w:cs="Calibri"/>
          <w:b/>
          <w:lang w:val="sk-SK"/>
        </w:rPr>
      </w:pPr>
      <w:r w:rsidRPr="0007196A">
        <w:rPr>
          <w:rFonts w:cs="Calibri"/>
          <w:b/>
          <w:lang w:val="sk-SK"/>
        </w:rPr>
        <w:t>Označenie účelu dotácie: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356"/>
      </w:tblGrid>
      <w:tr>
        <w:tblPrEx>
          <w:tblW w:w="0" w:type="auto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581"/>
        </w:trPr>
        <w:tc>
          <w:tcPr>
            <w:tcW w:w="9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jc w:val="both"/>
              <w:rPr>
                <w:rFonts w:cs="Calibri"/>
                <w:i/>
                <w:sz w:val="20"/>
                <w:szCs w:val="20"/>
                <w:lang w:val="sk-SK" w:eastAsia="en-US"/>
              </w:rPr>
            </w:pPr>
            <w:r w:rsidRPr="0007196A">
              <w:rPr>
                <w:rFonts w:cs="Calibri"/>
                <w:i/>
                <w:sz w:val="20"/>
                <w:szCs w:val="20"/>
                <w:lang w:val="sk-SK"/>
              </w:rPr>
              <w:t xml:space="preserve">(Názov územnoplánovacej dokumentácie a etáp jej spracovania, na ktoré žiadateľ požaduje poskytnutie dotácie) </w:t>
            </w:r>
          </w:p>
          <w:p w:rsidR="0007196A" w:rsidRPr="0007196A">
            <w:pPr>
              <w:jc w:val="both"/>
              <w:rPr>
                <w:rFonts w:cs="Calibri"/>
                <w:sz w:val="22"/>
                <w:szCs w:val="22"/>
                <w:lang w:val="sk-SK"/>
              </w:rPr>
            </w:pPr>
          </w:p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</w:p>
        </w:tc>
      </w:tr>
      <w:tr>
        <w:tblPrEx>
          <w:tblW w:w="0" w:type="auto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91"/>
        </w:trPr>
        <w:tc>
          <w:tcPr>
            <w:tcW w:w="9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07196A" w:rsidRPr="0007196A">
            <w:pPr>
              <w:rPr>
                <w:rFonts w:cs="Calibri"/>
                <w:sz w:val="22"/>
                <w:szCs w:val="22"/>
                <w:lang w:val="sk-SK" w:eastAsia="en-US"/>
              </w:rPr>
            </w:pPr>
          </w:p>
        </w:tc>
      </w:tr>
    </w:tbl>
    <w:p w:rsidR="0007196A" w:rsidRPr="0007196A" w:rsidP="0007196A">
      <w:pPr>
        <w:jc w:val="both"/>
        <w:rPr>
          <w:rFonts w:cs="Calibri"/>
          <w:b/>
          <w:sz w:val="22"/>
          <w:szCs w:val="22"/>
          <w:lang w:val="sk-SK" w:eastAsia="en-US"/>
        </w:rPr>
      </w:pPr>
    </w:p>
    <w:p w:rsidR="0007196A" w:rsidRPr="0007196A" w:rsidP="0007196A">
      <w:pPr>
        <w:numPr>
          <w:ilvl w:val="0"/>
          <w:numId w:val="13"/>
        </w:numPr>
        <w:tabs>
          <w:tab w:val="left" w:pos="502"/>
        </w:tabs>
        <w:jc w:val="both"/>
        <w:rPr>
          <w:rFonts w:cs="Calibri"/>
          <w:b/>
          <w:lang w:val="sk-SK"/>
        </w:rPr>
      </w:pPr>
      <w:r w:rsidRPr="0007196A">
        <w:rPr>
          <w:rFonts w:cs="Calibri"/>
          <w:b/>
          <w:lang w:val="sk-SK"/>
        </w:rPr>
        <w:t>Popis stavu územnoplánovacej dokumentácie obce: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356"/>
      </w:tblGrid>
      <w:tr>
        <w:tblPrEx>
          <w:tblW w:w="0" w:type="auto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1018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jc w:val="both"/>
              <w:rPr>
                <w:rFonts w:cs="Calibri"/>
                <w:i/>
                <w:sz w:val="20"/>
                <w:szCs w:val="20"/>
                <w:lang w:val="sk-SK" w:eastAsia="en-US"/>
              </w:rPr>
            </w:pPr>
            <w:r w:rsidRPr="0007196A">
              <w:rPr>
                <w:rFonts w:cs="Calibri"/>
                <w:i/>
                <w:sz w:val="20"/>
                <w:szCs w:val="20"/>
                <w:lang w:val="sk-SK"/>
              </w:rPr>
              <w:t xml:space="preserve">(Popis stavu územnoplánovacej činnosti obce ku dňu podania žiadosti - názov územnoplánovacej dokumentácie, prípadne jej etapy, dátum schválenia, číslo uznesenia o schválení a pod.) </w:t>
            </w:r>
          </w:p>
          <w:p w:rsidR="0007196A" w:rsidRPr="0007196A">
            <w:pPr>
              <w:jc w:val="both"/>
              <w:rPr>
                <w:rFonts w:cs="Calibri"/>
                <w:sz w:val="22"/>
                <w:szCs w:val="22"/>
                <w:lang w:val="sk-SK"/>
              </w:rPr>
            </w:pPr>
          </w:p>
          <w:p w:rsidR="0007196A" w:rsidRPr="0007196A">
            <w:pPr>
              <w:jc w:val="both"/>
              <w:rPr>
                <w:rFonts w:cs="Calibri"/>
                <w:lang w:val="sk-SK"/>
              </w:rPr>
            </w:pPr>
          </w:p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</w:p>
        </w:tc>
      </w:tr>
    </w:tbl>
    <w:p w:rsidR="0007196A" w:rsidRPr="0007196A" w:rsidP="0007196A">
      <w:pPr>
        <w:jc w:val="both"/>
        <w:rPr>
          <w:rFonts w:cs="Calibri"/>
          <w:b/>
          <w:sz w:val="22"/>
          <w:szCs w:val="22"/>
          <w:lang w:val="sk-SK" w:eastAsia="en-US"/>
        </w:rPr>
      </w:pPr>
    </w:p>
    <w:p w:rsidR="0007196A" w:rsidRPr="0007196A" w:rsidP="0007196A">
      <w:pPr>
        <w:numPr>
          <w:ilvl w:val="0"/>
          <w:numId w:val="13"/>
        </w:numPr>
        <w:tabs>
          <w:tab w:val="left" w:pos="502"/>
        </w:tabs>
        <w:jc w:val="both"/>
        <w:rPr>
          <w:rFonts w:cs="Calibri"/>
          <w:b/>
          <w:lang w:val="sk-SK"/>
        </w:rPr>
      </w:pPr>
      <w:r w:rsidRPr="0007196A">
        <w:rPr>
          <w:rFonts w:cs="Calibri"/>
          <w:b/>
          <w:lang w:val="sk-SK"/>
        </w:rPr>
        <w:t>Vyčíslenie oprávnených nákladov na spracovanie územnoplánovacej dokumentácie podľa § 3 ods. 3 zákona:</w:t>
      </w:r>
    </w:p>
    <w:tbl>
      <w:tblPr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26"/>
        <w:gridCol w:w="1559"/>
      </w:tblGrid>
      <w:tr>
        <w:tblPrEx>
          <w:tblW w:w="928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77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 xml:space="preserve">Náklady na spracovanie územnoplánovacej dokumentácie v príslušnom rozpočtovom roku podania žiadosti </w:t>
            </w:r>
          </w:p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celkom: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bottom"/>
          </w:tcPr>
          <w:p w:rsidR="0007196A" w:rsidRPr="0007196A">
            <w:pPr>
              <w:jc w:val="right"/>
              <w:rPr>
                <w:rFonts w:cs="Calibri"/>
                <w:sz w:val="22"/>
                <w:szCs w:val="22"/>
                <w:lang w:val="sk-SK" w:eastAsia="en-US"/>
              </w:rPr>
            </w:pPr>
          </w:p>
          <w:p w:rsidR="0007196A" w:rsidRPr="0007196A">
            <w:pPr>
              <w:spacing w:after="200" w:line="276" w:lineRule="auto"/>
              <w:jc w:val="right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 xml:space="preserve">....................eur                                           </w:t>
            </w:r>
          </w:p>
        </w:tc>
      </w:tr>
      <w:tr>
        <w:tblPrEx>
          <w:tblW w:w="9285" w:type="dxa"/>
          <w:tblLayout w:type="fixed"/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772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bottom"/>
          </w:tcPr>
          <w:p w:rsidR="0007196A" w:rsidRPr="0007196A">
            <w:pPr>
              <w:spacing w:after="200" w:line="276" w:lineRule="auto"/>
              <w:rPr>
                <w:rFonts w:cs="Calibri"/>
                <w:sz w:val="22"/>
                <w:szCs w:val="22"/>
                <w:lang w:val="sk-SK" w:eastAsia="en-US"/>
              </w:rPr>
            </w:pPr>
          </w:p>
        </w:tc>
      </w:tr>
      <w:tr>
        <w:tblPrEx>
          <w:tblW w:w="9285" w:type="dxa"/>
          <w:tblLayout w:type="fixed"/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772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 xml:space="preserve">z toho: požadovaná dotácia </w:t>
            </w:r>
            <w:r w:rsidRPr="0007196A">
              <w:rPr>
                <w:rFonts w:cs="Calibri"/>
                <w:sz w:val="20"/>
                <w:szCs w:val="20"/>
                <w:lang w:val="sk-SK"/>
              </w:rPr>
              <w:t>(</w:t>
            </w:r>
            <w:r w:rsidRPr="0007196A">
              <w:rPr>
                <w:rFonts w:cs="Calibri"/>
                <w:i/>
                <w:sz w:val="20"/>
                <w:szCs w:val="20"/>
                <w:lang w:val="sk-SK"/>
              </w:rPr>
              <w:t>max. 80% oprávnených nákladov podľa § 3 ods. 2 zákona</w:t>
            </w:r>
            <w:r w:rsidRPr="0007196A">
              <w:rPr>
                <w:rFonts w:cs="Calibri"/>
                <w:sz w:val="20"/>
                <w:szCs w:val="20"/>
                <w:lang w:val="sk-SK"/>
              </w:rPr>
              <w:t xml:space="preserve">)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right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 xml:space="preserve">....................eur                                                     </w:t>
            </w:r>
          </w:p>
        </w:tc>
      </w:tr>
    </w:tbl>
    <w:p w:rsidR="0007196A" w:rsidRPr="00BF6161" w:rsidP="0007196A">
      <w:pPr>
        <w:numPr>
          <w:ilvl w:val="0"/>
          <w:numId w:val="13"/>
        </w:numPr>
        <w:tabs>
          <w:tab w:val="left" w:pos="502"/>
        </w:tabs>
        <w:jc w:val="both"/>
        <w:rPr>
          <w:rFonts w:cs="Calibri"/>
          <w:sz w:val="22"/>
          <w:szCs w:val="22"/>
          <w:lang w:val="sk-SK" w:eastAsia="en-US"/>
        </w:rPr>
      </w:pPr>
      <w:r w:rsidRPr="0007196A">
        <w:rPr>
          <w:rFonts w:cs="Calibri"/>
          <w:b/>
          <w:lang w:val="sk-SK"/>
        </w:rPr>
        <w:t>Celkový podrobný harmonogram etáp obstarávania kompletnej územnoplánovacej dokumentácie, ku ktorej sa vzťahuje žiadosť o poskytnutie dotácie (§ 19a zákona č. 50/1976 Zb.</w:t>
      </w:r>
      <w:r w:rsidRPr="0007196A">
        <w:rPr>
          <w:rFonts w:cs="Calibri"/>
          <w:lang w:val="sk-SK"/>
        </w:rPr>
        <w:t xml:space="preserve"> </w:t>
      </w:r>
      <w:r w:rsidRPr="0007196A">
        <w:rPr>
          <w:rFonts w:cs="Calibri"/>
          <w:b/>
          <w:lang w:val="sk-SK"/>
        </w:rPr>
        <w:t>o územnom plánovaní a stavebnom poriadku (stavebný zákon) v znení zákona č. 237/2000 Z. z.):</w:t>
      </w:r>
    </w:p>
    <w:p w:rsidR="00BF6161" w:rsidRPr="0007196A" w:rsidP="00BF6161">
      <w:pPr>
        <w:ind w:left="142"/>
        <w:jc w:val="both"/>
        <w:rPr>
          <w:rFonts w:cs="Calibri"/>
          <w:sz w:val="22"/>
          <w:szCs w:val="22"/>
          <w:lang w:val="sk-SK" w:eastAsia="en-US"/>
        </w:rPr>
      </w:pPr>
    </w:p>
    <w:p w:rsidR="0007196A" w:rsidRPr="0007196A" w:rsidP="0007196A">
      <w:pPr>
        <w:jc w:val="both"/>
        <w:rPr>
          <w:rFonts w:cs="Calibri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4039"/>
        <w:gridCol w:w="1560"/>
        <w:gridCol w:w="1417"/>
        <w:gridCol w:w="219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Etapa:</w:t>
            </w:r>
          </w:p>
          <w:p w:rsidR="0007196A" w:rsidRPr="0007196A">
            <w:pPr>
              <w:spacing w:after="200" w:line="276" w:lineRule="auto"/>
              <w:jc w:val="both"/>
              <w:rPr>
                <w:rFonts w:cs="Calibri"/>
                <w:i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i/>
                <w:lang w:val="sk-SK"/>
              </w:rPr>
              <w:t>(Názov, popis)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ind w:left="225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Dátum</w:t>
            </w:r>
          </w:p>
          <w:p w:rsidR="0007196A" w:rsidRPr="0007196A">
            <w:pPr>
              <w:spacing w:after="200" w:line="276" w:lineRule="auto"/>
              <w:ind w:left="184"/>
              <w:jc w:val="both"/>
              <w:rPr>
                <w:rFonts w:cs="Calibri"/>
                <w:i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i/>
                <w:lang w:val="sk-SK"/>
              </w:rPr>
              <w:t>(rok/mesiac)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Uskutočnená</w:t>
            </w:r>
          </w:p>
          <w:p w:rsidR="0007196A" w:rsidRPr="0007196A">
            <w:pPr>
              <w:spacing w:after="200" w:line="276" w:lineRule="auto"/>
              <w:jc w:val="both"/>
              <w:rPr>
                <w:rFonts w:cs="Calibri"/>
                <w:i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i/>
                <w:lang w:val="sk-SK"/>
              </w:rPr>
              <w:t>(Áno/Nie)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lang w:val="sk-SK"/>
              </w:rPr>
              <w:t>Náklady</w:t>
            </w:r>
          </w:p>
          <w:p w:rsidR="0007196A" w:rsidRPr="0007196A">
            <w:pPr>
              <w:spacing w:after="200" w:line="276" w:lineRule="auto"/>
              <w:jc w:val="both"/>
              <w:rPr>
                <w:rFonts w:cs="Calibri"/>
                <w:i/>
                <w:sz w:val="22"/>
                <w:szCs w:val="22"/>
                <w:lang w:val="sk-SK" w:eastAsia="en-US"/>
              </w:rPr>
            </w:pPr>
            <w:r w:rsidRPr="0007196A">
              <w:rPr>
                <w:rFonts w:cs="Calibri"/>
                <w:i/>
                <w:lang w:val="sk-SK"/>
              </w:rPr>
              <w:t>(eur)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6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sz w:val="22"/>
                <w:szCs w:val="22"/>
                <w:lang w:val="sk-SK" w:eastAsia="en-US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1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7196A" w:rsidRPr="0007196A">
            <w:pPr>
              <w:spacing w:after="200" w:line="276" w:lineRule="auto"/>
              <w:jc w:val="both"/>
              <w:rPr>
                <w:rFonts w:cs="Calibri"/>
                <w:b/>
                <w:sz w:val="22"/>
                <w:szCs w:val="22"/>
                <w:lang w:val="sk-SK" w:eastAsia="en-US"/>
              </w:rPr>
            </w:pPr>
          </w:p>
        </w:tc>
      </w:tr>
    </w:tbl>
    <w:p w:rsidR="0007196A" w:rsidRPr="0007196A" w:rsidP="0007196A">
      <w:pPr>
        <w:jc w:val="both"/>
        <w:rPr>
          <w:rFonts w:cs="Calibri"/>
          <w:b/>
          <w:sz w:val="22"/>
          <w:szCs w:val="22"/>
          <w:lang w:val="sk-SK" w:eastAsia="en-US"/>
        </w:rPr>
      </w:pPr>
    </w:p>
    <w:p w:rsidR="0007196A" w:rsidRPr="0007196A" w:rsidP="0007196A">
      <w:pPr>
        <w:jc w:val="both"/>
        <w:rPr>
          <w:rFonts w:cs="Calibri"/>
          <w:b/>
          <w:lang w:val="sk-SK"/>
        </w:rPr>
      </w:pPr>
    </w:p>
    <w:p w:rsidR="0007196A" w:rsidRPr="0007196A" w:rsidP="0007196A">
      <w:pPr>
        <w:numPr>
          <w:ilvl w:val="0"/>
          <w:numId w:val="13"/>
        </w:numPr>
        <w:tabs>
          <w:tab w:val="left" w:pos="502"/>
        </w:tabs>
        <w:jc w:val="both"/>
        <w:rPr>
          <w:rFonts w:cs="Calibri"/>
          <w:b/>
          <w:lang w:val="sk-SK"/>
        </w:rPr>
      </w:pPr>
      <w:r w:rsidRPr="0007196A">
        <w:rPr>
          <w:rFonts w:cs="Calibri"/>
          <w:b/>
          <w:lang w:val="sk-SK"/>
        </w:rPr>
        <w:t xml:space="preserve">Vyhlásenie žiadateľa : </w:t>
      </w:r>
    </w:p>
    <w:p w:rsidR="0007196A" w:rsidRPr="0007196A" w:rsidP="0007196A">
      <w:pPr>
        <w:pStyle w:val="Heading1"/>
        <w:spacing w:before="120"/>
        <w:rPr>
          <w:rFonts w:cs="Calibri"/>
          <w:sz w:val="22"/>
          <w:szCs w:val="22"/>
        </w:rPr>
      </w:pPr>
      <w:r w:rsidRPr="0007196A">
        <w:rPr>
          <w:rFonts w:cs="Calibri"/>
          <w:sz w:val="22"/>
          <w:szCs w:val="22"/>
        </w:rPr>
        <w:t>Vyhlasujem, že</w:t>
      </w:r>
    </w:p>
    <w:p w:rsidR="0007196A" w:rsidRPr="0007196A" w:rsidP="0007196A">
      <w:pPr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cs="Calibri"/>
          <w:sz w:val="22"/>
          <w:szCs w:val="22"/>
          <w:lang w:val="sk-SK"/>
        </w:rPr>
      </w:pPr>
      <w:r w:rsidRPr="0007196A">
        <w:rPr>
          <w:rFonts w:cs="Calibri"/>
          <w:lang w:val="sk-SK"/>
        </w:rPr>
        <w:t>všetky informácie uvedené v žiadosti vrátane príloh sú správne, úplné, pravdivé a súhlasím s ich spracovaním a zverejnením,</w:t>
      </w:r>
    </w:p>
    <w:p w:rsidR="0007196A" w:rsidRPr="0007196A" w:rsidP="0007196A">
      <w:pPr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sú mi známe podmienky poskytovania dotácie a som si vedomý požiadaviek vzťahujúcich sa na poskytnutie dotácie, ktorá bude zverejnená na webovom sídle poskytovateľa dotácie,</w:t>
      </w:r>
    </w:p>
    <w:p w:rsidR="0007196A" w:rsidRPr="0007196A" w:rsidP="0007196A">
      <w:pPr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som si vedomý, že všetky podmienky poskytnutia dotácie a kontrola jej čerpania budú premietnuté do zmluvy o poskytnutí dotácie,</w:t>
      </w:r>
    </w:p>
    <w:p w:rsidR="0007196A" w:rsidRPr="0007196A" w:rsidP="0007196A">
      <w:pPr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poskytnem súčinnosť a umožním vykonanie všetkých kontrol súvisiacich s poskytnutím dotácie, vrátane kontrol na mieste,</w:t>
      </w:r>
    </w:p>
    <w:p w:rsidR="0007196A" w:rsidRPr="0007196A" w:rsidP="0007196A">
      <w:pPr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poskytnem ďalšie požadované doklady a informácie, ktoré sú potrebné na posúdenie oprávnenosti žiadosti,</w:t>
      </w:r>
    </w:p>
    <w:p w:rsidR="0007196A" w:rsidRPr="0007196A" w:rsidP="0007196A">
      <w:pPr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súhlasím s tým, že údaje uvedené v žiadosti budú využité na štatistické účely,</w:t>
      </w:r>
    </w:p>
    <w:p w:rsidR="0007196A" w:rsidRPr="0007196A" w:rsidP="0007196A">
      <w:pPr>
        <w:numPr>
          <w:ilvl w:val="0"/>
          <w:numId w:val="14"/>
        </w:numPr>
        <w:tabs>
          <w:tab w:val="left" w:pos="360"/>
        </w:tabs>
        <w:spacing w:before="120"/>
        <w:ind w:left="357" w:hanging="357"/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som si vedomý povinnosti vrátiť pridelenú dotáciu pri uvedení nesprávnych údajov alebo pri nedodržaní podmienok poskytnutia dotácie.</w:t>
      </w:r>
    </w:p>
    <w:p w:rsidR="0007196A" w:rsidRPr="0007196A" w:rsidP="0007196A">
      <w:pPr>
        <w:jc w:val="both"/>
        <w:rPr>
          <w:rFonts w:cs="Calibri"/>
          <w:i/>
          <w:lang w:val="sk-SK"/>
        </w:rPr>
      </w:pPr>
    </w:p>
    <w:p w:rsidR="0007196A" w:rsidRPr="0007196A" w:rsidP="0007196A">
      <w:pPr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Za žiadateľa:</w:t>
      </w:r>
    </w:p>
    <w:p w:rsidR="0007196A" w:rsidRPr="0007196A" w:rsidP="0007196A">
      <w:pPr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Meno a priezvisko </w:t>
        <w:tab/>
        <w:tab/>
        <w:tab/>
        <w:tab/>
        <w:tab/>
        <w:tab/>
        <w:tab/>
      </w:r>
    </w:p>
    <w:p w:rsidR="0007196A" w:rsidRPr="0007196A" w:rsidP="0007196A">
      <w:pPr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starostu obce: ......................................................</w:t>
        <w:tab/>
        <w:tab/>
        <w:tab/>
        <w:tab/>
      </w:r>
      <w:r w:rsidRPr="0007196A">
        <w:rPr>
          <w:rFonts w:cs="Calibri"/>
          <w:i/>
          <w:lang w:val="sk-SK"/>
        </w:rPr>
        <w:t>(Odtlačok pečiatky žiadateľa)</w:t>
      </w:r>
    </w:p>
    <w:p w:rsidR="0007196A" w:rsidRPr="0007196A" w:rsidP="0007196A">
      <w:pPr>
        <w:jc w:val="both"/>
        <w:rPr>
          <w:rFonts w:cs="Calibri"/>
          <w:lang w:val="sk-SK"/>
        </w:rPr>
      </w:pPr>
    </w:p>
    <w:p w:rsidR="0007196A" w:rsidRPr="0007196A" w:rsidP="0007196A">
      <w:pPr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Podpis </w:t>
      </w:r>
    </w:p>
    <w:p w:rsidR="0007196A" w:rsidRPr="0007196A" w:rsidP="0007196A">
      <w:pPr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starostu obce: .....................................................</w:t>
        <w:tab/>
        <w:tab/>
        <w:tab/>
        <w:tab/>
        <w:tab/>
      </w:r>
    </w:p>
    <w:p w:rsidR="0007196A" w:rsidRPr="0007196A" w:rsidP="0007196A">
      <w:pPr>
        <w:jc w:val="both"/>
        <w:rPr>
          <w:rFonts w:cs="Calibri"/>
          <w:lang w:val="sk-SK"/>
        </w:rPr>
      </w:pPr>
    </w:p>
    <w:p w:rsidR="0007196A" w:rsidRPr="0007196A" w:rsidP="0007196A">
      <w:pPr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V .........................................dňa ................................</w:t>
      </w:r>
    </w:p>
    <w:p w:rsidR="0007196A" w:rsidRPr="0007196A" w:rsidP="0007196A">
      <w:pPr>
        <w:pStyle w:val="Title"/>
        <w:rPr>
          <w:rFonts w:cs="Calibri"/>
          <w:sz w:val="22"/>
          <w:szCs w:val="22"/>
        </w:rPr>
      </w:pPr>
      <w:r w:rsidRPr="0007196A">
        <w:rPr>
          <w:rFonts w:cs="Calibri"/>
          <w:sz w:val="22"/>
          <w:szCs w:val="22"/>
        </w:rPr>
        <w:tab/>
        <w:tab/>
        <w:tab/>
        <w:tab/>
        <w:tab/>
        <w:tab/>
        <w:tab/>
        <w:tab/>
      </w:r>
    </w:p>
    <w:p w:rsidR="0007196A" w:rsidRPr="0007196A" w:rsidP="0007196A">
      <w:pPr>
        <w:pStyle w:val="Title"/>
        <w:jc w:val="left"/>
        <w:rPr>
          <w:rFonts w:cs="Calibri"/>
          <w:b w:val="0"/>
          <w:sz w:val="22"/>
          <w:szCs w:val="22"/>
        </w:rPr>
      </w:pPr>
      <w:r w:rsidRPr="0007196A">
        <w:rPr>
          <w:rFonts w:cs="Calibri"/>
        </w:rPr>
        <w:br w:type="page"/>
      </w:r>
    </w:p>
    <w:p w:rsidR="0007196A" w:rsidRPr="0007196A" w:rsidP="0007196A">
      <w:pPr>
        <w:spacing w:line="360" w:lineRule="auto"/>
        <w:rPr>
          <w:rFonts w:cs="Calibri"/>
          <w:sz w:val="22"/>
          <w:szCs w:val="22"/>
          <w:lang w:val="sk-SK"/>
        </w:rPr>
      </w:pPr>
      <w:r w:rsidRPr="0007196A">
        <w:rPr>
          <w:rFonts w:cs="Calibri"/>
          <w:b/>
          <w:lang w:val="sk-SK"/>
        </w:rPr>
        <w:t>Prílohy k žiadosti o poskytnutie dotácie na spracovanie územnoplánovacej dokumentácie obcí podľa § 5 ods. 2 zákona</w:t>
      </w:r>
      <w:r w:rsidRPr="0007196A">
        <w:rPr>
          <w:rFonts w:cs="Calibri"/>
          <w:lang w:val="sk-SK"/>
        </w:rPr>
        <w:t>:</w:t>
      </w:r>
    </w:p>
    <w:p w:rsidR="0007196A" w:rsidRPr="0007196A" w:rsidP="0007196A">
      <w:pPr>
        <w:spacing w:line="360" w:lineRule="auto"/>
        <w:jc w:val="both"/>
        <w:rPr>
          <w:rFonts w:cs="Calibri"/>
          <w:lang w:val="sk-SK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284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Kópia schváleného zadania územnoplánovacej dokumentácie, ku ktorej sa žiadosť o poskytnutie dotácie vzťahuje, vrátane uznesenia obecného zastupiteľstva o schválení zadania.</w:t>
      </w:r>
    </w:p>
    <w:p w:rsidR="0007196A" w:rsidRPr="0007196A" w:rsidP="0007196A">
      <w:pPr>
        <w:ind w:left="180"/>
        <w:jc w:val="both"/>
        <w:rPr>
          <w:rFonts w:cs="Calibri"/>
          <w:lang w:val="sk-SK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426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Kópia stanoviska podľa § 20 ods. 6 zákona č. 50/1976 Zb. o územnom plánovaní a stavebnom poriadku (stavebný zákon) v znení neskorších predpisov k zadaniu územnoplánovacej dokumentácie, ku ktorej sa žiadosť o poskytnutie dotácie vzťahuje.</w:t>
      </w:r>
    </w:p>
    <w:p w:rsidR="0007196A" w:rsidRPr="0007196A" w:rsidP="0007196A">
      <w:pPr>
        <w:pStyle w:val="Odsekzoznamu1"/>
        <w:rPr>
          <w:rFonts w:ascii="Times New Roman" w:hAnsi="Times New Roman" w:cs="Calibri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426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Kópia zmluvy medzi obcou a spracovateľom územnoplánovacej dokumentácie, na ktorú sa žiadosť o poskytnutie dotácie vzťahuje, vrátane vyčíslenia a špecifikácie nákladov na spracovanie územnoplánovacej dokumentácie.</w:t>
      </w:r>
    </w:p>
    <w:p w:rsidR="0007196A" w:rsidRPr="0007196A" w:rsidP="0007196A">
      <w:pPr>
        <w:jc w:val="both"/>
        <w:rPr>
          <w:rFonts w:cs="Calibri"/>
          <w:lang w:val="sk-SK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426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 xml:space="preserve">Výpis z účtu obce v banke alebo v pobočke zahraničnej banky a vyhlásenie obce o zabezpečení vlastných zdrojov na spolufinancovanie najmenej vo výške 20 % oprávnených nákladov na účel dotácie podľa § 2 zákona, oboje nie staršie ako tri mesiace. </w:t>
      </w:r>
    </w:p>
    <w:p w:rsidR="0007196A" w:rsidRPr="0007196A" w:rsidP="0007196A">
      <w:pPr>
        <w:jc w:val="both"/>
        <w:rPr>
          <w:rFonts w:cs="Calibri"/>
          <w:lang w:val="sk-SK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284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Uznesenie obecného zastupiteľstva o súhlase, nie staršie ako tri mesiace, že proces obstarávania a schvaľovania územnoplánovacej dokumentácie potrvá najviac tri roky od uzatvorenia zmluvy o poskytnutí dotácie.</w:t>
      </w:r>
    </w:p>
    <w:p w:rsidR="0007196A" w:rsidRPr="0007196A" w:rsidP="0007196A">
      <w:pPr>
        <w:tabs>
          <w:tab w:val="left" w:pos="426"/>
        </w:tabs>
        <w:jc w:val="both"/>
        <w:rPr>
          <w:rFonts w:cs="Calibri"/>
          <w:highlight w:val="yellow"/>
          <w:lang w:val="sk-SK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284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Vyhlásenie obce, nie staršie ako tri mesiace, že spĺňa podmienky poskytnutia dotácie podľa § 4 ods. 1 písm. d) zákona.</w:t>
      </w:r>
    </w:p>
    <w:p w:rsidR="0007196A" w:rsidRPr="0007196A" w:rsidP="0007196A">
      <w:pPr>
        <w:tabs>
          <w:tab w:val="left" w:pos="284"/>
        </w:tabs>
        <w:ind w:left="720"/>
        <w:jc w:val="both"/>
        <w:rPr>
          <w:rFonts w:cs="Calibri"/>
          <w:lang w:val="sk-SK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284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Vyhlásenie obce, nie staršie ako tri mesiace, že má vysporiadané finančné vzťahy so štátnym rozpočtom.</w:t>
      </w:r>
    </w:p>
    <w:p w:rsidR="0007196A" w:rsidRPr="0007196A" w:rsidP="0007196A">
      <w:pPr>
        <w:pStyle w:val="Odsekzoznamu1"/>
        <w:rPr>
          <w:rFonts w:ascii="Times New Roman" w:hAnsi="Times New Roman" w:cs="Calibri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284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Potvrdenie miestne príslušného správcu dane, nie staršie ako tri mesiace, že žiadateľ nemá daňové nedoplatky.</w:t>
      </w:r>
    </w:p>
    <w:p w:rsidR="0007196A" w:rsidRPr="0007196A" w:rsidP="0007196A">
      <w:pPr>
        <w:tabs>
          <w:tab w:val="left" w:pos="284"/>
        </w:tabs>
        <w:jc w:val="both"/>
        <w:rPr>
          <w:rFonts w:cs="Calibri"/>
          <w:lang w:val="sk-SK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284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Potvrdenie príslušného inšpektorátu práce podľa § 7 ods. 3 písm. n) zákona č. 125/2006 Z. z. o inšpekcii práce a o zmene a doplnení zákona č. 82/2005 Z. z. o nelegálnej práci a nelegálnom zamestnávaní a o zmene a doplnení niektorých zákonov, nie staršie ako tri mesiace alebo vyhlásenie obce, že neporušila zákaz nelegálnej práce a nelegálneho zamestnávania podľa zákon č. 82/2005 Z. z. o nelegálnej práci a nelegálnom zamestnávaní a o zmene a doplnení niektorých zákonov v znení zákona č. 125/2006 Z. z..</w:t>
      </w:r>
    </w:p>
    <w:p w:rsidR="0007196A" w:rsidRPr="0007196A" w:rsidP="0007196A">
      <w:pPr>
        <w:tabs>
          <w:tab w:val="left" w:pos="284"/>
        </w:tabs>
        <w:jc w:val="both"/>
        <w:rPr>
          <w:rFonts w:cs="Calibri"/>
          <w:lang w:val="sk-SK"/>
        </w:rPr>
      </w:pPr>
    </w:p>
    <w:p w:rsidR="0007196A" w:rsidRPr="0007196A" w:rsidP="0007196A">
      <w:pPr>
        <w:numPr>
          <w:ilvl w:val="0"/>
          <w:numId w:val="15"/>
        </w:numPr>
        <w:tabs>
          <w:tab w:val="left" w:pos="284"/>
        </w:tabs>
        <w:jc w:val="both"/>
        <w:rPr>
          <w:rFonts w:cs="Calibri"/>
          <w:lang w:val="sk-SK"/>
        </w:rPr>
      </w:pPr>
      <w:r w:rsidRPr="0007196A">
        <w:rPr>
          <w:rFonts w:cs="Calibri"/>
          <w:lang w:val="sk-SK"/>
        </w:rPr>
        <w:t>Potvrdenie Sociálnej poisťovne a každej zdravotnej poisťovne, nie staršie ako tri mesiace, že obec nemá evidované nedoplatky poistného na zdravotné poistenie, sociálne poistenie a príspevkov na starobné dôchodkové sporenie.</w:t>
      </w:r>
    </w:p>
    <w:p w:rsidR="00957AD9" w:rsidP="00907BAB">
      <w:pPr>
        <w:rPr>
          <w:rFonts w:cs="Calibri"/>
          <w:lang w:val="sk-SK"/>
        </w:rPr>
      </w:pPr>
    </w:p>
    <w:p w:rsidR="0011753C" w:rsidP="00907BAB">
      <w:pPr>
        <w:rPr>
          <w:rFonts w:cs="Calibri"/>
          <w:lang w:val="sk-SK"/>
        </w:rPr>
      </w:pPr>
    </w:p>
    <w:p w:rsidR="0011753C" w:rsidP="00907BAB">
      <w:pPr>
        <w:rPr>
          <w:rFonts w:cs="Calibri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2C" w:rsidP="000964A5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</w:rPr>
      <w:fldChar w:fldCharType="end"/>
    </w:r>
  </w:p>
  <w:p w:rsidR="008E0D2C">
    <w:pPr>
      <w:pStyle w:val="Footer"/>
      <w:rPr>
        <w:rFonts w:cs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2C" w:rsidP="000964A5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6946FE">
      <w:rPr>
        <w:rStyle w:val="PageNumber"/>
        <w:rFonts w:cs="Calibri"/>
        <w:noProof/>
      </w:rPr>
      <w:t>10</w:t>
    </w:r>
    <w:r>
      <w:rPr>
        <w:rStyle w:val="PageNumber"/>
        <w:rFonts w:cs="Calibri"/>
      </w:rPr>
      <w:fldChar w:fldCharType="end"/>
    </w:r>
  </w:p>
  <w:p w:rsidR="008E0D2C">
    <w:pPr>
      <w:pStyle w:val="Footer"/>
      <w:rPr>
        <w:rFonts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1B8" w:rsidP="0007196A">
      <w:pPr>
        <w:rPr>
          <w:rFonts w:cs="Calibri"/>
        </w:rPr>
      </w:pPr>
      <w:r>
        <w:rPr>
          <w:rFonts w:cs="Calibri"/>
        </w:rPr>
        <w:separator/>
      </w:r>
    </w:p>
  </w:footnote>
  <w:footnote w:type="continuationSeparator" w:id="1">
    <w:p w:rsidR="00E311B8" w:rsidP="0007196A">
      <w:pPr>
        <w:rPr>
          <w:rFonts w:cs="Calibri"/>
        </w:rPr>
      </w:pPr>
      <w:r>
        <w:rPr>
          <w:rFonts w:cs="Calibri"/>
        </w:rPr>
        <w:continuationSeparator/>
      </w:r>
    </w:p>
  </w:footnote>
  <w:footnote w:id="2">
    <w:p w:rsidP="0007196A">
      <w:pPr>
        <w:pStyle w:val="FootnoteText"/>
        <w:ind w:left="180" w:hanging="180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cs="Calibri"/>
        </w:rPr>
        <w:t xml:space="preserve">) </w:t>
      </w:r>
      <w:r w:rsidR="008E0D2C">
        <w:rPr>
          <w:rFonts w:ascii="Times New Roman" w:hAnsi="Times New Roman" w:cs="Calibri"/>
        </w:rPr>
        <w:t>§ 19a ods. 1 písm. d) zákona č. 50/1976 Zb. o územnom plánovaní a stavebnom poriadku (stavebný zákon)   v znení zákona č. 237/2000 Z. z.</w:t>
      </w:r>
    </w:p>
  </w:footnote>
  <w:footnote w:id="3">
    <w:p w:rsidP="0007196A"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cs="Calibri"/>
        </w:rPr>
        <w:t xml:space="preserve">) </w:t>
      </w:r>
      <w:r w:rsidR="008E0D2C">
        <w:rPr>
          <w:rFonts w:ascii="Times New Roman" w:hAnsi="Times New Roman" w:cs="Calibri"/>
        </w:rPr>
        <w:t>§ 19a ods. 1 písm. e) zákona č. 50/1976 Zb. v znení zákona č. 237/2000 Z. z.</w:t>
      </w:r>
    </w:p>
  </w:footnote>
  <w:footnote w:id="4">
    <w:p w:rsidP="0007196A"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cs="Calibri"/>
        </w:rPr>
        <w:t xml:space="preserve">) </w:t>
      </w:r>
      <w:r w:rsidR="008E0D2C">
        <w:rPr>
          <w:rFonts w:ascii="Times New Roman" w:hAnsi="Times New Roman" w:cs="Calibri"/>
        </w:rPr>
        <w:t xml:space="preserve">§ </w:t>
      </w:r>
      <w:smartTag w:uri="urn:schemas-microsoft-com:office:smarttags" w:element="metricconverter">
        <w:smartTagPr>
          <w:attr w:name="ProductID" w:val="30 a"/>
        </w:smartTagPr>
        <w:r w:rsidR="008E0D2C">
          <w:rPr>
            <w:rFonts w:ascii="Times New Roman" w:hAnsi="Times New Roman" w:cs="Calibri"/>
          </w:rPr>
          <w:t>30 a</w:t>
        </w:r>
      </w:smartTag>
      <w:r w:rsidR="008E0D2C">
        <w:rPr>
          <w:rFonts w:ascii="Times New Roman" w:hAnsi="Times New Roman" w:cs="Calibri"/>
        </w:rPr>
        <w:t xml:space="preserve"> 31 zákona č. 50/1976 Zb. v znení neskorších predpisov.</w:t>
      </w:r>
    </w:p>
  </w:footnote>
  <w:footnote w:id="5">
    <w:p w:rsidP="0007196A"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ascii="Times New Roman" w:hAnsi="Times New Roman" w:cs="Calibri"/>
        </w:rPr>
        <w:t>) § 18 ods. 4 zákona č. 50/1976 Zb. v znení neskorších predpisov.</w:t>
      </w:r>
    </w:p>
  </w:footnote>
  <w:footnote w:id="6">
    <w:p w:rsidP="0007196A"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ascii="Times New Roman" w:hAnsi="Times New Roman" w:cs="Calibri"/>
        </w:rPr>
        <w:t>) § 19a ods. 3 zákona č. 50/1976 Zb. v znení zákona č. 237/2000 Z. z.</w:t>
      </w:r>
    </w:p>
  </w:footnote>
  <w:footnote w:id="7">
    <w:p w:rsidP="0007196A"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cs="Calibri"/>
        </w:rPr>
        <w:t>)</w:t>
      </w:r>
      <w:r w:rsidR="008E0D2C">
        <w:rPr>
          <w:rFonts w:ascii="Times New Roman" w:hAnsi="Times New Roman" w:cs="Calibri"/>
        </w:rPr>
        <w:t xml:space="preserve"> § 20 zákona č. 50/1976 Zb. v znení neskorších predpisov.</w:t>
      </w:r>
    </w:p>
  </w:footnote>
  <w:footnote w:id="8">
    <w:p w:rsidP="0007196A">
      <w:pPr>
        <w:pStyle w:val="FootnoteText"/>
        <w:ind w:left="180" w:hanging="180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cs="Calibri"/>
        </w:rPr>
        <w:t>)</w:t>
      </w:r>
      <w:r w:rsidR="008E0D2C">
        <w:rPr>
          <w:rFonts w:ascii="Times New Roman" w:hAnsi="Times New Roman" w:cs="Calibri"/>
        </w:rPr>
        <w:t xml:space="preserve"> § 19 zákona č. 583/2004 Z. z. o rozpočtových pravidlách územnej samosprávy a o zmene a doplnení niektorých zákonov v znení neskorších predpisov.</w:t>
      </w:r>
    </w:p>
  </w:footnote>
  <w:footnote w:id="9">
    <w:p w:rsidP="0007196A">
      <w:pPr>
        <w:pStyle w:val="FootnoteText"/>
        <w:ind w:left="180" w:hanging="180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cs="Calibri"/>
        </w:rPr>
        <w:t>)</w:t>
      </w:r>
      <w:r w:rsidR="008E0D2C">
        <w:rPr>
          <w:rFonts w:ascii="Times New Roman" w:hAnsi="Times New Roman" w:cs="Calibri"/>
        </w:rPr>
        <w:t xml:space="preserve"> § 8a ods. 4 písm. a), d) a e) </w:t>
      </w:r>
      <w:r w:rsidR="008E0D2C">
        <w:rPr>
          <w:rFonts w:ascii="Times New Roman" w:hAnsi="Times New Roman" w:cs="Calibri"/>
        </w:rPr>
        <w:t>zákona č. 523/2004 Z. z. o rozpočtových pravidlách verejnej správy a o zmene a doplnení niektorých zákonov v znení zákona č. 383/2008 Z. z.</w:t>
      </w:r>
    </w:p>
  </w:footnote>
  <w:footnote w:id="10">
    <w:p w:rsidP="0007196A"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ascii="Times New Roman" w:hAnsi="Times New Roman" w:cs="Calibri"/>
        </w:rPr>
        <w:t xml:space="preserve">) § 8a ods. 5 písm. a), d) a e) </w:t>
      </w:r>
      <w:r w:rsidR="008E0D2C">
        <w:rPr>
          <w:rFonts w:ascii="Times New Roman" w:hAnsi="Times New Roman" w:cs="Calibri"/>
        </w:rPr>
        <w:t>zákona č. 523/2004 Z. z. v znení zákona č. 383/2008 Z. z.</w:t>
      </w:r>
    </w:p>
  </w:footnote>
  <w:footnote w:id="11">
    <w:p w:rsidP="0007196A"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cs="Calibri"/>
        </w:rPr>
        <w:t xml:space="preserve">) </w:t>
      </w:r>
      <w:r w:rsidR="008E0D2C">
        <w:rPr>
          <w:rFonts w:ascii="Times New Roman" w:hAnsi="Times New Roman" w:cs="Calibri"/>
        </w:rPr>
        <w:t>§ 20 ods. 6 zákona č. 50/1976 Zb. v znení neskorších predpisov.</w:t>
      </w:r>
    </w:p>
  </w:footnote>
  <w:footnote w:id="12">
    <w:p w:rsidP="0007196A">
      <w:pPr>
        <w:pStyle w:val="FootnoteText"/>
        <w:ind w:left="360" w:hanging="360"/>
        <w:jc w:val="both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Style w:val="FootnoteReference"/>
        </w:rPr>
        <w:t xml:space="preserve"> </w:t>
      </w:r>
      <w:r w:rsidR="008E0D2C">
        <w:rPr>
          <w:rFonts w:ascii="Times New Roman" w:hAnsi="Times New Roman" w:cs="Calibri"/>
        </w:rPr>
        <w:t>) Napríklad zákon č. 49/2002 Z. z. o ochrane pamiatkového fondu v znení neskorších predpisov, zákon č. 543/2002 Z. z. o ochrane prírody a krajiny v znení neskorších predpisov, zákon č. 576/2004 Z. z. o zdravotnej starostlivosti, službách súvisiacich s poskytovaním zdravotnej starostlivosti a o zmene a doplnení niektorých zákonov</w:t>
      </w:r>
      <w:r w:rsidR="008E0D2C">
        <w:rPr>
          <w:rFonts w:cs="Calibri"/>
          <w:bCs/>
        </w:rPr>
        <w:t xml:space="preserve"> </w:t>
      </w:r>
      <w:r w:rsidR="008E0D2C">
        <w:rPr>
          <w:rFonts w:ascii="Times New Roman" w:hAnsi="Times New Roman" w:cs="Calibri"/>
        </w:rPr>
        <w:t>v znení neskorších predpisov.</w:t>
      </w:r>
    </w:p>
  </w:footnote>
  <w:footnote w:id="13">
    <w:p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cs="Calibri"/>
        </w:rPr>
        <w:t xml:space="preserve">) </w:t>
      </w:r>
      <w:r w:rsidRPr="0007196A" w:rsidR="008E0D2C">
        <w:rPr>
          <w:rFonts w:ascii="Times New Roman" w:hAnsi="Times New Roman" w:cs="Calibri"/>
        </w:rPr>
        <w:t>§ 116 a 117 Občianskeho zákonníka.</w:t>
      </w:r>
    </w:p>
  </w:footnote>
  <w:footnote w:id="14">
    <w:p w:rsidP="0007196A">
      <w:pPr>
        <w:pStyle w:val="FootnoteText"/>
        <w:rPr>
          <w:rFonts w:cs="Calibri"/>
        </w:rPr>
      </w:pPr>
      <w:r w:rsidR="008E0D2C">
        <w:rPr>
          <w:rStyle w:val="FootnoteReference"/>
        </w:rPr>
        <w:footnoteRef/>
      </w:r>
      <w:r w:rsidR="008E0D2C">
        <w:rPr>
          <w:rFonts w:ascii="Times New Roman" w:hAnsi="Times New Roman" w:cs="Calibri"/>
        </w:rPr>
        <w:t>) § 19 zákona č. 50/1976 Zb. v znení neskorších predpisov.</w:t>
      </w:r>
    </w:p>
  </w:footnote>
  <w:footnote w:id="15">
    <w:p w:rsidP="0007196A">
      <w:pPr>
        <w:pStyle w:val="FootnoteText"/>
        <w:ind w:left="360" w:hanging="360"/>
        <w:rPr>
          <w:rFonts w:cs="Calibri"/>
        </w:rPr>
      </w:pPr>
      <w:r w:rsidR="008E0D2C">
        <w:rPr>
          <w:rFonts w:ascii="Times New Roman" w:hAnsi="Times New Roman" w:cs="Calibri"/>
          <w:vertAlign w:val="superscript"/>
        </w:rPr>
        <w:footnoteRef/>
      </w:r>
      <w:r w:rsidR="008E0D2C">
        <w:rPr>
          <w:rFonts w:ascii="Times New Roman" w:hAnsi="Times New Roman" w:cs="Calibri"/>
          <w:vertAlign w:val="superscript"/>
        </w:rPr>
        <w:t xml:space="preserve"> </w:t>
      </w:r>
      <w:r w:rsidR="008E0D2C">
        <w:rPr>
          <w:rFonts w:ascii="Times New Roman" w:hAnsi="Times New Roman" w:cs="Calibri"/>
        </w:rPr>
        <w:t>) § 8 až 13 zákona č. 211/2000 Z. z. o slobodnom prístupe k informáciám a o zmene a doplnení niektorých zákonov (zákon o slobode informácií)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477"/>
    <w:multiLevelType w:val="hybridMultilevel"/>
    <w:tmpl w:val="9AB460B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1">
    <w:nsid w:val="05E96871"/>
    <w:multiLevelType w:val="hybridMultilevel"/>
    <w:tmpl w:val="26944DF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2">
    <w:nsid w:val="1E5676D4"/>
    <w:multiLevelType w:val="hybridMultilevel"/>
    <w:tmpl w:val="038C58C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</w:rPr>
    </w:lvl>
  </w:abstractNum>
  <w:abstractNum w:abstractNumId="3">
    <w:nsid w:val="2C434661"/>
    <w:multiLevelType w:val="hybridMultilevel"/>
    <w:tmpl w:val="9154CD5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B34A5"/>
    <w:multiLevelType w:val="hybridMultilevel"/>
    <w:tmpl w:val="D056F6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5">
    <w:nsid w:val="3B3E6E09"/>
    <w:multiLevelType w:val="hybridMultilevel"/>
    <w:tmpl w:val="453A21C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6">
    <w:nsid w:val="3DCE48E8"/>
    <w:multiLevelType w:val="hybridMultilevel"/>
    <w:tmpl w:val="120E0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7">
    <w:nsid w:val="47321DC8"/>
    <w:multiLevelType w:val="hybridMultilevel"/>
    <w:tmpl w:val="D2D035A4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8">
    <w:nsid w:val="522D5646"/>
    <w:multiLevelType w:val="hybridMultilevel"/>
    <w:tmpl w:val="743EC9E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9">
    <w:nsid w:val="53E9503B"/>
    <w:multiLevelType w:val="multilevel"/>
    <w:tmpl w:val="755826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rtl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  <w:rtl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</w:rPr>
    </w:lvl>
  </w:abstractNum>
  <w:abstractNum w:abstractNumId="10">
    <w:nsid w:val="54B16173"/>
    <w:multiLevelType w:val="hybridMultilevel"/>
    <w:tmpl w:val="88B656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243DBF"/>
    <w:multiLevelType w:val="hybridMultilevel"/>
    <w:tmpl w:val="FD9046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2">
    <w:nsid w:val="5DAC6837"/>
    <w:multiLevelType w:val="hybridMultilevel"/>
    <w:tmpl w:val="DAC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24551"/>
    <w:multiLevelType w:val="hybridMultilevel"/>
    <w:tmpl w:val="4EC8D4A6"/>
    <w:lvl w:ilvl="0">
      <w:start w:val="1"/>
      <w:numFmt w:val="decimal"/>
      <w:lvlText w:val="(%1)"/>
      <w:lvlJc w:val="left"/>
      <w:pPr>
        <w:ind w:left="900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14">
    <w:nsid w:val="767B1567"/>
    <w:multiLevelType w:val="hybridMultilevel"/>
    <w:tmpl w:val="189EB1A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00000"/>
    <w:rsid w:val="0007196A"/>
    <w:rsid w:val="000964A5"/>
    <w:rsid w:val="0011753C"/>
    <w:rsid w:val="006946FE"/>
    <w:rsid w:val="008E0D2C"/>
    <w:rsid w:val="00907BAB"/>
    <w:rsid w:val="00957AD9"/>
    <w:rsid w:val="00996D34"/>
    <w:rsid w:val="00B261D0"/>
    <w:rsid w:val="00BF6161"/>
    <w:rsid w:val="00D950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uiPriority="99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uiPriority="99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1B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link w:val="CharChar3"/>
    <w:uiPriority w:val="9"/>
    <w:qFormat/>
    <w:rsid w:val="0007196A"/>
    <w:pPr>
      <w:keepNext/>
      <w:jc w:val="both"/>
      <w:outlineLvl w:val="0"/>
    </w:pPr>
    <w:rPr>
      <w:szCs w:val="20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re">
    <w:name w:val="formulare"/>
    <w:basedOn w:val="Normal"/>
    <w:rsid w:val="006A31B8"/>
    <w:pPr>
      <w:spacing w:before="15" w:after="15"/>
      <w:ind w:left="75" w:right="75"/>
      <w:jc w:val="left"/>
    </w:pPr>
    <w:rPr>
      <w:rFonts w:ascii="Arial" w:hAnsi="Arial" w:cs="Arial"/>
      <w:color w:val="000000"/>
      <w:sz w:val="18"/>
      <w:szCs w:val="18"/>
    </w:rPr>
  </w:style>
  <w:style w:type="character" w:customStyle="1" w:styleId="CharChar3">
    <w:name w:val="Char Char3"/>
    <w:basedOn w:val="DefaultParagraphFont"/>
    <w:link w:val="Heading1"/>
    <w:uiPriority w:val="9"/>
    <w:rsid w:val="0007196A"/>
    <w:rPr>
      <w:rFonts w:ascii="Times New Roman" w:hAnsi="Times New Roman"/>
      <w:sz w:val="24"/>
      <w:rtl w:val="0"/>
    </w:rPr>
  </w:style>
  <w:style w:type="paragraph" w:styleId="FootnoteText">
    <w:name w:val="footnote text"/>
    <w:basedOn w:val="Normal"/>
    <w:link w:val="CharChar2"/>
    <w:uiPriority w:val="99"/>
    <w:rsid w:val="0007196A"/>
    <w:pPr>
      <w:jc w:val="left"/>
    </w:pPr>
    <w:rPr>
      <w:rFonts w:ascii="Calibri" w:hAnsi="Calibri"/>
      <w:sz w:val="20"/>
      <w:szCs w:val="20"/>
      <w:lang w:val="sk-SK"/>
    </w:rPr>
  </w:style>
  <w:style w:type="character" w:customStyle="1" w:styleId="CharChar2">
    <w:name w:val="Char Char2"/>
    <w:basedOn w:val="DefaultParagraphFont"/>
    <w:link w:val="FootnoteText"/>
    <w:uiPriority w:val="99"/>
    <w:semiHidden/>
    <w:rsid w:val="0007196A"/>
  </w:style>
  <w:style w:type="paragraph" w:styleId="Title">
    <w:name w:val="Title"/>
    <w:basedOn w:val="Normal"/>
    <w:link w:val="CharChar1"/>
    <w:uiPriority w:val="10"/>
    <w:qFormat/>
    <w:rsid w:val="0007196A"/>
    <w:pPr>
      <w:jc w:val="center"/>
    </w:pPr>
    <w:rPr>
      <w:b/>
      <w:szCs w:val="20"/>
      <w:lang w:val="sk-SK"/>
    </w:rPr>
  </w:style>
  <w:style w:type="character" w:customStyle="1" w:styleId="CharChar1">
    <w:name w:val="Char Char1"/>
    <w:basedOn w:val="DefaultParagraphFont"/>
    <w:link w:val="Title"/>
    <w:uiPriority w:val="10"/>
    <w:rsid w:val="0007196A"/>
    <w:rPr>
      <w:rFonts w:ascii="Times New Roman" w:hAnsi="Times New Roman"/>
      <w:b/>
      <w:sz w:val="24"/>
      <w:rtl w:val="0"/>
    </w:rPr>
  </w:style>
  <w:style w:type="paragraph" w:styleId="BodyText">
    <w:name w:val="Body Text"/>
    <w:basedOn w:val="Normal"/>
    <w:link w:val="CharChar"/>
    <w:uiPriority w:val="99"/>
    <w:rsid w:val="0007196A"/>
    <w:pPr>
      <w:jc w:val="center"/>
    </w:pPr>
    <w:rPr>
      <w:b/>
      <w:szCs w:val="20"/>
      <w:lang w:val="sk-SK"/>
    </w:rPr>
  </w:style>
  <w:style w:type="character" w:customStyle="1" w:styleId="CharChar">
    <w:name w:val="Char Char"/>
    <w:basedOn w:val="DefaultParagraphFont"/>
    <w:link w:val="BodyText"/>
    <w:uiPriority w:val="99"/>
    <w:semiHidden/>
    <w:rsid w:val="0007196A"/>
    <w:rPr>
      <w:rFonts w:ascii="Times New Roman" w:hAnsi="Times New Roman"/>
      <w:b/>
      <w:sz w:val="24"/>
      <w:rtl w:val="0"/>
    </w:rPr>
  </w:style>
  <w:style w:type="paragraph" w:customStyle="1" w:styleId="Odsekzoznamu">
    <w:name w:val="Odsek zoznamu"/>
    <w:basedOn w:val="Normal"/>
    <w:uiPriority w:val="34"/>
    <w:qFormat/>
    <w:rsid w:val="0007196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sk-SK"/>
    </w:rPr>
  </w:style>
  <w:style w:type="paragraph" w:customStyle="1" w:styleId="Odsekzoznamu1">
    <w:name w:val="Odsek zoznamu1"/>
    <w:basedOn w:val="Normal"/>
    <w:rsid w:val="0007196A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sk-SK"/>
    </w:rPr>
  </w:style>
  <w:style w:type="character" w:styleId="FootnoteReference">
    <w:name w:val="footnote reference"/>
    <w:basedOn w:val="DefaultParagraphFont"/>
    <w:uiPriority w:val="99"/>
    <w:rsid w:val="0007196A"/>
    <w:rPr>
      <w:rFonts w:ascii="Times New Roman" w:hAnsi="Times New Roman" w:cs="Times New Roman"/>
      <w:vertAlign w:val="superscript"/>
      <w:rtl w:val="0"/>
    </w:rPr>
  </w:style>
  <w:style w:type="paragraph" w:styleId="Footer">
    <w:name w:val="footer"/>
    <w:basedOn w:val="Normal"/>
    <w:uiPriority w:val="99"/>
    <w:rsid w:val="006340D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6340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2221</Words>
  <Characters>12665</Characters>
  <Application>Microsoft Office Word</Application>
  <DocSecurity>0</DocSecurity>
  <Lines>0</Lines>
  <Paragraphs>0</Paragraphs>
  <ScaleCrop>false</ScaleCrop>
  <Company>Kancelaria NR SR</Company>
  <LinksUpToDate>false</LinksUpToDate>
  <CharactersWithSpaces>14857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balobori</dc:creator>
  <cp:lastModifiedBy>HircRuze</cp:lastModifiedBy>
  <cp:revision>8</cp:revision>
  <cp:lastPrinted>2011-07-06T15:20:00Z</cp:lastPrinted>
  <dcterms:created xsi:type="dcterms:W3CDTF">2011-07-06T14:50:00Z</dcterms:created>
  <dcterms:modified xsi:type="dcterms:W3CDTF">2011-07-06T15:26:00Z</dcterms:modified>
</cp:coreProperties>
</file>