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242C8" w:rsidRPr="007C7B8E" w:rsidP="005242C8">
      <w:pPr>
        <w:pStyle w:val="Heading1"/>
        <w:spacing w:line="240" w:lineRule="auto"/>
        <w:ind w:firstLine="540"/>
        <w:rPr>
          <w:rFonts w:ascii="Arial" w:hAnsi="Arial" w:cs="Arial"/>
          <w:b w:val="0"/>
          <w:bCs/>
          <w:i/>
          <w:iCs/>
        </w:rPr>
      </w:pPr>
      <w:r w:rsidRPr="007C7B8E">
        <w:rPr>
          <w:rFonts w:ascii="Arial" w:hAnsi="Arial" w:cs="Arial"/>
          <w:b w:val="0"/>
          <w:bCs/>
          <w:i/>
          <w:iCs/>
        </w:rPr>
        <w:t xml:space="preserve">              Výbor</w:t>
      </w:r>
    </w:p>
    <w:p w:rsidR="005242C8" w:rsidRPr="007C7B8E" w:rsidP="005242C8">
      <w:pPr>
        <w:jc w:val="both"/>
        <w:rPr>
          <w:rFonts w:ascii="Arial" w:hAnsi="Arial" w:cs="Arial"/>
          <w:i/>
        </w:rPr>
      </w:pPr>
      <w:r w:rsidRPr="007C7B8E">
        <w:rPr>
          <w:rFonts w:ascii="Arial" w:hAnsi="Arial" w:cs="Arial"/>
          <w:i/>
        </w:rPr>
        <w:t xml:space="preserve"> Národnej rady Slovenskej republiky</w:t>
      </w:r>
    </w:p>
    <w:p w:rsidR="005242C8" w:rsidRPr="007C7B8E" w:rsidP="005242C8">
      <w:pPr>
        <w:jc w:val="both"/>
        <w:rPr>
          <w:rFonts w:ascii="Arial" w:hAnsi="Arial" w:cs="Arial"/>
        </w:rPr>
      </w:pPr>
      <w:r w:rsidRPr="007C7B8E">
        <w:rPr>
          <w:rFonts w:ascii="Arial" w:hAnsi="Arial" w:cs="Arial"/>
          <w:i/>
        </w:rPr>
        <w:t xml:space="preserve">pre hospodárstvo, výstavbu a dopravu </w:t>
      </w:r>
      <w:r w:rsidRPr="007C7B8E">
        <w:rPr>
          <w:rFonts w:ascii="Arial" w:hAnsi="Arial" w:cs="Arial"/>
        </w:rPr>
        <w:t xml:space="preserve">              </w:t>
      </w:r>
    </w:p>
    <w:p w:rsidR="005242C8" w:rsidRPr="007C7B8E" w:rsidP="005242C8">
      <w:pPr>
        <w:jc w:val="both"/>
        <w:rPr>
          <w:rFonts w:ascii="Arial" w:hAnsi="Arial" w:cs="Arial"/>
        </w:rPr>
      </w:pPr>
      <w:r w:rsidRPr="007C7B8E">
        <w:rPr>
          <w:rFonts w:ascii="Arial" w:hAnsi="Arial" w:cs="Arial"/>
        </w:rPr>
        <w:t xml:space="preserve">                                                     </w:t>
      </w:r>
      <w:r w:rsidRPr="007C7B8E" w:rsidR="004B21BB">
        <w:rPr>
          <w:rFonts w:ascii="Arial" w:hAnsi="Arial" w:cs="Arial"/>
        </w:rPr>
        <w:t xml:space="preserve">                               </w:t>
      </w:r>
      <w:r w:rsidRPr="007C7B8E" w:rsidR="002F0468">
        <w:rPr>
          <w:rFonts w:ascii="Arial" w:hAnsi="Arial" w:cs="Arial"/>
        </w:rPr>
        <w:t>3</w:t>
      </w:r>
      <w:r w:rsidR="0084565D">
        <w:rPr>
          <w:rFonts w:ascii="Arial" w:hAnsi="Arial" w:cs="Arial"/>
        </w:rPr>
        <w:t>3</w:t>
      </w:r>
      <w:r w:rsidRPr="007C7B8E">
        <w:rPr>
          <w:rFonts w:ascii="Arial" w:hAnsi="Arial" w:cs="Arial"/>
        </w:rPr>
        <w:t>. schôdza výboru</w:t>
      </w:r>
    </w:p>
    <w:p w:rsidR="005242C8" w:rsidRPr="007C7B8E" w:rsidP="005242C8">
      <w:pPr>
        <w:pStyle w:val="BodyTextIndent"/>
        <w:rPr>
          <w:rFonts w:ascii="Arial" w:hAnsi="Arial" w:cs="Arial"/>
          <w:iCs/>
          <w:color w:val="auto"/>
          <w:lang w:val="sk-SK"/>
        </w:rPr>
      </w:pPr>
      <w:r w:rsidRPr="007C7B8E">
        <w:rPr>
          <w:rFonts w:ascii="Arial" w:hAnsi="Arial" w:cs="Arial"/>
          <w:color w:val="auto"/>
          <w:lang w:val="sk-SK"/>
        </w:rPr>
        <w:t xml:space="preserve">                                                                           </w:t>
      </w:r>
      <w:r w:rsidRPr="007C7B8E">
        <w:rPr>
          <w:rFonts w:ascii="Arial" w:hAnsi="Arial" w:cs="Arial"/>
          <w:color w:val="auto"/>
          <w:lang w:val="sk-SK"/>
        </w:rPr>
        <w:t xml:space="preserve">Číslo: CRD -  </w:t>
      </w:r>
      <w:r w:rsidRPr="007C7B8E" w:rsidR="002F0468">
        <w:rPr>
          <w:rFonts w:ascii="Arial" w:hAnsi="Arial" w:cs="Arial"/>
          <w:color w:val="auto"/>
          <w:lang w:val="sk-SK"/>
        </w:rPr>
        <w:t>1</w:t>
      </w:r>
      <w:r w:rsidRPr="007C7B8E" w:rsidR="00EB5221">
        <w:rPr>
          <w:rFonts w:ascii="Arial" w:hAnsi="Arial" w:cs="Arial"/>
          <w:color w:val="auto"/>
          <w:lang w:val="sk-SK"/>
        </w:rPr>
        <w:t>628</w:t>
      </w:r>
      <w:r w:rsidRPr="007C7B8E">
        <w:rPr>
          <w:rFonts w:ascii="Arial" w:hAnsi="Arial" w:cs="Arial"/>
          <w:iCs/>
          <w:color w:val="auto"/>
          <w:lang w:val="sk-SK"/>
        </w:rPr>
        <w:t>/201</w:t>
      </w:r>
      <w:r w:rsidRPr="007C7B8E" w:rsidR="00050568">
        <w:rPr>
          <w:rFonts w:ascii="Arial" w:hAnsi="Arial" w:cs="Arial"/>
          <w:iCs/>
          <w:color w:val="auto"/>
          <w:lang w:val="sk-SK"/>
        </w:rPr>
        <w:t>1</w:t>
      </w:r>
      <w:r w:rsidRPr="007C7B8E">
        <w:rPr>
          <w:rFonts w:ascii="Arial" w:hAnsi="Arial" w:cs="Arial"/>
          <w:iCs/>
          <w:color w:val="auto"/>
          <w:lang w:val="sk-SK"/>
        </w:rPr>
        <w:t xml:space="preserve"> - VHVD  </w:t>
      </w:r>
    </w:p>
    <w:p w:rsidR="0084565D" w:rsidP="005242C8">
      <w:pPr>
        <w:pStyle w:val="Heading2"/>
        <w:spacing w:line="240" w:lineRule="auto"/>
        <w:rPr>
          <w:rFonts w:ascii="Arial" w:hAnsi="Arial" w:cs="Arial"/>
          <w:color w:val="auto"/>
          <w:lang w:val="sk-SK"/>
        </w:rPr>
      </w:pPr>
    </w:p>
    <w:p w:rsidR="0084565D" w:rsidP="005242C8">
      <w:pPr>
        <w:pStyle w:val="Heading2"/>
        <w:spacing w:line="240" w:lineRule="auto"/>
        <w:rPr>
          <w:rFonts w:ascii="Arial" w:hAnsi="Arial" w:cs="Arial"/>
          <w:color w:val="auto"/>
          <w:lang w:val="sk-SK"/>
        </w:rPr>
      </w:pPr>
      <w:r w:rsidR="00C63891">
        <w:rPr>
          <w:rFonts w:ascii="Arial" w:hAnsi="Arial" w:cs="Arial"/>
          <w:color w:val="auto"/>
          <w:lang w:val="sk-SK"/>
        </w:rPr>
        <w:t>168</w:t>
      </w:r>
    </w:p>
    <w:p w:rsidR="005242C8" w:rsidRPr="007C7B8E" w:rsidP="005242C8">
      <w:pPr>
        <w:pStyle w:val="Heading2"/>
        <w:spacing w:line="240" w:lineRule="auto"/>
        <w:rPr>
          <w:rFonts w:ascii="Arial" w:hAnsi="Arial" w:cs="Arial"/>
          <w:color w:val="auto"/>
          <w:lang w:val="sk-SK"/>
        </w:rPr>
      </w:pPr>
      <w:r w:rsidRPr="007C7B8E">
        <w:rPr>
          <w:rFonts w:ascii="Arial" w:hAnsi="Arial" w:cs="Arial"/>
          <w:color w:val="auto"/>
          <w:lang w:val="sk-SK"/>
        </w:rPr>
        <w:t>U z n e s e n i e</w:t>
      </w:r>
    </w:p>
    <w:p w:rsidR="005242C8" w:rsidRPr="007C7B8E" w:rsidP="005242C8">
      <w:pPr>
        <w:jc w:val="center"/>
        <w:rPr>
          <w:rFonts w:ascii="Arial" w:hAnsi="Arial" w:cs="Arial"/>
          <w:b/>
        </w:rPr>
      </w:pPr>
      <w:r w:rsidRPr="007C7B8E">
        <w:rPr>
          <w:rFonts w:ascii="Arial" w:hAnsi="Arial" w:cs="Arial"/>
          <w:b/>
        </w:rPr>
        <w:t>Výboru Národnej rady Slovenskej republiky</w:t>
      </w:r>
    </w:p>
    <w:p w:rsidR="005242C8" w:rsidRPr="007C7B8E" w:rsidP="005242C8">
      <w:pPr>
        <w:jc w:val="center"/>
        <w:rPr>
          <w:rFonts w:ascii="Arial" w:hAnsi="Arial" w:cs="Arial"/>
          <w:b/>
        </w:rPr>
      </w:pPr>
      <w:r w:rsidRPr="007C7B8E">
        <w:rPr>
          <w:rFonts w:ascii="Arial" w:hAnsi="Arial" w:cs="Arial"/>
          <w:b/>
        </w:rPr>
        <w:t>pre hospodárstvo, výstavbu a dopravu</w:t>
      </w:r>
    </w:p>
    <w:p w:rsidR="005242C8" w:rsidRPr="007C7B8E" w:rsidP="005242C8">
      <w:pPr>
        <w:jc w:val="center"/>
        <w:rPr>
          <w:rFonts w:ascii="Arial" w:hAnsi="Arial" w:cs="Arial"/>
        </w:rPr>
      </w:pPr>
      <w:r w:rsidRPr="007C7B8E" w:rsidR="008743DC">
        <w:rPr>
          <w:rFonts w:ascii="Arial" w:hAnsi="Arial" w:cs="Arial"/>
        </w:rPr>
        <w:t>z</w:t>
      </w:r>
      <w:r w:rsidRPr="007C7B8E" w:rsidR="002F0468">
        <w:rPr>
          <w:rFonts w:ascii="Arial" w:hAnsi="Arial" w:cs="Arial"/>
        </w:rPr>
        <w:t>o</w:t>
      </w:r>
      <w:r w:rsidRPr="007C7B8E" w:rsidR="008743DC">
        <w:rPr>
          <w:rFonts w:ascii="Arial" w:hAnsi="Arial" w:cs="Arial"/>
        </w:rPr>
        <w:t xml:space="preserve"> </w:t>
      </w:r>
      <w:r w:rsidR="008A7F94">
        <w:rPr>
          <w:rFonts w:ascii="Arial" w:hAnsi="Arial" w:cs="Arial"/>
        </w:rPr>
        <w:t>28</w:t>
      </w:r>
      <w:r w:rsidRPr="007C7B8E">
        <w:rPr>
          <w:rFonts w:ascii="Arial" w:hAnsi="Arial" w:cs="Arial"/>
        </w:rPr>
        <w:t xml:space="preserve">. </w:t>
      </w:r>
      <w:r w:rsidRPr="007C7B8E" w:rsidR="002F0468">
        <w:rPr>
          <w:rFonts w:ascii="Arial" w:hAnsi="Arial" w:cs="Arial"/>
        </w:rPr>
        <w:t>júna</w:t>
      </w:r>
      <w:r w:rsidRPr="007C7B8E">
        <w:rPr>
          <w:rFonts w:ascii="Arial" w:hAnsi="Arial" w:cs="Arial"/>
        </w:rPr>
        <w:t xml:space="preserve"> 201</w:t>
      </w:r>
      <w:r w:rsidRPr="007C7B8E" w:rsidR="004B21BB">
        <w:rPr>
          <w:rFonts w:ascii="Arial" w:hAnsi="Arial" w:cs="Arial"/>
        </w:rPr>
        <w:t>1</w:t>
      </w:r>
    </w:p>
    <w:p w:rsidR="005242C8" w:rsidRPr="007C7B8E" w:rsidP="005242C8">
      <w:pPr>
        <w:tabs>
          <w:tab w:val="left" w:pos="-1985"/>
          <w:tab w:val="left" w:pos="709"/>
          <w:tab w:val="left" w:pos="1077"/>
        </w:tabs>
        <w:jc w:val="both"/>
        <w:rPr>
          <w:rFonts w:ascii="Arial" w:hAnsi="Arial" w:cs="Arial"/>
        </w:rPr>
      </w:pPr>
    </w:p>
    <w:p w:rsidR="005242C8" w:rsidRPr="007C7B8E" w:rsidP="005242C8">
      <w:pPr>
        <w:pStyle w:val="BodyTextIndent"/>
        <w:ind w:firstLine="360"/>
        <w:rPr>
          <w:rFonts w:ascii="Arial" w:hAnsi="Arial" w:cs="Arial"/>
          <w:color w:val="auto"/>
          <w:lang w:val="sk-SK"/>
        </w:rPr>
      </w:pPr>
      <w:r w:rsidRPr="007C7B8E">
        <w:rPr>
          <w:rFonts w:ascii="Arial" w:hAnsi="Arial" w:cs="Arial"/>
          <w:color w:val="auto"/>
          <w:lang w:val="sk-SK"/>
        </w:rPr>
        <w:t xml:space="preserve">     k</w:t>
      </w:r>
      <w:r w:rsidRPr="007C7B8E" w:rsidR="00050568">
        <w:rPr>
          <w:rFonts w:ascii="Arial" w:hAnsi="Arial" w:cs="Arial"/>
          <w:color w:val="auto"/>
          <w:lang w:val="sk-SK"/>
        </w:rPr>
        <w:t xml:space="preserve"> vládnemu návrhu </w:t>
      </w:r>
      <w:r w:rsidRPr="007C7B8E" w:rsidR="00EB5221">
        <w:rPr>
          <w:rFonts w:ascii="Arial" w:hAnsi="Arial" w:cs="Arial"/>
          <w:color w:val="auto"/>
          <w:lang w:val="sk-SK"/>
        </w:rPr>
        <w:t>zákona o ukončení a spôsobe usporiadania niektorých nájomných vzťahov k bytom a o doplnení zákona Národnej rady Slovenskej republiky č. 18/1996 Z. z. o cenách v znení neskorších predpisov</w:t>
      </w:r>
      <w:r w:rsidRPr="007C7B8E" w:rsidR="00EB5221">
        <w:rPr>
          <w:rFonts w:ascii="Arial" w:hAnsi="Arial" w:cs="Arial"/>
          <w:lang w:val="sk-SK"/>
        </w:rPr>
        <w:t xml:space="preserve">  </w:t>
      </w:r>
      <w:r w:rsidRPr="007C7B8E" w:rsidR="00EB5221">
        <w:rPr>
          <w:rFonts w:ascii="Arial" w:hAnsi="Arial" w:cs="Arial"/>
          <w:color w:val="auto"/>
          <w:lang w:val="sk-SK"/>
        </w:rPr>
        <w:t xml:space="preserve"> </w:t>
      </w:r>
      <w:r w:rsidRPr="007C7B8E" w:rsidR="008E6727">
        <w:rPr>
          <w:rFonts w:ascii="Arial" w:hAnsi="Arial" w:cs="Arial"/>
          <w:color w:val="auto"/>
          <w:lang w:val="sk-SK"/>
        </w:rPr>
        <w:t xml:space="preserve">(tlač </w:t>
      </w:r>
      <w:r w:rsidRPr="007C7B8E" w:rsidR="008E6727">
        <w:rPr>
          <w:rFonts w:ascii="Arial" w:hAnsi="Arial" w:cs="Arial"/>
          <w:b/>
          <w:color w:val="auto"/>
          <w:lang w:val="sk-SK"/>
        </w:rPr>
        <w:t>3</w:t>
      </w:r>
      <w:r w:rsidRPr="007C7B8E" w:rsidR="00EB5221">
        <w:rPr>
          <w:rFonts w:ascii="Arial" w:hAnsi="Arial" w:cs="Arial"/>
          <w:b/>
          <w:color w:val="auto"/>
          <w:lang w:val="sk-SK"/>
        </w:rPr>
        <w:t>17</w:t>
      </w:r>
      <w:r w:rsidRPr="007C7B8E" w:rsidR="008E6727">
        <w:rPr>
          <w:rFonts w:ascii="Arial" w:hAnsi="Arial" w:cs="Arial"/>
          <w:color w:val="auto"/>
          <w:lang w:val="sk-SK"/>
        </w:rPr>
        <w:t>)</w:t>
      </w:r>
      <w:r w:rsidRPr="007C7B8E">
        <w:rPr>
          <w:rFonts w:ascii="Arial" w:hAnsi="Arial" w:cs="Arial"/>
          <w:color w:val="auto"/>
          <w:lang w:val="sk-SK"/>
        </w:rPr>
        <w:t>;</w:t>
      </w:r>
    </w:p>
    <w:p w:rsidR="005242C8" w:rsidRPr="007C7B8E" w:rsidP="005242C8">
      <w:pPr>
        <w:pStyle w:val="BodyTextIndent"/>
        <w:ind w:firstLine="360"/>
        <w:rPr>
          <w:rFonts w:ascii="Arial" w:hAnsi="Arial" w:cs="Arial"/>
          <w:b/>
          <w:bCs/>
          <w:color w:val="auto"/>
          <w:lang w:val="sk-SK"/>
        </w:rPr>
      </w:pPr>
    </w:p>
    <w:p w:rsidR="005242C8" w:rsidRPr="007C7B8E" w:rsidP="005242C8">
      <w:pPr>
        <w:pStyle w:val="BodyTextIndent"/>
        <w:ind w:firstLine="360"/>
        <w:rPr>
          <w:rFonts w:ascii="Arial" w:hAnsi="Arial" w:cs="Arial"/>
          <w:b/>
          <w:bCs/>
          <w:color w:val="auto"/>
          <w:lang w:val="sk-SK"/>
        </w:rPr>
      </w:pPr>
      <w:r w:rsidRPr="007C7B8E">
        <w:rPr>
          <w:rFonts w:ascii="Arial" w:hAnsi="Arial" w:cs="Arial"/>
          <w:b/>
          <w:bCs/>
          <w:color w:val="auto"/>
          <w:lang w:val="sk-SK"/>
        </w:rPr>
        <w:t xml:space="preserve">Výbor Národnej rady Slovenskej republiky </w:t>
      </w:r>
    </w:p>
    <w:p w:rsidR="005242C8" w:rsidP="005242C8">
      <w:pPr>
        <w:pStyle w:val="BodyTextIndent2"/>
        <w:ind w:firstLine="360"/>
        <w:rPr>
          <w:rFonts w:ascii="Arial" w:hAnsi="Arial" w:cs="Arial"/>
          <w:color w:val="auto"/>
          <w:lang w:val="sk-SK"/>
        </w:rPr>
      </w:pPr>
      <w:r w:rsidRPr="007C7B8E">
        <w:rPr>
          <w:rFonts w:ascii="Arial" w:hAnsi="Arial" w:cs="Arial"/>
          <w:b/>
          <w:color w:val="auto"/>
          <w:lang w:val="sk-SK"/>
        </w:rPr>
        <w:t>pre hospodárstvo, výstavbu a dopravu</w:t>
      </w:r>
      <w:r w:rsidRPr="007C7B8E">
        <w:rPr>
          <w:rFonts w:ascii="Arial" w:hAnsi="Arial" w:cs="Arial"/>
          <w:color w:val="auto"/>
          <w:lang w:val="sk-SK"/>
        </w:rPr>
        <w:t xml:space="preserve"> </w:t>
      </w:r>
    </w:p>
    <w:p w:rsidR="0084565D" w:rsidRPr="007C7B8E" w:rsidP="005242C8">
      <w:pPr>
        <w:pStyle w:val="BodyTextIndent2"/>
        <w:ind w:firstLine="360"/>
        <w:rPr>
          <w:rFonts w:ascii="Arial" w:hAnsi="Arial" w:cs="Arial"/>
          <w:color w:val="auto"/>
          <w:lang w:val="sk-SK"/>
        </w:rPr>
      </w:pPr>
    </w:p>
    <w:p w:rsidR="005242C8" w:rsidRPr="007C7B8E" w:rsidP="005242C8">
      <w:pPr>
        <w:pStyle w:val="BodyTextIndent2"/>
        <w:rPr>
          <w:rFonts w:ascii="Arial" w:hAnsi="Arial" w:cs="Arial"/>
          <w:color w:val="auto"/>
          <w:u w:val="single"/>
          <w:lang w:val="sk-SK"/>
        </w:rPr>
      </w:pPr>
      <w:r w:rsidRPr="007C7B8E">
        <w:rPr>
          <w:rFonts w:ascii="Arial" w:hAnsi="Arial" w:cs="Arial"/>
          <w:color w:val="auto"/>
          <w:lang w:val="sk-SK"/>
        </w:rPr>
        <w:t xml:space="preserve">     </w:t>
      </w:r>
      <w:r w:rsidRPr="0084565D" w:rsidR="0084565D">
        <w:rPr>
          <w:rFonts w:ascii="Arial" w:hAnsi="Arial" w:cs="Arial"/>
          <w:color w:val="auto"/>
        </w:rPr>
        <w:t xml:space="preserve">dopĺňa uznesenie č. </w:t>
      </w:r>
      <w:r w:rsidR="0084565D">
        <w:rPr>
          <w:rFonts w:ascii="Arial" w:hAnsi="Arial" w:cs="Arial"/>
          <w:color w:val="auto"/>
        </w:rPr>
        <w:t>142 zo 16</w:t>
      </w:r>
      <w:r w:rsidRPr="0084565D" w:rsidR="0084565D">
        <w:rPr>
          <w:rFonts w:ascii="Arial" w:hAnsi="Arial" w:cs="Arial"/>
          <w:color w:val="auto"/>
        </w:rPr>
        <w:t xml:space="preserve">. </w:t>
      </w:r>
      <w:r w:rsidR="0084565D">
        <w:rPr>
          <w:rFonts w:ascii="Arial" w:hAnsi="Arial" w:cs="Arial"/>
          <w:color w:val="auto"/>
        </w:rPr>
        <w:t>júna 2011</w:t>
      </w:r>
      <w:r w:rsidRPr="0084565D" w:rsidR="0084565D">
        <w:rPr>
          <w:rFonts w:ascii="Arial" w:hAnsi="Arial" w:cs="Arial"/>
          <w:color w:val="auto"/>
        </w:rPr>
        <w:t xml:space="preserve">  k</w:t>
      </w:r>
      <w:r w:rsidRPr="0084565D" w:rsidR="0084565D">
        <w:rPr>
          <w:rFonts w:ascii="Arial" w:hAnsi="Arial" w:cs="Arial"/>
          <w:color w:val="auto"/>
          <w:lang w:val="sk-SK"/>
        </w:rPr>
        <w:t xml:space="preserve"> </w:t>
      </w:r>
      <w:r w:rsidRPr="007C7B8E" w:rsidR="0084565D">
        <w:rPr>
          <w:rFonts w:ascii="Arial" w:hAnsi="Arial" w:cs="Arial"/>
          <w:color w:val="auto"/>
          <w:lang w:val="sk-SK"/>
        </w:rPr>
        <w:t>vládnemu návrhu zákona o ukončení a spôsobe usporiadania niektorých nájomných vzťahov k bytom a o doplnení zákona Národnej rady Slovenskej republiky č. 18/1996 Z. z. o cenách v znení neskorších predpisov</w:t>
      </w:r>
      <w:r w:rsidRPr="007C7B8E" w:rsidR="0084565D">
        <w:rPr>
          <w:rFonts w:ascii="Arial" w:hAnsi="Arial" w:cs="Arial"/>
          <w:lang w:val="sk-SK"/>
        </w:rPr>
        <w:t xml:space="preserve">  </w:t>
      </w:r>
      <w:r w:rsidRPr="007C7B8E" w:rsidR="0084565D">
        <w:rPr>
          <w:rFonts w:ascii="Arial" w:hAnsi="Arial" w:cs="Arial"/>
          <w:color w:val="auto"/>
          <w:lang w:val="sk-SK"/>
        </w:rPr>
        <w:t xml:space="preserve"> (tlač </w:t>
      </w:r>
      <w:r w:rsidRPr="007C7B8E" w:rsidR="0084565D">
        <w:rPr>
          <w:rFonts w:ascii="Arial" w:hAnsi="Arial" w:cs="Arial"/>
          <w:b/>
          <w:color w:val="auto"/>
          <w:lang w:val="sk-SK"/>
        </w:rPr>
        <w:t>317</w:t>
      </w:r>
      <w:r w:rsidRPr="007C7B8E" w:rsidR="0084565D">
        <w:rPr>
          <w:rFonts w:ascii="Arial" w:hAnsi="Arial" w:cs="Arial"/>
          <w:color w:val="auto"/>
          <w:lang w:val="sk-SK"/>
        </w:rPr>
        <w:t>)</w:t>
      </w:r>
      <w:r w:rsidR="0084565D">
        <w:rPr>
          <w:rFonts w:ascii="Arial" w:hAnsi="Arial" w:cs="Arial"/>
          <w:color w:val="auto"/>
          <w:lang w:val="sk-SK"/>
        </w:rPr>
        <w:t xml:space="preserve"> v prílohe takto:</w:t>
      </w:r>
      <w:r w:rsidRPr="007C7B8E">
        <w:rPr>
          <w:rFonts w:ascii="Arial" w:hAnsi="Arial" w:cs="Arial"/>
          <w:color w:val="auto"/>
          <w:lang w:val="sk-SK"/>
        </w:rPr>
        <w:t xml:space="preserve"> </w:t>
      </w:r>
    </w:p>
    <w:p w:rsidR="0084565D" w:rsidRPr="009F5309" w:rsidP="0084565D">
      <w:pPr>
        <w:jc w:val="center"/>
        <w:rPr>
          <w:rFonts w:ascii="Arial" w:hAnsi="Arial" w:cs="Arial"/>
        </w:rPr>
      </w:pPr>
    </w:p>
    <w:p w:rsidR="0084565D" w:rsidP="0084565D">
      <w:pPr>
        <w:pStyle w:val="ListParagraph"/>
        <w:numPr>
          <w:ilvl w:val="0"/>
          <w:numId w:val="42"/>
        </w:numPr>
        <w:tabs>
          <w:tab w:val="left" w:pos="720"/>
        </w:tabs>
        <w:contextualSpacing/>
        <w:jc w:val="both"/>
        <w:rPr>
          <w:rFonts w:ascii="Arial" w:hAnsi="Arial" w:cs="Arial"/>
        </w:rPr>
      </w:pPr>
      <w:r w:rsidRPr="009F5309">
        <w:rPr>
          <w:rFonts w:ascii="Arial" w:hAnsi="Arial" w:cs="Arial"/>
          <w:u w:val="single"/>
        </w:rPr>
        <w:t>V § 3 ods. 1 a 4 s</w:t>
      </w:r>
      <w:r w:rsidRPr="009F5309">
        <w:rPr>
          <w:rFonts w:ascii="Arial" w:hAnsi="Arial" w:cs="Arial"/>
        </w:rPr>
        <w:t>a slo</w:t>
      </w:r>
      <w:r w:rsidRPr="009F5309">
        <w:rPr>
          <w:rFonts w:ascii="Arial" w:hAnsi="Arial" w:cs="Arial"/>
        </w:rPr>
        <w:t>vá „31. decembra 2011“ nahrádzajú slovami „31. marca 2012“.</w:t>
      </w:r>
    </w:p>
    <w:p w:rsidR="0084565D" w:rsidRPr="009F5309" w:rsidP="0084565D">
      <w:pPr>
        <w:pStyle w:val="ListParagraph"/>
        <w:ind w:left="360"/>
        <w:jc w:val="both"/>
        <w:rPr>
          <w:rFonts w:ascii="Arial" w:hAnsi="Arial" w:cs="Arial"/>
        </w:rPr>
      </w:pPr>
    </w:p>
    <w:p w:rsidR="0084565D" w:rsidP="0084565D">
      <w:pPr>
        <w:ind w:left="2340"/>
        <w:jc w:val="both"/>
        <w:rPr>
          <w:rFonts w:ascii="Arial" w:hAnsi="Arial" w:cs="Arial"/>
        </w:rPr>
      </w:pPr>
      <w:r w:rsidRPr="009F5309">
        <w:rPr>
          <w:rFonts w:ascii="Arial" w:hAnsi="Arial" w:cs="Arial"/>
        </w:rPr>
        <w:t>Zákon o ukončení a spôsobe usporiadania niektorých nájomných vzťahov k bytom a o doplnení zákona Národnej rady Slovenskej republiky č. 18/1996 Z. z. o cenách v znení neskorších predpisov mal pôvodne nadobudnúť účinnosť dňa 1. júla 2011. Citlivosť predkladaného legislatívneho materiálu vyvolala potrebu viacerých zásahov do jeho znenia, čo zároveň spôsobilo posun v navrhovanom termíne účinnosti na 15. septembra 2011. Pôvodne navrhovaný termín 31. decembra 2011, do ktorého môžu prenajímatelia dávať nájomcom výpovede, sa zdal byť prenajímateľom neprimerane krátky. Preto prenajímatelia požiadali o posunutie termínu, do ktorého je možné vypovedať nájom, z 31. decembra 2011 na 31. marca 2012. To isté platí aj v prípade povinnosti prenajímateľa oznámiť  budúcu výpoveď nájmu v návrhu zákona predpokladaných prípadoch.</w:t>
      </w:r>
    </w:p>
    <w:p w:rsidR="0084565D" w:rsidRPr="009F5309" w:rsidP="0084565D">
      <w:pPr>
        <w:ind w:left="2340"/>
        <w:jc w:val="both"/>
        <w:rPr>
          <w:rFonts w:ascii="Arial" w:hAnsi="Arial" w:cs="Arial"/>
        </w:rPr>
      </w:pPr>
    </w:p>
    <w:p w:rsidR="0084565D" w:rsidRPr="009F5309" w:rsidP="0084565D">
      <w:pPr>
        <w:pStyle w:val="ListParagraph"/>
        <w:numPr>
          <w:ilvl w:val="0"/>
          <w:numId w:val="42"/>
        </w:numPr>
        <w:tabs>
          <w:tab w:val="left" w:pos="720"/>
        </w:tabs>
        <w:contextualSpacing/>
        <w:jc w:val="both"/>
        <w:rPr>
          <w:rFonts w:ascii="Arial" w:hAnsi="Arial" w:cs="Arial"/>
        </w:rPr>
      </w:pPr>
      <w:r w:rsidRPr="009F5309">
        <w:rPr>
          <w:rFonts w:ascii="Arial" w:hAnsi="Arial" w:cs="Arial"/>
          <w:u w:val="single"/>
        </w:rPr>
        <w:t>V § 3 ods. 5 druhá veta znie:</w:t>
      </w:r>
      <w:r w:rsidRPr="009F5309">
        <w:rPr>
          <w:rFonts w:ascii="Arial" w:hAnsi="Arial" w:cs="Arial"/>
        </w:rPr>
        <w:t xml:space="preserve"> „Prílohou kópie výpovede  nájmu bytu je doklad o tom, že ide o byt podľa § 2 ods. 1“.</w:t>
      </w:r>
    </w:p>
    <w:p w:rsidR="0084565D" w:rsidP="0084565D">
      <w:pPr>
        <w:ind w:left="2340"/>
        <w:jc w:val="both"/>
        <w:rPr>
          <w:rFonts w:ascii="Arial" w:hAnsi="Arial" w:cs="Arial"/>
        </w:rPr>
      </w:pPr>
    </w:p>
    <w:p w:rsidR="0084565D" w:rsidP="0084565D">
      <w:pPr>
        <w:ind w:left="2340"/>
        <w:jc w:val="both"/>
        <w:rPr>
          <w:rFonts w:ascii="Arial" w:hAnsi="Arial" w:cs="Arial"/>
        </w:rPr>
      </w:pPr>
      <w:r w:rsidRPr="009F5309">
        <w:rPr>
          <w:rFonts w:ascii="Arial" w:hAnsi="Arial" w:cs="Arial"/>
        </w:rPr>
        <w:t>V pôvodnom texte mal prenajímateľ navrhnutú povinnosť pripojiť k výpovedi nájmu a ku kópii výpovede nájmu doklad o tom, že ide o byt podľa § 2 ods. 1 návrhu zákona. Prenajímatelia požiadali, aby táto povinnosť platila len v prípade kópie výpovede nájmu, ktorú prenajímateľ predkladá obci. Dôvodom je obava z možného zneužitia informácií o majetkových pomeroch prenajímateľa. Zároveň sa týmto pozmeňovacím návrhom vypúšťa povinnosť prenajímateľa predkladať spoločne s kópiou výpovede nájmu aj list vlastníctva k bytu, v ktorom sa má skončiť nájom. Dôvodom je verejná prístupnosť informácií evidovaných v elektronických evidenciách katastra nehnuteľností, v ktorých si obec môže sama overiť právny vzťah prenajímateľa k nehnuteľnosti.</w:t>
      </w:r>
    </w:p>
    <w:p w:rsidR="0084565D" w:rsidRPr="009F5309" w:rsidP="0084565D">
      <w:pPr>
        <w:ind w:left="2340"/>
        <w:jc w:val="both"/>
        <w:rPr>
          <w:rFonts w:ascii="Arial" w:hAnsi="Arial" w:cs="Arial"/>
        </w:rPr>
      </w:pPr>
    </w:p>
    <w:p w:rsidR="0084565D" w:rsidRPr="009F5309" w:rsidP="0084565D">
      <w:pPr>
        <w:pStyle w:val="ListParagraph"/>
        <w:numPr>
          <w:ilvl w:val="0"/>
          <w:numId w:val="42"/>
        </w:numPr>
        <w:tabs>
          <w:tab w:val="left" w:pos="720"/>
        </w:tabs>
        <w:contextualSpacing/>
        <w:jc w:val="both"/>
        <w:rPr>
          <w:rFonts w:ascii="Arial" w:hAnsi="Arial" w:cs="Arial"/>
        </w:rPr>
      </w:pPr>
      <w:r w:rsidRPr="009F5309">
        <w:rPr>
          <w:rFonts w:ascii="Arial" w:hAnsi="Arial" w:cs="Arial"/>
          <w:u w:val="single"/>
        </w:rPr>
        <w:t xml:space="preserve">V § 4 ods. 1 sa slová </w:t>
      </w:r>
      <w:r w:rsidRPr="009F5309">
        <w:rPr>
          <w:rFonts w:ascii="Arial" w:hAnsi="Arial" w:cs="Arial"/>
        </w:rPr>
        <w:t>„1. septembra“ nahrádzajú slovami „15</w:t>
      </w:r>
      <w:r w:rsidRPr="009F5309">
        <w:rPr>
          <w:rFonts w:ascii="Arial" w:hAnsi="Arial" w:cs="Arial"/>
        </w:rPr>
        <w:t>. septembra“.</w:t>
      </w:r>
    </w:p>
    <w:p w:rsidR="0084565D" w:rsidP="0084565D">
      <w:pPr>
        <w:ind w:left="2340"/>
        <w:jc w:val="both"/>
        <w:rPr>
          <w:rFonts w:ascii="Arial" w:hAnsi="Arial" w:cs="Arial"/>
        </w:rPr>
      </w:pPr>
    </w:p>
    <w:p w:rsidR="0084565D" w:rsidP="0084565D">
      <w:pPr>
        <w:ind w:left="2340"/>
        <w:jc w:val="both"/>
        <w:rPr>
          <w:rFonts w:ascii="Arial" w:hAnsi="Arial" w:cs="Arial"/>
        </w:rPr>
      </w:pPr>
      <w:r w:rsidRPr="009F5309">
        <w:rPr>
          <w:rFonts w:ascii="Arial" w:hAnsi="Arial" w:cs="Arial"/>
        </w:rPr>
        <w:t>Táto navrhovaná zmena súvisí s posunutím navrhovaného dňa účinnosti zákona.</w:t>
      </w:r>
    </w:p>
    <w:p w:rsidR="0084565D" w:rsidRPr="009F5309" w:rsidP="0084565D">
      <w:pPr>
        <w:ind w:left="2340"/>
        <w:jc w:val="both"/>
        <w:rPr>
          <w:rFonts w:ascii="Arial" w:hAnsi="Arial" w:cs="Arial"/>
        </w:rPr>
      </w:pPr>
    </w:p>
    <w:p w:rsidR="0084565D" w:rsidRPr="009F5309" w:rsidP="0084565D">
      <w:pPr>
        <w:pStyle w:val="ListParagraph"/>
        <w:numPr>
          <w:ilvl w:val="0"/>
          <w:numId w:val="42"/>
        </w:numPr>
        <w:tabs>
          <w:tab w:val="left" w:pos="720"/>
        </w:tabs>
        <w:contextualSpacing/>
        <w:jc w:val="both"/>
        <w:rPr>
          <w:rFonts w:ascii="Arial" w:hAnsi="Arial" w:cs="Arial"/>
        </w:rPr>
      </w:pPr>
      <w:r w:rsidRPr="009F5309">
        <w:rPr>
          <w:rFonts w:ascii="Arial" w:hAnsi="Arial" w:cs="Arial"/>
          <w:u w:val="single"/>
        </w:rPr>
        <w:t>V § 4 ods. 3</w:t>
      </w:r>
      <w:r w:rsidRPr="009F5309">
        <w:rPr>
          <w:rFonts w:ascii="Arial" w:hAnsi="Arial" w:cs="Arial"/>
        </w:rPr>
        <w:t xml:space="preserve"> sa slovo „troch“ nahrádza slovom „dvoch“.</w:t>
      </w:r>
    </w:p>
    <w:p w:rsidR="0084565D" w:rsidP="0084565D">
      <w:pPr>
        <w:ind w:left="2340"/>
        <w:jc w:val="both"/>
        <w:rPr>
          <w:rFonts w:ascii="Arial" w:hAnsi="Arial" w:cs="Arial"/>
        </w:rPr>
      </w:pPr>
    </w:p>
    <w:p w:rsidR="0084565D" w:rsidP="0084565D">
      <w:pPr>
        <w:ind w:left="2340"/>
        <w:jc w:val="both"/>
        <w:rPr>
          <w:rFonts w:ascii="Arial" w:hAnsi="Arial" w:cs="Arial"/>
        </w:rPr>
      </w:pPr>
      <w:r w:rsidRPr="009F5309">
        <w:rPr>
          <w:rFonts w:ascii="Arial" w:hAnsi="Arial" w:cs="Arial"/>
        </w:rPr>
        <w:t>Pozmeňovacím návrhom sa skracuje lehota troch mesiacov, počas ktorej by  nájomca mohol podať žalobu na súd o určenie neplatnosti jednostranného zvýšenia nájomného. Na podnet prenajímateľov sa táto lehota navrhuje skrátiť na dva mesiace.</w:t>
      </w:r>
    </w:p>
    <w:p w:rsidR="0084565D" w:rsidRPr="009F5309" w:rsidP="0084565D">
      <w:pPr>
        <w:ind w:left="2340"/>
        <w:jc w:val="both"/>
        <w:rPr>
          <w:rFonts w:ascii="Arial" w:hAnsi="Arial" w:cs="Arial"/>
        </w:rPr>
      </w:pPr>
    </w:p>
    <w:p w:rsidR="0084565D" w:rsidRPr="009F5309" w:rsidP="0084565D">
      <w:pPr>
        <w:pStyle w:val="ListParagraph"/>
        <w:numPr>
          <w:ilvl w:val="0"/>
          <w:numId w:val="42"/>
        </w:numPr>
        <w:tabs>
          <w:tab w:val="left" w:pos="720"/>
        </w:tabs>
        <w:contextualSpacing/>
        <w:jc w:val="both"/>
        <w:rPr>
          <w:rFonts w:ascii="Arial" w:hAnsi="Arial" w:cs="Arial"/>
        </w:rPr>
      </w:pPr>
      <w:r w:rsidRPr="009F5309">
        <w:rPr>
          <w:rFonts w:ascii="Arial" w:hAnsi="Arial" w:cs="Arial"/>
          <w:u w:val="single"/>
        </w:rPr>
        <w:t>V § 5 ods. 3 písm. a)</w:t>
      </w:r>
      <w:r w:rsidRPr="009F5309">
        <w:rPr>
          <w:rFonts w:ascii="Arial" w:hAnsi="Arial" w:cs="Arial"/>
        </w:rPr>
        <w:t xml:space="preserve"> sa slová „31. decembra 2017“ nahrádzajú slovami „31. decembra 2016“.</w:t>
      </w:r>
    </w:p>
    <w:p w:rsidR="0084565D" w:rsidP="0084565D">
      <w:pPr>
        <w:ind w:left="2340"/>
        <w:jc w:val="both"/>
        <w:rPr>
          <w:rFonts w:ascii="Arial" w:hAnsi="Arial" w:cs="Arial"/>
        </w:rPr>
      </w:pPr>
    </w:p>
    <w:p w:rsidR="0084565D" w:rsidP="0084565D">
      <w:pPr>
        <w:ind w:left="2340"/>
        <w:jc w:val="both"/>
        <w:rPr>
          <w:rFonts w:ascii="Arial" w:hAnsi="Arial" w:cs="Arial"/>
        </w:rPr>
      </w:pPr>
      <w:r w:rsidRPr="009F5309">
        <w:rPr>
          <w:rFonts w:ascii="Arial" w:hAnsi="Arial" w:cs="Arial"/>
        </w:rPr>
        <w:t>Touto zmenou sa navrhuje skrátiť lehotu, v ktorej majú obce vyriešiť situáciu s poskytovaním bytových náhrad. V záujme zvýšenia ochrany vlastníkov – reštituentov – sa skracuje lehota, v ktorej má</w:t>
      </w:r>
      <w:r w:rsidRPr="009F5309">
        <w:rPr>
          <w:rFonts w:ascii="Arial" w:hAnsi="Arial" w:cs="Arial"/>
        </w:rPr>
        <w:t xml:space="preserve"> nájomca za stanovených podmienok možnosť riešiť svoju bytovú otázku žiadosťou o bytovú náhradu. Ide tak o poslaneckú iniciatívu, ako aj iniciatívu prenajímateľov. </w:t>
      </w:r>
    </w:p>
    <w:p w:rsidR="0084565D" w:rsidRPr="009F5309" w:rsidP="0084565D">
      <w:pPr>
        <w:ind w:left="2340"/>
        <w:jc w:val="both"/>
        <w:rPr>
          <w:rFonts w:ascii="Arial" w:hAnsi="Arial" w:cs="Arial"/>
        </w:rPr>
      </w:pPr>
    </w:p>
    <w:p w:rsidR="0084565D" w:rsidRPr="009F5309" w:rsidP="0084565D">
      <w:pPr>
        <w:pStyle w:val="ListParagraph"/>
        <w:numPr>
          <w:ilvl w:val="0"/>
          <w:numId w:val="42"/>
        </w:numPr>
        <w:tabs>
          <w:tab w:val="left" w:pos="720"/>
        </w:tabs>
        <w:contextualSpacing/>
        <w:jc w:val="both"/>
        <w:rPr>
          <w:rFonts w:ascii="Arial" w:hAnsi="Arial" w:cs="Arial"/>
        </w:rPr>
      </w:pPr>
      <w:r w:rsidRPr="009F5309">
        <w:rPr>
          <w:rFonts w:ascii="Arial" w:hAnsi="Arial" w:cs="Arial"/>
          <w:u w:val="single"/>
        </w:rPr>
        <w:t>V § 6 ods. 1</w:t>
      </w:r>
      <w:r w:rsidRPr="009F5309">
        <w:rPr>
          <w:rFonts w:ascii="Arial" w:hAnsi="Arial" w:cs="Arial"/>
        </w:rPr>
        <w:t xml:space="preserve"> sa za slová „vyhotovený nájomcom“ vkladajú slová „ a spoločne posudzovanými osobami“.</w:t>
      </w:r>
    </w:p>
    <w:p w:rsidR="0084565D" w:rsidP="0084565D">
      <w:pPr>
        <w:ind w:left="2340"/>
        <w:jc w:val="both"/>
        <w:rPr>
          <w:rFonts w:ascii="Arial" w:hAnsi="Arial" w:cs="Arial"/>
        </w:rPr>
      </w:pPr>
    </w:p>
    <w:p w:rsidR="0084565D" w:rsidP="0084565D">
      <w:pPr>
        <w:ind w:left="2340"/>
        <w:jc w:val="both"/>
        <w:rPr>
          <w:rFonts w:ascii="Arial" w:hAnsi="Arial" w:cs="Arial"/>
        </w:rPr>
      </w:pPr>
      <w:r w:rsidRPr="009F5309">
        <w:rPr>
          <w:rFonts w:ascii="Arial" w:hAnsi="Arial" w:cs="Arial"/>
        </w:rPr>
        <w:t>Tento pozmeňovací návrh má predísť tomu, aby v prípade, že tzv. spoločne posudzované osoby odmietnu poskytnúť nájomcovi súpis vlastneného hnuteľného a nehnuteľného majetku a nájomca by z tohto dôvodu nemohol poskytnúť obci kompletnú deklaráciu majetku tak, ako to predpokladá návrh zákona. Preto sa navrhuje povinnosť tzv. spoločne posudzovaných osôb samostatne vyhotoviť súpis vlastneného majetku.</w:t>
      </w:r>
    </w:p>
    <w:p w:rsidR="0084565D" w:rsidRPr="009F5309" w:rsidP="0084565D">
      <w:pPr>
        <w:ind w:left="2340"/>
        <w:jc w:val="both"/>
        <w:rPr>
          <w:rFonts w:ascii="Arial" w:hAnsi="Arial" w:cs="Arial"/>
        </w:rPr>
      </w:pPr>
    </w:p>
    <w:p w:rsidR="0084565D" w:rsidRPr="009F5309" w:rsidP="0084565D">
      <w:pPr>
        <w:pStyle w:val="ListParagraph"/>
        <w:numPr>
          <w:ilvl w:val="0"/>
          <w:numId w:val="42"/>
        </w:numPr>
        <w:tabs>
          <w:tab w:val="left" w:pos="720"/>
        </w:tabs>
        <w:contextualSpacing/>
        <w:jc w:val="both"/>
        <w:rPr>
          <w:rFonts w:ascii="Arial" w:hAnsi="Arial" w:cs="Arial"/>
        </w:rPr>
      </w:pPr>
      <w:r w:rsidRPr="009F5309">
        <w:rPr>
          <w:rFonts w:ascii="Arial" w:hAnsi="Arial" w:cs="Arial"/>
          <w:u w:val="single"/>
        </w:rPr>
        <w:t>V § 6 ods. 4 sa slová</w:t>
      </w:r>
      <w:r w:rsidRPr="009F5309">
        <w:rPr>
          <w:rFonts w:ascii="Arial" w:hAnsi="Arial" w:cs="Arial"/>
        </w:rPr>
        <w:t xml:space="preserve"> „od 1. septembra 2011“ nahrádzajú slovami „ od 15. septembra 2011“.</w:t>
      </w:r>
    </w:p>
    <w:p w:rsidR="0084565D" w:rsidP="0084565D">
      <w:pPr>
        <w:ind w:left="2340"/>
        <w:jc w:val="both"/>
        <w:rPr>
          <w:rFonts w:ascii="Arial" w:hAnsi="Arial" w:cs="Arial"/>
        </w:rPr>
      </w:pPr>
    </w:p>
    <w:p w:rsidR="0084565D" w:rsidP="0084565D">
      <w:pPr>
        <w:ind w:left="2340"/>
        <w:jc w:val="both"/>
        <w:rPr>
          <w:rFonts w:ascii="Arial" w:hAnsi="Arial" w:cs="Arial"/>
        </w:rPr>
      </w:pPr>
      <w:r w:rsidRPr="009F5309">
        <w:rPr>
          <w:rFonts w:ascii="Arial" w:hAnsi="Arial" w:cs="Arial"/>
        </w:rPr>
        <w:t>Táto zmena súvisí s posunutím navrhovaného dňa účinnosti zákona.</w:t>
      </w:r>
    </w:p>
    <w:p w:rsidR="0084565D" w:rsidP="0084565D">
      <w:pPr>
        <w:ind w:left="2340"/>
        <w:jc w:val="both"/>
        <w:rPr>
          <w:rFonts w:ascii="Arial" w:hAnsi="Arial" w:cs="Arial"/>
        </w:rPr>
      </w:pPr>
    </w:p>
    <w:p w:rsidR="0084565D" w:rsidRPr="009F5309" w:rsidP="0084565D">
      <w:pPr>
        <w:pStyle w:val="ListParagraph"/>
        <w:numPr>
          <w:ilvl w:val="0"/>
          <w:numId w:val="42"/>
        </w:numPr>
        <w:tabs>
          <w:tab w:val="left" w:pos="720"/>
        </w:tabs>
        <w:contextualSpacing/>
        <w:jc w:val="both"/>
        <w:rPr>
          <w:rFonts w:ascii="Arial" w:hAnsi="Arial" w:cs="Arial"/>
        </w:rPr>
      </w:pPr>
      <w:r w:rsidRPr="009F5309">
        <w:rPr>
          <w:rFonts w:ascii="Arial" w:hAnsi="Arial" w:cs="Arial"/>
          <w:u w:val="single"/>
        </w:rPr>
        <w:t>V § 7 ods. 1</w:t>
      </w:r>
      <w:r w:rsidRPr="009F5309">
        <w:rPr>
          <w:rFonts w:ascii="Arial" w:hAnsi="Arial" w:cs="Arial"/>
        </w:rPr>
        <w:t xml:space="preserve"> sa slová „30. júna 2012“ nahrádzajú slovami „30. septembra 2012“.</w:t>
      </w:r>
    </w:p>
    <w:p w:rsidR="0084565D" w:rsidP="0084565D">
      <w:pPr>
        <w:ind w:left="2340"/>
        <w:jc w:val="both"/>
        <w:rPr>
          <w:rFonts w:ascii="Arial" w:hAnsi="Arial" w:cs="Arial"/>
        </w:rPr>
      </w:pPr>
    </w:p>
    <w:p w:rsidR="0084565D" w:rsidP="0084565D">
      <w:pPr>
        <w:ind w:left="2340"/>
        <w:jc w:val="both"/>
        <w:rPr>
          <w:rFonts w:ascii="Arial" w:hAnsi="Arial" w:cs="Arial"/>
        </w:rPr>
      </w:pPr>
      <w:r w:rsidRPr="009F5309">
        <w:rPr>
          <w:rFonts w:ascii="Arial" w:hAnsi="Arial" w:cs="Arial"/>
        </w:rPr>
        <w:t>Podobne ako pri bodoch 1 a 2. V tomto prípade sa posúva termín, do ktorého budú môcť nájomcovia podať žiadosť obci o poskytnutie bytovej náhrady.</w:t>
      </w:r>
    </w:p>
    <w:p w:rsidR="0084565D" w:rsidRPr="009F5309" w:rsidP="0084565D">
      <w:pPr>
        <w:ind w:left="2340"/>
        <w:jc w:val="both"/>
        <w:rPr>
          <w:rFonts w:ascii="Arial" w:hAnsi="Arial" w:cs="Arial"/>
        </w:rPr>
      </w:pPr>
    </w:p>
    <w:p w:rsidR="0084565D" w:rsidRPr="009F5309" w:rsidP="0084565D">
      <w:pPr>
        <w:pStyle w:val="ListParagraph"/>
        <w:numPr>
          <w:ilvl w:val="0"/>
          <w:numId w:val="42"/>
        </w:numPr>
        <w:tabs>
          <w:tab w:val="left" w:pos="720"/>
        </w:tabs>
        <w:contextualSpacing/>
        <w:jc w:val="both"/>
        <w:rPr>
          <w:rFonts w:ascii="Arial" w:hAnsi="Arial" w:cs="Arial"/>
        </w:rPr>
      </w:pPr>
      <w:r w:rsidRPr="009F5309">
        <w:rPr>
          <w:rFonts w:ascii="Arial" w:hAnsi="Arial" w:cs="Arial"/>
          <w:u w:val="single"/>
        </w:rPr>
        <w:t>V § 10 ods. 2</w:t>
      </w:r>
      <w:r w:rsidRPr="009F5309">
        <w:rPr>
          <w:rFonts w:ascii="Arial" w:hAnsi="Arial" w:cs="Arial"/>
        </w:rPr>
        <w:t xml:space="preserve"> sa za slová „§ 9 ods. 8“ pripájajú slová „a písomne to oznámi prenajímateľovi“.</w:t>
      </w:r>
    </w:p>
    <w:p w:rsidR="0084565D" w:rsidP="0084565D">
      <w:pPr>
        <w:ind w:left="2340"/>
        <w:jc w:val="both"/>
        <w:rPr>
          <w:rFonts w:ascii="Arial" w:hAnsi="Arial" w:cs="Arial"/>
        </w:rPr>
      </w:pPr>
    </w:p>
    <w:p w:rsidR="0084565D" w:rsidP="0084565D">
      <w:pPr>
        <w:ind w:left="2340"/>
        <w:jc w:val="both"/>
        <w:rPr>
          <w:rFonts w:ascii="Arial" w:hAnsi="Arial" w:cs="Arial"/>
        </w:rPr>
      </w:pPr>
      <w:r w:rsidRPr="009F5309">
        <w:rPr>
          <w:rFonts w:ascii="Arial" w:hAnsi="Arial" w:cs="Arial"/>
        </w:rPr>
        <w:t>Ak zanikne nárok na bytovú náhradu v prípadoch predpokladaných návrhom zákona, obec bude povinná vyčiarknuť žiadateľa zo zoznamu žiadateľov o bytovú náhradu. Navrhuje sa povinnosť obce oznámiť písomne vyčiarknutie nájomcu zo zoznamu prenajímateľovi. Prenajímateľ by v takom prípade bol priamo uzrozumený so stavom veci a v prípade uplynutia výpovednej lehoty skončenia nájmu, by mohol bezodkladne vyzvať nájomcu na vypratanie bytu.</w:t>
      </w:r>
    </w:p>
    <w:p w:rsidR="0084565D" w:rsidRPr="009F5309" w:rsidP="0084565D">
      <w:pPr>
        <w:ind w:left="2340"/>
        <w:jc w:val="both"/>
        <w:rPr>
          <w:rFonts w:ascii="Arial" w:hAnsi="Arial" w:cs="Arial"/>
        </w:rPr>
      </w:pPr>
    </w:p>
    <w:p w:rsidR="0084565D" w:rsidP="0084565D">
      <w:pPr>
        <w:pStyle w:val="ListParagraph"/>
        <w:numPr>
          <w:ilvl w:val="0"/>
          <w:numId w:val="42"/>
        </w:numPr>
        <w:tabs>
          <w:tab w:val="left" w:pos="720"/>
        </w:tabs>
        <w:contextualSpacing/>
        <w:jc w:val="both"/>
        <w:rPr>
          <w:rFonts w:ascii="Arial" w:hAnsi="Arial" w:cs="Arial"/>
        </w:rPr>
      </w:pPr>
      <w:r w:rsidRPr="009F5309">
        <w:rPr>
          <w:rFonts w:ascii="Arial" w:hAnsi="Arial" w:cs="Arial"/>
          <w:u w:val="single"/>
        </w:rPr>
        <w:t xml:space="preserve">V § 12 ods. 1, </w:t>
      </w:r>
      <w:smartTag w:uri="urn:schemas-microsoft-com:office:smarttags" w:element="metricconverter">
        <w:smartTagPr>
          <w:attr w:name="ProductID" w:val="2 a"/>
        </w:smartTagPr>
        <w:r w:rsidRPr="009F5309">
          <w:rPr>
            <w:rFonts w:ascii="Arial" w:hAnsi="Arial" w:cs="Arial"/>
            <w:u w:val="single"/>
          </w:rPr>
          <w:t>2 a</w:t>
        </w:r>
      </w:smartTag>
      <w:r w:rsidRPr="009F5309">
        <w:rPr>
          <w:rFonts w:ascii="Arial" w:hAnsi="Arial" w:cs="Arial"/>
          <w:u w:val="single"/>
        </w:rPr>
        <w:t xml:space="preserve"> 3 </w:t>
      </w:r>
      <w:r w:rsidRPr="009F5309">
        <w:rPr>
          <w:rFonts w:ascii="Arial" w:hAnsi="Arial" w:cs="Arial"/>
        </w:rPr>
        <w:t xml:space="preserve">sa číslovka „2017“ </w:t>
      </w:r>
      <w:r>
        <w:rPr>
          <w:rFonts w:ascii="Arial" w:hAnsi="Arial" w:cs="Arial"/>
        </w:rPr>
        <w:t>nahrádza číslovkou</w:t>
      </w:r>
      <w:r w:rsidRPr="009F5309">
        <w:rPr>
          <w:rFonts w:ascii="Arial" w:hAnsi="Arial" w:cs="Arial"/>
        </w:rPr>
        <w:t xml:space="preserve"> „2016“.</w:t>
      </w:r>
    </w:p>
    <w:p w:rsidR="0084565D" w:rsidRPr="009F5309" w:rsidP="0084565D">
      <w:pPr>
        <w:pStyle w:val="ListParagraph"/>
        <w:ind w:left="360"/>
        <w:jc w:val="both"/>
        <w:rPr>
          <w:rFonts w:ascii="Arial" w:hAnsi="Arial" w:cs="Arial"/>
        </w:rPr>
      </w:pPr>
    </w:p>
    <w:p w:rsidR="0084565D" w:rsidP="0084565D">
      <w:pPr>
        <w:ind w:left="2340"/>
        <w:jc w:val="both"/>
        <w:rPr>
          <w:rFonts w:ascii="Arial" w:hAnsi="Arial" w:cs="Arial"/>
        </w:rPr>
      </w:pPr>
      <w:r w:rsidRPr="009F5309">
        <w:rPr>
          <w:rFonts w:ascii="Arial" w:hAnsi="Arial" w:cs="Arial"/>
        </w:rPr>
        <w:t>V pôvodnom návrhu zákona sa ustanovila povinnosť obce, až na niektoré návrhom zákona predpokladané výnimky, poskytnúť žiadateľom o bytovú náhradu spĺňajúcim podmienky materiálnej</w:t>
      </w:r>
      <w:bookmarkStart w:id="0" w:name="_GoBack"/>
      <w:bookmarkEnd w:id="0"/>
      <w:r w:rsidRPr="009F5309">
        <w:rPr>
          <w:rFonts w:ascii="Arial" w:hAnsi="Arial" w:cs="Arial"/>
        </w:rPr>
        <w:t xml:space="preserve"> bytovej núdze bytové náhrady do konca roku 2017. Pozmeňovacími návrhmi sa navrhuje tieto termíny skrátiť na koniec roka 2016.</w:t>
      </w:r>
    </w:p>
    <w:p w:rsidR="0084565D" w:rsidRPr="009F5309" w:rsidP="0084565D">
      <w:pPr>
        <w:ind w:left="2340"/>
        <w:jc w:val="both"/>
        <w:rPr>
          <w:rFonts w:ascii="Arial" w:hAnsi="Arial" w:cs="Arial"/>
        </w:rPr>
      </w:pPr>
    </w:p>
    <w:p w:rsidR="0084565D" w:rsidRPr="009F5309" w:rsidP="0084565D">
      <w:pPr>
        <w:pStyle w:val="ListParagraph"/>
        <w:numPr>
          <w:ilvl w:val="0"/>
          <w:numId w:val="42"/>
        </w:numPr>
        <w:tabs>
          <w:tab w:val="left" w:pos="720"/>
        </w:tabs>
        <w:contextualSpacing/>
        <w:jc w:val="both"/>
        <w:rPr>
          <w:rFonts w:ascii="Arial" w:hAnsi="Arial" w:cs="Arial"/>
        </w:rPr>
      </w:pPr>
      <w:r w:rsidRPr="009F5309">
        <w:rPr>
          <w:rFonts w:ascii="Arial" w:hAnsi="Arial" w:cs="Arial"/>
          <w:u w:val="single"/>
        </w:rPr>
        <w:t>V § 12 ods. 5</w:t>
      </w:r>
      <w:r w:rsidRPr="009F5309">
        <w:rPr>
          <w:rFonts w:ascii="Arial" w:hAnsi="Arial" w:cs="Arial"/>
        </w:rPr>
        <w:t xml:space="preserve"> sa slová „polovici výšky mesačného nájomného“ nahrádzajú slovami „rozdielu trhového mesačného nájomného a regulovaného mesačného nájomného“.</w:t>
      </w:r>
    </w:p>
    <w:p w:rsidR="0084565D" w:rsidP="0084565D">
      <w:pPr>
        <w:ind w:left="360"/>
        <w:jc w:val="both"/>
        <w:rPr>
          <w:rFonts w:ascii="Arial" w:hAnsi="Arial" w:cs="Arial"/>
        </w:rPr>
      </w:pPr>
    </w:p>
    <w:p w:rsidR="0084565D" w:rsidRPr="009F5309" w:rsidP="0084565D">
      <w:pPr>
        <w:ind w:left="2340"/>
        <w:jc w:val="both"/>
        <w:rPr>
          <w:rFonts w:ascii="Arial" w:hAnsi="Arial" w:cs="Arial"/>
        </w:rPr>
      </w:pPr>
      <w:r w:rsidRPr="009F5309">
        <w:rPr>
          <w:rFonts w:ascii="Arial" w:hAnsi="Arial" w:cs="Arial"/>
        </w:rPr>
        <w:t>Navrhovaná zmena súvisiaca s povinnosťou obce poskytnúť bytovú náhradu je motivovaná na jednej strane vytvorením účinnejšieho tlaku na obce pri zabezpečení plnenia povinnosti stanovenej zákonom, na druhej strane pri časovom posune plnenia tejto povinnosti prenajímateľovi nebudú ďalej vznikať škody z uplatňovania cenovej regulácie.</w:t>
      </w:r>
    </w:p>
    <w:p w:rsidR="0084565D" w:rsidRPr="009F5309" w:rsidP="0084565D">
      <w:pPr>
        <w:ind w:left="360"/>
        <w:jc w:val="both"/>
        <w:rPr>
          <w:rFonts w:ascii="Arial" w:hAnsi="Arial" w:cs="Arial"/>
        </w:rPr>
      </w:pPr>
    </w:p>
    <w:p w:rsidR="0084565D" w:rsidRPr="009F5309" w:rsidP="0084565D">
      <w:pPr>
        <w:pStyle w:val="ListParagraph"/>
        <w:numPr>
          <w:ilvl w:val="0"/>
          <w:numId w:val="42"/>
        </w:numPr>
        <w:tabs>
          <w:tab w:val="left" w:pos="720"/>
        </w:tabs>
        <w:contextualSpacing/>
        <w:jc w:val="both"/>
        <w:rPr>
          <w:rFonts w:ascii="Arial" w:hAnsi="Arial" w:cs="Arial"/>
        </w:rPr>
      </w:pPr>
      <w:r w:rsidRPr="009F5309">
        <w:rPr>
          <w:rFonts w:ascii="Arial" w:hAnsi="Arial" w:cs="Arial"/>
          <w:u w:val="single"/>
        </w:rPr>
        <w:t>V § 12 ods. 6</w:t>
      </w:r>
      <w:r w:rsidRPr="009F5309">
        <w:rPr>
          <w:rFonts w:ascii="Arial" w:hAnsi="Arial" w:cs="Arial"/>
        </w:rPr>
        <w:t xml:space="preserve"> sa slová „31. októbra 2012“ nahrádzajú slovami „15. januára 2013“.</w:t>
      </w:r>
    </w:p>
    <w:p w:rsidR="0084565D" w:rsidP="0084565D">
      <w:pPr>
        <w:ind w:left="2340"/>
        <w:jc w:val="both"/>
        <w:rPr>
          <w:rFonts w:ascii="Arial" w:hAnsi="Arial" w:cs="Arial"/>
        </w:rPr>
      </w:pPr>
      <w:r w:rsidRPr="009F5309">
        <w:rPr>
          <w:rFonts w:ascii="Arial" w:hAnsi="Arial" w:cs="Arial"/>
        </w:rPr>
        <w:t>Navrhovaná zmena súvisí s navrhovaným posunutím termínu podľa bodu 10, t.j. s posunutím termínu, do ktorého môžu nájomcovia predkladať obci žiadosti o poskytnutie bytovej náhrady.</w:t>
      </w:r>
    </w:p>
    <w:p w:rsidR="0084565D" w:rsidP="0084565D">
      <w:pPr>
        <w:ind w:left="2340"/>
        <w:jc w:val="both"/>
        <w:rPr>
          <w:rFonts w:ascii="Arial" w:hAnsi="Arial" w:cs="Arial"/>
        </w:rPr>
      </w:pPr>
    </w:p>
    <w:p w:rsidR="001850C9" w:rsidP="0084565D">
      <w:pPr>
        <w:ind w:left="2340"/>
        <w:jc w:val="both"/>
        <w:rPr>
          <w:rFonts w:ascii="Arial" w:hAnsi="Arial" w:cs="Arial"/>
        </w:rPr>
      </w:pPr>
    </w:p>
    <w:p w:rsidR="001850C9" w:rsidP="0084565D">
      <w:pPr>
        <w:ind w:left="2340"/>
        <w:jc w:val="both"/>
        <w:rPr>
          <w:rFonts w:ascii="Arial" w:hAnsi="Arial" w:cs="Arial"/>
        </w:rPr>
      </w:pPr>
    </w:p>
    <w:p w:rsidR="001850C9" w:rsidRPr="009F5309" w:rsidP="0084565D">
      <w:pPr>
        <w:ind w:left="2340"/>
        <w:jc w:val="both"/>
        <w:rPr>
          <w:rFonts w:ascii="Arial" w:hAnsi="Arial" w:cs="Arial"/>
        </w:rPr>
      </w:pPr>
    </w:p>
    <w:p w:rsidR="0084565D" w:rsidRPr="009F5309" w:rsidP="0084565D">
      <w:pPr>
        <w:numPr>
          <w:ilvl w:val="0"/>
          <w:numId w:val="42"/>
        </w:numPr>
        <w:tabs>
          <w:tab w:val="left" w:pos="720"/>
        </w:tabs>
        <w:autoSpaceDE/>
        <w:autoSpaceDN/>
        <w:jc w:val="both"/>
        <w:rPr>
          <w:rFonts w:ascii="Arial" w:hAnsi="Arial" w:cs="Arial"/>
        </w:rPr>
      </w:pPr>
      <w:r w:rsidRPr="009F5309">
        <w:rPr>
          <w:rFonts w:ascii="Arial" w:hAnsi="Arial" w:cs="Arial"/>
          <w:u w:val="single"/>
        </w:rPr>
        <w:t xml:space="preserve">V čl. III </w:t>
      </w:r>
      <w:r w:rsidRPr="009F5309">
        <w:rPr>
          <w:rFonts w:ascii="Arial" w:hAnsi="Arial" w:cs="Arial"/>
        </w:rPr>
        <w:t xml:space="preserve">sa slová „1 septembra 2011“ nahrádzajú slovami „15. septembra 2011“. </w:t>
      </w:r>
    </w:p>
    <w:p w:rsidR="0084565D" w:rsidRPr="009F5309" w:rsidP="0084565D">
      <w:pPr>
        <w:ind w:left="2268"/>
        <w:jc w:val="both"/>
        <w:rPr>
          <w:rFonts w:ascii="Arial" w:hAnsi="Arial" w:cs="Arial"/>
        </w:rPr>
      </w:pPr>
      <w:r w:rsidRPr="009F5309">
        <w:rPr>
          <w:rFonts w:ascii="Arial" w:hAnsi="Arial" w:cs="Arial"/>
        </w:rPr>
        <w:t xml:space="preserve">Zmena účinnosti sa navrhuje v záujme zachovania lehôt ďalšieho legislatívneho procesu a dostatočne dlhej legisvakačnej lehote. </w:t>
      </w:r>
    </w:p>
    <w:p w:rsidR="0084565D" w:rsidRPr="009F5309" w:rsidP="0084565D">
      <w:pPr>
        <w:pStyle w:val="ListParagraph"/>
        <w:jc w:val="both"/>
        <w:rPr>
          <w:rFonts w:ascii="Arial" w:hAnsi="Arial" w:cs="Arial"/>
        </w:rPr>
      </w:pPr>
    </w:p>
    <w:p w:rsidR="0084565D" w:rsidP="005242C8">
      <w:pPr>
        <w:jc w:val="both"/>
        <w:rPr>
          <w:rFonts w:ascii="Arial" w:hAnsi="Arial" w:cs="Arial"/>
        </w:rPr>
      </w:pPr>
    </w:p>
    <w:p w:rsidR="0084565D" w:rsidP="005242C8">
      <w:pPr>
        <w:jc w:val="both"/>
        <w:rPr>
          <w:rFonts w:ascii="Arial" w:hAnsi="Arial" w:cs="Arial"/>
        </w:rPr>
      </w:pPr>
    </w:p>
    <w:p w:rsidR="0084565D" w:rsidRPr="007C7B8E" w:rsidP="005242C8">
      <w:pPr>
        <w:jc w:val="both"/>
        <w:rPr>
          <w:rFonts w:ascii="Arial" w:hAnsi="Arial" w:cs="Arial"/>
        </w:rPr>
      </w:pPr>
    </w:p>
    <w:p w:rsidR="005242C8" w:rsidRPr="007C7B8E" w:rsidP="005242C8">
      <w:pPr>
        <w:jc w:val="both"/>
        <w:rPr>
          <w:rFonts w:ascii="Arial" w:hAnsi="Arial" w:cs="Arial"/>
          <w:b/>
        </w:rPr>
      </w:pPr>
      <w:r w:rsidRPr="007C7B8E">
        <w:rPr>
          <w:rFonts w:ascii="Arial" w:hAnsi="Arial" w:cs="Arial"/>
        </w:rPr>
        <w:t xml:space="preserve">                                                                                                      Stanislav  </w:t>
      </w:r>
      <w:r w:rsidRPr="007C7B8E">
        <w:rPr>
          <w:rFonts w:ascii="Arial" w:hAnsi="Arial" w:cs="Arial"/>
          <w:b/>
          <w:bCs/>
        </w:rPr>
        <w:t>J a n i š</w:t>
      </w:r>
      <w:r w:rsidRPr="007C7B8E">
        <w:rPr>
          <w:rFonts w:ascii="Arial" w:hAnsi="Arial" w:cs="Arial"/>
          <w:b/>
        </w:rPr>
        <w:t xml:space="preserve"> </w:t>
      </w:r>
    </w:p>
    <w:p w:rsidR="005242C8" w:rsidRPr="007C7B8E" w:rsidP="005242C8">
      <w:pPr>
        <w:jc w:val="both"/>
        <w:rPr>
          <w:rFonts w:ascii="Arial" w:hAnsi="Arial" w:cs="Arial"/>
        </w:rPr>
      </w:pPr>
      <w:r w:rsidRPr="007C7B8E">
        <w:rPr>
          <w:rFonts w:ascii="Arial" w:hAnsi="Arial" w:cs="Arial"/>
        </w:rPr>
        <w:t xml:space="preserve">                                                                                                        predseda výboru</w:t>
      </w:r>
    </w:p>
    <w:p w:rsidR="005242C8" w:rsidRPr="007C7B8E" w:rsidP="005242C8">
      <w:pPr>
        <w:jc w:val="both"/>
        <w:rPr>
          <w:rFonts w:ascii="Arial" w:hAnsi="Arial" w:cs="Arial"/>
        </w:rPr>
      </w:pPr>
      <w:r w:rsidRPr="007C7B8E">
        <w:rPr>
          <w:rFonts w:ascii="Arial" w:hAnsi="Arial" w:cs="Arial"/>
        </w:rPr>
        <w:t>overovateľ výboru</w:t>
      </w:r>
    </w:p>
    <w:p w:rsidR="00154657" w:rsidRPr="007C7B8E" w:rsidP="005242C8">
      <w:pPr>
        <w:jc w:val="both"/>
        <w:rPr>
          <w:rFonts w:ascii="Arial" w:hAnsi="Arial" w:cs="Arial"/>
          <w:b/>
          <w:bCs/>
        </w:rPr>
      </w:pPr>
      <w:r w:rsidRPr="007C7B8E" w:rsidR="003E1932">
        <w:rPr>
          <w:rFonts w:ascii="Arial" w:hAnsi="Arial" w:cs="Arial"/>
        </w:rPr>
        <w:t>Maroš</w:t>
      </w:r>
      <w:r w:rsidRPr="007C7B8E" w:rsidR="00DC2F07">
        <w:rPr>
          <w:rFonts w:ascii="Arial" w:hAnsi="Arial" w:cs="Arial"/>
        </w:rPr>
        <w:t xml:space="preserve"> </w:t>
      </w:r>
      <w:r w:rsidRPr="007C7B8E" w:rsidR="006A3860">
        <w:rPr>
          <w:rFonts w:ascii="Arial" w:hAnsi="Arial" w:cs="Arial"/>
        </w:rPr>
        <w:t xml:space="preserve"> </w:t>
      </w:r>
      <w:r w:rsidRPr="007C7B8E" w:rsidR="003E1932">
        <w:rPr>
          <w:rFonts w:ascii="Arial" w:hAnsi="Arial" w:cs="Arial"/>
          <w:b/>
          <w:bCs/>
        </w:rPr>
        <w:t>K o n d r ó t</w:t>
      </w: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5D" w:rsidP="00B31C1B">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84565D" w:rsidP="00B12DA5">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5D" w:rsidP="00B31C1B">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1850C9">
      <w:rPr>
        <w:rStyle w:val="PageNumber"/>
        <w:rFonts w:ascii="Times New Roman" w:hAnsi="Times New Roman" w:cs="Times New Roman"/>
        <w:noProof/>
      </w:rPr>
      <w:t>3</w:t>
    </w:r>
    <w:r>
      <w:rPr>
        <w:rStyle w:val="PageNumber"/>
        <w:rFonts w:ascii="Times New Roman" w:hAnsi="Times New Roman" w:cs="Times New Roman"/>
      </w:rPr>
      <w:fldChar w:fldCharType="end"/>
    </w:r>
  </w:p>
  <w:p w:rsidR="0084565D" w:rsidP="00B12DA5">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493C"/>
    <w:multiLevelType w:val="hybridMultilevel"/>
    <w:tmpl w:val="1D743EA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2A10504"/>
    <w:multiLevelType w:val="hybridMultilevel"/>
    <w:tmpl w:val="2904FE02"/>
    <w:lvl w:ilvl="0">
      <w:start w:val="1"/>
      <w:numFmt w:val="decimal"/>
      <w:lvlText w:val="%1."/>
      <w:lvlJc w:val="left"/>
      <w:pPr>
        <w:tabs>
          <w:tab w:val="num" w:pos="360"/>
        </w:tabs>
        <w:ind w:left="360" w:hanging="360"/>
      </w:pPr>
      <w:rPr>
        <w:b w:val="0"/>
        <w:rtl w:val="0"/>
      </w:rPr>
    </w:lvl>
    <w:lvl w:ilvl="1">
      <w:start w:val="1"/>
      <w:numFmt w:val="decimal"/>
      <w:lvlText w:val="%2."/>
      <w:lvlJc w:val="left"/>
      <w:pPr>
        <w:tabs>
          <w:tab w:val="num" w:pos="1440"/>
        </w:tabs>
        <w:ind w:left="1440" w:hanging="360"/>
      </w:pPr>
      <w:rPr>
        <w:b w:val="0"/>
        <w:rtl w:val="0"/>
      </w:rPr>
    </w:lvl>
    <w:lvl w:ilvl="2">
      <w:start w:val="0"/>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rPr>
        <w:b w:val="0"/>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3A6D8D"/>
    <w:multiLevelType w:val="hybridMultilevel"/>
    <w:tmpl w:val="F24847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00724D"/>
    <w:multiLevelType w:val="hybridMultilevel"/>
    <w:tmpl w:val="CC9CFAE6"/>
    <w:lvl w:ilvl="0">
      <w:start w:val="45"/>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
    <w:nsid w:val="09C741D8"/>
    <w:multiLevelType w:val="hybridMultilevel"/>
    <w:tmpl w:val="1CBCB0CA"/>
    <w:lvl w:ilvl="0">
      <w:start w:val="1"/>
      <w:numFmt w:val="lowerLetter"/>
      <w:lvlText w:val="%1)"/>
      <w:lvlJc w:val="left"/>
      <w:pPr>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E2B28EF"/>
    <w:multiLevelType w:val="hybridMultilevel"/>
    <w:tmpl w:val="A064C5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37B0A38"/>
    <w:multiLevelType w:val="hybridMultilevel"/>
    <w:tmpl w:val="EAC05BAE"/>
    <w:lvl w:ilvl="0">
      <w:start w:val="45"/>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7">
    <w:nsid w:val="18494CB2"/>
    <w:multiLevelType w:val="hybridMultilevel"/>
    <w:tmpl w:val="01765F4C"/>
    <w:lvl w:ilvl="0">
      <w:start w:val="1"/>
      <w:numFmt w:val="decimal"/>
      <w:lvlText w:val="%1."/>
      <w:lvlJc w:val="left"/>
      <w:pPr>
        <w:tabs>
          <w:tab w:val="num" w:pos="672"/>
        </w:tabs>
        <w:ind w:left="672" w:hanging="360"/>
      </w:pPr>
    </w:lvl>
    <w:lvl w:ilvl="1">
      <w:start w:val="1"/>
      <w:numFmt w:val="lowerLetter"/>
      <w:lvlText w:val="%2."/>
      <w:lvlJc w:val="left"/>
      <w:pPr>
        <w:tabs>
          <w:tab w:val="num" w:pos="1392"/>
        </w:tabs>
        <w:ind w:left="1392" w:hanging="360"/>
      </w:pPr>
    </w:lvl>
    <w:lvl w:ilvl="2">
      <w:start w:val="1"/>
      <w:numFmt w:val="lowerRoman"/>
      <w:lvlText w:val="%3."/>
      <w:lvlJc w:val="right"/>
      <w:pPr>
        <w:tabs>
          <w:tab w:val="num" w:pos="2112"/>
        </w:tabs>
        <w:ind w:left="2112" w:hanging="180"/>
      </w:pPr>
    </w:lvl>
    <w:lvl w:ilvl="3">
      <w:start w:val="1"/>
      <w:numFmt w:val="decimal"/>
      <w:lvlText w:val="%4."/>
      <w:lvlJc w:val="left"/>
      <w:pPr>
        <w:tabs>
          <w:tab w:val="num" w:pos="2832"/>
        </w:tabs>
        <w:ind w:left="2832" w:hanging="360"/>
      </w:pPr>
    </w:lvl>
    <w:lvl w:ilvl="4">
      <w:start w:val="1"/>
      <w:numFmt w:val="lowerLetter"/>
      <w:lvlText w:val="%5."/>
      <w:lvlJc w:val="left"/>
      <w:pPr>
        <w:tabs>
          <w:tab w:val="num" w:pos="3552"/>
        </w:tabs>
        <w:ind w:left="3552" w:hanging="360"/>
      </w:pPr>
    </w:lvl>
    <w:lvl w:ilvl="5">
      <w:start w:val="1"/>
      <w:numFmt w:val="lowerRoman"/>
      <w:lvlText w:val="%6."/>
      <w:lvlJc w:val="right"/>
      <w:pPr>
        <w:tabs>
          <w:tab w:val="num" w:pos="4272"/>
        </w:tabs>
        <w:ind w:left="4272" w:hanging="180"/>
      </w:pPr>
    </w:lvl>
    <w:lvl w:ilvl="6">
      <w:start w:val="1"/>
      <w:numFmt w:val="decimal"/>
      <w:lvlText w:val="%7."/>
      <w:lvlJc w:val="left"/>
      <w:pPr>
        <w:tabs>
          <w:tab w:val="num" w:pos="4992"/>
        </w:tabs>
        <w:ind w:left="4992" w:hanging="360"/>
      </w:pPr>
    </w:lvl>
    <w:lvl w:ilvl="7">
      <w:start w:val="1"/>
      <w:numFmt w:val="lowerLetter"/>
      <w:lvlText w:val="%8."/>
      <w:lvlJc w:val="left"/>
      <w:pPr>
        <w:tabs>
          <w:tab w:val="num" w:pos="5712"/>
        </w:tabs>
        <w:ind w:left="5712" w:hanging="360"/>
      </w:pPr>
    </w:lvl>
    <w:lvl w:ilvl="8">
      <w:start w:val="1"/>
      <w:numFmt w:val="lowerRoman"/>
      <w:lvlText w:val="%9."/>
      <w:lvlJc w:val="right"/>
      <w:pPr>
        <w:tabs>
          <w:tab w:val="num" w:pos="6432"/>
        </w:tabs>
        <w:ind w:left="6432" w:hanging="180"/>
      </w:pPr>
    </w:lvl>
  </w:abstractNum>
  <w:abstractNum w:abstractNumId="8">
    <w:nsid w:val="1BB23881"/>
    <w:multiLevelType w:val="hybridMultilevel"/>
    <w:tmpl w:val="86783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C6B6195"/>
    <w:multiLevelType w:val="hybridMultilevel"/>
    <w:tmpl w:val="EF288D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0EF1942"/>
    <w:multiLevelType w:val="hybridMultilevel"/>
    <w:tmpl w:val="5BDCA3E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1295B80"/>
    <w:multiLevelType w:val="hybridMultilevel"/>
    <w:tmpl w:val="CDA01C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1D06A01"/>
    <w:multiLevelType w:val="hybridMultilevel"/>
    <w:tmpl w:val="F0F0BE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24797853"/>
    <w:multiLevelType w:val="hybridMultilevel"/>
    <w:tmpl w:val="765662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4AA5690"/>
    <w:multiLevelType w:val="hybridMultilevel"/>
    <w:tmpl w:val="0C125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5DB7E74"/>
    <w:multiLevelType w:val="singleLevel"/>
    <w:tmpl w:val="39F038C2"/>
    <w:lvl w:ilvl="0">
      <w:start w:val="1"/>
      <w:numFmt w:val="upperLetter"/>
      <w:pStyle w:val="Heading3"/>
      <w:lvlText w:val="%1."/>
      <w:lvlJc w:val="left"/>
      <w:pPr>
        <w:tabs>
          <w:tab w:val="num" w:pos="420"/>
        </w:tabs>
        <w:ind w:left="420" w:hanging="420"/>
      </w:pPr>
    </w:lvl>
  </w:abstractNum>
  <w:abstractNum w:abstractNumId="16">
    <w:nsid w:val="2A234170"/>
    <w:multiLevelType w:val="hybridMultilevel"/>
    <w:tmpl w:val="CDA01C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D63709B"/>
    <w:multiLevelType w:val="hybridMultilevel"/>
    <w:tmpl w:val="8E96A3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FE777C6"/>
    <w:multiLevelType w:val="hybridMultilevel"/>
    <w:tmpl w:val="AB463B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27D2D0E"/>
    <w:multiLevelType w:val="hybridMultilevel"/>
    <w:tmpl w:val="7AF8F368"/>
    <w:lvl w:ilvl="0">
      <w:start w:val="1"/>
      <w:numFmt w:val="decimal"/>
      <w:lvlText w:val="%1."/>
      <w:lvlJc w:val="left"/>
      <w:pPr>
        <w:tabs>
          <w:tab w:val="num" w:pos="1170"/>
        </w:tabs>
        <w:ind w:left="1170" w:hanging="360"/>
      </w:pPr>
    </w:lvl>
    <w:lvl w:ilvl="1">
      <w:start w:val="1"/>
      <w:numFmt w:val="lowerLetter"/>
      <w:lvlText w:val="%2."/>
      <w:lvlJc w:val="left"/>
      <w:pPr>
        <w:tabs>
          <w:tab w:val="num" w:pos="1890"/>
        </w:tabs>
        <w:ind w:left="1890" w:hanging="360"/>
      </w:pPr>
    </w:lvl>
    <w:lvl w:ilvl="2">
      <w:start w:val="1"/>
      <w:numFmt w:val="lowerRoman"/>
      <w:lvlText w:val="%3."/>
      <w:lvlJc w:val="right"/>
      <w:pPr>
        <w:tabs>
          <w:tab w:val="num" w:pos="2610"/>
        </w:tabs>
        <w:ind w:left="2610" w:hanging="180"/>
      </w:pPr>
    </w:lvl>
    <w:lvl w:ilvl="3">
      <w:start w:val="1"/>
      <w:numFmt w:val="decimal"/>
      <w:lvlText w:val="%4."/>
      <w:lvlJc w:val="left"/>
      <w:pPr>
        <w:tabs>
          <w:tab w:val="num" w:pos="3330"/>
        </w:tabs>
        <w:ind w:left="3330" w:hanging="360"/>
      </w:pPr>
    </w:lvl>
    <w:lvl w:ilvl="4">
      <w:start w:val="1"/>
      <w:numFmt w:val="lowerLetter"/>
      <w:lvlText w:val="%5."/>
      <w:lvlJc w:val="left"/>
      <w:pPr>
        <w:tabs>
          <w:tab w:val="num" w:pos="4050"/>
        </w:tabs>
        <w:ind w:left="4050" w:hanging="360"/>
      </w:pPr>
    </w:lvl>
    <w:lvl w:ilvl="5">
      <w:start w:val="1"/>
      <w:numFmt w:val="lowerRoman"/>
      <w:lvlText w:val="%6."/>
      <w:lvlJc w:val="right"/>
      <w:pPr>
        <w:tabs>
          <w:tab w:val="num" w:pos="4770"/>
        </w:tabs>
        <w:ind w:left="4770" w:hanging="180"/>
      </w:pPr>
    </w:lvl>
    <w:lvl w:ilvl="6">
      <w:start w:val="1"/>
      <w:numFmt w:val="decimal"/>
      <w:lvlText w:val="%7."/>
      <w:lvlJc w:val="left"/>
      <w:pPr>
        <w:tabs>
          <w:tab w:val="num" w:pos="5490"/>
        </w:tabs>
        <w:ind w:left="5490" w:hanging="360"/>
      </w:pPr>
    </w:lvl>
    <w:lvl w:ilvl="7">
      <w:start w:val="1"/>
      <w:numFmt w:val="lowerLetter"/>
      <w:lvlText w:val="%8."/>
      <w:lvlJc w:val="left"/>
      <w:pPr>
        <w:tabs>
          <w:tab w:val="num" w:pos="6210"/>
        </w:tabs>
        <w:ind w:left="6210" w:hanging="360"/>
      </w:pPr>
    </w:lvl>
    <w:lvl w:ilvl="8">
      <w:start w:val="1"/>
      <w:numFmt w:val="lowerRoman"/>
      <w:lvlText w:val="%9."/>
      <w:lvlJc w:val="right"/>
      <w:pPr>
        <w:tabs>
          <w:tab w:val="num" w:pos="6930"/>
        </w:tabs>
        <w:ind w:left="6930" w:hanging="180"/>
      </w:pPr>
    </w:lvl>
  </w:abstractNum>
  <w:abstractNum w:abstractNumId="20">
    <w:nsid w:val="33980ADC"/>
    <w:multiLevelType w:val="hybridMultilevel"/>
    <w:tmpl w:val="2EF4D29E"/>
    <w:lvl w:ilvl="0">
      <w:start w:val="1"/>
      <w:numFmt w:val="decimal"/>
      <w:lvlText w:val="%1."/>
      <w:lvlJc w:val="left"/>
      <w:pPr>
        <w:tabs>
          <w:tab w:val="num" w:pos="1080"/>
        </w:tabs>
        <w:ind w:left="1080" w:hanging="360"/>
      </w:pPr>
      <w:rPr>
        <w:b w:val="0"/>
        <w:i w:val="0"/>
        <w:rtl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345F6298"/>
    <w:multiLevelType w:val="hybridMultilevel"/>
    <w:tmpl w:val="8E224C9E"/>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5AD72CB"/>
    <w:multiLevelType w:val="hybridMultilevel"/>
    <w:tmpl w:val="7AFED67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nsid w:val="4053733B"/>
    <w:multiLevelType w:val="hybridMultilevel"/>
    <w:tmpl w:val="023AA9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6E202EF"/>
    <w:multiLevelType w:val="hybridMultilevel"/>
    <w:tmpl w:val="60726E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75B3203"/>
    <w:multiLevelType w:val="multilevel"/>
    <w:tmpl w:val="7AE040EE"/>
    <w:lvl w:ilvl="0">
      <w:start w:val="1"/>
      <w:numFmt w:val="none"/>
      <w:pStyle w:val="AODocTxt"/>
      <w:suff w:val="nothing"/>
      <w:lvlJc w:val="left"/>
      <w:pPr>
        <w:ind w:left="720" w:firstLine="0"/>
      </w:pPr>
    </w:lvl>
    <w:lvl w:ilvl="1">
      <w:start w:val="1"/>
      <w:numFmt w:val="none"/>
      <w:pStyle w:val="AODocTxtL1"/>
      <w:suff w:val="nothing"/>
      <w:lvlJc w:val="left"/>
      <w:pPr>
        <w:ind w:left="1440" w:firstLine="0"/>
      </w:pPr>
    </w:lvl>
    <w:lvl w:ilvl="2">
      <w:start w:val="1"/>
      <w:numFmt w:val="none"/>
      <w:pStyle w:val="AODocTxtL2"/>
      <w:suff w:val="nothing"/>
      <w:lvlJc w:val="left"/>
      <w:pPr>
        <w:ind w:left="2160" w:firstLine="0"/>
      </w:pPr>
    </w:lvl>
    <w:lvl w:ilvl="3">
      <w:start w:val="1"/>
      <w:numFmt w:val="none"/>
      <w:pStyle w:val="AODocTxtL3"/>
      <w:suff w:val="nothing"/>
      <w:lvlJc w:val="left"/>
      <w:pPr>
        <w:ind w:left="2880" w:firstLine="0"/>
      </w:pPr>
    </w:lvl>
    <w:lvl w:ilvl="4">
      <w:start w:val="1"/>
      <w:numFmt w:val="none"/>
      <w:pStyle w:val="AODocTxtL4"/>
      <w:suff w:val="nothing"/>
      <w:lvlJc w:val="left"/>
      <w:pPr>
        <w:ind w:left="3600" w:firstLine="0"/>
      </w:pPr>
    </w:lvl>
    <w:lvl w:ilvl="5">
      <w:start w:val="1"/>
      <w:numFmt w:val="none"/>
      <w:pStyle w:val="AODocTxtL5"/>
      <w:suff w:val="nothing"/>
      <w:lvlJc w:val="left"/>
      <w:pPr>
        <w:ind w:left="4320" w:firstLine="0"/>
      </w:pPr>
    </w:lvl>
    <w:lvl w:ilvl="6">
      <w:start w:val="1"/>
      <w:numFmt w:val="none"/>
      <w:pStyle w:val="AODocTxtL6"/>
      <w:suff w:val="nothing"/>
      <w:lvlJc w:val="left"/>
      <w:pPr>
        <w:ind w:left="5040" w:firstLine="0"/>
      </w:pPr>
    </w:lvl>
    <w:lvl w:ilvl="7">
      <w:start w:val="1"/>
      <w:numFmt w:val="none"/>
      <w:pStyle w:val="AODocTxtL7"/>
      <w:suff w:val="nothing"/>
      <w:lvlJc w:val="left"/>
      <w:pPr>
        <w:ind w:left="5760" w:firstLine="0"/>
      </w:pPr>
    </w:lvl>
    <w:lvl w:ilvl="8">
      <w:start w:val="1"/>
      <w:numFmt w:val="none"/>
      <w:pStyle w:val="AODocTxtL8"/>
      <w:suff w:val="nothing"/>
      <w:lvlJc w:val="left"/>
      <w:pPr>
        <w:ind w:left="6480" w:firstLine="0"/>
      </w:pPr>
    </w:lvl>
  </w:abstractNum>
  <w:abstractNum w:abstractNumId="26">
    <w:nsid w:val="49533F80"/>
    <w:multiLevelType w:val="hybridMultilevel"/>
    <w:tmpl w:val="9C46C6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4CA355B8"/>
    <w:multiLevelType w:val="hybridMultilevel"/>
    <w:tmpl w:val="E0A6FA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1D77113"/>
    <w:multiLevelType w:val="hybridMultilevel"/>
    <w:tmpl w:val="BA8282B4"/>
    <w:lvl w:ilvl="0">
      <w:start w:val="1"/>
      <w:numFmt w:val="decimal"/>
      <w:lvlText w:val="%1."/>
      <w:lvlJc w:val="left"/>
      <w:pPr>
        <w:tabs>
          <w:tab w:val="num" w:pos="720"/>
        </w:tabs>
        <w:ind w:left="720" w:hanging="360"/>
      </w:pPr>
      <w:rPr>
        <w:rFonts w:cs="Times New Roman"/>
        <w:rtl w:val="0"/>
      </w:rPr>
    </w:lvl>
    <w:lvl w:ilvl="1">
      <w:start w:val="1"/>
      <w:numFmt w:val="lowerLetter"/>
      <w:lvlText w:val="%2."/>
      <w:lvlJc w:val="left"/>
      <w:pPr>
        <w:ind w:left="1440" w:hanging="360"/>
      </w:pPr>
      <w:rPr>
        <w:rFonts w:cs="Times New Roman"/>
        <w:rtl w:val="0"/>
      </w:rPr>
    </w:lvl>
    <w:lvl w:ilvl="2">
      <w:start w:val="1"/>
      <w:numFmt w:val="lowerRoman"/>
      <w:lvlText w:val="%3."/>
      <w:lvlJc w:val="right"/>
      <w:pPr>
        <w:ind w:left="2160" w:hanging="180"/>
      </w:pPr>
      <w:rPr>
        <w:rFonts w:cs="Times New Roman"/>
        <w:rtl w:val="0"/>
      </w:rPr>
    </w:lvl>
    <w:lvl w:ilvl="3">
      <w:start w:val="1"/>
      <w:numFmt w:val="decimal"/>
      <w:lvlText w:val="%4."/>
      <w:lvlJc w:val="left"/>
      <w:pPr>
        <w:ind w:left="2880" w:hanging="360"/>
      </w:pPr>
      <w:rPr>
        <w:rFonts w:cs="Times New Roman"/>
        <w:rtl w:val="0"/>
      </w:rPr>
    </w:lvl>
    <w:lvl w:ilvl="4">
      <w:start w:val="1"/>
      <w:numFmt w:val="lowerLetter"/>
      <w:lvlText w:val="%5."/>
      <w:lvlJc w:val="left"/>
      <w:pPr>
        <w:ind w:left="3600" w:hanging="360"/>
      </w:pPr>
      <w:rPr>
        <w:rFonts w:cs="Times New Roman"/>
        <w:rtl w:val="0"/>
      </w:rPr>
    </w:lvl>
    <w:lvl w:ilvl="5">
      <w:start w:val="1"/>
      <w:numFmt w:val="lowerRoman"/>
      <w:lvlText w:val="%6."/>
      <w:lvlJc w:val="right"/>
      <w:pPr>
        <w:ind w:left="4320" w:hanging="180"/>
      </w:pPr>
      <w:rPr>
        <w:rFonts w:cs="Times New Roman"/>
        <w:rtl w:val="0"/>
      </w:rPr>
    </w:lvl>
    <w:lvl w:ilvl="6">
      <w:start w:val="1"/>
      <w:numFmt w:val="decimal"/>
      <w:lvlText w:val="%7."/>
      <w:lvlJc w:val="left"/>
      <w:pPr>
        <w:ind w:left="5040" w:hanging="360"/>
      </w:pPr>
      <w:rPr>
        <w:rFonts w:cs="Times New Roman"/>
        <w:rtl w:val="0"/>
      </w:rPr>
    </w:lvl>
    <w:lvl w:ilvl="7">
      <w:start w:val="1"/>
      <w:numFmt w:val="lowerLetter"/>
      <w:lvlText w:val="%8."/>
      <w:lvlJc w:val="left"/>
      <w:pPr>
        <w:ind w:left="5760" w:hanging="360"/>
      </w:pPr>
      <w:rPr>
        <w:rFonts w:cs="Times New Roman"/>
        <w:rtl w:val="0"/>
      </w:rPr>
    </w:lvl>
    <w:lvl w:ilvl="8">
      <w:start w:val="1"/>
      <w:numFmt w:val="lowerRoman"/>
      <w:lvlText w:val="%9."/>
      <w:lvlJc w:val="right"/>
      <w:pPr>
        <w:ind w:left="6480" w:hanging="180"/>
      </w:pPr>
      <w:rPr>
        <w:rFonts w:cs="Times New Roman"/>
        <w:rtl w:val="0"/>
      </w:rPr>
    </w:lvl>
  </w:abstractNum>
  <w:abstractNum w:abstractNumId="29">
    <w:nsid w:val="55974247"/>
    <w:multiLevelType w:val="hybridMultilevel"/>
    <w:tmpl w:val="8A100D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DC34264"/>
    <w:multiLevelType w:val="hybridMultilevel"/>
    <w:tmpl w:val="94C4B654"/>
    <w:lvl w:ilvl="0">
      <w:start w:val="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1472388"/>
    <w:multiLevelType w:val="hybridMultilevel"/>
    <w:tmpl w:val="049083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676789C"/>
    <w:multiLevelType w:val="hybridMultilevel"/>
    <w:tmpl w:val="424014CE"/>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nsid w:val="66994E29"/>
    <w:multiLevelType w:val="hybridMultilevel"/>
    <w:tmpl w:val="3122750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D84C1A"/>
    <w:multiLevelType w:val="hybridMultilevel"/>
    <w:tmpl w:val="8C94B0F0"/>
    <w:lvl w:ilvl="0">
      <w:start w:val="3"/>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upp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89F5E34"/>
    <w:multiLevelType w:val="hybridMultilevel"/>
    <w:tmpl w:val="D07223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19C363B"/>
    <w:multiLevelType w:val="hybridMultilevel"/>
    <w:tmpl w:val="AA4CB3A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1FD5567"/>
    <w:multiLevelType w:val="hybridMultilevel"/>
    <w:tmpl w:val="BE0C462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nsid w:val="7D2F5268"/>
    <w:multiLevelType w:val="hybridMultilevel"/>
    <w:tmpl w:val="7862D1E0"/>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F827311"/>
    <w:multiLevelType w:val="hybridMultilevel"/>
    <w:tmpl w:val="B524AA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num>
  <w:num w:numId="2">
    <w:abstractNumId w:val="25"/>
  </w:num>
  <w:num w:numId="3">
    <w:abstractNumId w:val="2"/>
  </w:num>
  <w:num w:numId="4">
    <w:abstractNumId w:val="29"/>
  </w:num>
  <w:num w:numId="5">
    <w:abstractNumId w:val="35"/>
  </w:num>
  <w:num w:numId="6">
    <w:abstractNumId w:val="1"/>
  </w:num>
  <w:num w:numId="7">
    <w:abstractNumId w:val="31"/>
  </w:num>
  <w:num w:numId="8">
    <w:abstractNumId w:val="34"/>
  </w:num>
  <w:num w:numId="9">
    <w:abstractNumId w:val="30"/>
  </w:num>
  <w:num w:numId="10">
    <w:abstractNumId w:val="10"/>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num>
  <w:num w:numId="14">
    <w:abstractNumId w:val="2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13"/>
  </w:num>
  <w:num w:numId="18">
    <w:abstractNumId w:val="9"/>
  </w:num>
  <w:num w:numId="19">
    <w:abstractNumId w:val="36"/>
  </w:num>
  <w:num w:numId="20">
    <w:abstractNumId w:val="7"/>
  </w:num>
  <w:num w:numId="21">
    <w:abstractNumId w:val="38"/>
  </w:num>
  <w:num w:numId="22">
    <w:abstractNumId w:val="8"/>
  </w:num>
  <w:num w:numId="23">
    <w:abstractNumId w:val="20"/>
  </w:num>
  <w:num w:numId="24">
    <w:abstractNumId w:val="21"/>
  </w:num>
  <w:num w:numId="25">
    <w:abstractNumId w:val="39"/>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2"/>
  </w:num>
  <w:num w:numId="31">
    <w:abstractNumId w:val="26"/>
  </w:num>
  <w:num w:numId="32">
    <w:abstractNumId w:val="14"/>
  </w:num>
  <w:num w:numId="33">
    <w:abstractNumId w:val="24"/>
  </w:num>
  <w:num w:numId="34">
    <w:abstractNumId w:val="17"/>
  </w:num>
  <w:num w:numId="35">
    <w:abstractNumId w:val="37"/>
  </w:num>
  <w:num w:numId="36">
    <w:abstractNumId w:val="23"/>
  </w:num>
  <w:num w:numId="37">
    <w:abstractNumId w:val="32"/>
  </w:num>
  <w:num w:numId="38">
    <w:abstractNumId w:val="27"/>
  </w:num>
  <w:num w:numId="39">
    <w:abstractNumId w:val="19"/>
  </w:num>
  <w:num w:numId="40">
    <w:abstractNumId w:val="0"/>
  </w:num>
  <w:num w:numId="41">
    <w:abstractNumId w:val="5"/>
  </w:num>
  <w:num w:numId="4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50568"/>
    <w:rsid w:val="00154657"/>
    <w:rsid w:val="001850C9"/>
    <w:rsid w:val="002F0468"/>
    <w:rsid w:val="003E1932"/>
    <w:rsid w:val="004B21BB"/>
    <w:rsid w:val="005242C8"/>
    <w:rsid w:val="006A3860"/>
    <w:rsid w:val="007C7B8E"/>
    <w:rsid w:val="0084565D"/>
    <w:rsid w:val="008743DC"/>
    <w:rsid w:val="008A7F94"/>
    <w:rsid w:val="008E6727"/>
    <w:rsid w:val="009F5309"/>
    <w:rsid w:val="00B12DA5"/>
    <w:rsid w:val="00B31C1B"/>
    <w:rsid w:val="00C63891"/>
    <w:rsid w:val="00DC2F07"/>
    <w:rsid w:val="00EB522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line="240" w:lineRule="atLeast"/>
      <w:jc w:val="both"/>
      <w:outlineLvl w:val="0"/>
    </w:pPr>
    <w:rPr>
      <w:b/>
    </w:rPr>
  </w:style>
  <w:style w:type="paragraph" w:styleId="Heading2">
    <w:name w:val="heading 2"/>
    <w:basedOn w:val="Normal"/>
    <w:next w:val="Normal"/>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qFormat/>
    <w:pPr>
      <w:keepNext/>
      <w:numPr>
        <w:ilvl w:val="0"/>
        <w:numId w:val="1"/>
      </w:numPr>
      <w:tabs>
        <w:tab w:val="left"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qFormat/>
    <w:pPr>
      <w:keepNext/>
      <w:jc w:val="both"/>
      <w:outlineLvl w:val="3"/>
    </w:pPr>
    <w:rPr>
      <w:rFonts w:ascii="AT*Toronto" w:hAnsi="AT*Toronto"/>
      <w:b/>
      <w:color w:val="0000FF"/>
      <w:szCs w:val="20"/>
      <w:lang w:val="cs-CZ"/>
    </w:rPr>
  </w:style>
  <w:style w:type="paragraph" w:styleId="Heading5">
    <w:name w:val="heading 5"/>
    <w:basedOn w:val="Normal"/>
    <w:next w:val="Normal"/>
    <w:qFormat/>
    <w:pPr>
      <w:keepNext/>
      <w:spacing w:line="240" w:lineRule="atLeast"/>
      <w:jc w:val="center"/>
      <w:outlineLvl w:val="4"/>
    </w:pPr>
    <w:rPr>
      <w:b/>
    </w:rPr>
  </w:style>
  <w:style w:type="paragraph" w:styleId="Heading6">
    <w:name w:val="heading 6"/>
    <w:basedOn w:val="Normal"/>
    <w:next w:val="Normal"/>
    <w:qFormat/>
    <w:pPr>
      <w:keepNext/>
      <w:spacing w:line="240" w:lineRule="atLeast"/>
      <w:jc w:val="both"/>
      <w:outlineLvl w:val="5"/>
    </w:pPr>
    <w:rPr>
      <w:bCs/>
      <w:i/>
      <w:iCs/>
    </w:rPr>
  </w:style>
  <w:style w:type="paragraph" w:styleId="Heading7">
    <w:name w:val="heading 7"/>
    <w:basedOn w:val="Normal"/>
    <w:next w:val="Normal"/>
    <w:qFormat/>
    <w:rsid w:val="00487B16"/>
    <w:pPr>
      <w:spacing w:before="240" w:after="60"/>
      <w:jc w:val="left"/>
      <w:outlineLvl w:val="6"/>
    </w:pPr>
  </w:style>
  <w:style w:type="character" w:default="1" w:styleId="DefaultParagraphFont">
    <w:name w:val="Default Paragraph Font"/>
    <w:semiHidden/>
  </w:style>
  <w:style w:type="paragraph" w:styleId="BodyTextIndent">
    <w:name w:val="Body Text Indent"/>
    <w:basedOn w:val="Normal"/>
    <w:pPr>
      <w:ind w:firstLine="567"/>
      <w:jc w:val="both"/>
    </w:pPr>
    <w:rPr>
      <w:rFonts w:ascii="AT*Toronto" w:hAnsi="AT*Toronto"/>
      <w:color w:val="0000FF"/>
      <w:szCs w:val="20"/>
      <w:lang w:val="cs-CZ"/>
    </w:rPr>
  </w:style>
  <w:style w:type="paragraph" w:styleId="BodyTextIndent2">
    <w:name w:val="Body Text Indent 2"/>
    <w:basedOn w:val="Normal"/>
    <w:pPr>
      <w:ind w:firstLine="426"/>
      <w:jc w:val="both"/>
    </w:pPr>
    <w:rPr>
      <w:rFonts w:ascii="AT*Toronto" w:hAnsi="AT*Toronto"/>
      <w:color w:val="0000FF"/>
      <w:szCs w:val="20"/>
      <w:lang w:val="cs-CZ"/>
    </w:rPr>
  </w:style>
  <w:style w:type="paragraph" w:styleId="BodyText">
    <w:name w:val="Body Text"/>
    <w:basedOn w:val="Normal"/>
    <w:pPr>
      <w:jc w:val="both"/>
    </w:pPr>
    <w:rPr>
      <w:rFonts w:ascii="AT*Toronto" w:hAnsi="AT*Toronto"/>
      <w:szCs w:val="20"/>
    </w:rPr>
  </w:style>
  <w:style w:type="paragraph" w:styleId="BodyTextIndent3">
    <w:name w:val="Body Text Indent 3"/>
    <w:basedOn w:val="Normal"/>
    <w:pPr>
      <w:ind w:left="3960"/>
      <w:jc w:val="both"/>
    </w:pPr>
  </w:style>
  <w:style w:type="paragraph" w:styleId="BodyText2">
    <w:name w:val="Body Text 2"/>
    <w:basedOn w:val="Normal"/>
    <w:pPr>
      <w:jc w:val="left"/>
    </w:pPr>
    <w:rPr>
      <w:sz w:val="32"/>
    </w:rPr>
  </w:style>
  <w:style w:type="paragraph" w:styleId="PlainText">
    <w:name w:val="Plain Text"/>
    <w:basedOn w:val="Normal"/>
    <w:pPr>
      <w:jc w:val="left"/>
    </w:pPr>
    <w:rPr>
      <w:rFonts w:ascii="Courier New" w:hAnsi="Courier New" w:cs="Courier New"/>
      <w:sz w:val="20"/>
      <w:szCs w:val="20"/>
    </w:rPr>
  </w:style>
  <w:style w:type="paragraph" w:styleId="FootnoteText">
    <w:name w:val="footnote text"/>
    <w:basedOn w:val="Normal"/>
    <w:semiHidden/>
    <w:pPr>
      <w:spacing w:before="40"/>
      <w:jc w:val="both"/>
    </w:pPr>
    <w:rPr>
      <w:sz w:val="20"/>
      <w:szCs w:val="20"/>
    </w:rPr>
  </w:style>
  <w:style w:type="paragraph" w:customStyle="1" w:styleId="AONormal">
    <w:name w:val="AONormal"/>
    <w:pPr>
      <w:widowControl w:val="0"/>
      <w:autoSpaceDE w:val="0"/>
      <w:autoSpaceDN w:val="0"/>
      <w:bidi w:val="0"/>
      <w:adjustRightInd w:val="0"/>
      <w:spacing w:line="260" w:lineRule="atLeast"/>
      <w:ind w:left="0" w:right="0"/>
      <w:jc w:val="left"/>
      <w:textAlignment w:val="auto"/>
    </w:pPr>
    <w:rPr>
      <w:sz w:val="22"/>
      <w:szCs w:val="20"/>
      <w:rtl w:val="0"/>
      <w:lang w:val="sk-SK" w:bidi="ar-SA"/>
    </w:rPr>
  </w:style>
  <w:style w:type="paragraph" w:customStyle="1" w:styleId="AODocTxt">
    <w:name w:val="AODocTxt"/>
    <w:basedOn w:val="Normal"/>
    <w:pPr>
      <w:numPr>
        <w:ilvl w:val="0"/>
        <w:numId w:val="2"/>
      </w:numPr>
      <w:spacing w:before="240" w:line="260" w:lineRule="atLeast"/>
      <w:ind w:left="720" w:firstLine="0"/>
      <w:jc w:val="both"/>
    </w:pPr>
    <w:rPr>
      <w:sz w:val="22"/>
      <w:szCs w:val="20"/>
    </w:rPr>
  </w:style>
  <w:style w:type="paragraph" w:customStyle="1" w:styleId="AODocTxtL1">
    <w:name w:val="AODocTxtL1"/>
    <w:basedOn w:val="AODocTxt"/>
    <w:pPr>
      <w:numPr>
        <w:ilvl w:val="1"/>
      </w:numPr>
      <w:tabs>
        <w:tab w:val="left" w:pos="1080"/>
      </w:tabs>
      <w:ind w:left="1080" w:hanging="360"/>
      <w:jc w:val="both"/>
    </w:pPr>
  </w:style>
  <w:style w:type="paragraph" w:customStyle="1" w:styleId="AODocTxtL2">
    <w:name w:val="AODocTxtL2"/>
    <w:basedOn w:val="AODocTxt"/>
    <w:pPr>
      <w:numPr>
        <w:ilvl w:val="2"/>
      </w:numPr>
      <w:tabs>
        <w:tab w:val="left" w:pos="1800"/>
      </w:tabs>
      <w:ind w:left="1800" w:hanging="180"/>
      <w:jc w:val="both"/>
    </w:pPr>
  </w:style>
  <w:style w:type="paragraph" w:customStyle="1" w:styleId="AODocTxtL3">
    <w:name w:val="AODocTxtL3"/>
    <w:basedOn w:val="AODocTxt"/>
    <w:pPr>
      <w:numPr>
        <w:ilvl w:val="3"/>
      </w:numPr>
      <w:tabs>
        <w:tab w:val="left" w:pos="2520"/>
      </w:tabs>
      <w:ind w:left="2520" w:hanging="360"/>
      <w:jc w:val="both"/>
    </w:pPr>
  </w:style>
  <w:style w:type="paragraph" w:customStyle="1" w:styleId="AODocTxtL4">
    <w:name w:val="AODocTxtL4"/>
    <w:basedOn w:val="AODocTxt"/>
    <w:pPr>
      <w:numPr>
        <w:ilvl w:val="4"/>
      </w:numPr>
      <w:tabs>
        <w:tab w:val="left" w:pos="3240"/>
      </w:tabs>
      <w:ind w:left="3240" w:hanging="360"/>
      <w:jc w:val="both"/>
    </w:pPr>
  </w:style>
  <w:style w:type="paragraph" w:customStyle="1" w:styleId="AODocTxtL5">
    <w:name w:val="AODocTxtL5"/>
    <w:basedOn w:val="AODocTxt"/>
    <w:pPr>
      <w:numPr>
        <w:ilvl w:val="5"/>
      </w:numPr>
      <w:tabs>
        <w:tab w:val="left" w:pos="3960"/>
      </w:tabs>
      <w:ind w:left="3960" w:hanging="180"/>
      <w:jc w:val="both"/>
    </w:pPr>
  </w:style>
  <w:style w:type="paragraph" w:customStyle="1" w:styleId="AODocTxtL6">
    <w:name w:val="AODocTxtL6"/>
    <w:basedOn w:val="AODocTxt"/>
    <w:pPr>
      <w:numPr>
        <w:ilvl w:val="6"/>
      </w:numPr>
      <w:tabs>
        <w:tab w:val="left" w:pos="4680"/>
      </w:tabs>
      <w:ind w:left="4680" w:hanging="360"/>
      <w:jc w:val="both"/>
    </w:pPr>
  </w:style>
  <w:style w:type="paragraph" w:customStyle="1" w:styleId="AODocTxtL7">
    <w:name w:val="AODocTxtL7"/>
    <w:basedOn w:val="AODocTxt"/>
    <w:pPr>
      <w:numPr>
        <w:ilvl w:val="7"/>
      </w:numPr>
      <w:tabs>
        <w:tab w:val="left" w:pos="5400"/>
      </w:tabs>
      <w:ind w:left="5400" w:hanging="360"/>
      <w:jc w:val="both"/>
    </w:pPr>
  </w:style>
  <w:style w:type="paragraph" w:customStyle="1" w:styleId="AODocTxtL8">
    <w:name w:val="AODocTxtL8"/>
    <w:basedOn w:val="AODocTxt"/>
    <w:pPr>
      <w:numPr>
        <w:ilvl w:val="8"/>
      </w:numPr>
      <w:tabs>
        <w:tab w:val="left" w:pos="6120"/>
      </w:tabs>
      <w:ind w:left="6120" w:hanging="180"/>
      <w:jc w:val="both"/>
    </w:pPr>
  </w:style>
  <w:style w:type="character" w:styleId="Strong">
    <w:name w:val="Strong"/>
    <w:basedOn w:val="DefaultParagraphFont"/>
    <w:qFormat/>
    <w:rPr>
      <w:b/>
      <w:bCs/>
      <w:rtl w:val="0"/>
    </w:rPr>
  </w:style>
  <w:style w:type="character" w:styleId="CommentReference">
    <w:name w:val="annotation reference"/>
    <w:basedOn w:val="DefaultParagraphFont"/>
    <w:semiHidden/>
    <w:rPr>
      <w:sz w:val="16"/>
      <w:szCs w:val="16"/>
      <w:rtl w:val="0"/>
    </w:rPr>
  </w:style>
  <w:style w:type="paragraph" w:styleId="CommentText">
    <w:name w:val="annotation text"/>
    <w:basedOn w:val="Normal"/>
    <w:semiHidden/>
    <w:pPr>
      <w:jc w:val="left"/>
    </w:pPr>
    <w:rPr>
      <w:sz w:val="20"/>
      <w:szCs w:val="20"/>
    </w:rPr>
  </w:style>
  <w:style w:type="character" w:styleId="FootnoteReference">
    <w:name w:val="footnote reference"/>
    <w:basedOn w:val="DefaultParagraphFont"/>
    <w:semiHidden/>
    <w:rPr>
      <w:vertAlign w:val="superscript"/>
    </w:rPr>
  </w:style>
  <w:style w:type="paragraph" w:styleId="Footer">
    <w:name w:val="footer"/>
    <w:basedOn w:val="Normal"/>
    <w:rsid w:val="00487B16"/>
    <w:pPr>
      <w:tabs>
        <w:tab w:val="center" w:pos="4536"/>
        <w:tab w:val="right" w:pos="9072"/>
      </w:tabs>
      <w:jc w:val="left"/>
    </w:pPr>
  </w:style>
  <w:style w:type="character" w:customStyle="1" w:styleId="tw4winMark">
    <w:name w:val="tw4winMark"/>
    <w:rsid w:val="00487B16"/>
    <w:rPr>
      <w:rFonts w:ascii="Courier New" w:hAnsi="Courier New" w:cs="Courier New"/>
      <w:vanish/>
      <w:color w:val="800080"/>
      <w:sz w:val="24"/>
      <w:vertAlign w:val="subscript"/>
      <w:rtl w:val="0"/>
    </w:rPr>
  </w:style>
  <w:style w:type="character" w:styleId="LineNumber">
    <w:name w:val="line number"/>
    <w:basedOn w:val="DefaultParagraphFont"/>
    <w:rsid w:val="005D46AC"/>
  </w:style>
  <w:style w:type="paragraph" w:styleId="NormalWeb">
    <w:name w:val="Normal (Web)"/>
    <w:basedOn w:val="Normal"/>
    <w:rsid w:val="00106191"/>
    <w:pPr>
      <w:spacing w:before="100" w:beforeAutospacing="1" w:after="100" w:afterAutospacing="1"/>
      <w:jc w:val="left"/>
    </w:pPr>
  </w:style>
  <w:style w:type="paragraph" w:customStyle="1" w:styleId="Odsekzoznamu">
    <w:name w:val="Odsek zoznamu"/>
    <w:basedOn w:val="Normal"/>
    <w:qFormat/>
    <w:rsid w:val="00106191"/>
    <w:pPr>
      <w:ind w:left="720"/>
      <w:contextualSpacing/>
      <w:jc w:val="left"/>
    </w:pPr>
  </w:style>
  <w:style w:type="paragraph" w:styleId="BalloonText">
    <w:name w:val="Balloon Text"/>
    <w:basedOn w:val="Normal"/>
    <w:semiHidden/>
    <w:rsid w:val="000955AC"/>
    <w:pPr>
      <w:jc w:val="left"/>
    </w:pPr>
    <w:rPr>
      <w:rFonts w:ascii="Tahoma" w:hAnsi="Tahoma" w:cs="Tahoma"/>
      <w:sz w:val="16"/>
      <w:szCs w:val="16"/>
    </w:rPr>
  </w:style>
  <w:style w:type="character" w:styleId="PlaceholderText">
    <w:name w:val="Placeholder Text"/>
    <w:basedOn w:val="DefaultParagraphFont"/>
    <w:semiHidden/>
    <w:rsid w:val="00D113A5"/>
    <w:rPr>
      <w:rFonts w:ascii="Times New Roman" w:hAnsi="Times New Roman" w:cs="Times New Roman"/>
      <w:color w:val="808080"/>
      <w:rtl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styleId="ListParagraph">
    <w:name w:val="List Paragraph"/>
    <w:basedOn w:val="Normal"/>
    <w:rsid w:val="00E92076"/>
    <w:pPr>
      <w:ind w:left="708"/>
      <w:jc w:val="left"/>
    </w:pPr>
    <w:rPr>
      <w:noProof/>
    </w:rPr>
  </w:style>
  <w:style w:type="paragraph" w:customStyle="1" w:styleId="Default">
    <w:name w:val="Default"/>
    <w:rsid w:val="00A36A70"/>
    <w:pPr>
      <w:widowControl w:val="0"/>
      <w:autoSpaceDE/>
      <w:autoSpaceDN/>
      <w:bidi w:val="0"/>
      <w:adjustRightInd w:val="0"/>
      <w:ind w:left="0" w:right="0"/>
      <w:jc w:val="left"/>
      <w:textAlignment w:val="auto"/>
    </w:pPr>
    <w:rPr>
      <w:color w:val="000000"/>
      <w:sz w:val="24"/>
      <w:szCs w:val="24"/>
      <w:rtl w:val="0"/>
      <w:lang w:val="sk-SK" w:bidi="ar-SA"/>
    </w:rPr>
  </w:style>
  <w:style w:type="character" w:styleId="Emphasis">
    <w:name w:val="Emphasis"/>
    <w:basedOn w:val="DefaultParagraphFont"/>
    <w:qFormat/>
    <w:rsid w:val="004C39AC"/>
    <w:rPr>
      <w:rFonts w:cs="Times New Roman"/>
      <w:i/>
      <w:iCs/>
      <w:rtl w:val="0"/>
    </w:rPr>
  </w:style>
  <w:style w:type="character" w:styleId="PageNumber">
    <w:name w:val="page number"/>
    <w:basedOn w:val="DefaultParagraphFont"/>
    <w:rsid w:val="00B12DA5"/>
  </w:style>
  <w:style w:type="paragraph" w:customStyle="1" w:styleId="tl7">
    <w:name w:val="Štýl7"/>
    <w:basedOn w:val="Normal"/>
    <w:rsid w:val="008F4B38"/>
    <w:pPr>
      <w:jc w:val="both"/>
    </w:pPr>
  </w:style>
  <w:style w:type="character" w:customStyle="1" w:styleId="Textzstupnhosymbolu">
    <w:name w:val="Text zástupného symbolu"/>
    <w:basedOn w:val="DefaultParagraphFont"/>
    <w:semiHidden/>
    <w:rsid w:val="008E6727"/>
    <w:rPr>
      <w:rFonts w:ascii="Times New Roman" w:hAnsi="Times New Roman"/>
      <w:color w:val="808080"/>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TotalTime>
  <Pages>1</Pages>
  <Words>1003</Words>
  <Characters>5718</Characters>
  <Application>Microsoft Office Word</Application>
  <DocSecurity>0</DocSecurity>
  <Lines>0</Lines>
  <Paragraphs>0</Paragraphs>
  <ScaleCrop>false</ScaleCrop>
  <Company>Kancelaria NR SR</Company>
  <LinksUpToDate>false</LinksUpToDate>
  <CharactersWithSpaces>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prokgabr</cp:lastModifiedBy>
  <cp:revision>7</cp:revision>
  <cp:lastPrinted>2011-06-15T07:37:00Z</cp:lastPrinted>
  <dcterms:created xsi:type="dcterms:W3CDTF">2011-06-27T07:28:00Z</dcterms:created>
  <dcterms:modified xsi:type="dcterms:W3CDTF">2011-06-28T11:36:00Z</dcterms:modified>
</cp:coreProperties>
</file>