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7828" w:rsidP="00087828">
      <w:pPr>
        <w:spacing w:before="120"/>
        <w:ind w:firstLine="708"/>
        <w:rPr>
          <w:rFonts w:ascii="Times New Roman" w:hAnsi="Times New Roman" w:cs="Times New Roman"/>
          <w:b/>
        </w:rPr>
      </w:pPr>
      <w:r w:rsidR="00E450B4">
        <w:rPr>
          <w:rFonts w:ascii="Times New Roman" w:hAnsi="Times New Roman" w:cs="Times New Roman"/>
          <w:b/>
        </w:rPr>
        <w:t xml:space="preserve">  </w:t>
      </w:r>
      <w:r>
        <w:rPr>
          <w:rFonts w:ascii="Times New Roman" w:hAnsi="Times New Roman" w:cs="Times New Roman"/>
          <w:b/>
        </w:rPr>
        <w:t>ÚSTAVNOPRÁVNY VÝBOR</w:t>
      </w:r>
    </w:p>
    <w:p w:rsidR="00087828" w:rsidP="00087828">
      <w:pPr>
        <w:spacing w:before="120"/>
        <w:rPr>
          <w:rFonts w:ascii="Times New Roman" w:hAnsi="Times New Roman" w:cs="Times New Roman"/>
          <w:b/>
        </w:rPr>
      </w:pPr>
      <w:r>
        <w:rPr>
          <w:rFonts w:ascii="Times New Roman" w:hAnsi="Times New Roman" w:cs="Times New Roman"/>
          <w:b/>
        </w:rPr>
        <w:t>NÁRODNEJ RADY SLOVENSKEJ REPUBLIKY</w:t>
      </w:r>
    </w:p>
    <w:p w:rsidR="00E333CE" w:rsidP="00C1660B">
      <w:pPr>
        <w:tabs>
          <w:tab w:val="left" w:pos="6120"/>
        </w:tabs>
        <w:rPr>
          <w:rFonts w:ascii="Times New Roman" w:hAnsi="Times New Roman" w:cs="Times New Roman"/>
        </w:rPr>
      </w:pPr>
    </w:p>
    <w:p w:rsidR="00087828" w:rsidP="00C1660B">
      <w:pPr>
        <w:tabs>
          <w:tab w:val="left" w:pos="6120"/>
        </w:tabs>
        <w:rPr>
          <w:rFonts w:ascii="Times New Roman" w:hAnsi="Times New Roman" w:cs="Times New Roman"/>
        </w:rPr>
      </w:pPr>
      <w:r>
        <w:rPr>
          <w:rFonts w:ascii="Times New Roman" w:hAnsi="Times New Roman" w:cs="Times New Roman"/>
        </w:rPr>
        <w:tab/>
      </w:r>
      <w:r w:rsidR="004C0B9F">
        <w:rPr>
          <w:rFonts w:ascii="Times New Roman" w:hAnsi="Times New Roman" w:cs="Times New Roman"/>
        </w:rPr>
        <w:t>35.</w:t>
      </w:r>
      <w:r w:rsidR="00E450B4">
        <w:rPr>
          <w:rFonts w:ascii="Times New Roman" w:hAnsi="Times New Roman" w:cs="Times New Roman"/>
        </w:rPr>
        <w:t xml:space="preserve"> </w:t>
      </w:r>
      <w:r>
        <w:rPr>
          <w:rFonts w:ascii="Times New Roman" w:hAnsi="Times New Roman" w:cs="Times New Roman"/>
        </w:rPr>
        <w:t>schôdza</w:t>
      </w:r>
    </w:p>
    <w:p w:rsidR="00E450B4" w:rsidP="00C1660B">
      <w:pPr>
        <w:tabs>
          <w:tab w:val="left" w:pos="6120"/>
        </w:tabs>
        <w:rPr>
          <w:rFonts w:ascii="Times New Roman" w:hAnsi="Times New Roman" w:cs="Times New Roman"/>
        </w:rPr>
      </w:pPr>
      <w:r>
        <w:rPr>
          <w:rFonts w:ascii="Times New Roman" w:hAnsi="Times New Roman" w:cs="Times New Roman"/>
        </w:rPr>
        <w:tab/>
        <w:t xml:space="preserve">Číslo:  </w:t>
      </w:r>
      <w:r w:rsidR="00896103">
        <w:rPr>
          <w:rFonts w:ascii="Times New Roman" w:hAnsi="Times New Roman" w:cs="Times New Roman"/>
        </w:rPr>
        <w:t>PREDS-</w:t>
      </w:r>
      <w:r w:rsidR="00C257E0">
        <w:rPr>
          <w:rFonts w:ascii="Times New Roman" w:hAnsi="Times New Roman" w:cs="Times New Roman"/>
        </w:rPr>
        <w:t>376</w:t>
      </w:r>
      <w:r w:rsidR="00896103">
        <w:rPr>
          <w:rFonts w:ascii="Times New Roman" w:hAnsi="Times New Roman" w:cs="Times New Roman"/>
        </w:rPr>
        <w:t>/</w:t>
      </w:r>
      <w:r>
        <w:rPr>
          <w:rFonts w:ascii="Times New Roman" w:hAnsi="Times New Roman" w:cs="Times New Roman"/>
        </w:rPr>
        <w:t>201</w:t>
      </w:r>
      <w:r w:rsidR="00896103">
        <w:rPr>
          <w:rFonts w:ascii="Times New Roman" w:hAnsi="Times New Roman" w:cs="Times New Roman"/>
        </w:rPr>
        <w:t>1</w:t>
      </w:r>
      <w:r>
        <w:rPr>
          <w:rFonts w:ascii="Times New Roman" w:hAnsi="Times New Roman" w:cs="Times New Roman"/>
        </w:rPr>
        <w:t xml:space="preserve"> </w:t>
      </w:r>
    </w:p>
    <w:p w:rsidR="00087828" w:rsidP="00C1660B">
      <w:pPr>
        <w:rPr>
          <w:rFonts w:ascii="Times New Roman" w:hAnsi="Times New Roman" w:cs="Times New Roman"/>
        </w:rPr>
      </w:pPr>
    </w:p>
    <w:p w:rsidR="00295E9C" w:rsidP="00087828">
      <w:pPr>
        <w:spacing w:before="120"/>
        <w:jc w:val="center"/>
        <w:rPr>
          <w:rFonts w:ascii="Times New Roman" w:hAnsi="Times New Roman" w:cs="Times New Roman"/>
          <w:sz w:val="32"/>
          <w:szCs w:val="32"/>
        </w:rPr>
      </w:pPr>
    </w:p>
    <w:p w:rsidR="00087828" w:rsidRPr="007F41C0" w:rsidP="00087828">
      <w:pPr>
        <w:spacing w:before="120"/>
        <w:jc w:val="center"/>
        <w:rPr>
          <w:rFonts w:ascii="Times New Roman" w:hAnsi="Times New Roman" w:cs="Times New Roman"/>
          <w:sz w:val="32"/>
          <w:szCs w:val="32"/>
        </w:rPr>
      </w:pPr>
      <w:r w:rsidR="00886460">
        <w:rPr>
          <w:rFonts w:ascii="Times New Roman" w:hAnsi="Times New Roman" w:cs="Times New Roman"/>
          <w:sz w:val="32"/>
          <w:szCs w:val="32"/>
        </w:rPr>
        <w:t>246</w:t>
      </w:r>
    </w:p>
    <w:p w:rsidR="00087828" w:rsidP="00087828">
      <w:pPr>
        <w:spacing w:before="120"/>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U z n e s e n i e</w:t>
      </w:r>
    </w:p>
    <w:p w:rsidR="00087828" w:rsidP="00087828">
      <w:pPr>
        <w:spacing w:before="120"/>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Ústavnoprávneho výboru Národnej rady Slovenskej republiky</w:t>
      </w:r>
    </w:p>
    <w:p w:rsidR="00E450B4" w:rsidP="00E450B4">
      <w:pPr>
        <w:spacing w:before="120"/>
        <w:jc w:val="center"/>
        <w:rPr>
          <w:rFonts w:ascii="Times New Roman" w:hAnsi="Times New Roman" w:cs="Times New Roman"/>
          <w:b/>
        </w:rPr>
      </w:pPr>
      <w:r w:rsidR="00087828">
        <w:rPr>
          <w:rFonts w:ascii="Times New Roman" w:hAnsi="Times New Roman" w:cs="Times New Roman"/>
        </w:rPr>
        <w:t xml:space="preserve"> </w:t>
      </w:r>
      <w:r w:rsidR="002945C4">
        <w:rPr>
          <w:rFonts w:ascii="Times New Roman" w:hAnsi="Times New Roman" w:cs="Times New Roman"/>
          <w:b/>
        </w:rPr>
        <w:t>z</w:t>
      </w:r>
      <w:r w:rsidR="004C0B9F">
        <w:rPr>
          <w:rFonts w:ascii="Times New Roman" w:hAnsi="Times New Roman" w:cs="Times New Roman"/>
          <w:b/>
        </w:rPr>
        <w:t> 27. júna</w:t>
      </w:r>
      <w:r w:rsidR="002945C4">
        <w:rPr>
          <w:rFonts w:ascii="Times New Roman" w:hAnsi="Times New Roman" w:cs="Times New Roman"/>
          <w:b/>
        </w:rPr>
        <w:t xml:space="preserve"> </w:t>
      </w:r>
      <w:r w:rsidR="00180803">
        <w:rPr>
          <w:rFonts w:ascii="Times New Roman" w:hAnsi="Times New Roman" w:cs="Times New Roman"/>
          <w:b/>
        </w:rPr>
        <w:t>2011</w:t>
      </w:r>
    </w:p>
    <w:p w:rsidR="00E450B4" w:rsidRPr="00B32ACC" w:rsidP="00E450B4">
      <w:pPr>
        <w:spacing w:before="120"/>
        <w:jc w:val="center"/>
        <w:rPr>
          <w:rFonts w:ascii="Times New Roman" w:hAnsi="Times New Roman" w:cs="Times New Roman"/>
        </w:rPr>
      </w:pPr>
    </w:p>
    <w:p w:rsidR="00C257E0" w:rsidRPr="00B3257F" w:rsidP="00C257E0">
      <w:pPr>
        <w:jc w:val="both"/>
        <w:rPr>
          <w:rFonts w:ascii="Times New Roman" w:hAnsi="Times New Roman" w:cs="Times New Roman"/>
        </w:rPr>
      </w:pPr>
      <w:r w:rsidRPr="00EF6D0D" w:rsidR="00E450B4">
        <w:rPr>
          <w:rFonts w:ascii="Times New Roman" w:hAnsi="Times New Roman" w:cs="Times New Roman"/>
        </w:rPr>
        <w:t xml:space="preserve">k </w:t>
      </w:r>
      <w:r w:rsidRPr="00EF6D0D" w:rsidR="000A39E4">
        <w:rPr>
          <w:rFonts w:ascii="Times New Roman" w:hAnsi="Times New Roman" w:cs="Times New Roman"/>
        </w:rPr>
        <w:t xml:space="preserve">zákonu </w:t>
      </w:r>
      <w:r w:rsidRPr="00B3257F">
        <w:rPr>
          <w:rFonts w:ascii="Times New Roman" w:hAnsi="Times New Roman" w:cs="Times New Roman"/>
        </w:rPr>
        <w:t xml:space="preserve">z 2. júna 2011, ktorým sa mení a dopĺňa </w:t>
      </w:r>
      <w:r w:rsidRPr="00B3257F">
        <w:rPr>
          <w:rFonts w:ascii="Times New Roman" w:hAnsi="Times New Roman" w:cs="Times New Roman"/>
          <w:b/>
        </w:rPr>
        <w:t>zákon č.</w:t>
      </w:r>
      <w:r w:rsidRPr="00B3257F">
        <w:rPr>
          <w:rFonts w:ascii="Times New Roman" w:hAnsi="Times New Roman" w:cs="Times New Roman"/>
          <w:b/>
        </w:rPr>
        <w:t xml:space="preserve"> 153/2001 Z. z. o prokuratúre </w:t>
      </w:r>
      <w:r>
        <w:rPr>
          <w:rFonts w:ascii="Times New Roman" w:hAnsi="Times New Roman" w:cs="Times New Roman"/>
        </w:rPr>
        <w:t>v </w:t>
      </w:r>
      <w:r w:rsidRPr="00B3257F">
        <w:rPr>
          <w:rFonts w:ascii="Times New Roman" w:hAnsi="Times New Roman" w:cs="Times New Roman"/>
        </w:rPr>
        <w:t>znení neskorších predpisov a ktorým sa menia a dopĺňajú niektoré zákony, vrátený prezidentom Slovenskej republiky na opätovné prerokovanie Národnou radou Slovenskej republiky (tlač 431)</w:t>
      </w:r>
    </w:p>
    <w:p w:rsidR="00343B8D" w:rsidP="00F31976">
      <w:pPr>
        <w:jc w:val="both"/>
        <w:rPr>
          <w:rFonts w:ascii="Times New Roman" w:hAnsi="Times New Roman" w:cs="Times New Roman"/>
          <w:sz w:val="28"/>
          <w:szCs w:val="28"/>
        </w:rPr>
      </w:pPr>
    </w:p>
    <w:p w:rsidR="00EF6D0D" w:rsidP="00F31976">
      <w:pPr>
        <w:jc w:val="both"/>
        <w:rPr>
          <w:rFonts w:ascii="Times New Roman" w:hAnsi="Times New Roman" w:cs="Times New Roman"/>
          <w:sz w:val="28"/>
          <w:szCs w:val="28"/>
        </w:rPr>
      </w:pPr>
    </w:p>
    <w:p w:rsidR="00087828" w:rsidRPr="00502720" w:rsidP="00E450B4">
      <w:pPr>
        <w:spacing w:before="120"/>
        <w:jc w:val="both"/>
        <w:rPr>
          <w:rFonts w:ascii="Times New Roman" w:hAnsi="Times New Roman" w:cs="Times New Roman"/>
          <w:b/>
        </w:rPr>
      </w:pPr>
      <w:r>
        <w:rPr>
          <w:rFonts w:ascii="Times New Roman" w:hAnsi="Times New Roman" w:cs="Times New Roman"/>
        </w:rPr>
        <w:tab/>
      </w:r>
      <w:r w:rsidRPr="00502720">
        <w:rPr>
          <w:rFonts w:ascii="Times New Roman" w:hAnsi="Times New Roman" w:cs="Times New Roman"/>
          <w:b/>
        </w:rPr>
        <w:t>Ústavnoprávny výbor Národnej rady S</w:t>
      </w:r>
      <w:r w:rsidRPr="00502720">
        <w:rPr>
          <w:rFonts w:ascii="Times New Roman" w:hAnsi="Times New Roman" w:cs="Times New Roman"/>
          <w:b/>
        </w:rPr>
        <w:t>lovenskej republiky</w:t>
      </w:r>
    </w:p>
    <w:p w:rsidR="00D07591" w:rsidP="00087828">
      <w:pPr>
        <w:jc w:val="both"/>
        <w:rPr>
          <w:rFonts w:ascii="Times New Roman" w:hAnsi="Times New Roman" w:cs="Times New Roman"/>
        </w:rPr>
      </w:pPr>
    </w:p>
    <w:p w:rsidR="00AE0EFD" w:rsidRPr="00502720" w:rsidP="00AE0EFD">
      <w:pPr>
        <w:jc w:val="both"/>
        <w:rPr>
          <w:rFonts w:ascii="Times New Roman" w:hAnsi="Times New Roman" w:cs="Times New Roman"/>
        </w:rPr>
      </w:pPr>
      <w:r w:rsidRPr="00502720">
        <w:rPr>
          <w:rFonts w:ascii="Times New Roman" w:hAnsi="Times New Roman" w:cs="Times New Roman"/>
        </w:rPr>
        <w:tab/>
      </w:r>
      <w:r w:rsidRPr="00502720">
        <w:rPr>
          <w:rFonts w:ascii="Times New Roman" w:hAnsi="Times New Roman" w:cs="Times New Roman"/>
          <w:b/>
        </w:rPr>
        <w:t xml:space="preserve">A.   </w:t>
      </w:r>
      <w:r>
        <w:rPr>
          <w:rFonts w:ascii="Times New Roman" w:hAnsi="Times New Roman" w:cs="Times New Roman"/>
          <w:b/>
        </w:rPr>
        <w:t xml:space="preserve">p r e r o k o v a l </w:t>
      </w:r>
    </w:p>
    <w:p w:rsidR="00AE0EFD" w:rsidP="00087828">
      <w:pPr>
        <w:jc w:val="both"/>
        <w:rPr>
          <w:rFonts w:ascii="Times New Roman" w:hAnsi="Times New Roman" w:cs="Times New Roman"/>
        </w:rPr>
      </w:pPr>
    </w:p>
    <w:p w:rsidR="00570F67" w:rsidRPr="00835EEE" w:rsidP="000056D2">
      <w:pPr>
        <w:ind w:firstLine="1080"/>
        <w:jc w:val="both"/>
        <w:rPr>
          <w:rFonts w:ascii="Times New Roman" w:hAnsi="Times New Roman" w:cs="Times New Roman"/>
        </w:rPr>
      </w:pPr>
      <w:r>
        <w:rPr>
          <w:rFonts w:ascii="Times New Roman" w:hAnsi="Times New Roman" w:cs="Times New Roman"/>
        </w:rPr>
        <w:t xml:space="preserve">1. </w:t>
      </w:r>
      <w:r w:rsidRPr="00352771" w:rsidR="000056D2">
        <w:rPr>
          <w:rFonts w:ascii="Times New Roman" w:hAnsi="Times New Roman" w:cs="Times New Roman"/>
        </w:rPr>
        <w:t xml:space="preserve">návrh </w:t>
      </w:r>
      <w:r w:rsidR="000056D2">
        <w:rPr>
          <w:rFonts w:ascii="Times New Roman" w:hAnsi="Times New Roman" w:cs="Times New Roman"/>
        </w:rPr>
        <w:t xml:space="preserve">prezidenta republiky uvedený v III. časti rozhodnutia </w:t>
      </w:r>
      <w:r w:rsidRPr="00502720" w:rsidR="000056D2">
        <w:rPr>
          <w:rFonts w:ascii="Times New Roman" w:hAnsi="Times New Roman" w:cs="Times New Roman"/>
        </w:rPr>
        <w:t>prezidenta Slovenskej republiky z</w:t>
      </w:r>
      <w:r w:rsidR="00EF6D0D">
        <w:rPr>
          <w:rFonts w:ascii="Times New Roman" w:hAnsi="Times New Roman" w:cs="Times New Roman"/>
        </w:rPr>
        <w:t> </w:t>
      </w:r>
      <w:r w:rsidR="00C257E0">
        <w:rPr>
          <w:rFonts w:ascii="Times New Roman" w:hAnsi="Times New Roman" w:cs="Times New Roman"/>
        </w:rPr>
        <w:t>20</w:t>
      </w:r>
      <w:r w:rsidR="00EF6D0D">
        <w:rPr>
          <w:rFonts w:ascii="Times New Roman" w:hAnsi="Times New Roman" w:cs="Times New Roman"/>
        </w:rPr>
        <w:t xml:space="preserve">. júna </w:t>
      </w:r>
      <w:r w:rsidRPr="00502720" w:rsidR="000056D2">
        <w:rPr>
          <w:rFonts w:ascii="Times New Roman" w:hAnsi="Times New Roman" w:cs="Times New Roman"/>
        </w:rPr>
        <w:t>201</w:t>
      </w:r>
      <w:r w:rsidR="000056D2">
        <w:rPr>
          <w:rFonts w:ascii="Times New Roman" w:hAnsi="Times New Roman" w:cs="Times New Roman"/>
        </w:rPr>
        <w:t>1</w:t>
      </w:r>
      <w:r w:rsidRPr="00502720" w:rsidR="000056D2">
        <w:rPr>
          <w:rFonts w:ascii="Times New Roman" w:hAnsi="Times New Roman" w:cs="Times New Roman"/>
        </w:rPr>
        <w:t xml:space="preserve"> číslo </w:t>
      </w:r>
      <w:r w:rsidR="000056D2">
        <w:rPr>
          <w:rFonts w:ascii="Times New Roman" w:hAnsi="Times New Roman" w:cs="Times New Roman"/>
        </w:rPr>
        <w:t>1</w:t>
      </w:r>
      <w:r w:rsidR="00C257E0">
        <w:rPr>
          <w:rFonts w:ascii="Times New Roman" w:hAnsi="Times New Roman" w:cs="Times New Roman"/>
        </w:rPr>
        <w:t>745</w:t>
      </w:r>
      <w:r w:rsidRPr="00502720" w:rsidR="000056D2">
        <w:rPr>
          <w:rFonts w:ascii="Times New Roman" w:hAnsi="Times New Roman" w:cs="Times New Roman"/>
        </w:rPr>
        <w:t>-201</w:t>
      </w:r>
      <w:r w:rsidR="000056D2">
        <w:rPr>
          <w:rFonts w:ascii="Times New Roman" w:hAnsi="Times New Roman" w:cs="Times New Roman"/>
        </w:rPr>
        <w:t>1</w:t>
      </w:r>
      <w:r w:rsidRPr="00502720" w:rsidR="000056D2">
        <w:rPr>
          <w:rFonts w:ascii="Times New Roman" w:hAnsi="Times New Roman" w:cs="Times New Roman"/>
        </w:rPr>
        <w:t>-BA</w:t>
      </w:r>
      <w:r w:rsidR="000056D2">
        <w:rPr>
          <w:rFonts w:ascii="Times New Roman" w:hAnsi="Times New Roman" w:cs="Times New Roman"/>
        </w:rPr>
        <w:t xml:space="preserve"> </w:t>
      </w:r>
      <w:r w:rsidRPr="00564187" w:rsidR="000056D2">
        <w:rPr>
          <w:rFonts w:ascii="Times New Roman" w:hAnsi="Times New Roman" w:cs="Times New Roman"/>
        </w:rPr>
        <w:t xml:space="preserve">neprijať </w:t>
      </w:r>
      <w:r w:rsidR="00A13655">
        <w:rPr>
          <w:rFonts w:ascii="Times New Roman" w:hAnsi="Times New Roman" w:cs="Times New Roman"/>
        </w:rPr>
        <w:t xml:space="preserve">zákon </w:t>
      </w:r>
      <w:r w:rsidRPr="00B3257F" w:rsidR="00C257E0">
        <w:rPr>
          <w:rFonts w:ascii="Times New Roman" w:hAnsi="Times New Roman" w:cs="Times New Roman"/>
        </w:rPr>
        <w:t>z</w:t>
      </w:r>
      <w:r w:rsidR="00C257E0">
        <w:rPr>
          <w:rFonts w:ascii="Times New Roman" w:hAnsi="Times New Roman" w:cs="Times New Roman"/>
        </w:rPr>
        <w:t xml:space="preserve"> 2. júna 2011, ktorým sa mení a </w:t>
      </w:r>
      <w:r w:rsidRPr="00B3257F" w:rsidR="00C257E0">
        <w:rPr>
          <w:rFonts w:ascii="Times New Roman" w:hAnsi="Times New Roman" w:cs="Times New Roman"/>
        </w:rPr>
        <w:t xml:space="preserve">dopĺňa </w:t>
      </w:r>
      <w:r w:rsidRPr="00B3257F" w:rsidR="00C257E0">
        <w:rPr>
          <w:rFonts w:ascii="Times New Roman" w:hAnsi="Times New Roman" w:cs="Times New Roman"/>
          <w:b/>
        </w:rPr>
        <w:t>zákon č. 153/2001 Z. z</w:t>
      </w:r>
      <w:r w:rsidRPr="00B3257F" w:rsidR="00C257E0">
        <w:rPr>
          <w:rFonts w:ascii="Times New Roman" w:hAnsi="Times New Roman" w:cs="Times New Roman"/>
          <w:b/>
        </w:rPr>
        <w:t xml:space="preserve">. o prokuratúre </w:t>
      </w:r>
      <w:r w:rsidR="00C257E0">
        <w:rPr>
          <w:rFonts w:ascii="Times New Roman" w:hAnsi="Times New Roman" w:cs="Times New Roman"/>
        </w:rPr>
        <w:t>v </w:t>
      </w:r>
      <w:r w:rsidRPr="00B3257F" w:rsidR="00C257E0">
        <w:rPr>
          <w:rFonts w:ascii="Times New Roman" w:hAnsi="Times New Roman" w:cs="Times New Roman"/>
        </w:rPr>
        <w:t>znení neskorších predpisov a ktorým sa menia a dopĺňajú niektoré zákony, vrátený prezidentom Slovenskej republiky na opätovné prerokovanie Národnou radou Slovenskej republiky (tlač 431)</w:t>
      </w:r>
      <w:r w:rsidRPr="00564187" w:rsidR="000056D2">
        <w:rPr>
          <w:rFonts w:ascii="Times New Roman" w:hAnsi="Times New Roman" w:cs="Times New Roman"/>
        </w:rPr>
        <w:t xml:space="preserve"> </w:t>
      </w:r>
      <w:r w:rsidRPr="00835EEE" w:rsidR="000056D2">
        <w:rPr>
          <w:rFonts w:ascii="Times New Roman" w:hAnsi="Times New Roman" w:cs="Times New Roman"/>
        </w:rPr>
        <w:t>ako celok</w:t>
      </w:r>
      <w:r w:rsidRPr="00835EEE">
        <w:rPr>
          <w:rFonts w:ascii="Times New Roman" w:hAnsi="Times New Roman" w:cs="Times New Roman"/>
        </w:rPr>
        <w:t>,</w:t>
      </w:r>
    </w:p>
    <w:p w:rsidR="00570F67" w:rsidRPr="00835EEE" w:rsidP="000056D2">
      <w:pPr>
        <w:ind w:firstLine="1080"/>
        <w:jc w:val="both"/>
        <w:rPr>
          <w:rFonts w:ascii="Times New Roman" w:hAnsi="Times New Roman" w:cs="Times New Roman"/>
        </w:rPr>
      </w:pPr>
    </w:p>
    <w:p w:rsidR="000056D2" w:rsidRPr="00835EEE" w:rsidP="000056D2">
      <w:pPr>
        <w:ind w:firstLine="1080"/>
        <w:jc w:val="both"/>
        <w:rPr>
          <w:rFonts w:ascii="Times New Roman" w:hAnsi="Times New Roman" w:cs="Times New Roman"/>
        </w:rPr>
      </w:pPr>
      <w:r w:rsidRPr="00835EEE" w:rsidR="00570F67">
        <w:rPr>
          <w:rFonts w:ascii="Times New Roman" w:hAnsi="Times New Roman" w:cs="Times New Roman"/>
        </w:rPr>
        <w:t xml:space="preserve">2. </w:t>
      </w:r>
      <w:r w:rsidRPr="00835EEE" w:rsidR="00DE2240">
        <w:rPr>
          <w:rFonts w:ascii="Times New Roman" w:hAnsi="Times New Roman" w:cs="Times New Roman"/>
        </w:rPr>
        <w:t>p</w:t>
      </w:r>
      <w:r w:rsidRPr="00835EEE" w:rsidR="00570F67">
        <w:rPr>
          <w:rFonts w:ascii="Times New Roman" w:hAnsi="Times New Roman" w:cs="Times New Roman"/>
        </w:rPr>
        <w:t xml:space="preserve">ripomienky prezidenta republiky k čl. I, k čl. II, k čl. VI a k čl. XI uvedené v rozhodnutí prezidenta; </w:t>
      </w:r>
      <w:r w:rsidRPr="00835EEE">
        <w:rPr>
          <w:rFonts w:ascii="Times New Roman" w:hAnsi="Times New Roman" w:cs="Times New Roman"/>
        </w:rPr>
        <w:t xml:space="preserve"> </w:t>
      </w:r>
    </w:p>
    <w:p w:rsidR="000056D2" w:rsidP="00087828">
      <w:pPr>
        <w:jc w:val="both"/>
        <w:rPr>
          <w:rFonts w:ascii="Times New Roman" w:hAnsi="Times New Roman" w:cs="Times New Roman"/>
        </w:rPr>
      </w:pPr>
    </w:p>
    <w:p w:rsidR="0051100D" w:rsidRPr="00502720" w:rsidP="0051100D">
      <w:pPr>
        <w:jc w:val="both"/>
        <w:rPr>
          <w:rFonts w:ascii="Times New Roman" w:hAnsi="Times New Roman" w:cs="Times New Roman"/>
        </w:rPr>
      </w:pPr>
      <w:r w:rsidRPr="00502720">
        <w:rPr>
          <w:rFonts w:ascii="Times New Roman" w:hAnsi="Times New Roman" w:cs="Times New Roman"/>
        </w:rPr>
        <w:tab/>
      </w:r>
      <w:r w:rsidRPr="008145A2">
        <w:rPr>
          <w:rFonts w:ascii="Times New Roman" w:hAnsi="Times New Roman" w:cs="Times New Roman"/>
          <w:b/>
        </w:rPr>
        <w:t>B.</w:t>
      </w:r>
      <w:r w:rsidRPr="00502720">
        <w:rPr>
          <w:rFonts w:ascii="Times New Roman" w:hAnsi="Times New Roman" w:cs="Times New Roman"/>
          <w:b/>
        </w:rPr>
        <w:t xml:space="preserve">   o d p o r ú č a</w:t>
      </w:r>
    </w:p>
    <w:p w:rsidR="0051100D" w:rsidRPr="00502720" w:rsidP="0051100D">
      <w:pPr>
        <w:jc w:val="both"/>
        <w:rPr>
          <w:rFonts w:ascii="Times New Roman" w:hAnsi="Times New Roman" w:cs="Times New Roman"/>
        </w:rPr>
      </w:pPr>
    </w:p>
    <w:p w:rsidR="0051100D" w:rsidRPr="00502720" w:rsidP="0051100D">
      <w:pPr>
        <w:tabs>
          <w:tab w:val="left" w:pos="1080"/>
        </w:tabs>
        <w:jc w:val="both"/>
        <w:rPr>
          <w:rFonts w:ascii="Times New Roman" w:hAnsi="Times New Roman" w:cs="Times New Roman"/>
        </w:rPr>
      </w:pPr>
      <w:r w:rsidRPr="00502720">
        <w:rPr>
          <w:rFonts w:ascii="Times New Roman" w:hAnsi="Times New Roman" w:cs="Times New Roman"/>
        </w:rPr>
        <w:tab/>
        <w:t xml:space="preserve">Národnej rade Slovenskej republiky </w:t>
        <w:tab/>
      </w:r>
    </w:p>
    <w:p w:rsidR="0051100D" w:rsidRPr="00502720" w:rsidP="0051100D">
      <w:pPr>
        <w:tabs>
          <w:tab w:val="left" w:pos="1080"/>
        </w:tabs>
        <w:jc w:val="both"/>
        <w:rPr>
          <w:rFonts w:ascii="Times New Roman" w:hAnsi="Times New Roman" w:cs="Times New Roman"/>
        </w:rPr>
      </w:pPr>
    </w:p>
    <w:p w:rsidR="0051100D" w:rsidP="0051100D">
      <w:pPr>
        <w:tabs>
          <w:tab w:val="left" w:pos="1080"/>
        </w:tabs>
        <w:jc w:val="both"/>
        <w:rPr>
          <w:rFonts w:ascii="Times New Roman" w:hAnsi="Times New Roman" w:cs="Times New Roman"/>
        </w:rPr>
      </w:pPr>
      <w:r w:rsidR="00E333CE">
        <w:rPr>
          <w:rFonts w:ascii="Times New Roman" w:hAnsi="Times New Roman" w:cs="Times New Roman"/>
          <w:b/>
        </w:rPr>
        <w:tab/>
      </w:r>
      <w:r>
        <w:rPr>
          <w:rFonts w:ascii="Times New Roman" w:hAnsi="Times New Roman" w:cs="Times New Roman"/>
          <w:b/>
        </w:rPr>
        <w:t>schváliť</w:t>
      </w:r>
      <w:r w:rsidR="000056D2">
        <w:rPr>
          <w:rFonts w:ascii="Times New Roman" w:hAnsi="Times New Roman" w:cs="Times New Roman"/>
          <w:b/>
        </w:rPr>
        <w:t xml:space="preserve"> </w:t>
      </w:r>
      <w:r w:rsidRPr="00762799" w:rsidR="00762799">
        <w:rPr>
          <w:rFonts w:ascii="Times New Roman" w:hAnsi="Times New Roman" w:cs="Times New Roman"/>
        </w:rPr>
        <w:t xml:space="preserve">zákon </w:t>
      </w:r>
      <w:r w:rsidRPr="00762799" w:rsidR="00C257E0">
        <w:rPr>
          <w:rFonts w:ascii="Times New Roman" w:hAnsi="Times New Roman" w:cs="Times New Roman"/>
        </w:rPr>
        <w:t>z</w:t>
      </w:r>
      <w:r w:rsidRPr="00B3257F" w:rsidR="00C257E0">
        <w:rPr>
          <w:rFonts w:ascii="Times New Roman" w:hAnsi="Times New Roman" w:cs="Times New Roman"/>
        </w:rPr>
        <w:t xml:space="preserve"> 2. júna 2011, ktorým sa mení a dopĺňa </w:t>
      </w:r>
      <w:r w:rsidRPr="00B3257F" w:rsidR="00C257E0">
        <w:rPr>
          <w:rFonts w:ascii="Times New Roman" w:hAnsi="Times New Roman" w:cs="Times New Roman"/>
          <w:b/>
        </w:rPr>
        <w:t xml:space="preserve">zákon č. 153/2001 Z. z. o prokuratúre </w:t>
      </w:r>
      <w:r w:rsidR="00C257E0">
        <w:rPr>
          <w:rFonts w:ascii="Times New Roman" w:hAnsi="Times New Roman" w:cs="Times New Roman"/>
        </w:rPr>
        <w:t>v </w:t>
      </w:r>
      <w:r w:rsidRPr="00B3257F" w:rsidR="00C257E0">
        <w:rPr>
          <w:rFonts w:ascii="Times New Roman" w:hAnsi="Times New Roman" w:cs="Times New Roman"/>
        </w:rPr>
        <w:t>znení neskorších predpisov a ktorým sa menia a dopĺňajú niektoré zákony, vrátený prezidentom Slovenskej republiky na opätovné prerokovanie Národnou radou Slovenskej republiky (tlač 431</w:t>
      </w:r>
      <w:r w:rsidR="00D55CE7">
        <w:rPr>
          <w:rFonts w:ascii="Times New Roman" w:hAnsi="Times New Roman" w:cs="Times New Roman"/>
        </w:rPr>
        <w:t>) v znení pripomienok prezidenta:</w:t>
      </w:r>
      <w:r w:rsidR="00E333CE">
        <w:rPr>
          <w:rFonts w:ascii="Times New Roman" w:hAnsi="Times New Roman" w:cs="Times New Roman"/>
        </w:rPr>
        <w:t xml:space="preserve"> </w:t>
      </w:r>
    </w:p>
    <w:p w:rsidR="0051100D" w:rsidP="0051100D">
      <w:pPr>
        <w:ind w:right="-284"/>
        <w:jc w:val="both"/>
        <w:rPr>
          <w:rFonts w:ascii="Times New Roman" w:hAnsi="Times New Roman" w:cs="Times New Roman"/>
        </w:rPr>
      </w:pPr>
    </w:p>
    <w:p w:rsidR="00295E9C" w:rsidRPr="00295E9C" w:rsidP="00295E9C">
      <w:pPr>
        <w:jc w:val="both"/>
        <w:rPr>
          <w:rFonts w:ascii="Times New Roman" w:hAnsi="Times New Roman" w:cs="Times New Roman"/>
          <w:b/>
        </w:rPr>
      </w:pPr>
      <w:r w:rsidRPr="00295E9C">
        <w:rPr>
          <w:rFonts w:ascii="Times New Roman" w:hAnsi="Times New Roman" w:cs="Times New Roman"/>
          <w:b/>
        </w:rPr>
        <w:t>K čl. I:</w:t>
      </w:r>
    </w:p>
    <w:p w:rsidR="00295E9C" w:rsidRPr="00295E9C" w:rsidP="00295E9C">
      <w:pPr>
        <w:jc w:val="both"/>
        <w:rPr>
          <w:rFonts w:ascii="Times New Roman" w:hAnsi="Times New Roman" w:cs="Times New Roman"/>
          <w:b/>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nadpise  nad § 56aa a §56ab sa slová „od</w:t>
      </w:r>
      <w:r w:rsidRPr="00295E9C">
        <w:rPr>
          <w:rFonts w:ascii="Times New Roman" w:hAnsi="Times New Roman" w:cs="Times New Roman"/>
        </w:rPr>
        <w:t xml:space="preserve"> 1. augusta 2011“ nahrádzajú slovami „od 1.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 56aa sa slová „pred 1. augustom 2011“ nahrádzajú slovami „pred 1. októbrom 2011“.</w:t>
      </w:r>
    </w:p>
    <w:p w:rsidR="00295E9C" w:rsidRPr="00295E9C" w:rsidP="00295E9C">
      <w:pPr>
        <w:pStyle w:val="ListParagrap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 56ab sa slová „do 31. augusta 2011“ nahrádzajú slovami „do 31.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nadpise  pod  §56ac sa slová „od 1. septembra 2011“ nahrádzajú slovami „od 1. novembra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 56ac ods. 1 sa slová „k 1. septembru 2011“ nahrádzajú slovami „k 1. novembru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 56ac ods. 2 sa slová „do 30. novemb</w:t>
      </w:r>
      <w:r w:rsidRPr="00295E9C">
        <w:rPr>
          <w:rFonts w:ascii="Times New Roman" w:hAnsi="Times New Roman" w:cs="Times New Roman"/>
        </w:rPr>
        <w:t>ra 2011“ nahrádzajú slovami „do 31. januára 2012“ a slová „k 31. augustu 2011“  sa nahrádzajú slovami „k 31. októbru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40. bode v § 56ac ods. 3 a 4 sa slová „pred 1. septembrom 2011“ nahrádzajú slovami „pred 1. novembrom 2011“.</w:t>
      </w:r>
    </w:p>
    <w:p w:rsidR="00295E9C" w:rsidRPr="00295E9C" w:rsidP="00295E9C">
      <w:pPr>
        <w:jc w:val="both"/>
        <w:rPr>
          <w:rFonts w:ascii="Times New Roman" w:hAnsi="Times New Roman" w:cs="Times New Roman"/>
        </w:rPr>
      </w:pPr>
    </w:p>
    <w:p w:rsidR="00295E9C" w:rsidRPr="00295E9C" w:rsidP="00295E9C">
      <w:pPr>
        <w:jc w:val="both"/>
        <w:rPr>
          <w:rFonts w:ascii="Times New Roman" w:hAnsi="Times New Roman" w:cs="Times New Roman"/>
          <w:b/>
        </w:rPr>
      </w:pPr>
      <w:r w:rsidRPr="00295E9C">
        <w:rPr>
          <w:rFonts w:ascii="Times New Roman" w:hAnsi="Times New Roman" w:cs="Times New Roman"/>
          <w:b/>
        </w:rPr>
        <w:t xml:space="preserve"> K čl. II:</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18. b</w:t>
      </w:r>
      <w:r w:rsidRPr="00295E9C">
        <w:rPr>
          <w:rFonts w:ascii="Times New Roman" w:hAnsi="Times New Roman" w:cs="Times New Roman"/>
        </w:rPr>
        <w:t>ode v nadpise pod § 567i sa slová „od 1. septembra 2011“ nahrádzajú slovami „od 1. novembra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18. bode v § 567i  sa slová „pred 1.septembrom 2011“ nahrádzajú slovami „pred 1. novembrom 2011“.</w:t>
      </w:r>
    </w:p>
    <w:p w:rsidR="00295E9C" w:rsidRPr="00295E9C" w:rsidP="00295E9C">
      <w:pPr>
        <w:jc w:val="both"/>
        <w:rPr>
          <w:rFonts w:ascii="Times New Roman" w:hAnsi="Times New Roman" w:cs="Times New Roman"/>
        </w:rPr>
      </w:pPr>
    </w:p>
    <w:p w:rsidR="00295E9C" w:rsidRPr="00295E9C" w:rsidP="00295E9C">
      <w:pPr>
        <w:jc w:val="both"/>
        <w:rPr>
          <w:rFonts w:ascii="Times New Roman" w:hAnsi="Times New Roman" w:cs="Times New Roman"/>
          <w:b/>
        </w:rPr>
      </w:pPr>
      <w:r w:rsidRPr="00295E9C">
        <w:rPr>
          <w:rFonts w:ascii="Times New Roman" w:hAnsi="Times New Roman" w:cs="Times New Roman"/>
          <w:b/>
        </w:rPr>
        <w:t>K čl. VI:</w:t>
      </w:r>
    </w:p>
    <w:p w:rsidR="00295E9C" w:rsidRPr="00295E9C" w:rsidP="00295E9C">
      <w:pPr>
        <w:jc w:val="both"/>
        <w:rPr>
          <w:rFonts w:ascii="Times New Roman" w:hAnsi="Times New Roman" w:cs="Times New Roman"/>
          <w:b/>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 xml:space="preserve">V 77. bode v nadpise nad § 265e až 265j  sa </w:t>
      </w:r>
      <w:r w:rsidRPr="00295E9C">
        <w:rPr>
          <w:rFonts w:ascii="Times New Roman" w:hAnsi="Times New Roman" w:cs="Times New Roman"/>
        </w:rPr>
        <w:t>slová „od 1.augusta 2011“ nahrádzajú slovami „od 1.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265e ods. 1 sa  slová „od 1.augusta 2011“ nahrádzajú slovami „od 1. októbra 2011“ a slová „do 15. augusta 2011“ sa nahrádzajú slovami „do 15.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265e ods. 2 sa slová „k 31. augustu 2011“ nahrádzajú slovami „k 31. októbru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265e ods. 3 sa slová “do 31. júla 2011“ nahrádzajú slovami „do 30. septembra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 xml:space="preserve">V 77. bode v § </w:t>
      </w:r>
      <w:smartTag w:uri="urn:schemas-microsoft-com:office:smarttags" w:element="metricconverter">
        <w:smartTagPr>
          <w:attr w:name="ProductID" w:val="265f"/>
        </w:smartTagPr>
        <w:r w:rsidRPr="00295E9C">
          <w:rPr>
            <w:rFonts w:ascii="Times New Roman" w:hAnsi="Times New Roman" w:cs="Times New Roman"/>
          </w:rPr>
          <w:t>265f</w:t>
        </w:r>
      </w:smartTag>
      <w:r w:rsidRPr="00295E9C">
        <w:rPr>
          <w:rFonts w:ascii="Times New Roman" w:hAnsi="Times New Roman" w:cs="Times New Roman"/>
        </w:rPr>
        <w:t xml:space="preserve"> ods. 1 až 4  sa slová „pred 1. augustom 2011“ nahrádzajú slovami „pred 1. októbrom 2011“, slová „po 1. auguste 2011“ sa nahrádzajú slovami „po 1. októbri 2011“, slová „od 1.augusta 2011“ sa nahrádzajú slovami „od 1. októbra 2011“ a slová „1. decembra </w:t>
      </w:r>
      <w:r w:rsidRPr="00295E9C">
        <w:rPr>
          <w:rFonts w:ascii="Times New Roman" w:hAnsi="Times New Roman" w:cs="Times New Roman"/>
        </w:rPr>
        <w:t>2012</w:t>
      </w:r>
      <w:bookmarkStart w:id="0" w:name="_GoBack"/>
      <w:bookmarkEnd w:id="0"/>
      <w:r w:rsidRPr="00295E9C">
        <w:rPr>
          <w:rFonts w:ascii="Times New Roman" w:hAnsi="Times New Roman" w:cs="Times New Roman"/>
        </w:rPr>
        <w:t>“ sa nahrádzajú slovami „1. februára 2013“.</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 xml:space="preserve">V 77. bode v § </w:t>
      </w:r>
      <w:smartTag w:uri="urn:schemas-microsoft-com:office:smarttags" w:element="metricconverter">
        <w:smartTagPr>
          <w:attr w:name="ProductID" w:val="265f"/>
        </w:smartTagPr>
        <w:r w:rsidRPr="00295E9C">
          <w:rPr>
            <w:rFonts w:ascii="Times New Roman" w:hAnsi="Times New Roman" w:cs="Times New Roman"/>
          </w:rPr>
          <w:t>265f</w:t>
        </w:r>
      </w:smartTag>
      <w:r w:rsidRPr="00295E9C">
        <w:rPr>
          <w:rFonts w:ascii="Times New Roman" w:hAnsi="Times New Roman" w:cs="Times New Roman"/>
        </w:rPr>
        <w:t xml:space="preserve"> ods. 5 sa slová „pred 1. augustom 2011“ nahrádzajú slovami „pred 1. októbrom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265g sa slová „do 31. októbra 2011“ nahrádzajú slovami „do 31. decembra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265h ods. 1 sa slová „do 15. augusta 2011“  nahrádzajú slovami „do 15.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265h ods. 2 sa slová „pred 1. augustom 2011“ nahrádzajú slovami „pred 1. októbrom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77. bode v § 265i sa slová „od 1. augusta 2011“ nahrádzajú slovami „od 1. októbra 2011“, slová „do 31. augusta 2011“ sa nahrádzajú slovami „do 31. októbra 2011“ a slová „1. septembra 2011“ sa nahrádzajú slovami    „1. novembra 2011“.</w:t>
      </w:r>
    </w:p>
    <w:p w:rsidR="00295E9C" w:rsidRPr="00295E9C" w:rsidP="00295E9C">
      <w:pPr>
        <w:pStyle w:val="ListParagrap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 xml:space="preserve"> V 77. bode v § 265j ods. 1 a 2  sa slová „pred 1. augustom 2011“ nahrádzajú slovami „pred 1. októbrom 2011“ a slová „do 1. septembra 2011“ sa nahrádzajú slovami „do 1. novembra 2011“.</w:t>
      </w:r>
    </w:p>
    <w:p w:rsidR="00295E9C" w:rsidRPr="00295E9C" w:rsidP="00295E9C">
      <w:pPr>
        <w:pStyle w:val="ListParagraph"/>
        <w:rPr>
          <w:rFonts w:ascii="Times New Roman" w:hAnsi="Times New Roman" w:cs="Times New Roman"/>
        </w:rPr>
      </w:pPr>
    </w:p>
    <w:p w:rsidR="00295E9C" w:rsidRPr="00295E9C" w:rsidP="00295E9C">
      <w:pPr>
        <w:jc w:val="both"/>
        <w:rPr>
          <w:rFonts w:ascii="Times New Roman" w:hAnsi="Times New Roman" w:cs="Times New Roman"/>
          <w:b/>
        </w:rPr>
      </w:pPr>
      <w:r w:rsidRPr="00295E9C">
        <w:rPr>
          <w:rFonts w:ascii="Times New Roman" w:hAnsi="Times New Roman" w:cs="Times New Roman"/>
          <w:b/>
        </w:rPr>
        <w:t xml:space="preserve">K čl. XI: </w:t>
      </w:r>
    </w:p>
    <w:p w:rsidR="00295E9C" w:rsidRPr="00295E9C" w:rsidP="00295E9C">
      <w:pPr>
        <w:jc w:val="both"/>
        <w:rPr>
          <w:rFonts w:ascii="Times New Roman" w:hAnsi="Times New Roman" w:cs="Times New Roman"/>
          <w:b/>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38. bode v nadpise pod § 215k sa slová „od 31. augusta 2011“ nahrádzajú slovami „od 31.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38. bode v § 215k ods. 1 a 2 sa slová „k 31. augustu 2011“ nahrádzajú slovami „k 31. októbru 2011“ a slová „31. augusta 2011“ sa nahrádzajú slovami „31. októbra 2011“.</w:t>
      </w:r>
    </w:p>
    <w:p w:rsidR="00295E9C" w:rsidRPr="00295E9C" w:rsidP="00295E9C">
      <w:pPr>
        <w:jc w:val="both"/>
        <w:rPr>
          <w:rFonts w:ascii="Times New Roman" w:hAnsi="Times New Roman" w:cs="Times New Roman"/>
        </w:rPr>
      </w:pPr>
    </w:p>
    <w:p w:rsidR="00295E9C" w:rsidRPr="00295E9C" w:rsidP="00295E9C">
      <w:pPr>
        <w:pStyle w:val="ListParagraph"/>
        <w:numPr>
          <w:ilvl w:val="0"/>
          <w:numId w:val="1"/>
        </w:numPr>
        <w:jc w:val="both"/>
        <w:rPr>
          <w:rFonts w:ascii="Times New Roman" w:hAnsi="Times New Roman" w:cs="Times New Roman"/>
        </w:rPr>
      </w:pPr>
      <w:r w:rsidRPr="00295E9C">
        <w:rPr>
          <w:rFonts w:ascii="Times New Roman" w:hAnsi="Times New Roman" w:cs="Times New Roman"/>
        </w:rPr>
        <w:t>V čl. XV</w:t>
      </w:r>
      <w:r w:rsidRPr="00295E9C">
        <w:rPr>
          <w:rFonts w:ascii="Times New Roman" w:hAnsi="Times New Roman" w:cs="Times New Roman"/>
          <w:b/>
        </w:rPr>
        <w:t xml:space="preserve">  </w:t>
      </w:r>
      <w:r w:rsidRPr="00295E9C">
        <w:rPr>
          <w:rFonts w:ascii="Times New Roman" w:hAnsi="Times New Roman" w:cs="Times New Roman"/>
        </w:rPr>
        <w:t>sa slová „1. augusta 2011“ nahrádzajú slovami „1. októbra 2011“, slová „31. augusta 2011“ sa nahrádzajú slovami „31. októbra 2011“,  slová „1. septembra 2011“ sa  nahrádzajú slovami „1. novembra 2011“ a slová „2. septembra 2011“ sa nahrádzajú slovami „2. novembra 2011“</w:t>
      </w:r>
      <w:r>
        <w:rPr>
          <w:rFonts w:ascii="Times New Roman" w:hAnsi="Times New Roman" w:cs="Times New Roman"/>
        </w:rPr>
        <w:t>;</w:t>
      </w:r>
    </w:p>
    <w:p w:rsidR="00295E9C" w:rsidRPr="00295E9C" w:rsidP="00295E9C">
      <w:pPr>
        <w:jc w:val="both"/>
        <w:rPr>
          <w:rFonts w:ascii="Times New Roman" w:hAnsi="Times New Roman" w:cs="Times New Roman"/>
          <w:b/>
        </w:rPr>
      </w:pPr>
    </w:p>
    <w:p w:rsidR="00EF6D0D" w:rsidP="004C0B9F">
      <w:pPr>
        <w:jc w:val="both"/>
        <w:rPr>
          <w:rFonts w:ascii="Times New Roman" w:hAnsi="Times New Roman" w:cs="Times New Roman"/>
          <w:b/>
          <w:bCs/>
        </w:rPr>
      </w:pPr>
    </w:p>
    <w:p w:rsidR="00CF254A" w:rsidP="00CF254A">
      <w:pPr>
        <w:pStyle w:val="BodyText"/>
        <w:tabs>
          <w:tab w:val="left" w:pos="709"/>
        </w:tabs>
        <w:rPr>
          <w:rFonts w:ascii="Times New Roman" w:hAnsi="Times New Roman" w:cs="Times New Roman"/>
          <w:b/>
        </w:rPr>
      </w:pPr>
      <w:r>
        <w:rPr>
          <w:rFonts w:ascii="Times New Roman" w:hAnsi="Times New Roman" w:cs="Times New Roman"/>
          <w:b/>
        </w:rPr>
        <w:tab/>
        <w:t>C.  p o v e r u j e</w:t>
      </w:r>
    </w:p>
    <w:p w:rsidR="00CF254A" w:rsidP="00CF254A">
      <w:pPr>
        <w:pStyle w:val="BodyText"/>
        <w:tabs>
          <w:tab w:val="left" w:pos="993"/>
        </w:tabs>
        <w:rPr>
          <w:rFonts w:ascii="Times New Roman" w:hAnsi="Times New Roman" w:cs="Times New Roman"/>
        </w:rPr>
      </w:pPr>
    </w:p>
    <w:p w:rsidR="00CF254A" w:rsidP="00CF254A">
      <w:pPr>
        <w:pStyle w:val="BodyText"/>
        <w:tabs>
          <w:tab w:val="left" w:pos="1021"/>
        </w:tabs>
        <w:rPr>
          <w:rFonts w:ascii="Times New Roman" w:hAnsi="Times New Roman" w:cs="Times New Roman"/>
        </w:rPr>
      </w:pPr>
      <w:r>
        <w:rPr>
          <w:rFonts w:ascii="Times New Roman" w:hAnsi="Times New Roman" w:cs="Times New Roman"/>
        </w:rPr>
        <w:tab/>
        <w:t xml:space="preserve">spravodajkyňu, poslankyňu Národnej rady Slovenskej republiky </w:t>
      </w:r>
      <w:r>
        <w:rPr>
          <w:rFonts w:ascii="Times New Roman" w:hAnsi="Times New Roman" w:cs="Times New Roman"/>
          <w:b/>
        </w:rPr>
        <w:t>Editu Pfundtner</w:t>
      </w:r>
      <w:r>
        <w:rPr>
          <w:rFonts w:ascii="Times New Roman" w:hAnsi="Times New Roman" w:cs="Times New Roman"/>
          <w:b/>
          <w:bCs/>
        </w:rPr>
        <w:t xml:space="preserve">, </w:t>
      </w:r>
      <w:r>
        <w:rPr>
          <w:rFonts w:ascii="Times New Roman" w:hAnsi="Times New Roman" w:cs="Times New Roman"/>
        </w:rPr>
        <w:t xml:space="preserve">aby podľa § 80 ods. 2 zákona Národnej rady Slovenskej republiky č.  350/1996 Z. z. o rokovacom poriadku Národnej rady Slovenskej republiky v znení neskorších predpisov informovala o výsledku rokovania výboru a aby odôvodnila návrh a stanovisko gestorského výboru k návrhu zákona. </w:t>
      </w:r>
    </w:p>
    <w:p w:rsidR="00CF254A" w:rsidP="00CF254A">
      <w:pPr>
        <w:jc w:val="both"/>
        <w:rPr>
          <w:rFonts w:ascii="Times New Roman" w:hAnsi="Times New Roman" w:cs="Times New Roman"/>
        </w:rPr>
      </w:pPr>
    </w:p>
    <w:p w:rsidR="00EF6D0D" w:rsidP="0051100D">
      <w:pPr>
        <w:jc w:val="both"/>
        <w:rPr>
          <w:rFonts w:ascii="Times New Roman" w:hAnsi="Times New Roman" w:cs="Times New Roman"/>
        </w:rPr>
      </w:pPr>
    </w:p>
    <w:p w:rsidR="007A7835" w:rsidP="0051100D">
      <w:pPr>
        <w:jc w:val="both"/>
        <w:rPr>
          <w:rFonts w:ascii="Times New Roman" w:hAnsi="Times New Roman" w:cs="Times New Roman"/>
        </w:rPr>
      </w:pPr>
    </w:p>
    <w:p w:rsidR="0051100D" w:rsidP="0051100D">
      <w:pPr>
        <w:jc w:val="both"/>
        <w:rPr>
          <w:rFonts w:ascii="Times New Roman" w:hAnsi="Times New Roman" w:cs="Times New Roman"/>
        </w:rPr>
      </w:pPr>
      <w:r>
        <w:rPr>
          <w:rFonts w:ascii="Times New Roman" w:hAnsi="Times New Roman" w:cs="Times New Roman"/>
        </w:rPr>
        <w:tab/>
        <w:tab/>
        <w:tab/>
        <w:tab/>
        <w:tab/>
        <w:tab/>
        <w:tab/>
        <w:tab/>
        <w:tab/>
        <w:t>Radoslav Procházka</w:t>
      </w:r>
      <w:r w:rsidR="00564187">
        <w:rPr>
          <w:rFonts w:ascii="Times New Roman" w:hAnsi="Times New Roman" w:cs="Times New Roman"/>
        </w:rPr>
        <w:t xml:space="preserve"> </w:t>
      </w:r>
    </w:p>
    <w:p w:rsidR="0051100D" w:rsidP="0051100D">
      <w:pPr>
        <w:rPr>
          <w:rFonts w:ascii="Times New Roman" w:hAnsi="Times New Roman" w:cs="Times New Roman"/>
        </w:rPr>
      </w:pPr>
      <w:r>
        <w:rPr>
          <w:rFonts w:ascii="Times New Roman" w:hAnsi="Times New Roman" w:cs="Times New Roman"/>
        </w:rPr>
        <w:tab/>
        <w:tab/>
        <w:tab/>
        <w:tab/>
        <w:tab/>
        <w:tab/>
        <w:tab/>
        <w:t xml:space="preserve">   </w:t>
        <w:tab/>
        <w:tab/>
        <w:t xml:space="preserve">   predseda výboru</w:t>
        <w:tab/>
      </w:r>
    </w:p>
    <w:p w:rsidR="00564187" w:rsidP="0051100D">
      <w:pPr>
        <w:tabs>
          <w:tab w:val="left" w:pos="1021"/>
        </w:tabs>
        <w:jc w:val="both"/>
        <w:rPr>
          <w:rFonts w:ascii="Times New Roman" w:hAnsi="Times New Roman" w:cs="Times New Roman"/>
        </w:rPr>
      </w:pPr>
    </w:p>
    <w:p w:rsidR="00564187" w:rsidP="0051100D">
      <w:pPr>
        <w:tabs>
          <w:tab w:val="left" w:pos="1021"/>
        </w:tabs>
        <w:jc w:val="both"/>
        <w:rPr>
          <w:rFonts w:ascii="Times New Roman" w:hAnsi="Times New Roman" w:cs="Times New Roman"/>
        </w:rPr>
      </w:pPr>
    </w:p>
    <w:p w:rsidR="0051100D" w:rsidP="0051100D">
      <w:pPr>
        <w:tabs>
          <w:tab w:val="left" w:pos="1021"/>
        </w:tabs>
        <w:jc w:val="both"/>
        <w:rPr>
          <w:rFonts w:ascii="Times New Roman" w:hAnsi="Times New Roman" w:cs="Times New Roman"/>
        </w:rPr>
      </w:pPr>
      <w:r>
        <w:rPr>
          <w:rFonts w:ascii="Times New Roman" w:hAnsi="Times New Roman" w:cs="Times New Roman"/>
        </w:rPr>
        <w:t>overovatelia výboru:</w:t>
      </w:r>
    </w:p>
    <w:p w:rsidR="0051100D" w:rsidP="0051100D">
      <w:pPr>
        <w:ind w:left="6480" w:hanging="6480"/>
        <w:jc w:val="both"/>
        <w:rPr>
          <w:rFonts w:ascii="Times New Roman" w:hAnsi="Times New Roman" w:cs="Times New Roman"/>
        </w:rPr>
      </w:pPr>
      <w:r>
        <w:rPr>
          <w:rFonts w:ascii="Times New Roman" w:hAnsi="Times New Roman" w:cs="Times New Roman"/>
        </w:rPr>
        <w:t>Jana Dubovcová</w:t>
      </w:r>
    </w:p>
    <w:p w:rsidR="0051100D" w:rsidP="0051100D">
      <w:pPr>
        <w:ind w:left="6480" w:hanging="6480"/>
        <w:jc w:val="both"/>
        <w:rPr>
          <w:rFonts w:ascii="Times New Roman" w:hAnsi="Times New Roman" w:cs="Times New Roman"/>
        </w:rPr>
      </w:pPr>
      <w:r>
        <w:rPr>
          <w:rFonts w:ascii="Times New Roman" w:hAnsi="Times New Roman" w:cs="Times New Roman"/>
        </w:rPr>
        <w:t>Róbert Madej</w:t>
      </w:r>
    </w:p>
    <w:p w:rsidR="00617E13" w:rsidP="00591EE4">
      <w:pPr>
        <w:pStyle w:val="Heading2"/>
        <w:tabs>
          <w:tab w:val="left" w:pos="1080"/>
        </w:tabs>
        <w:ind w:firstLine="0"/>
        <w:jc w:val="both"/>
        <w:rPr>
          <w:rFonts w:ascii="Times New Roman" w:hAnsi="Times New Roman" w:cs="Times New Roman"/>
        </w:rPr>
      </w:pPr>
    </w:p>
    <w:p w:rsidR="00564187" w:rsidP="00564187">
      <w:pPr>
        <w:rPr>
          <w:rFonts w:ascii="Times New Roman" w:hAnsi="Times New Roman" w:cs="Times New Roman"/>
        </w:rPr>
      </w:pPr>
    </w:p>
    <w:p w:rsidR="000766E6" w:rsidP="00280AA1">
      <w:pPr>
        <w:ind w:left="720"/>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EE" w:rsidP="002D42D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35EE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EE" w:rsidP="002D42D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4</w:t>
    </w:r>
    <w:r>
      <w:rPr>
        <w:rStyle w:val="PageNumber"/>
        <w:rFonts w:ascii="Times New Roman" w:hAnsi="Times New Roman" w:cs="Times New Roman"/>
      </w:rPr>
      <w:fldChar w:fldCharType="end"/>
    </w:r>
  </w:p>
  <w:p w:rsidR="00835EE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7BCF"/>
    <w:multiLevelType w:val="hybridMultilevel"/>
    <w:tmpl w:val="16DC3FAE"/>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6D2"/>
    <w:rsid w:val="000766E6"/>
    <w:rsid w:val="00087828"/>
    <w:rsid w:val="000A39E4"/>
    <w:rsid w:val="00180803"/>
    <w:rsid w:val="00280AA1"/>
    <w:rsid w:val="002945C4"/>
    <w:rsid w:val="00295E9C"/>
    <w:rsid w:val="002D42DC"/>
    <w:rsid w:val="00343B8D"/>
    <w:rsid w:val="00352771"/>
    <w:rsid w:val="004C0B9F"/>
    <w:rsid w:val="00502720"/>
    <w:rsid w:val="0051100D"/>
    <w:rsid w:val="00564187"/>
    <w:rsid w:val="00570F67"/>
    <w:rsid w:val="00591EE4"/>
    <w:rsid w:val="00617E13"/>
    <w:rsid w:val="00762799"/>
    <w:rsid w:val="007A7835"/>
    <w:rsid w:val="007F41C0"/>
    <w:rsid w:val="008145A2"/>
    <w:rsid w:val="00835EEE"/>
    <w:rsid w:val="00886460"/>
    <w:rsid w:val="00896103"/>
    <w:rsid w:val="00A13655"/>
    <w:rsid w:val="00AE0EFD"/>
    <w:rsid w:val="00B3257F"/>
    <w:rsid w:val="00B32ACC"/>
    <w:rsid w:val="00C1660B"/>
    <w:rsid w:val="00C257E0"/>
    <w:rsid w:val="00CF254A"/>
    <w:rsid w:val="00D07591"/>
    <w:rsid w:val="00D55CE7"/>
    <w:rsid w:val="00DE2240"/>
    <w:rsid w:val="00E333CE"/>
    <w:rsid w:val="00E450B4"/>
    <w:rsid w:val="00EF6D0D"/>
    <w:rsid w:val="00F319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CA0"/>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center"/>
      <w:outlineLvl w:val="0"/>
    </w:pPr>
    <w:rPr>
      <w:i/>
      <w:iCs/>
      <w:sz w:val="36"/>
    </w:rPr>
  </w:style>
  <w:style w:type="paragraph" w:styleId="Heading2">
    <w:name w:val="heading 2"/>
    <w:basedOn w:val="Normal"/>
    <w:next w:val="Normal"/>
    <w:qFormat/>
    <w:pPr>
      <w:keepNext/>
      <w:ind w:firstLine="900"/>
      <w:jc w:val="left"/>
      <w:outlineLvl w:val="1"/>
    </w:pPr>
    <w:rPr>
      <w:b/>
      <w:bCs/>
    </w:rPr>
  </w:style>
  <w:style w:type="paragraph" w:styleId="Heading3">
    <w:name w:val="heading 3"/>
    <w:basedOn w:val="Normal"/>
    <w:next w:val="Normal"/>
    <w:qFormat/>
    <w:pPr>
      <w:keepNext/>
      <w:jc w:val="left"/>
      <w:outlineLvl w:val="2"/>
    </w:pPr>
    <w:rPr>
      <w:b/>
      <w:bCs/>
      <w:i/>
      <w:iCs/>
      <w:sz w:val="28"/>
      <w:lang w:val="cs-CZ"/>
    </w:rPr>
  </w:style>
  <w:style w:type="paragraph" w:styleId="Heading4">
    <w:name w:val="heading 4"/>
    <w:basedOn w:val="Normal"/>
    <w:next w:val="Normal"/>
    <w:qFormat/>
    <w:pPr>
      <w:keepNext/>
      <w:spacing w:line="360" w:lineRule="auto"/>
      <w:jc w:val="left"/>
      <w:outlineLvl w:val="3"/>
    </w:pPr>
    <w:rPr>
      <w:b/>
      <w:bCs/>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spacing w:before="120"/>
      <w:jc w:val="center"/>
      <w:outlineLvl w:val="5"/>
    </w:pPr>
    <w:rPr>
      <w:b/>
      <w:bCs/>
      <w:i/>
      <w:iCs/>
      <w:sz w:val="32"/>
    </w:rPr>
  </w:style>
  <w:style w:type="character" w:default="1" w:styleId="DefaultParagraphFont">
    <w:name w:val="Default Paragraph Font"/>
    <w:link w:val="CharCharCharCharChar"/>
    <w:semiHidden/>
  </w:style>
  <w:style w:type="paragraph" w:styleId="BodyTextIndent2">
    <w:name w:val="Body Text Indent 2"/>
    <w:basedOn w:val="Normal"/>
    <w:pPr>
      <w:tabs>
        <w:tab w:val="left" w:pos="284"/>
      </w:tabs>
      <w:ind w:left="284" w:hanging="284"/>
      <w:jc w:val="both"/>
    </w:pPr>
    <w:rPr>
      <w:szCs w:val="20"/>
    </w:r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both"/>
    </w:pPr>
    <w:rPr>
      <w:szCs w:val="20"/>
    </w:rPr>
  </w:style>
  <w:style w:type="paragraph" w:styleId="BodyTextIndent">
    <w:name w:val="Body Text Indent"/>
    <w:basedOn w:val="Normal"/>
    <w:pPr>
      <w:ind w:left="360"/>
      <w:jc w:val="left"/>
    </w:pPr>
  </w:style>
  <w:style w:type="paragraph" w:styleId="BodyTextIndent3">
    <w:name w:val="Body Text Indent 3"/>
    <w:basedOn w:val="Normal"/>
    <w:pPr>
      <w:ind w:left="708"/>
      <w:jc w:val="both"/>
    </w:pPr>
    <w:rPr>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TxBrp12">
    <w:name w:val="TxBr_p12"/>
    <w:basedOn w:val="Normal"/>
    <w:pPr>
      <w:tabs>
        <w:tab w:val="left" w:pos="3560"/>
      </w:tabs>
      <w:autoSpaceDE/>
      <w:autoSpaceDN/>
      <w:spacing w:line="240" w:lineRule="atLeast"/>
      <w:ind w:left="2194"/>
      <w:jc w:val="both"/>
    </w:pPr>
    <w:rPr>
      <w:sz w:val="20"/>
      <w:lang w:val="en-US"/>
    </w:rPr>
  </w:style>
  <w:style w:type="paragraph" w:customStyle="1" w:styleId="TxBrc17">
    <w:name w:val="TxBr_c17"/>
    <w:basedOn w:val="Normal"/>
    <w:pPr>
      <w:autoSpaceDE/>
      <w:autoSpaceDN/>
      <w:spacing w:line="240" w:lineRule="atLeast"/>
      <w:jc w:val="center"/>
    </w:pPr>
    <w:rPr>
      <w:sz w:val="20"/>
      <w:lang w:val="en-US"/>
    </w:r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3">
    <w:name w:val="Body Text 3"/>
    <w:basedOn w:val="Normal"/>
    <w:pPr>
      <w:pBdr>
        <w:bottom w:val="single" w:sz="12" w:space="1" w:color="auto"/>
      </w:pBdr>
      <w:spacing w:line="360" w:lineRule="auto"/>
      <w:jc w:val="center"/>
    </w:pPr>
    <w:rPr>
      <w:b/>
    </w:rPr>
  </w:style>
  <w:style w:type="paragraph" w:styleId="BodyText2">
    <w:name w:val="Body Text 2"/>
    <w:basedOn w:val="Normal"/>
    <w:pPr>
      <w:jc w:val="both"/>
    </w:pPr>
    <w:rPr>
      <w:szCs w:val="20"/>
    </w:rPr>
  </w:style>
  <w:style w:type="paragraph" w:customStyle="1" w:styleId="CharCharCharCharChar">
    <w:name w:val="Char Char Char Char Char"/>
    <w:basedOn w:val="Normal"/>
    <w:link w:val="DefaultParagraphFont"/>
    <w:rsid w:val="00D07591"/>
    <w:pPr>
      <w:spacing w:after="160" w:line="240" w:lineRule="exact"/>
      <w:jc w:val="left"/>
    </w:pPr>
    <w:rPr>
      <w:rFonts w:ascii="Tahoma" w:hAnsi="Tahoma" w:cs="Tahoma"/>
      <w:sz w:val="20"/>
      <w:szCs w:val="20"/>
      <w:lang w:val="en-US"/>
    </w:rPr>
  </w:style>
  <w:style w:type="paragraph" w:styleId="ListParagraph">
    <w:name w:val="List Paragraph"/>
    <w:basedOn w:val="Normal"/>
    <w:rsid w:val="00295E9C"/>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583</TotalTime>
  <Pages>1</Pages>
  <Words>779</Words>
  <Characters>4443</Characters>
  <Application>Microsoft Office Word</Application>
  <DocSecurity>0</DocSecurity>
  <Lines>0</Lines>
  <Paragraphs>0</Paragraphs>
  <ScaleCrop>false</ScaleCrop>
  <Manager>Magdaléna Šuchaňová</Manager>
  <Company>Kancelária NR SR, ÚPV NR SR</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prokuratúre</dc:title>
  <dc:subject>sch.35, 27.6.2011</dc:subject>
  <dc:creator>Viera Ebringerová</dc:creator>
  <cp:keywords>UPV 246 tlač 431</cp:keywords>
  <dc:description>zákon vrátený prezidentom SR na opätovné prerokovanie Národnou radou SR</dc:description>
  <cp:lastModifiedBy>EbriVier</cp:lastModifiedBy>
  <cp:revision>322</cp:revision>
  <cp:lastPrinted>2011-06-24T13:47:00Z</cp:lastPrinted>
  <dcterms:created xsi:type="dcterms:W3CDTF">2002-01-21T11:04:00Z</dcterms:created>
  <dcterms:modified xsi:type="dcterms:W3CDTF">2011-06-28T06:22:00Z</dcterms:modified>
  <cp:category>uznesenie</cp:category>
</cp:coreProperties>
</file>