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1CF1" w:rsidP="00061CF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volebné obdobie</w:t>
      </w: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1690/2011</w:t>
      </w: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347a</w:t>
      </w: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061CF1" w:rsidP="00061CF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61CF1" w:rsidP="00061CF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poslancov Národnej rady Slovenskej republiky Jaroslava Suju, Petra Kalista a Kamila Krnáča na vydanie zákona, ktorým sa mení a dopĺňa zákon č. 274/2009 Z. z. o poľov</w:t>
      </w:r>
      <w:r w:rsidR="00F26EB7">
        <w:rPr>
          <w:rFonts w:ascii="Times New Roman" w:hAnsi="Times New Roman" w:cs="Times New Roman"/>
          <w:b/>
          <w:bCs/>
        </w:rPr>
        <w:t>ní</w:t>
      </w:r>
      <w:r>
        <w:rPr>
          <w:rFonts w:ascii="Times New Roman" w:hAnsi="Times New Roman" w:cs="Times New Roman"/>
          <w:b/>
          <w:bCs/>
        </w:rPr>
        <w:t>ctve a o zmene a doplnení niektorých zákonov (tlač 347) vo výboroch Národnej rady Slovenskej republiky v druhom čítaní</w:t>
      </w:r>
    </w:p>
    <w:p w:rsidR="00061CF1" w:rsidP="00061CF1">
      <w:pPr>
        <w:jc w:val="both"/>
        <w:rPr>
          <w:rFonts w:ascii="Times New Roman" w:hAnsi="Times New Roman" w:cs="Times New Roman"/>
          <w:b/>
          <w:bCs/>
        </w:rPr>
      </w:pPr>
    </w:p>
    <w:p w:rsidR="00061CF1" w:rsidP="00061CF1">
      <w:pPr>
        <w:jc w:val="both"/>
        <w:rPr>
          <w:rFonts w:ascii="Times New Roman" w:hAnsi="Times New Roman" w:cs="Times New Roman"/>
          <w:b/>
          <w:bCs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</w:t>
      </w:r>
      <w:r>
        <w:rPr>
          <w:rFonts w:ascii="Times New Roman" w:hAnsi="Times New Roman" w:cs="Times New Roman"/>
        </w:rPr>
        <w:t>re pôdohospodárstvo</w:t>
      </w:r>
      <w:r w:rsidR="00F26EB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životné prostredie 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061CF1" w:rsidP="00061CF1">
      <w:pPr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460 z 24. mája 2011 pridelila poslanecký návrh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061CF1">
        <w:rPr>
          <w:rFonts w:ascii="Times New Roman" w:hAnsi="Times New Roman" w:cs="Times New Roman"/>
          <w:bCs/>
        </w:rPr>
        <w:t>ktorým sa mení a dopĺňa zákon č. 274/2009 Z. z. o poľovn</w:t>
      </w:r>
      <w:r>
        <w:rPr>
          <w:rFonts w:ascii="Times New Roman" w:hAnsi="Times New Roman" w:cs="Times New Roman"/>
          <w:bCs/>
        </w:rPr>
        <w:t>í</w:t>
      </w:r>
      <w:r w:rsidRPr="00061CF1">
        <w:rPr>
          <w:rFonts w:ascii="Times New Roman" w:hAnsi="Times New Roman" w:cs="Times New Roman"/>
          <w:bCs/>
        </w:rPr>
        <w:t>ctve a o zmene a doplnení niektorých zákonov (tlač 347)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na prerokovanie týmto výborom: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  <w:r w:rsidR="00F26EB7">
        <w:rPr>
          <w:rFonts w:ascii="Times New Roman" w:hAnsi="Times New Roman" w:cs="Times New Roman"/>
          <w:b/>
          <w:bCs/>
        </w:rPr>
        <w:t>a</w:t>
      </w:r>
    </w:p>
    <w:p w:rsidR="00061CF1" w:rsidP="00061CF1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</w:t>
      </w:r>
      <w:r w:rsidR="00F26EB7">
        <w:rPr>
          <w:rFonts w:ascii="Times New Roman" w:hAnsi="Times New Roman" w:cs="Times New Roman"/>
          <w:b/>
        </w:rPr>
        <w:t>ôdohospodárstvo</w:t>
      </w:r>
      <w:r w:rsidR="00F26EB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život</w:t>
      </w:r>
      <w:r w:rsidR="00F26EB7">
        <w:rPr>
          <w:rFonts w:ascii="Times New Roman" w:hAnsi="Times New Roman" w:cs="Times New Roman"/>
          <w:b/>
        </w:rPr>
        <w:t xml:space="preserve">né prostredie </w:t>
      </w:r>
    </w:p>
    <w:p w:rsidR="00061CF1" w:rsidP="00061CF1">
      <w:pPr>
        <w:pStyle w:val="BodyText"/>
        <w:ind w:left="708"/>
        <w:rPr>
          <w:rFonts w:ascii="Times New Roman" w:hAnsi="Times New Roman" w:cs="Times New Roman"/>
          <w:b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</w:t>
      </w:r>
      <w:r w:rsidR="00F26EB7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život</w:t>
      </w:r>
      <w:r w:rsidR="00F26EB7">
        <w:rPr>
          <w:rFonts w:ascii="Times New Roman" w:hAnsi="Times New Roman" w:cs="Times New Roman"/>
        </w:rPr>
        <w:t>né prostredie.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poslanecký návrh zákona pridelený zaujali k nemu nasled</w:t>
      </w:r>
      <w:r>
        <w:rPr>
          <w:rFonts w:ascii="Times New Roman" w:hAnsi="Times New Roman" w:cs="Times New Roman"/>
        </w:rPr>
        <w:t>ovné stanoviská: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Ústavnoprávny   výbor    Národnej   rady  Slovenske</w:t>
      </w:r>
      <w:r w:rsidR="00D80863">
        <w:rPr>
          <w:rFonts w:ascii="Times New Roman" w:hAnsi="Times New Roman" w:cs="Times New Roman"/>
        </w:rPr>
        <w:t>j   republiky  uznesením č. 227 z 15. júna</w:t>
      </w:r>
      <w:r>
        <w:rPr>
          <w:rFonts w:ascii="Times New Roman" w:hAnsi="Times New Roman" w:cs="Times New Roman"/>
        </w:rPr>
        <w:t xml:space="preserve"> 2011 s poslaneckým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schváliť.</w:t>
      </w:r>
    </w:p>
    <w:p w:rsidR="00061CF1" w:rsidP="00061CF1">
      <w:pPr>
        <w:pStyle w:val="BodyText"/>
        <w:rPr>
          <w:rFonts w:ascii="Times New Roman" w:hAnsi="Times New Roman" w:cs="Times New Roman"/>
          <w:b/>
        </w:rPr>
      </w:pPr>
    </w:p>
    <w:p w:rsidR="00061CF1" w:rsidP="00061CF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 Národnej rady Slovenskej</w:t>
      </w:r>
      <w:r w:rsidR="00F26EB7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životné prostredie  </w:t>
      </w:r>
      <w:r w:rsidR="00D80863">
        <w:rPr>
          <w:rFonts w:ascii="Times New Roman" w:hAnsi="Times New Roman" w:cs="Times New Roman"/>
        </w:rPr>
        <w:t>neprijal platné uznesenie, nakoľko návrh uznesenia nezískal podporu potrebnej nadpolovičnej väčšiny prítomných členov výboru.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61CF1" w:rsidP="00061CF1">
      <w:pPr>
        <w:pStyle w:val="BodyText"/>
        <w:rPr>
          <w:rFonts w:ascii="Times New Roman" w:hAnsi="Times New Roman" w:cs="Times New Roman"/>
        </w:rPr>
      </w:pPr>
      <w:r w:rsidR="00D80863">
        <w:rPr>
          <w:rFonts w:ascii="Times New Roman" w:hAnsi="Times New Roman" w:cs="Times New Roman"/>
        </w:rPr>
        <w:tab/>
        <w:t>Z uznesení</w:t>
      </w:r>
      <w:r>
        <w:rPr>
          <w:rFonts w:ascii="Times New Roman" w:hAnsi="Times New Roman" w:cs="Times New Roman"/>
        </w:rPr>
        <w:t xml:space="preserve"> výborov Národnej rady Slovenskej republiky, uvedených v bode III. tejto správy, </w:t>
      </w:r>
      <w:r w:rsidR="00D80863">
        <w:rPr>
          <w:rFonts w:ascii="Times New Roman" w:hAnsi="Times New Roman" w:cs="Times New Roman"/>
        </w:rPr>
        <w:t>nevyplývajú žiadne</w:t>
      </w:r>
      <w:r>
        <w:rPr>
          <w:rFonts w:ascii="Times New Roman" w:hAnsi="Times New Roman" w:cs="Times New Roman"/>
        </w:rPr>
        <w:t xml:space="preserve"> pozmeňujúce a doplňujúce návrhy</w:t>
      </w:r>
      <w:r w:rsidR="00D80863">
        <w:rPr>
          <w:rFonts w:ascii="Times New Roman" w:hAnsi="Times New Roman" w:cs="Times New Roman"/>
        </w:rPr>
        <w:t>.</w:t>
      </w: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jc w:val="both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="00D80863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26EB7" w:rsidP="00061CF1">
      <w:pPr>
        <w:pStyle w:val="BodyText"/>
        <w:rPr>
          <w:rFonts w:ascii="Times New Roman" w:hAnsi="Times New Roman" w:cs="Times New Roman"/>
          <w:b/>
          <w:bCs/>
        </w:rPr>
      </w:pPr>
      <w:r w:rsidR="00061CF1"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 w:rsidR="00061CF1">
          <w:rPr>
            <w:rFonts w:ascii="Times New Roman" w:hAnsi="Times New Roman" w:cs="Times New Roman"/>
          </w:rPr>
          <w:t>4 a</w:t>
        </w:r>
      </w:smartTag>
      <w:r w:rsidR="00061CF1">
        <w:rPr>
          <w:rFonts w:ascii="Times New Roman" w:hAnsi="Times New Roman" w:cs="Times New Roman"/>
        </w:rPr>
        <w:t xml:space="preserve"> § 83 zákona Národnej rady Slovenskej republiky č. 350/1996 Z. z. o rokovacom poriadku Národnej rady Slovenskej republiky v znení neskorších predpisov odporúča Národnej rade Slovenskej republiky poslanecký návrh zákona </w:t>
      </w:r>
      <w:r w:rsidR="00061CF1">
        <w:rPr>
          <w:rFonts w:ascii="Times New Roman" w:hAnsi="Times New Roman" w:cs="Times New Roman"/>
          <w:bCs/>
        </w:rPr>
        <w:t xml:space="preserve">na vydanie zákona, </w:t>
      </w:r>
      <w:r w:rsidRPr="00061CF1" w:rsidR="00061CF1">
        <w:rPr>
          <w:rFonts w:ascii="Times New Roman" w:hAnsi="Times New Roman" w:cs="Times New Roman"/>
          <w:bCs/>
        </w:rPr>
        <w:t>ktorým sa mení a dopĺňa zákon č. 274/2009 Z. z. o poľovn</w:t>
      </w:r>
      <w:r w:rsidR="00061CF1">
        <w:rPr>
          <w:rFonts w:ascii="Times New Roman" w:hAnsi="Times New Roman" w:cs="Times New Roman"/>
          <w:bCs/>
        </w:rPr>
        <w:t>í</w:t>
      </w:r>
      <w:r w:rsidRPr="00061CF1" w:rsidR="00061CF1">
        <w:rPr>
          <w:rFonts w:ascii="Times New Roman" w:hAnsi="Times New Roman" w:cs="Times New Roman"/>
          <w:bCs/>
        </w:rPr>
        <w:t>ctve a o zmene a doplnení niektorých zákonov (tlač 347)</w:t>
      </w:r>
      <w:r w:rsidR="00061CF1">
        <w:rPr>
          <w:rFonts w:ascii="Times New Roman" w:hAnsi="Times New Roman" w:cs="Times New Roman"/>
          <w:bCs/>
        </w:rPr>
        <w:t xml:space="preserve"> </w:t>
      </w:r>
      <w:r w:rsidR="005E4A00">
        <w:rPr>
          <w:rFonts w:ascii="Times New Roman" w:hAnsi="Times New Roman" w:cs="Times New Roman"/>
          <w:b/>
          <w:bCs/>
        </w:rPr>
        <w:t>ne</w:t>
      </w:r>
      <w:r w:rsidR="00061CF1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poslaneckého návrhu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061CF1">
        <w:rPr>
          <w:rFonts w:ascii="Times New Roman" w:hAnsi="Times New Roman" w:cs="Times New Roman"/>
          <w:bCs/>
        </w:rPr>
        <w:t>ktorým sa mení a dopĺňa zákon č. 274/2009 Z. z. o poľovn</w:t>
      </w:r>
      <w:r>
        <w:rPr>
          <w:rFonts w:ascii="Times New Roman" w:hAnsi="Times New Roman" w:cs="Times New Roman"/>
          <w:bCs/>
        </w:rPr>
        <w:t>í</w:t>
      </w:r>
      <w:r w:rsidRPr="00061CF1">
        <w:rPr>
          <w:rFonts w:ascii="Times New Roman" w:hAnsi="Times New Roman" w:cs="Times New Roman"/>
          <w:bCs/>
        </w:rPr>
        <w:t>ctve a o zmene a doplnení niektorých zákonov (tlač 347)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vo výboroch Národnej rady Slovenskej republiky v druhom čítaní  bola schválená uznesením Výboru Národnej rady Slovenskej</w:t>
      </w:r>
      <w:r w:rsidR="00F26EB7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životné prostred</w:t>
      </w:r>
      <w:r w:rsidR="00D80863">
        <w:rPr>
          <w:rFonts w:ascii="Times New Roman" w:hAnsi="Times New Roman" w:cs="Times New Roman"/>
        </w:rPr>
        <w:t>ie   č. 106   z 28. júna</w:t>
      </w:r>
      <w:r>
        <w:rPr>
          <w:rFonts w:ascii="Times New Roman" w:hAnsi="Times New Roman" w:cs="Times New Roman"/>
        </w:rPr>
        <w:t xml:space="preserve"> 2011.   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o rokovacom poriadku Národnej rady Slovenskej republiky.</w:t>
      </w:r>
    </w:p>
    <w:p w:rsidR="00061CF1" w:rsidP="00061CF1">
      <w:pPr>
        <w:pStyle w:val="BodyText"/>
        <w:rPr>
          <w:rFonts w:ascii="Times New Roman" w:hAnsi="Times New Roman" w:cs="Times New Roman"/>
        </w:rPr>
      </w:pPr>
    </w:p>
    <w:p w:rsidR="00061CF1" w:rsidP="00061CF1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61CF1" w:rsidP="00061CF1">
      <w:pPr>
        <w:rPr>
          <w:rFonts w:ascii="Times New Roman" w:hAnsi="Times New Roman" w:cs="Times New Roman"/>
        </w:rPr>
      </w:pPr>
    </w:p>
    <w:p w:rsidR="00061CF1" w:rsidP="005E4A00">
      <w:pPr>
        <w:jc w:val="center"/>
        <w:rPr>
          <w:rFonts w:ascii="Times New Roman" w:hAnsi="Times New Roman" w:cs="Times New Roman"/>
        </w:rPr>
      </w:pPr>
    </w:p>
    <w:p w:rsidR="005E4A00" w:rsidP="005E4A00">
      <w:pPr>
        <w:jc w:val="center"/>
        <w:rPr>
          <w:rFonts w:ascii="Times New Roman" w:hAnsi="Times New Roman" w:cs="Times New Roman"/>
        </w:rPr>
      </w:pPr>
    </w:p>
    <w:p w:rsidR="005E4A00" w:rsidP="005E4A00">
      <w:pPr>
        <w:jc w:val="center"/>
        <w:rPr>
          <w:rFonts w:ascii="Times New Roman" w:hAnsi="Times New Roman" w:cs="Times New Roman"/>
        </w:rPr>
      </w:pPr>
    </w:p>
    <w:p w:rsidR="005E4A00" w:rsidRPr="002A56AB" w:rsidP="005E4A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 o l o v</w:t>
      </w:r>
      <w:r w:rsidR="002A56AB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á</w:t>
      </w:r>
      <w:r w:rsidR="002A56AB">
        <w:rPr>
          <w:rFonts w:ascii="Times New Roman" w:hAnsi="Times New Roman" w:cs="Times New Roman"/>
          <w:b/>
        </w:rPr>
        <w:t xml:space="preserve">  </w:t>
      </w:r>
      <w:r w:rsidR="002A56AB">
        <w:rPr>
          <w:rFonts w:ascii="Times New Roman" w:hAnsi="Times New Roman" w:cs="Times New Roman"/>
        </w:rPr>
        <w:t xml:space="preserve"> v. r.</w:t>
      </w:r>
    </w:p>
    <w:p w:rsidR="005E4A00" w:rsidRPr="005E4A00" w:rsidP="005E4A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AB" w:rsidP="0007053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A56A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AB" w:rsidP="0007053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2A56AB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1CF1"/>
    <w:rsid w:val="00070539"/>
    <w:rsid w:val="002A56AB"/>
    <w:rsid w:val="005E4A00"/>
    <w:rsid w:val="00D80863"/>
    <w:rsid w:val="00F26EB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CF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061CF1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061CF1"/>
    <w:pPr>
      <w:jc w:val="both"/>
    </w:pPr>
  </w:style>
  <w:style w:type="paragraph" w:styleId="Footer">
    <w:name w:val="footer"/>
    <w:basedOn w:val="Normal"/>
    <w:rsid w:val="005E4A0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E4A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605</Words>
  <Characters>3449</Characters>
  <Application>Microsoft Office Word</Application>
  <DocSecurity>0</DocSecurity>
  <Lines>0</Lines>
  <Paragraphs>0</Paragraphs>
  <ScaleCrop>false</ScaleCrop>
  <Company>Kancelaria NR SR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5</cp:revision>
  <cp:lastPrinted>2011-06-28T08:52:00Z</cp:lastPrinted>
  <dcterms:created xsi:type="dcterms:W3CDTF">2011-06-07T07:31:00Z</dcterms:created>
  <dcterms:modified xsi:type="dcterms:W3CDTF">2011-06-28T08:52:00Z</dcterms:modified>
</cp:coreProperties>
</file>