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3D6A" w:rsidRPr="00DD0379" w:rsidP="007B3D6A">
      <w:pPr>
        <w:pStyle w:val="Title"/>
        <w:rPr>
          <w:rFonts w:ascii="Arial" w:hAnsi="Arial" w:cs="Arial"/>
          <w:sz w:val="22"/>
          <w:szCs w:val="22"/>
        </w:rPr>
      </w:pPr>
      <w:r w:rsidRPr="00DD0379">
        <w:rPr>
          <w:rFonts w:ascii="Arial" w:hAnsi="Arial" w:cs="Arial"/>
          <w:sz w:val="22"/>
          <w:szCs w:val="22"/>
        </w:rPr>
        <w:t>N Á R O D N Á  R A D A  S L O V E N S K E J  R E P U B L I K Y</w:t>
      </w:r>
    </w:p>
    <w:p w:rsidR="007B3D6A" w:rsidRPr="00DD0379" w:rsidP="007B3D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D6A" w:rsidRPr="00DD0379" w:rsidP="007B3D6A">
      <w:pPr>
        <w:pStyle w:val="Subtitle"/>
        <w:rPr>
          <w:rFonts w:ascii="Arial" w:hAnsi="Arial" w:cs="Arial"/>
          <w:sz w:val="22"/>
          <w:szCs w:val="22"/>
        </w:rPr>
      </w:pPr>
      <w:r w:rsidRPr="00DD0379">
        <w:rPr>
          <w:rFonts w:ascii="Arial" w:hAnsi="Arial" w:cs="Arial"/>
          <w:sz w:val="22"/>
          <w:szCs w:val="22"/>
        </w:rPr>
        <w:t>V. volebné obdobie</w:t>
      </w:r>
    </w:p>
    <w:p w:rsidR="007B3D6A" w:rsidRPr="00DD0379" w:rsidP="007B3D6A">
      <w:pPr>
        <w:jc w:val="center"/>
        <w:rPr>
          <w:rFonts w:ascii="Arial" w:hAnsi="Arial" w:cs="Arial"/>
          <w:sz w:val="22"/>
          <w:szCs w:val="22"/>
        </w:rPr>
      </w:pPr>
      <w:r w:rsidRPr="00DD0379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DD0379">
        <w:rPr>
          <w:rFonts w:ascii="Arial" w:hAnsi="Arial" w:cs="Arial"/>
          <w:sz w:val="22"/>
          <w:szCs w:val="22"/>
        </w:rPr>
        <w:t>___</w:t>
      </w:r>
    </w:p>
    <w:p w:rsidR="007B3D6A" w:rsidRPr="00DD0379" w:rsidP="007B3D6A">
      <w:pPr>
        <w:rPr>
          <w:rFonts w:ascii="Arial" w:hAnsi="Arial" w:cs="Arial"/>
          <w:sz w:val="22"/>
          <w:szCs w:val="22"/>
        </w:rPr>
      </w:pPr>
    </w:p>
    <w:p w:rsidR="007B3D6A" w:rsidRPr="00DD0379" w:rsidP="007B3D6A">
      <w:pPr>
        <w:rPr>
          <w:rFonts w:ascii="Arial" w:hAnsi="Arial" w:cs="Arial"/>
          <w:sz w:val="22"/>
          <w:szCs w:val="22"/>
        </w:rPr>
      </w:pPr>
      <w:r w:rsidRPr="00DD037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PREDS-358/2011</w:t>
      </w:r>
    </w:p>
    <w:p w:rsidR="007B3D6A" w:rsidP="007B3D6A">
      <w:pPr>
        <w:rPr>
          <w:rFonts w:ascii="Arial" w:hAnsi="Arial" w:cs="Arial"/>
          <w:sz w:val="22"/>
          <w:szCs w:val="22"/>
        </w:rPr>
      </w:pPr>
    </w:p>
    <w:p w:rsidR="007B3D6A" w:rsidP="007B3D6A">
      <w:pPr>
        <w:rPr>
          <w:rFonts w:ascii="Arial" w:hAnsi="Arial" w:cs="Arial"/>
          <w:sz w:val="22"/>
          <w:szCs w:val="22"/>
        </w:rPr>
      </w:pPr>
    </w:p>
    <w:p w:rsidR="007B3D6A" w:rsidP="007B3D6A">
      <w:pPr>
        <w:rPr>
          <w:rFonts w:ascii="Arial" w:hAnsi="Arial" w:cs="Arial"/>
          <w:sz w:val="22"/>
          <w:szCs w:val="22"/>
        </w:rPr>
      </w:pPr>
    </w:p>
    <w:p w:rsidR="007B3D6A" w:rsidP="007B3D6A">
      <w:pPr>
        <w:rPr>
          <w:rFonts w:ascii="Arial" w:hAnsi="Arial" w:cs="Arial"/>
          <w:sz w:val="22"/>
          <w:szCs w:val="22"/>
        </w:rPr>
      </w:pPr>
    </w:p>
    <w:p w:rsidR="007B3D6A" w:rsidRPr="00DD0379" w:rsidP="007B3D6A">
      <w:pPr>
        <w:rPr>
          <w:rFonts w:ascii="Arial" w:hAnsi="Arial" w:cs="Arial"/>
          <w:sz w:val="22"/>
          <w:szCs w:val="22"/>
        </w:rPr>
      </w:pPr>
    </w:p>
    <w:p w:rsidR="007B3D6A" w:rsidRPr="00DD0379" w:rsidP="007B3D6A">
      <w:pPr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  <w:r>
        <w:rPr>
          <w:rFonts w:ascii="Arial" w:hAnsi="Arial" w:cs="Arial"/>
          <w:b/>
          <w:bCs/>
          <w:spacing w:val="60"/>
          <w:sz w:val="22"/>
          <w:szCs w:val="22"/>
        </w:rPr>
        <w:t>424</w:t>
      </w:r>
      <w:r w:rsidRPr="00DD0379">
        <w:rPr>
          <w:rFonts w:ascii="Arial" w:hAnsi="Arial" w:cs="Arial"/>
          <w:b/>
          <w:bCs/>
          <w:spacing w:val="60"/>
          <w:sz w:val="22"/>
          <w:szCs w:val="22"/>
        </w:rPr>
        <w:t>a</w:t>
      </w:r>
    </w:p>
    <w:p w:rsidR="007B3D6A" w:rsidRPr="00DD0379" w:rsidP="007B3D6A">
      <w:pPr>
        <w:jc w:val="center"/>
        <w:rPr>
          <w:rFonts w:ascii="Arial" w:hAnsi="Arial" w:cs="Arial"/>
          <w:b/>
          <w:sz w:val="22"/>
          <w:szCs w:val="22"/>
        </w:rPr>
      </w:pPr>
    </w:p>
    <w:p w:rsidR="007B3D6A" w:rsidRPr="00DD0379" w:rsidP="007B3D6A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 w:rsidR="00B71E76">
        <w:rPr>
          <w:rFonts w:ascii="Arial" w:hAnsi="Arial" w:cs="Arial"/>
          <w:b/>
          <w:spacing w:val="60"/>
          <w:sz w:val="22"/>
          <w:szCs w:val="22"/>
        </w:rPr>
        <w:t>Informácia</w:t>
      </w:r>
    </w:p>
    <w:p w:rsidR="007B3D6A" w:rsidRPr="00DD0379" w:rsidP="007B3D6A">
      <w:pPr>
        <w:jc w:val="center"/>
        <w:rPr>
          <w:rFonts w:ascii="Arial" w:hAnsi="Arial" w:cs="Arial"/>
          <w:b/>
          <w:sz w:val="22"/>
          <w:szCs w:val="22"/>
        </w:rPr>
      </w:pPr>
    </w:p>
    <w:p w:rsidR="007B3D6A" w:rsidP="007B3D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 prerokovaní zákona z 25. mája 2011, ktorým sa mení a dopĺňa zákon č. 184/1999 Z. z. o používaní jazykov národnostných menšín v znení zákona č. 318/2009 Z. z. a ktorým sa menia a dopĺňajú niektoré zákony, vrátený prezidentom Slovenskej republiky na opätovné prerokovanie Národnou radou Slovenskej republiky (tlač 424) </w:t>
      </w:r>
      <w:r w:rsidR="007D7359">
        <w:rPr>
          <w:rFonts w:ascii="Arial" w:hAnsi="Arial" w:cs="Arial"/>
          <w:b/>
          <w:sz w:val="22"/>
          <w:szCs w:val="22"/>
        </w:rPr>
        <w:t>vo výboroch Národnej rady Slovenskej republiky</w:t>
      </w:r>
    </w:p>
    <w:p w:rsidR="007B3D6A" w:rsidRPr="00DD0379" w:rsidP="007B3D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B3D6A" w:rsidRPr="00DD0379" w:rsidP="007B3D6A">
      <w:pPr>
        <w:rPr>
          <w:rFonts w:ascii="Arial" w:hAnsi="Arial" w:cs="Arial"/>
          <w:b/>
          <w:sz w:val="22"/>
          <w:szCs w:val="22"/>
        </w:rPr>
      </w:pPr>
    </w:p>
    <w:p w:rsidR="007B3D6A" w:rsidRPr="00B71E76" w:rsidP="00B71E76">
      <w:pPr>
        <w:jc w:val="center"/>
        <w:rPr>
          <w:rFonts w:ascii="Arial" w:hAnsi="Arial" w:cs="Arial"/>
          <w:sz w:val="22"/>
          <w:szCs w:val="22"/>
        </w:rPr>
      </w:pPr>
      <w:r w:rsidRPr="00B71E76" w:rsidR="00B71E76">
        <w:rPr>
          <w:rFonts w:ascii="Arial" w:hAnsi="Arial" w:cs="Arial"/>
          <w:sz w:val="22"/>
          <w:szCs w:val="22"/>
        </w:rPr>
        <w:t>I.</w:t>
      </w:r>
    </w:p>
    <w:p w:rsidR="007B3D6A" w:rsidP="007B3D6A">
      <w:pPr>
        <w:rPr>
          <w:rFonts w:cs="Calibri"/>
        </w:rPr>
      </w:pPr>
    </w:p>
    <w:p w:rsidR="00BA18A5" w:rsidP="00142F7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7E83">
        <w:rPr>
          <w:rFonts w:ascii="Arial" w:hAnsi="Arial" w:cs="Arial"/>
          <w:bCs/>
          <w:sz w:val="22"/>
          <w:szCs w:val="22"/>
        </w:rPr>
        <w:t>Národná rada Slovenskej republiky</w:t>
      </w:r>
      <w:r w:rsidRPr="00C07E83">
        <w:rPr>
          <w:rFonts w:ascii="Arial" w:hAnsi="Arial" w:cs="Arial"/>
          <w:sz w:val="22"/>
          <w:szCs w:val="22"/>
        </w:rPr>
        <w:t xml:space="preserve"> schválila 25. mája 2011 zákon, ktorým sa mení a dopĺňa zákon č. 184/1999 Z. z. o používaní jazykov národnostných menšín v znení zákona č. 318/2009 Z. z. a ktorým sa menia a dopĺňajú niektoré zákony. </w:t>
      </w:r>
    </w:p>
    <w:p w:rsidR="00142F79" w:rsidRPr="00C07E83" w:rsidP="00142F7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A18A5" w:rsidRPr="00C07E83" w:rsidP="00142F7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7E83">
        <w:rPr>
          <w:rFonts w:ascii="Arial" w:hAnsi="Arial" w:cs="Arial"/>
          <w:sz w:val="22"/>
          <w:szCs w:val="22"/>
        </w:rPr>
        <w:t>Prezident Slovenskej republiky podľa čl. 102 ods. 1 písm. o) Ústavy S</w:t>
      </w:r>
      <w:r w:rsidR="003C24C9">
        <w:rPr>
          <w:rFonts w:ascii="Arial" w:hAnsi="Arial" w:cs="Arial"/>
          <w:sz w:val="22"/>
          <w:szCs w:val="22"/>
        </w:rPr>
        <w:t>lovenskej republiky</w:t>
      </w:r>
      <w:r w:rsidRPr="00C07E83">
        <w:rPr>
          <w:rFonts w:ascii="Arial" w:hAnsi="Arial" w:cs="Arial"/>
          <w:sz w:val="22"/>
          <w:szCs w:val="22"/>
        </w:rPr>
        <w:t xml:space="preserve"> vrátil Národnej rade S</w:t>
      </w:r>
      <w:r w:rsidR="003C24C9">
        <w:rPr>
          <w:rFonts w:ascii="Arial" w:hAnsi="Arial" w:cs="Arial"/>
          <w:sz w:val="22"/>
          <w:szCs w:val="22"/>
        </w:rPr>
        <w:t>lovenskej republiky</w:t>
      </w:r>
      <w:r w:rsidRPr="00C07E83">
        <w:rPr>
          <w:rFonts w:ascii="Arial" w:hAnsi="Arial" w:cs="Arial"/>
          <w:sz w:val="22"/>
          <w:szCs w:val="22"/>
        </w:rPr>
        <w:t xml:space="preserve"> uvedený zákon a vo svojom rozhodnutí č. 1690-2011-BA uviedol dôvody, ktoré ho viedli k tomu, aby využil svoju právomoc, ktorá mu vyplýva z Ústavy SR. </w:t>
      </w:r>
    </w:p>
    <w:p w:rsidR="00BA18A5" w:rsidP="00142F79">
      <w:pPr>
        <w:pStyle w:val="BodyText2"/>
        <w:rPr>
          <w:rFonts w:cs="Calibri"/>
        </w:rPr>
      </w:pPr>
      <w:r>
        <w:rPr>
          <w:rFonts w:cs="Calibri"/>
        </w:rPr>
        <w:tab/>
        <w:t xml:space="preserve"> </w:t>
      </w:r>
    </w:p>
    <w:p w:rsidR="007B3D6A" w:rsidRPr="00C07E83" w:rsidP="00142F79">
      <w:pPr>
        <w:pStyle w:val="BodyText"/>
        <w:ind w:firstLine="705"/>
        <w:rPr>
          <w:rFonts w:ascii="Arial" w:hAnsi="Arial" w:cs="Arial"/>
          <w:b w:val="0"/>
          <w:bCs w:val="0"/>
          <w:sz w:val="22"/>
          <w:szCs w:val="22"/>
        </w:rPr>
      </w:pPr>
      <w:r w:rsidRPr="00C07E83" w:rsidR="00C07E83">
        <w:rPr>
          <w:rFonts w:ascii="Arial" w:hAnsi="Arial" w:cs="Arial"/>
          <w:b w:val="0"/>
          <w:bCs w:val="0"/>
          <w:sz w:val="22"/>
          <w:szCs w:val="22"/>
        </w:rPr>
        <w:t>P</w:t>
      </w:r>
      <w:r w:rsidRPr="00C07E83" w:rsidR="00BA18A5">
        <w:rPr>
          <w:rFonts w:ascii="Arial" w:hAnsi="Arial" w:cs="Arial"/>
          <w:b w:val="0"/>
          <w:bCs w:val="0"/>
          <w:sz w:val="22"/>
          <w:szCs w:val="22"/>
        </w:rPr>
        <w:t xml:space="preserve">redseda Národnej rady Slovenskej republiky svojím rozhodnutím </w:t>
      </w:r>
      <w:r w:rsidRPr="00C07E83" w:rsidR="00C07E83">
        <w:rPr>
          <w:rFonts w:ascii="Arial" w:hAnsi="Arial" w:cs="Arial"/>
          <w:b w:val="0"/>
          <w:bCs w:val="0"/>
          <w:sz w:val="22"/>
          <w:szCs w:val="22"/>
        </w:rPr>
        <w:t xml:space="preserve">zo 14. júna 2011 č. 427 </w:t>
      </w:r>
      <w:r w:rsidRPr="00C07E83" w:rsidR="00BA18A5">
        <w:rPr>
          <w:rFonts w:ascii="Arial" w:hAnsi="Arial" w:cs="Arial"/>
          <w:b w:val="0"/>
          <w:bCs w:val="0"/>
          <w:sz w:val="22"/>
          <w:szCs w:val="22"/>
        </w:rPr>
        <w:t xml:space="preserve">pridelil podľa § 90 ods. 2 </w:t>
      </w:r>
      <w:r w:rsidR="00C07E83">
        <w:rPr>
          <w:rFonts w:ascii="Arial" w:hAnsi="Arial" w:cs="Arial"/>
          <w:b w:val="0"/>
          <w:bCs w:val="0"/>
          <w:sz w:val="22"/>
          <w:szCs w:val="22"/>
        </w:rPr>
        <w:t>rokovacieho</w:t>
      </w:r>
      <w:r w:rsidRPr="00C07E83" w:rsidR="00BA18A5">
        <w:rPr>
          <w:rFonts w:ascii="Arial" w:hAnsi="Arial" w:cs="Arial"/>
          <w:b w:val="0"/>
          <w:bCs w:val="0"/>
          <w:sz w:val="22"/>
          <w:szCs w:val="22"/>
        </w:rPr>
        <w:t xml:space="preserve"> poriadku </w:t>
      </w:r>
      <w:r w:rsidRPr="00C07E83" w:rsidR="00C07E83">
        <w:rPr>
          <w:rFonts w:ascii="Arial" w:hAnsi="Arial" w:cs="Arial"/>
          <w:b w:val="0"/>
          <w:bCs w:val="0"/>
          <w:sz w:val="22"/>
          <w:szCs w:val="22"/>
        </w:rPr>
        <w:t xml:space="preserve">vrátený </w:t>
      </w:r>
      <w:r w:rsidRPr="00C07E83" w:rsidR="00BA18A5">
        <w:rPr>
          <w:rFonts w:ascii="Arial" w:hAnsi="Arial" w:cs="Arial"/>
          <w:b w:val="0"/>
          <w:bCs w:val="0"/>
          <w:sz w:val="22"/>
          <w:szCs w:val="22"/>
        </w:rPr>
        <w:t xml:space="preserve">zákon </w:t>
      </w:r>
      <w:r w:rsidRPr="00C07E83" w:rsidR="00986EC8">
        <w:rPr>
          <w:rFonts w:ascii="Arial" w:hAnsi="Arial" w:cs="Arial"/>
          <w:b w:val="0"/>
          <w:bCs w:val="0"/>
          <w:sz w:val="22"/>
          <w:szCs w:val="22"/>
        </w:rPr>
        <w:t>na prerokovanie</w:t>
      </w:r>
    </w:p>
    <w:p w:rsidR="00986EC8" w:rsidP="00142F79">
      <w:pPr>
        <w:jc w:val="both"/>
        <w:rPr>
          <w:rFonts w:ascii="Arial" w:hAnsi="Arial" w:cs="Arial"/>
          <w:sz w:val="22"/>
          <w:szCs w:val="22"/>
        </w:rPr>
      </w:pPr>
    </w:p>
    <w:p w:rsidR="00986EC8" w:rsidP="00142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6EC8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986EC8" w:rsidRPr="00986EC8" w:rsidP="00142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6EC8">
        <w:rPr>
          <w:rFonts w:ascii="Arial" w:hAnsi="Arial" w:cs="Arial"/>
          <w:sz w:val="22"/>
          <w:szCs w:val="22"/>
        </w:rPr>
        <w:t>Výboru Národnej rady Slovenskej republiky pre ľudské práva a národnostné menšiny.</w:t>
      </w:r>
    </w:p>
    <w:p w:rsidR="00986EC8" w:rsidP="00142F79">
      <w:pPr>
        <w:jc w:val="both"/>
        <w:rPr>
          <w:rFonts w:ascii="Arial" w:hAnsi="Arial" w:cs="Arial"/>
          <w:sz w:val="22"/>
          <w:szCs w:val="22"/>
        </w:rPr>
      </w:pPr>
    </w:p>
    <w:p w:rsidR="00986EC8" w:rsidP="00142F79">
      <w:pPr>
        <w:ind w:firstLine="360"/>
        <w:jc w:val="both"/>
        <w:rPr>
          <w:rFonts w:ascii="Arial" w:hAnsi="Arial" w:cs="Arial"/>
          <w:sz w:val="22"/>
          <w:szCs w:val="22"/>
        </w:rPr>
      </w:pPr>
      <w:r w:rsidR="00C07E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 gestorský </w:t>
      </w:r>
      <w:r w:rsidR="00C07E83">
        <w:rPr>
          <w:rFonts w:ascii="Arial" w:hAnsi="Arial" w:cs="Arial"/>
          <w:sz w:val="22"/>
          <w:szCs w:val="22"/>
        </w:rPr>
        <w:t xml:space="preserve">výboru určil </w:t>
      </w:r>
      <w:r>
        <w:rPr>
          <w:rFonts w:ascii="Arial" w:hAnsi="Arial" w:cs="Arial"/>
          <w:sz w:val="22"/>
          <w:szCs w:val="22"/>
        </w:rPr>
        <w:t>Výbor Národnej rady Slovenskej republiky pre ľudské práva a národnostné menšiny.</w:t>
      </w:r>
    </w:p>
    <w:p w:rsidR="00986EC8" w:rsidP="00142F79">
      <w:pPr>
        <w:jc w:val="both"/>
        <w:rPr>
          <w:rFonts w:ascii="Arial" w:hAnsi="Arial" w:cs="Arial"/>
          <w:sz w:val="22"/>
          <w:szCs w:val="22"/>
        </w:rPr>
      </w:pPr>
    </w:p>
    <w:p w:rsidR="00986EC8" w:rsidP="00142F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142F79" w:rsidP="00142F79">
      <w:pPr>
        <w:jc w:val="center"/>
        <w:rPr>
          <w:rFonts w:ascii="Arial" w:hAnsi="Arial" w:cs="Arial"/>
          <w:sz w:val="22"/>
          <w:szCs w:val="22"/>
        </w:rPr>
      </w:pPr>
    </w:p>
    <w:p w:rsidR="00A92327" w:rsidP="00142F79">
      <w:pPr>
        <w:jc w:val="both"/>
        <w:rPr>
          <w:rFonts w:ascii="Arial" w:hAnsi="Arial" w:cs="Arial"/>
          <w:sz w:val="22"/>
          <w:szCs w:val="22"/>
        </w:rPr>
      </w:pPr>
      <w:r w:rsidR="003C24C9">
        <w:rPr>
          <w:rFonts w:ascii="Arial" w:hAnsi="Arial" w:cs="Arial"/>
          <w:sz w:val="22"/>
          <w:szCs w:val="22"/>
        </w:rPr>
        <w:tab/>
        <w:t xml:space="preserve">Prezident Slovenskej republiky vo svojom rozhodnutí </w:t>
      </w:r>
      <w:r w:rsidRPr="00C07E83" w:rsidR="003C24C9">
        <w:rPr>
          <w:rFonts w:ascii="Arial" w:hAnsi="Arial" w:cs="Arial"/>
          <w:sz w:val="22"/>
          <w:szCs w:val="22"/>
        </w:rPr>
        <w:t>č. 1690-2011-BA</w:t>
      </w:r>
      <w:r w:rsidR="003C24C9">
        <w:rPr>
          <w:rFonts w:ascii="Arial" w:hAnsi="Arial" w:cs="Arial"/>
          <w:sz w:val="22"/>
          <w:szCs w:val="22"/>
        </w:rPr>
        <w:t xml:space="preserve"> navrhol, aby Národná rada Slovenskej republiky pri opätovnom prerokovaní zákon neprijala ako celok.</w:t>
      </w:r>
    </w:p>
    <w:p w:rsidR="003C24C9" w:rsidP="00142F79">
      <w:pPr>
        <w:jc w:val="both"/>
        <w:rPr>
          <w:rFonts w:ascii="Arial" w:hAnsi="Arial" w:cs="Arial"/>
          <w:sz w:val="22"/>
          <w:szCs w:val="22"/>
        </w:rPr>
      </w:pPr>
    </w:p>
    <w:p w:rsidR="003C24C9" w:rsidP="00142F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A92327" w:rsidP="00142F79">
      <w:pPr>
        <w:jc w:val="both"/>
        <w:rPr>
          <w:rFonts w:ascii="Arial" w:hAnsi="Arial" w:cs="Arial"/>
          <w:sz w:val="22"/>
          <w:szCs w:val="22"/>
        </w:rPr>
      </w:pPr>
    </w:p>
    <w:p w:rsidR="00A92327" w:rsidP="00142F7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Určené výbory zaujali k</w:t>
      </w:r>
      <w:r w:rsidR="00C07E83">
        <w:rPr>
          <w:rFonts w:ascii="Arial" w:hAnsi="Arial" w:cs="Arial"/>
          <w:sz w:val="22"/>
          <w:szCs w:val="22"/>
        </w:rPr>
        <w:t> vrá</w:t>
      </w:r>
      <w:r w:rsidR="00C07E83">
        <w:rPr>
          <w:rFonts w:ascii="Arial" w:hAnsi="Arial" w:cs="Arial"/>
          <w:sz w:val="22"/>
          <w:szCs w:val="22"/>
        </w:rPr>
        <w:t xml:space="preserve">tenému zákonu tieto stanoviská: </w:t>
      </w:r>
    </w:p>
    <w:p w:rsidR="00142F79" w:rsidP="00142F7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F0950" w:rsidP="00142F7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Ústavnoprávny výbor Národnej rady Slovenskej republiky uznesením z 27. júna 2011 č. 243 odporúčal vrátený zákon schváliť v pôvodnom znení,</w:t>
      </w:r>
    </w:p>
    <w:p w:rsidR="00FF0950" w:rsidP="00142F7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 Národnej rady Slovenskej republiky pre ľudské práva a národnostné menšiny</w:t>
      </w:r>
      <w:r w:rsidR="00B520D4">
        <w:rPr>
          <w:rFonts w:ascii="Arial" w:hAnsi="Arial" w:cs="Arial"/>
          <w:sz w:val="22"/>
          <w:szCs w:val="22"/>
        </w:rPr>
        <w:t xml:space="preserve"> neprijal k vrátenému zákonu uznesenie, nakoľko predložený návrh uznesenia nezískal podporu potrebnej nadpolovičnej väčšiny všetkých poslancov výboru.</w:t>
      </w:r>
    </w:p>
    <w:p w:rsidR="0074547D" w:rsidP="00142F7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4547D" w:rsidP="00142F7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4547D" w:rsidP="00142F79">
      <w:pPr>
        <w:jc w:val="center"/>
        <w:rPr>
          <w:rFonts w:ascii="Arial" w:hAnsi="Arial" w:cs="Arial"/>
          <w:sz w:val="22"/>
          <w:szCs w:val="22"/>
        </w:rPr>
      </w:pPr>
      <w:r w:rsidR="003C24C9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.</w:t>
      </w:r>
    </w:p>
    <w:p w:rsidR="0074547D" w:rsidP="00142F79">
      <w:pPr>
        <w:jc w:val="both"/>
        <w:rPr>
          <w:rFonts w:ascii="Arial" w:hAnsi="Arial" w:cs="Arial"/>
          <w:sz w:val="22"/>
          <w:szCs w:val="22"/>
        </w:rPr>
      </w:pPr>
    </w:p>
    <w:p w:rsidR="0074547D" w:rsidP="00142F7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4547D">
        <w:rPr>
          <w:rFonts w:ascii="Arial" w:hAnsi="Arial" w:cs="Arial"/>
          <w:sz w:val="22"/>
          <w:szCs w:val="22"/>
        </w:rPr>
        <w:t xml:space="preserve">Gestorský výbor </w:t>
      </w:r>
      <w:r w:rsidR="00B71E76">
        <w:rPr>
          <w:rFonts w:ascii="Arial" w:hAnsi="Arial" w:cs="Arial"/>
          <w:sz w:val="22"/>
          <w:szCs w:val="22"/>
        </w:rPr>
        <w:t xml:space="preserve">rokoval o návrhu spoločnej správy </w:t>
      </w:r>
      <w:r w:rsidRPr="0074547D">
        <w:rPr>
          <w:rFonts w:ascii="Arial" w:hAnsi="Arial" w:cs="Arial"/>
          <w:sz w:val="22"/>
          <w:szCs w:val="22"/>
        </w:rPr>
        <w:t xml:space="preserve">výborov </w:t>
      </w:r>
      <w:r w:rsidR="00B71E76">
        <w:rPr>
          <w:rFonts w:ascii="Arial" w:hAnsi="Arial" w:cs="Arial"/>
          <w:sz w:val="22"/>
          <w:szCs w:val="22"/>
        </w:rPr>
        <w:t>o prerokovaní zákona</w:t>
      </w:r>
      <w:r w:rsidRPr="0074547D">
        <w:rPr>
          <w:rFonts w:ascii="Arial" w:hAnsi="Arial" w:cs="Arial"/>
          <w:sz w:val="22"/>
          <w:szCs w:val="22"/>
        </w:rPr>
        <w:t xml:space="preserve"> z 25. mája 2011, ktorým sa mení a dopĺňa zákon č. 184/1999 Z. z. o používaní jazykov národnostných menšín v znení zákona č. 318/2009 Z. z. a ktorým sa menia a dopĺňajú niektoré zákony, vrátený prezidentom Slovenskej republiky na opätovné prerokovanie Národnou radou </w:t>
      </w:r>
      <w:r w:rsidR="00B71E76">
        <w:rPr>
          <w:rFonts w:ascii="Arial" w:hAnsi="Arial" w:cs="Arial"/>
          <w:sz w:val="22"/>
          <w:szCs w:val="22"/>
        </w:rPr>
        <w:t xml:space="preserve">Slovenskej republiky </w:t>
      </w:r>
      <w:r w:rsidR="00142F79">
        <w:rPr>
          <w:rFonts w:ascii="Arial" w:hAnsi="Arial" w:cs="Arial"/>
          <w:sz w:val="22"/>
          <w:szCs w:val="22"/>
        </w:rPr>
        <w:t xml:space="preserve">vo výboroch </w:t>
      </w:r>
      <w:r w:rsidR="00B520D4">
        <w:rPr>
          <w:rFonts w:ascii="Arial" w:hAnsi="Arial" w:cs="Arial"/>
          <w:sz w:val="22"/>
          <w:szCs w:val="22"/>
        </w:rPr>
        <w:t xml:space="preserve">na svojej 14. schôdzi </w:t>
      </w:r>
      <w:r w:rsidR="00B71E76">
        <w:rPr>
          <w:rFonts w:ascii="Arial" w:hAnsi="Arial" w:cs="Arial"/>
          <w:sz w:val="22"/>
          <w:szCs w:val="22"/>
        </w:rPr>
        <w:t xml:space="preserve">28. júna 2011. Predložený návrh stanoviska gestorského výboru, aby Národná rada Slovenskej republiky opätovne schválila vrátený zákon, nezískal podporu potrebnej nadpolovičnej väčšiny všetkých členov výboru. Výbor preto uznesením č. </w:t>
      </w:r>
      <w:r w:rsidR="00142F79">
        <w:rPr>
          <w:rFonts w:ascii="Arial" w:hAnsi="Arial" w:cs="Arial"/>
          <w:sz w:val="22"/>
          <w:szCs w:val="22"/>
        </w:rPr>
        <w:t>70</w:t>
      </w:r>
      <w:r w:rsidR="00B71E76">
        <w:rPr>
          <w:rFonts w:ascii="Arial" w:hAnsi="Arial" w:cs="Arial"/>
          <w:sz w:val="22"/>
          <w:szCs w:val="22"/>
        </w:rPr>
        <w:t xml:space="preserve"> poveril spoločného spravodajcu Ondreja Dostála predložiť Národnej rade Slovenskej republiky informáciu o rokovaní a návrh na ďalší postup. </w:t>
      </w:r>
    </w:p>
    <w:p w:rsidR="00D3384C" w:rsidP="00142F79">
      <w:pPr>
        <w:jc w:val="both"/>
        <w:rPr>
          <w:rFonts w:ascii="Arial" w:hAnsi="Arial" w:cs="Arial"/>
          <w:sz w:val="22"/>
          <w:szCs w:val="22"/>
        </w:rPr>
      </w:pPr>
    </w:p>
    <w:p w:rsidR="00D3384C" w:rsidP="00142F79">
      <w:pPr>
        <w:jc w:val="both"/>
        <w:rPr>
          <w:rFonts w:ascii="Arial" w:hAnsi="Arial" w:cs="Arial"/>
          <w:sz w:val="22"/>
          <w:szCs w:val="22"/>
        </w:rPr>
      </w:pPr>
    </w:p>
    <w:p w:rsidR="00D3384C" w:rsidP="00142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28. júna 2011 </w:t>
      </w:r>
    </w:p>
    <w:p w:rsidR="00D3384C" w:rsidP="00142F79">
      <w:pPr>
        <w:jc w:val="both"/>
        <w:rPr>
          <w:rFonts w:ascii="Arial" w:hAnsi="Arial" w:cs="Arial"/>
          <w:sz w:val="22"/>
          <w:szCs w:val="22"/>
        </w:rPr>
      </w:pPr>
    </w:p>
    <w:p w:rsidR="00D3384C" w:rsidP="00142F79">
      <w:pPr>
        <w:jc w:val="both"/>
        <w:rPr>
          <w:rFonts w:ascii="Arial" w:hAnsi="Arial" w:cs="Arial"/>
          <w:sz w:val="22"/>
          <w:szCs w:val="22"/>
        </w:rPr>
      </w:pPr>
    </w:p>
    <w:p w:rsidR="00D3384C" w:rsidP="00142F79">
      <w:pPr>
        <w:jc w:val="both"/>
        <w:rPr>
          <w:rFonts w:ascii="Arial" w:hAnsi="Arial" w:cs="Arial"/>
          <w:sz w:val="22"/>
          <w:szCs w:val="22"/>
        </w:rPr>
      </w:pPr>
    </w:p>
    <w:p w:rsidR="00D3384C" w:rsidP="00142F79">
      <w:pPr>
        <w:jc w:val="both"/>
        <w:rPr>
          <w:rFonts w:ascii="Arial" w:hAnsi="Arial" w:cs="Arial"/>
          <w:sz w:val="22"/>
          <w:szCs w:val="22"/>
        </w:rPr>
      </w:pPr>
    </w:p>
    <w:p w:rsidR="00D3384C" w:rsidP="00142F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Belousovová</w:t>
      </w:r>
      <w:r w:rsidR="00B520D4">
        <w:rPr>
          <w:rFonts w:ascii="Arial" w:hAnsi="Arial" w:cs="Arial"/>
          <w:sz w:val="22"/>
          <w:szCs w:val="22"/>
        </w:rPr>
        <w:t xml:space="preserve"> v. r.</w:t>
      </w:r>
    </w:p>
    <w:p w:rsidR="00D3384C" w:rsidP="00142F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 Výboru Národnej rady Slovenskej republiky pre ľudské práva a národnostné menšiny</w:t>
      </w:r>
    </w:p>
    <w:p w:rsidR="00986EC8" w:rsidP="00142F79">
      <w:pPr>
        <w:jc w:val="both"/>
        <w:rPr>
          <w:rFonts w:ascii="Arial" w:hAnsi="Arial" w:cs="Arial"/>
          <w:sz w:val="22"/>
          <w:szCs w:val="22"/>
        </w:rPr>
      </w:pPr>
    </w:p>
    <w:p w:rsidR="00986EC8" w:rsidP="00142F79">
      <w:pPr>
        <w:jc w:val="both"/>
        <w:rPr>
          <w:rFonts w:ascii="Arial" w:hAnsi="Arial" w:cs="Arial"/>
          <w:sz w:val="22"/>
          <w:szCs w:val="22"/>
        </w:rPr>
      </w:pPr>
    </w:p>
    <w:p w:rsidR="00986EC8" w:rsidRPr="007B3D6A" w:rsidP="00142F79">
      <w:pPr>
        <w:jc w:val="both"/>
        <w:rPr>
          <w:rFonts w:cs="Calibri"/>
        </w:rPr>
      </w:pPr>
    </w:p>
    <w:p w:rsidR="007B3D6A" w:rsidP="00142F79">
      <w:pPr>
        <w:jc w:val="both"/>
        <w:rPr>
          <w:rFonts w:cs="Calibri"/>
        </w:rPr>
      </w:pPr>
    </w:p>
    <w:p w:rsidR="007B3D6A" w:rsidRPr="007B3D6A" w:rsidP="00142F79">
      <w:pPr>
        <w:jc w:val="both"/>
        <w:rPr>
          <w:rFonts w:cs="Calibri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4E6077CF"/>
    <w:multiLevelType w:val="hybridMultilevel"/>
    <w:tmpl w:val="99B40E5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42F79"/>
    <w:rsid w:val="003C24C9"/>
    <w:rsid w:val="0074547D"/>
    <w:rsid w:val="007B3D6A"/>
    <w:rsid w:val="007D7359"/>
    <w:rsid w:val="00986EC8"/>
    <w:rsid w:val="00A92327"/>
    <w:rsid w:val="00B520D4"/>
    <w:rsid w:val="00B71E76"/>
    <w:rsid w:val="00BA18A5"/>
    <w:rsid w:val="00C07E83"/>
    <w:rsid w:val="00D3384C"/>
    <w:rsid w:val="00DD0379"/>
    <w:rsid w:val="00FF09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link w:val="Nadpis2Char"/>
    <w:qFormat/>
    <w:rsid w:val="007B3D6A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Title">
    <w:name w:val="Title"/>
    <w:basedOn w:val="Normal"/>
    <w:link w:val="NzovChar"/>
    <w:qFormat/>
    <w:rsid w:val="007B3D6A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rsid w:val="007B3D6A"/>
    <w:rPr>
      <w:rFonts w:ascii="Times New Roman" w:hAnsi="Times New Roman" w:cs="Times New Roman"/>
      <w:b/>
      <w:bCs/>
      <w:sz w:val="28"/>
      <w:szCs w:val="24"/>
      <w:rtl w:val="0"/>
    </w:rPr>
  </w:style>
  <w:style w:type="paragraph" w:styleId="Subtitle">
    <w:name w:val="Subtitle"/>
    <w:basedOn w:val="Normal"/>
    <w:link w:val="PodtitulChar"/>
    <w:qFormat/>
    <w:rsid w:val="007B3D6A"/>
    <w:pPr>
      <w:jc w:val="center"/>
    </w:pPr>
    <w:rPr>
      <w:sz w:val="28"/>
    </w:rPr>
  </w:style>
  <w:style w:type="character" w:customStyle="1" w:styleId="PodtitulChar">
    <w:name w:val="Podtitul Char"/>
    <w:basedOn w:val="DefaultParagraphFont"/>
    <w:link w:val="Subtitle"/>
    <w:rsid w:val="007B3D6A"/>
    <w:rPr>
      <w:rFonts w:ascii="Times New Roman" w:hAnsi="Times New Roman" w:cs="Times New Roman"/>
      <w:sz w:val="28"/>
      <w:szCs w:val="24"/>
      <w:rtl w:val="0"/>
    </w:rPr>
  </w:style>
  <w:style w:type="character" w:customStyle="1" w:styleId="Nadpis2Char">
    <w:name w:val="Nadpis 2 Char"/>
    <w:basedOn w:val="DefaultParagraphFont"/>
    <w:link w:val="Heading2"/>
    <w:rsid w:val="007B3D6A"/>
    <w:rPr>
      <w:rFonts w:ascii="AT*Toronto" w:hAnsi="AT*Toronto" w:cs="Times New Roman"/>
      <w:b/>
      <w:sz w:val="24"/>
      <w:szCs w:val="20"/>
      <w:rtl w:val="0"/>
    </w:rPr>
  </w:style>
  <w:style w:type="paragraph" w:styleId="ListParagraph">
    <w:name w:val="List Paragraph"/>
    <w:basedOn w:val="Normal"/>
    <w:uiPriority w:val="34"/>
    <w:qFormat/>
    <w:rsid w:val="00986EC8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rsid w:val="00BA18A5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rsid w:val="00BA18A5"/>
    <w:rPr>
      <w:rFonts w:ascii="Times New Roman" w:hAnsi="Times New Roman" w:cs="Times New Roman"/>
      <w:b/>
      <w:bCs/>
      <w:sz w:val="24"/>
      <w:szCs w:val="24"/>
      <w:rtl w:val="0"/>
    </w:rPr>
  </w:style>
  <w:style w:type="paragraph" w:styleId="BodyText2">
    <w:name w:val="Body Text 2"/>
    <w:basedOn w:val="Normal"/>
    <w:link w:val="Zkladntext2Char"/>
    <w:rsid w:val="00BA18A5"/>
    <w:pPr>
      <w:jc w:val="both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rsid w:val="00BA18A5"/>
    <w:rPr>
      <w:rFonts w:ascii="Times New Roman" w:hAnsi="Times New Roman" w:cs="Times New Roman"/>
      <w:sz w:val="24"/>
      <w:szCs w:val="20"/>
      <w:rtl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42F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42F79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467</Words>
  <Characters>2665</Characters>
  <Application>Microsoft Office Word</Application>
  <DocSecurity>0</DocSecurity>
  <Lines>0</Lines>
  <Paragraphs>0</Paragraphs>
  <ScaleCrop>false</ScaleCrop>
  <Company>Kancelaria NR SR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3</cp:revision>
  <cp:lastPrinted>2011-06-28T08:44:00Z</cp:lastPrinted>
  <dcterms:created xsi:type="dcterms:W3CDTF">2011-06-28T09:02:00Z</dcterms:created>
  <dcterms:modified xsi:type="dcterms:W3CDTF">2011-06-28T09:02:00Z</dcterms:modified>
</cp:coreProperties>
</file>