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3A6A" w:rsidP="006B3A6A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B3A6A" w:rsidP="006B3A6A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B3A6A" w:rsidRPr="0062627B" w:rsidP="006B3A6A">
      <w:pPr>
        <w:jc w:val="both"/>
        <w:rPr>
          <w:bCs/>
          <w:sz w:val="22"/>
          <w:szCs w:val="22"/>
        </w:rPr>
      </w:pPr>
    </w:p>
    <w:p w:rsidR="006B3A6A" w:rsidRPr="0062627B" w:rsidP="006B3A6A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1629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  <w:t>1</w:t>
      </w:r>
      <w:r w:rsidR="00A617D9">
        <w:rPr>
          <w:b/>
          <w:bCs/>
          <w:sz w:val="22"/>
          <w:szCs w:val="22"/>
        </w:rPr>
        <w:t>3</w:t>
      </w:r>
      <w:r w:rsidRPr="0062627B">
        <w:rPr>
          <w:sz w:val="22"/>
          <w:szCs w:val="22"/>
        </w:rPr>
        <w:t>. schôdza výboru</w:t>
      </w:r>
    </w:p>
    <w:p w:rsidR="006B3A6A" w:rsidP="006B3A6A">
      <w:pPr>
        <w:jc w:val="both"/>
        <w:rPr>
          <w:b/>
          <w:bCs/>
        </w:rPr>
      </w:pPr>
    </w:p>
    <w:p w:rsidR="006B3A6A" w:rsidP="006B3A6A">
      <w:pPr>
        <w:jc w:val="center"/>
        <w:rPr>
          <w:b/>
          <w:bCs/>
          <w:sz w:val="28"/>
          <w:szCs w:val="28"/>
        </w:rPr>
      </w:pPr>
      <w:r w:rsidR="00A617D9">
        <w:rPr>
          <w:b/>
          <w:bCs/>
          <w:sz w:val="28"/>
          <w:szCs w:val="28"/>
        </w:rPr>
        <w:t>72</w:t>
      </w:r>
    </w:p>
    <w:p w:rsidR="00A617D9" w:rsidRPr="0035432E" w:rsidP="006B3A6A">
      <w:pPr>
        <w:jc w:val="center"/>
        <w:rPr>
          <w:b/>
          <w:bCs/>
          <w:sz w:val="28"/>
          <w:szCs w:val="28"/>
        </w:rPr>
      </w:pPr>
    </w:p>
    <w:p w:rsidR="006B3A6A" w:rsidRPr="0035432E" w:rsidP="006B3A6A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6B3A6A" w:rsidRPr="0035432E" w:rsidP="006B3A6A">
      <w:pPr>
        <w:jc w:val="center"/>
        <w:rPr>
          <w:b/>
          <w:bCs/>
          <w:spacing w:val="50"/>
          <w:sz w:val="16"/>
          <w:szCs w:val="16"/>
        </w:rPr>
      </w:pPr>
    </w:p>
    <w:p w:rsidR="006B3A6A" w:rsidRPr="0035432E" w:rsidP="006B3A6A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6B3A6A" w:rsidRPr="0035432E" w:rsidP="006B3A6A">
      <w:pPr>
        <w:jc w:val="center"/>
        <w:rPr>
          <w:b/>
        </w:rPr>
      </w:pPr>
      <w:r w:rsidRPr="0035432E">
        <w:rPr>
          <w:b/>
        </w:rPr>
        <w:t>pre sociálne veci</w:t>
      </w:r>
    </w:p>
    <w:p w:rsidR="006B3A6A" w:rsidRPr="0035432E" w:rsidP="006B3A6A">
      <w:pPr>
        <w:jc w:val="center"/>
        <w:rPr>
          <w:b/>
        </w:rPr>
      </w:pPr>
      <w:r w:rsidRPr="0035432E">
        <w:rPr>
          <w:b/>
        </w:rPr>
        <w:t>z</w:t>
      </w:r>
      <w:r w:rsidR="00A617D9">
        <w:rPr>
          <w:b/>
        </w:rPr>
        <w:t>o 16</w:t>
      </w:r>
      <w:r w:rsidRPr="0035432E">
        <w:rPr>
          <w:b/>
        </w:rPr>
        <w:t xml:space="preserve">. </w:t>
      </w:r>
      <w:r>
        <w:rPr>
          <w:b/>
        </w:rPr>
        <w:t>júna</w:t>
      </w:r>
      <w:r w:rsidRPr="0035432E">
        <w:rPr>
          <w:b/>
        </w:rPr>
        <w:t xml:space="preserve"> 201</w:t>
      </w:r>
      <w:r>
        <w:rPr>
          <w:b/>
        </w:rPr>
        <w:t>1</w:t>
      </w:r>
    </w:p>
    <w:p w:rsidR="006B3A6A" w:rsidP="006B3A6A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B3A6A" w:rsidP="006B3A6A">
      <w:pPr>
        <w:jc w:val="both"/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>
        <w:rPr>
          <w:color w:val="000000"/>
        </w:rPr>
        <w:t xml:space="preserve">návrhu </w:t>
      </w:r>
      <w:r w:rsidRPr="000D11C2">
        <w:t xml:space="preserve">zákona </w:t>
      </w:r>
      <w:r>
        <w:t>o ukončení a spôsobe usporiadania niektorých nájomných vzťahov k bytom a o doplnení zákona Národnej rady Slovenskej republiky č. 18/1996 Z. z. o cenách v znení neskorších predpisov (tlač 317)</w:t>
      </w:r>
    </w:p>
    <w:p w:rsidR="006B3A6A" w:rsidP="006B3A6A">
      <w:pPr>
        <w:jc w:val="both"/>
        <w:rPr>
          <w:bCs/>
        </w:rPr>
      </w:pPr>
    </w:p>
    <w:p w:rsidR="006B3A6A" w:rsidP="006B3A6A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6B3A6A" w:rsidP="006B3A6A">
      <w:pPr>
        <w:ind w:left="708"/>
        <w:jc w:val="both"/>
        <w:rPr>
          <w:b/>
        </w:rPr>
      </w:pPr>
      <w:r>
        <w:rPr>
          <w:b/>
        </w:rPr>
        <w:t>prero</w:t>
      </w:r>
      <w:r>
        <w:rPr>
          <w:b/>
        </w:rPr>
        <w:t>koval</w:t>
      </w:r>
    </w:p>
    <w:p w:rsidR="006B3A6A" w:rsidP="006B3A6A">
      <w:pPr>
        <w:jc w:val="both"/>
      </w:pPr>
    </w:p>
    <w:p w:rsidR="006B3A6A" w:rsidRPr="00697B2D" w:rsidP="006B3A6A">
      <w:pPr>
        <w:jc w:val="both"/>
        <w:rPr>
          <w:color w:val="000000"/>
        </w:rPr>
      </w:pPr>
      <w:r>
        <w:rPr>
          <w:color w:val="000000"/>
        </w:rPr>
        <w:tab/>
        <w:t xml:space="preserve">vládny návrh </w:t>
      </w:r>
      <w:r w:rsidRPr="000D11C2">
        <w:t xml:space="preserve">zákona </w:t>
      </w:r>
      <w:r>
        <w:t xml:space="preserve">o ukončení a spôsobe usporiadania niektorých nájomných vzťahov k bytom a o doplnení zákona Národnej rady Slovenskej republiky č. 18/1996 Z. z. o cenách v znení neskorších predpisov (tlač 317) </w:t>
      </w:r>
      <w:r w:rsidRPr="00697B2D">
        <w:rPr>
          <w:color w:val="000000"/>
        </w:rPr>
        <w:t>a</w:t>
      </w:r>
    </w:p>
    <w:p w:rsidR="006B3A6A" w:rsidP="006B3A6A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B3A6A" w:rsidP="006B3A6A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6B3A6A" w:rsidP="006B3A6A">
      <w:pPr>
        <w:tabs>
          <w:tab w:val="left" w:pos="-1985"/>
          <w:tab w:val="left" w:pos="709"/>
          <w:tab w:val="left" w:pos="1077"/>
        </w:tabs>
        <w:jc w:val="both"/>
      </w:pPr>
    </w:p>
    <w:p w:rsidR="006B3A6A" w:rsidP="006B3A6A">
      <w:pPr>
        <w:jc w:val="both"/>
      </w:pPr>
      <w:r>
        <w:tab/>
        <w:t xml:space="preserve">     s v</w:t>
      </w:r>
      <w:r w:rsidRPr="004C1F90">
        <w:rPr>
          <w:color w:val="000000"/>
        </w:rPr>
        <w:t>ládny</w:t>
      </w:r>
      <w:r>
        <w:rPr>
          <w:color w:val="000000"/>
        </w:rPr>
        <w:t>m</w:t>
      </w:r>
      <w:r w:rsidRPr="004C1F90">
        <w:rPr>
          <w:color w:val="000000"/>
        </w:rPr>
        <w:t xml:space="preserve"> 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>
        <w:t>zákona o ukončení a spôsobe usporiadania niektorých nájomných vzťahov k bytom a o doplnení zákona Národnej rady Slovenskej republiky č. 18/1996 Z. z. o cenách v znení neskorších predpisov (tlač 317);</w:t>
      </w:r>
    </w:p>
    <w:p w:rsidR="006B3A6A" w:rsidP="006B3A6A">
      <w:pPr>
        <w:tabs>
          <w:tab w:val="left" w:pos="-1985"/>
          <w:tab w:val="left" w:pos="709"/>
          <w:tab w:val="left" w:pos="1077"/>
        </w:tabs>
        <w:jc w:val="both"/>
      </w:pPr>
    </w:p>
    <w:p w:rsidR="006B3A6A" w:rsidP="006B3A6A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6B3A6A" w:rsidP="006B3A6A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6B3A6A" w:rsidP="006B3A6A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6B3A6A" w:rsidRPr="003210DA" w:rsidP="006B3A6A">
      <w:pPr>
        <w:jc w:val="both"/>
      </w:pPr>
      <w:r>
        <w:tab/>
        <w:t xml:space="preserve">      v</w:t>
      </w:r>
      <w:r w:rsidRPr="004C1F90">
        <w:rPr>
          <w:color w:val="000000"/>
        </w:rPr>
        <w:t xml:space="preserve">ládny </w:t>
      </w:r>
      <w:r>
        <w:rPr>
          <w:color w:val="000000"/>
        </w:rPr>
        <w:t xml:space="preserve">návrh </w:t>
      </w:r>
      <w:r>
        <w:t>zákona o ukončení a spôsobe usporiadania niektorých nájomných vzťahov k bytom a o doplnení zákona Národnej rady Slovenskej republiky č. 18/1996 Z. z. o cenách v znení neskorších predpisov (tlač 317)</w:t>
      </w:r>
      <w:r>
        <w:rPr>
          <w:bCs/>
        </w:rPr>
        <w:t xml:space="preserve"> s pozmeňujúcim návrh</w:t>
      </w:r>
      <w:r w:rsidR="00600400">
        <w:rPr>
          <w:bCs/>
        </w:rPr>
        <w:t>om</w:t>
      </w:r>
      <w:r>
        <w:rPr>
          <w:bCs/>
        </w:rPr>
        <w:t>, ktor</w:t>
      </w:r>
      <w:r w:rsidR="00600400">
        <w:rPr>
          <w:bCs/>
        </w:rPr>
        <w:t>ý</w:t>
      </w:r>
      <w:r>
        <w:rPr>
          <w:bCs/>
        </w:rPr>
        <w:t xml:space="preserve"> tvor</w:t>
      </w:r>
      <w:r w:rsidR="00600400">
        <w:rPr>
          <w:bCs/>
        </w:rPr>
        <w:t>í</w:t>
      </w:r>
      <w:r>
        <w:rPr>
          <w:bCs/>
        </w:rPr>
        <w:t xml:space="preserve"> prílohu tohto uznesenia </w:t>
      </w:r>
      <w:r>
        <w:rPr>
          <w:b/>
        </w:rPr>
        <w:t>schváliť</w:t>
      </w:r>
      <w:r w:rsidRPr="006B3A6A">
        <w:t>;</w:t>
      </w:r>
    </w:p>
    <w:p w:rsidR="006B3A6A" w:rsidP="006B3A6A">
      <w:pPr>
        <w:jc w:val="both"/>
      </w:pPr>
    </w:p>
    <w:p w:rsidR="006B3A6A" w:rsidP="006B3A6A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6B3A6A" w:rsidP="006B3A6A">
      <w:pPr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6B3A6A" w:rsidP="006B3A6A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6B3A6A" w:rsidP="006B3A6A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  <w:tab/>
      </w:r>
      <w:r>
        <w:t>informovať o prijatom uznesení výboru predsedu</w:t>
      </w:r>
      <w:r w:rsidRPr="00352FC4">
        <w:t xml:space="preserve"> gestorského </w:t>
      </w:r>
      <w:r>
        <w:t>Výboru Národnej rady Slovenskej republiky pre hospodárstvo, výstavbu a dopravu.</w:t>
      </w:r>
    </w:p>
    <w:p w:rsidR="006B3A6A" w:rsidP="006B3A6A">
      <w:pPr>
        <w:ind w:left="6372"/>
        <w:rPr>
          <w:b/>
        </w:rPr>
      </w:pPr>
    </w:p>
    <w:p w:rsidR="006B3A6A" w:rsidP="006B3A6A">
      <w:pPr>
        <w:ind w:left="6372"/>
        <w:rPr>
          <w:b/>
        </w:rPr>
      </w:pPr>
    </w:p>
    <w:p w:rsidR="006B3A6A" w:rsidRPr="0035432E" w:rsidP="006B3A6A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6B3A6A" w:rsidRPr="0035432E" w:rsidP="006B3A6A">
      <w:pPr>
        <w:ind w:left="6372"/>
        <w:rPr>
          <w:b/>
        </w:rPr>
      </w:pPr>
      <w:r w:rsidRPr="0035432E">
        <w:rPr>
          <w:b/>
        </w:rPr>
        <w:t>predseda výboru</w:t>
      </w:r>
    </w:p>
    <w:p w:rsidR="006B3A6A" w:rsidRPr="0035432E" w:rsidP="006B3A6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</w:t>
      </w:r>
      <w:r w:rsidRPr="0035432E">
        <w:rPr>
          <w:b/>
        </w:rPr>
        <w:t>u:</w:t>
      </w:r>
    </w:p>
    <w:p w:rsidR="006B3A6A" w:rsidRPr="0035432E" w:rsidP="006B3A6A">
      <w:pPr>
        <w:jc w:val="both"/>
        <w:rPr>
          <w:b/>
        </w:rPr>
      </w:pPr>
      <w:r w:rsidRPr="0035432E">
        <w:rPr>
          <w:b/>
        </w:rPr>
        <w:t>Zoltán Horváth</w:t>
      </w:r>
    </w:p>
    <w:p w:rsidR="006B3A6A" w:rsidRPr="0035432E" w:rsidP="006B3A6A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6B3A6A" w:rsidRPr="008A5865" w:rsidP="006B3A6A">
      <w:pPr>
        <w:rPr>
          <w:b/>
          <w:caps/>
        </w:rPr>
      </w:pPr>
      <w:r w:rsidRPr="008A5865">
        <w:rPr>
          <w:b/>
          <w:caps/>
        </w:rPr>
        <w:t>Výbor Národnej rady Slovenskej republiky</w:t>
      </w:r>
    </w:p>
    <w:p w:rsidR="006B3A6A" w:rsidRPr="008A5865" w:rsidP="006B3A6A">
      <w:pPr>
        <w:rPr>
          <w:b/>
          <w:caps/>
        </w:rPr>
      </w:pPr>
      <w:r w:rsidRPr="008A5865">
        <w:rPr>
          <w:b/>
          <w:caps/>
        </w:rPr>
        <w:t xml:space="preserve">                             pre sociálne veci</w:t>
      </w:r>
    </w:p>
    <w:p w:rsidR="006B3A6A" w:rsidRPr="008A5865" w:rsidP="006B3A6A">
      <w:pPr>
        <w:jc w:val="both"/>
        <w:rPr>
          <w:b/>
          <w:bCs/>
        </w:rPr>
      </w:pPr>
    </w:p>
    <w:p w:rsidR="006B3A6A" w:rsidRPr="008A5865" w:rsidP="006B3A6A">
      <w:pPr>
        <w:jc w:val="both"/>
        <w:rPr>
          <w:sz w:val="22"/>
          <w:szCs w:val="22"/>
          <w:lang w:val="cs-CZ"/>
        </w:rPr>
      </w:pPr>
      <w:r w:rsidRPr="008A5865">
        <w:t> </w:t>
      </w:r>
    </w:p>
    <w:p w:rsidR="006B3A6A" w:rsidRPr="008A5865" w:rsidP="006B3A6A">
      <w:pPr>
        <w:ind w:firstLine="708"/>
        <w:jc w:val="both"/>
        <w:rPr>
          <w:sz w:val="22"/>
          <w:szCs w:val="22"/>
          <w:lang w:val="cs-CZ"/>
        </w:rPr>
      </w:pPr>
      <w:r w:rsidR="00A617D9">
        <w:rPr>
          <w:sz w:val="22"/>
          <w:szCs w:val="22"/>
        </w:rPr>
        <w:tab/>
      </w:r>
      <w:r w:rsidRPr="008A5865">
        <w:rPr>
          <w:sz w:val="22"/>
          <w:szCs w:val="22"/>
        </w:rPr>
        <w:tab/>
        <w:tab/>
        <w:tab/>
        <w:tab/>
        <w:tab/>
        <w:tab/>
        <w:t xml:space="preserve">    Príloha k uzneseniu č. </w:t>
      </w:r>
      <w:r w:rsidR="00A617D9">
        <w:rPr>
          <w:sz w:val="22"/>
          <w:szCs w:val="22"/>
        </w:rPr>
        <w:t>72</w:t>
      </w:r>
    </w:p>
    <w:p w:rsidR="006B3A6A" w:rsidRPr="008A5865" w:rsidP="006B3A6A">
      <w:pPr>
        <w:jc w:val="center"/>
        <w:rPr>
          <w:sz w:val="22"/>
          <w:szCs w:val="22"/>
        </w:rPr>
      </w:pPr>
    </w:p>
    <w:p w:rsidR="006B3A6A" w:rsidRPr="008A5865" w:rsidP="006B3A6A">
      <w:pPr>
        <w:jc w:val="center"/>
      </w:pPr>
    </w:p>
    <w:p w:rsidR="006B3A6A" w:rsidRPr="008A5865" w:rsidP="006B3A6A">
      <w:pPr>
        <w:jc w:val="center"/>
      </w:pPr>
    </w:p>
    <w:p w:rsidR="006B3A6A" w:rsidRPr="008A5865" w:rsidP="006B3A6A">
      <w:pPr>
        <w:jc w:val="both"/>
        <w:rPr>
          <w:lang w:val="cs-CZ"/>
        </w:rPr>
      </w:pPr>
    </w:p>
    <w:p w:rsidR="006B3A6A" w:rsidRPr="008A5865" w:rsidP="006B3A6A">
      <w:pPr>
        <w:jc w:val="center"/>
        <w:rPr>
          <w:b/>
        </w:rPr>
      </w:pPr>
      <w:r w:rsidRPr="008A5865">
        <w:rPr>
          <w:b/>
        </w:rPr>
        <w:t>Pozmeňujúc</w:t>
      </w:r>
      <w:r w:rsidR="00600400">
        <w:rPr>
          <w:b/>
        </w:rPr>
        <w:t xml:space="preserve">i </w:t>
      </w:r>
      <w:r w:rsidRPr="008A5865">
        <w:rPr>
          <w:b/>
        </w:rPr>
        <w:t>návrh</w:t>
      </w:r>
    </w:p>
    <w:p w:rsidR="006B3A6A" w:rsidRPr="008A5865" w:rsidP="006B3A6A">
      <w:pPr>
        <w:jc w:val="center"/>
        <w:rPr>
          <w:b/>
          <w:sz w:val="28"/>
          <w:szCs w:val="28"/>
          <w:lang w:val="cs-CZ"/>
        </w:rPr>
      </w:pPr>
    </w:p>
    <w:p w:rsidR="006B3A6A" w:rsidRPr="008A5865" w:rsidP="006B3A6A">
      <w:pPr>
        <w:jc w:val="both"/>
        <w:rPr>
          <w:lang w:val="cs-CZ"/>
        </w:rPr>
      </w:pPr>
    </w:p>
    <w:p w:rsidR="006B3A6A" w:rsidRPr="008A5865" w:rsidP="006B3A6A">
      <w:pPr>
        <w:jc w:val="both"/>
      </w:pPr>
      <w:r w:rsidRPr="008A5865">
        <w:t>k</w:t>
      </w:r>
      <w:r>
        <w:t xml:space="preserve"> vládnemu </w:t>
      </w:r>
      <w:r w:rsidRPr="008A5865">
        <w:t xml:space="preserve">návrhu </w:t>
      </w:r>
      <w:r>
        <w:t>zákona o ukončení a spôsobe usporiadania niektorých nájomných vzťahov k bytom a o doplnení zákona Národnej rady Slovenskej republiky č. 18/1996 Z. z. o cenách v znení neskorších predpisov (tlač 317);</w:t>
      </w:r>
    </w:p>
    <w:p w:rsidR="006B3A6A" w:rsidRPr="008A5865" w:rsidP="006B3A6A">
      <w:pPr>
        <w:jc w:val="both"/>
        <w:rPr>
          <w:color w:val="000000"/>
        </w:rPr>
      </w:pPr>
      <w:r w:rsidRPr="008A5865">
        <w:rPr>
          <w:color w:val="000000"/>
        </w:rPr>
        <w:t>___________________________________________________________________</w:t>
      </w:r>
    </w:p>
    <w:p w:rsidR="006B3A6A" w:rsidP="006B3A6A">
      <w:pPr>
        <w:jc w:val="both"/>
        <w:rPr>
          <w:sz w:val="22"/>
          <w:szCs w:val="22"/>
          <w:lang w:val="cs-CZ"/>
        </w:rPr>
      </w:pPr>
    </w:p>
    <w:p w:rsidR="00600400" w:rsidRPr="00600400" w:rsidP="006B3A6A">
      <w:pPr>
        <w:jc w:val="both"/>
        <w:rPr>
          <w:sz w:val="22"/>
          <w:szCs w:val="22"/>
          <w:lang w:val="cs-CZ"/>
        </w:rPr>
      </w:pPr>
    </w:p>
    <w:p w:rsidR="00600400" w:rsidRPr="00600400" w:rsidP="00600400">
      <w:pPr>
        <w:spacing w:line="360" w:lineRule="auto"/>
      </w:pPr>
      <w:r w:rsidRPr="00600400">
        <w:rPr>
          <w:u w:val="single"/>
        </w:rPr>
        <w:t>V čl. I,  sa v § 8  odseky  1 a 2</w:t>
      </w:r>
      <w:r w:rsidRPr="00600400">
        <w:t xml:space="preserve">  dopĺňajú  písmenom d), ktoré znie:</w:t>
      </w:r>
    </w:p>
    <w:p w:rsidR="00600400" w:rsidRPr="00600400" w:rsidP="00600400">
      <w:pPr>
        <w:spacing w:line="360" w:lineRule="auto"/>
      </w:pPr>
      <w:r w:rsidRPr="00600400">
        <w:t>„d) súhlas žiadateľa so spracovaním a zverejňovaním údajov uvedených v žiadosti podľa osobitného predpisu.</w:t>
      </w:r>
      <w:r w:rsidRPr="00600400">
        <w:rPr>
          <w:vertAlign w:val="superscript"/>
        </w:rPr>
        <w:t>x</w:t>
      </w:r>
      <w:r w:rsidRPr="00600400">
        <w:t>)</w:t>
      </w:r>
      <w:r w:rsidRPr="00600400">
        <w:rPr>
          <w:vertAlign w:val="superscript"/>
        </w:rPr>
        <w:t>“</w:t>
      </w:r>
      <w:r w:rsidRPr="00600400">
        <w:t>.</w:t>
      </w:r>
    </w:p>
    <w:p w:rsidR="00600400" w:rsidRPr="00600400" w:rsidP="00600400">
      <w:pPr>
        <w:spacing w:line="360" w:lineRule="auto"/>
      </w:pPr>
    </w:p>
    <w:p w:rsidR="00600400" w:rsidRPr="00600400" w:rsidP="00600400">
      <w:pPr>
        <w:spacing w:line="360" w:lineRule="auto"/>
      </w:pPr>
      <w:r w:rsidRPr="00600400">
        <w:t>Poznámka pod čiarou k odkazu x znie:</w:t>
      </w:r>
    </w:p>
    <w:p w:rsidR="00600400" w:rsidRPr="00600400" w:rsidP="00600400">
      <w:pPr>
        <w:spacing w:line="360" w:lineRule="auto"/>
      </w:pPr>
      <w:r w:rsidRPr="00600400">
        <w:t xml:space="preserve">„x) § 7 zákona č. 428/2002 Z. z. o ochrane osobných údajov v znení neskorších predpisov.“.  </w:t>
      </w:r>
    </w:p>
    <w:p w:rsidR="00600400" w:rsidRPr="00600400" w:rsidP="00600400">
      <w:pPr>
        <w:spacing w:line="360" w:lineRule="auto"/>
        <w:ind w:left="360"/>
      </w:pPr>
    </w:p>
    <w:p w:rsidR="00600400" w:rsidRPr="00600400" w:rsidP="00600400">
      <w:pPr>
        <w:ind w:left="3538"/>
        <w:jc w:val="both"/>
      </w:pPr>
      <w:r w:rsidRPr="00600400">
        <w:t xml:space="preserve">Medzi náležitosti žiadosti o bytovú náhradu sa dopĺňa súhlas žiadateľa so spracovaním a zverejňovaním osobných údajov, ktorý je potrebný  podľa § 7 zákona   č. 428/2002 Z. z. o ochrane osobných údajov v znení neskorších predpisov. </w:t>
      </w:r>
    </w:p>
    <w:p w:rsidR="00600400" w:rsidRPr="00600400" w:rsidP="00600400">
      <w:pPr>
        <w:ind w:left="3538"/>
        <w:jc w:val="both"/>
      </w:pPr>
    </w:p>
    <w:p w:rsidR="006B3A6A" w:rsidRPr="00600400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6A" w:rsidP="006B3A6A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B3A6A" w:rsidP="006B3A6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6A" w:rsidP="006B3A6A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35B5">
      <w:rPr>
        <w:rStyle w:val="PageNumber"/>
        <w:noProof/>
      </w:rPr>
      <w:t>2</w:t>
    </w:r>
    <w:r>
      <w:rPr>
        <w:rStyle w:val="PageNumber"/>
      </w:rPr>
      <w:fldChar w:fldCharType="end"/>
    </w:r>
  </w:p>
  <w:p w:rsidR="006B3A6A" w:rsidP="006B3A6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D11C2"/>
    <w:rsid w:val="003210DA"/>
    <w:rsid w:val="00352FC4"/>
    <w:rsid w:val="0035432E"/>
    <w:rsid w:val="004C1F90"/>
    <w:rsid w:val="00600400"/>
    <w:rsid w:val="0062627B"/>
    <w:rsid w:val="00697B2D"/>
    <w:rsid w:val="006B3A6A"/>
    <w:rsid w:val="008A5865"/>
    <w:rsid w:val="00A617D9"/>
    <w:rsid w:val="00BB35B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A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6B3A6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B3A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381</Words>
  <Characters>2175</Characters>
  <Application>Microsoft Office Word</Application>
  <DocSecurity>0</DocSecurity>
  <Lines>0</Lines>
  <Paragraphs>0</Paragraphs>
  <ScaleCrop>false</ScaleCrop>
  <Company>Kancelaria NR SR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5</cp:revision>
  <cp:lastPrinted>2011-06-16T13:25:00Z</cp:lastPrinted>
  <dcterms:created xsi:type="dcterms:W3CDTF">2011-05-02T07:54:00Z</dcterms:created>
  <dcterms:modified xsi:type="dcterms:W3CDTF">2011-06-16T13:25:00Z</dcterms:modified>
</cp:coreProperties>
</file>