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F4792C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704C47">
        <w:rPr>
          <w:rFonts w:ascii="Times New Roman" w:hAnsi="Times New Roman" w:cs="Times New Roman"/>
        </w:rPr>
        <w:t>3</w:t>
      </w:r>
      <w:r w:rsidR="003579FD">
        <w:rPr>
          <w:rFonts w:ascii="Times New Roman" w:hAnsi="Times New Roman" w:cs="Times New Roman"/>
        </w:rPr>
        <w:t>4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2213C7">
        <w:rPr>
          <w:rFonts w:ascii="Times New Roman" w:hAnsi="Times New Roman" w:cs="Times New Roman"/>
        </w:rPr>
        <w:t>1</w:t>
      </w:r>
      <w:r w:rsidR="001625AF">
        <w:rPr>
          <w:rFonts w:ascii="Times New Roman" w:hAnsi="Times New Roman" w:cs="Times New Roman"/>
        </w:rPr>
        <w:t>7</w:t>
      </w:r>
      <w:r w:rsidR="002C0875">
        <w:rPr>
          <w:rFonts w:ascii="Times New Roman" w:hAnsi="Times New Roman" w:cs="Times New Roman"/>
        </w:rPr>
        <w:t>0</w:t>
      </w:r>
      <w:r w:rsidR="001625AF">
        <w:rPr>
          <w:rFonts w:ascii="Times New Roman" w:hAnsi="Times New Roman" w:cs="Times New Roman"/>
        </w:rPr>
        <w:t>9</w:t>
      </w:r>
      <w:r w:rsidR="00D758FB">
        <w:rPr>
          <w:rFonts w:ascii="Times New Roman" w:hAnsi="Times New Roman" w:cs="Times New Roman"/>
        </w:rPr>
        <w:t>/</w:t>
      </w:r>
      <w:r w:rsidR="00704C47">
        <w:rPr>
          <w:rFonts w:ascii="Times New Roman" w:hAnsi="Times New Roman" w:cs="Times New Roman"/>
        </w:rPr>
        <w:t>2011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4A5B81">
        <w:rPr>
          <w:rFonts w:ascii="Times New Roman" w:hAnsi="Times New Roman" w:cs="Times New Roman"/>
          <w:sz w:val="32"/>
          <w:szCs w:val="32"/>
          <w:lang w:eastAsia="en-US"/>
        </w:rPr>
        <w:t>225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667607">
        <w:rPr>
          <w:rFonts w:ascii="Times New Roman" w:hAnsi="Times New Roman" w:cs="Times New Roman"/>
          <w:b/>
        </w:rPr>
        <w:t>z 1</w:t>
      </w:r>
      <w:r w:rsidR="00275449">
        <w:rPr>
          <w:rFonts w:ascii="Times New Roman" w:hAnsi="Times New Roman" w:cs="Times New Roman"/>
          <w:b/>
        </w:rPr>
        <w:t>5</w:t>
      </w:r>
      <w:r w:rsidR="00667607">
        <w:rPr>
          <w:rFonts w:ascii="Times New Roman" w:hAnsi="Times New Roman" w:cs="Times New Roman"/>
          <w:b/>
        </w:rPr>
        <w:t xml:space="preserve">. júna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="003419DB">
        <w:rPr>
          <w:rFonts w:ascii="Times New Roman" w:hAnsi="Times New Roman" w:cs="Times New Roman"/>
          <w:b/>
        </w:rPr>
        <w:t>1</w:t>
      </w:r>
    </w:p>
    <w:p w:rsidR="0060139F" w:rsidRPr="00351D03" w:rsidP="009D3D40">
      <w:pPr>
        <w:jc w:val="both"/>
        <w:rPr>
          <w:rFonts w:ascii="Times New Roman" w:hAnsi="Times New Roman" w:cs="Times New Roman"/>
        </w:rPr>
      </w:pPr>
    </w:p>
    <w:p w:rsidR="00AD0CF1" w:rsidRPr="00AD0CF1" w:rsidP="00AD0CF1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AD0CF1" w:rsidR="00CE3B73">
        <w:rPr>
          <w:rFonts w:ascii="Times New Roman" w:hAnsi="Times New Roman" w:cs="Times New Roman"/>
        </w:rPr>
        <w:t>k</w:t>
      </w:r>
      <w:r w:rsidRPr="00AD0CF1" w:rsidR="007311DC">
        <w:rPr>
          <w:rFonts w:ascii="Times New Roman" w:hAnsi="Times New Roman" w:cs="Times New Roman"/>
        </w:rPr>
        <w:t xml:space="preserve"> </w:t>
      </w:r>
      <w:r w:rsidRPr="00AD0CF1" w:rsidR="005C2930">
        <w:rPr>
          <w:rFonts w:ascii="Times New Roman" w:hAnsi="Times New Roman" w:cs="Times New Roman"/>
        </w:rPr>
        <w:t>vládnemu návrhu zákona</w:t>
      </w:r>
      <w:r w:rsidRPr="00AD0CF1" w:rsidR="007D3CE2">
        <w:rPr>
          <w:rFonts w:ascii="Times New Roman" w:hAnsi="Times New Roman" w:cs="Times New Roman"/>
        </w:rPr>
        <w:t xml:space="preserve">, </w:t>
      </w:r>
      <w:r w:rsidRPr="00AD0CF1">
        <w:rPr>
          <w:rFonts w:ascii="Times New Roman" w:hAnsi="Times New Roman" w:cs="Times New Roman"/>
        </w:rPr>
        <w:t>ktorým sa mení a dopĺňa zákon č. 581/2004 Z. z. o zdravotných poisťovniach, dohľade nad zdravotnou starostlivosťou a o zmene a doplnení niektorých zákonov v znení neskorších predpisov a o zmene a doplnení niektorých zákonov  (tlač 346)</w:t>
      </w:r>
    </w:p>
    <w:p w:rsidR="00AD0CF1" w:rsidRPr="0059542A" w:rsidP="00AD0C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</w:t>
      </w:r>
      <w:r w:rsidRPr="009027A0">
        <w:rPr>
          <w:rFonts w:ascii="Times New Roman" w:hAnsi="Times New Roman" w:cs="Times New Roman"/>
          <w:b/>
        </w:rPr>
        <w:t>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AD0CF1" w:rsidRPr="00AD0CF1" w:rsidP="00AD0CF1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1E7371" w:rsidR="001E7371">
        <w:rPr>
          <w:rFonts w:ascii="Times New Roman" w:hAnsi="Times New Roman" w:cs="Times New Roman"/>
        </w:rPr>
        <w:tab/>
        <w:tab/>
      </w:r>
      <w:r w:rsidR="007D3CE2">
        <w:rPr>
          <w:rFonts w:ascii="Times New Roman" w:hAnsi="Times New Roman" w:cs="Times New Roman"/>
        </w:rPr>
        <w:tab/>
      </w:r>
      <w:r w:rsidR="001E7371">
        <w:rPr>
          <w:rFonts w:ascii="Times New Roman" w:hAnsi="Times New Roman" w:cs="Times New Roman"/>
        </w:rPr>
        <w:t>s</w:t>
      </w:r>
      <w:r w:rsidRPr="001E7371" w:rsidR="001E7371">
        <w:rPr>
          <w:rFonts w:ascii="Times New Roman" w:hAnsi="Times New Roman" w:cs="Times New Roman"/>
        </w:rPr>
        <w:t xml:space="preserve"> vládnym návrhom zákona</w:t>
      </w:r>
      <w:r w:rsidRPr="00AD0CF1">
        <w:rPr>
          <w:rFonts w:ascii="Times New Roman" w:hAnsi="Times New Roman" w:cs="Times New Roman"/>
        </w:rPr>
        <w:t>, ktorým sa mení a dopĺňa zákon č. 581/2004 Z. z. o zdravotných poisťovniach, dohľade nad zdravotnou starostlivosťou a o zmene a doplnení niektorých zákonov v znení neskorších predpisov a o zmene a doplnení niektorých zákonov  (tlač 346)</w:t>
      </w:r>
      <w:r>
        <w:rPr>
          <w:rFonts w:ascii="Times New Roman" w:hAnsi="Times New Roman" w:cs="Times New Roman"/>
        </w:rPr>
        <w:t>;</w:t>
      </w:r>
    </w:p>
    <w:p w:rsidR="009832F3" w:rsidP="009832F3">
      <w:pPr>
        <w:jc w:val="both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EF4B3C" w:rsidP="00AD0CF1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</w:r>
      <w:r w:rsidR="00AD0CF1">
        <w:rPr>
          <w:rFonts w:ascii="Times New Roman" w:hAnsi="Times New Roman" w:cs="Times New Roman"/>
        </w:rPr>
        <w:tab/>
      </w:r>
      <w:r w:rsidR="007D3CE2">
        <w:rPr>
          <w:rFonts w:ascii="Times New Roman" w:hAnsi="Times New Roman" w:cs="Times New Roman"/>
        </w:rPr>
        <w:t>v</w:t>
      </w:r>
      <w:r w:rsidRPr="00725ED9" w:rsidR="009B5C3F">
        <w:rPr>
          <w:rFonts w:ascii="Times New Roman" w:hAnsi="Times New Roman" w:cs="Times New Roman"/>
        </w:rPr>
        <w:t>ládn</w:t>
      </w:r>
      <w:r w:rsidR="009B5C3F">
        <w:rPr>
          <w:rFonts w:ascii="Times New Roman" w:hAnsi="Times New Roman" w:cs="Times New Roman"/>
        </w:rPr>
        <w:t xml:space="preserve">y </w:t>
      </w:r>
      <w:r w:rsidR="00351D03">
        <w:rPr>
          <w:rFonts w:ascii="Times New Roman" w:hAnsi="Times New Roman" w:cs="Times New Roman"/>
        </w:rPr>
        <w:t xml:space="preserve">návrh </w:t>
      </w:r>
      <w:r w:rsidRPr="00351D03" w:rsidR="00351D03">
        <w:rPr>
          <w:rFonts w:ascii="Times New Roman" w:hAnsi="Times New Roman" w:cs="Times New Roman"/>
        </w:rPr>
        <w:t>zákona</w:t>
      </w:r>
      <w:r w:rsidRPr="00AD0CF1" w:rsidR="00AD0CF1">
        <w:rPr>
          <w:rFonts w:ascii="Times New Roman" w:hAnsi="Times New Roman" w:cs="Times New Roman"/>
        </w:rPr>
        <w:t>, ktorým sa mení a dopĺňa zákon č. 581/2004 Z. z. o zdravotných poisťovniach, dohľade nad zdravotnou starostlivosťou a o zmene a doplnení niektorých zákonov v znení neskorších predpisov a o zmene a doplnení niektorých zákonov  (tlač 346)</w:t>
      </w:r>
      <w:r w:rsidR="00AD0CF1">
        <w:rPr>
          <w:rFonts w:ascii="Times New Roman" w:hAnsi="Times New Roman" w:cs="Times New Roman"/>
        </w:rPr>
        <w:t xml:space="preserve">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882E30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E34EF5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822B6D">
        <w:rPr>
          <w:rFonts w:ascii="Times New Roman" w:hAnsi="Times New Roman" w:cs="Times New Roman"/>
        </w:rPr>
        <w:tab/>
        <w:tab/>
        <w:tab/>
      </w:r>
      <w:r w:rsidRPr="00F23F88" w:rsidR="00822B6D">
        <w:rPr>
          <w:rFonts w:ascii="Times New Roman" w:hAnsi="Times New Roman" w:cs="Times New Roman"/>
        </w:rPr>
        <w:t xml:space="preserve">predložiť stanovisko výboru </w:t>
      </w:r>
      <w:r w:rsidRPr="00F23F88" w:rsidR="00822B6D">
        <w:rPr>
          <w:rFonts w:ascii="Times New Roman" w:hAnsi="Times New Roman" w:cs="Times New Roman"/>
        </w:rPr>
        <w:t>k</w:t>
      </w:r>
      <w:r w:rsidR="00822B6D">
        <w:rPr>
          <w:rFonts w:ascii="Times New Roman" w:hAnsi="Times New Roman" w:cs="Times New Roman"/>
        </w:rPr>
        <w:t> </w:t>
      </w:r>
      <w:r w:rsidRPr="00F23F88" w:rsidR="00822B6D">
        <w:rPr>
          <w:rFonts w:ascii="Times New Roman" w:hAnsi="Times New Roman" w:cs="Times New Roman"/>
        </w:rPr>
        <w:t>uvedenému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>návrhu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 w:rsidR="00822B6D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 w:rsidR="002C0875">
        <w:rPr>
          <w:rFonts w:ascii="Times New Roman" w:hAnsi="Times New Roman" w:cs="Times New Roman"/>
        </w:rPr>
        <w:t xml:space="preserve">zdravotníctvo. </w:t>
      </w:r>
    </w:p>
    <w:p w:rsidR="002C0875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341BDF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výb</w:t>
      </w:r>
      <w:r w:rsidRPr="009027A0">
        <w:rPr>
          <w:rFonts w:ascii="Times New Roman" w:hAnsi="Times New Roman" w:cs="Times New Roman"/>
          <w:b/>
        </w:rPr>
        <w:t xml:space="preserve">oru Národnej rady SR č. </w:t>
      </w:r>
      <w:r w:rsidR="00D02E66">
        <w:rPr>
          <w:rFonts w:ascii="Times New Roman" w:hAnsi="Times New Roman" w:cs="Times New Roman"/>
          <w:b/>
        </w:rPr>
        <w:t>225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0B0B3A">
        <w:rPr>
          <w:rFonts w:ascii="Times New Roman" w:hAnsi="Times New Roman" w:cs="Times New Roman"/>
          <w:b/>
        </w:rPr>
        <w:t xml:space="preserve"> 1</w:t>
      </w:r>
      <w:r w:rsidR="00305E31">
        <w:rPr>
          <w:rFonts w:ascii="Times New Roman" w:hAnsi="Times New Roman" w:cs="Times New Roman"/>
          <w:b/>
        </w:rPr>
        <w:t>5</w:t>
      </w:r>
      <w:r w:rsidR="000B0B3A">
        <w:rPr>
          <w:rFonts w:ascii="Times New Roman" w:hAnsi="Times New Roman" w:cs="Times New Roman"/>
          <w:b/>
        </w:rPr>
        <w:t xml:space="preserve">. júna </w:t>
      </w:r>
      <w:r>
        <w:rPr>
          <w:rFonts w:ascii="Times New Roman" w:hAnsi="Times New Roman" w:cs="Times New Roman"/>
          <w:b/>
        </w:rPr>
        <w:t>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632715">
        <w:rPr>
          <w:rFonts w:ascii="Times New Roman" w:hAnsi="Times New Roman" w:cs="Times New Roman"/>
          <w:b/>
        </w:rPr>
        <w:t>1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0B0B3A" w:rsidRPr="000B0B3A" w:rsidP="000B0B3A">
      <w:pPr>
        <w:rPr>
          <w:rFonts w:ascii="Times New Roman" w:hAnsi="Times New Roman" w:cs="Times New Roman"/>
          <w:lang w:eastAsia="en-US"/>
        </w:rPr>
      </w:pPr>
    </w:p>
    <w:p w:rsidR="00AD0CF1" w:rsidRPr="00AD0CF1" w:rsidP="00AD0CF1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AD0CF1" w:rsidR="00FB1D31">
        <w:rPr>
          <w:rFonts w:ascii="Times New Roman" w:hAnsi="Times New Roman" w:cs="Times New Roman"/>
          <w:b/>
        </w:rPr>
        <w:t>k vládnemu návrhu zákona</w:t>
      </w:r>
      <w:r w:rsidRPr="00AD0CF1">
        <w:rPr>
          <w:rFonts w:ascii="Times New Roman" w:hAnsi="Times New Roman" w:cs="Times New Roman"/>
          <w:b/>
        </w:rPr>
        <w:t>, ktorým sa mení a dopĺňa zákon č. 581/2004 Z. z. o zdravotných poisťovniach, dohľade nad zdravotnou starostlivosťou a o zmene a doplnení niektorých zákonov v znení neskorších predpisov a o zmene a doplnení niektorých zákonov  (tlač 346)</w:t>
      </w:r>
    </w:p>
    <w:p w:rsidR="00AC663C" w:rsidRPr="00C47520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C47520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4F71D6" w:rsidP="00AC663C">
      <w:pPr>
        <w:jc w:val="both"/>
        <w:rPr>
          <w:rFonts w:ascii="Times New Roman" w:hAnsi="Times New Roman" w:cs="Times New Roman"/>
          <w:b/>
        </w:rPr>
      </w:pPr>
    </w:p>
    <w:p w:rsidR="004F71D6" w:rsidRPr="00AF76C7" w:rsidP="004F71D6">
      <w:pPr>
        <w:spacing w:line="360" w:lineRule="auto"/>
        <w:ind w:firstLine="36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720"/>
        </w:tabs>
        <w:suppressAutoHyphens/>
        <w:spacing w:after="200" w:line="360" w:lineRule="auto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1. bode  sa slová „k odkazu 16d“ nahrádzajú slovami „</w:t>
      </w:r>
      <w:r w:rsidRPr="00AF76C7">
        <w:rPr>
          <w:rFonts w:ascii="Times New Roman" w:hAnsi="Times New Roman" w:cs="Times New Roman"/>
        </w:rPr>
        <w:t>k odkazu 16e“.</w:t>
      </w:r>
    </w:p>
    <w:p w:rsidR="004F71D6" w:rsidP="004F71D6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Odstránenie technickej chyby. </w:t>
      </w:r>
    </w:p>
    <w:p w:rsidR="004F71D6" w:rsidRPr="00AF76C7" w:rsidP="004F71D6">
      <w:pPr>
        <w:spacing w:line="360" w:lineRule="auto"/>
        <w:ind w:left="2832" w:firstLine="708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contextualSpacing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7. bode sa v § 6a ods. 5 písm. c) slová „percentuálnemu podielu na poistnom</w:t>
      </w:r>
      <w:r w:rsidRPr="00AF76C7">
        <w:rPr>
          <w:rFonts w:ascii="Times New Roman" w:hAnsi="Times New Roman" w:cs="Times New Roman"/>
          <w:vertAlign w:val="superscript"/>
        </w:rPr>
        <w:t>37</w:t>
      </w:r>
      <w:r w:rsidRPr="00AF76C7">
        <w:rPr>
          <w:rFonts w:ascii="Times New Roman" w:hAnsi="Times New Roman" w:cs="Times New Roman"/>
        </w:rPr>
        <w:t>)“ nahrádzajú slovami „podielu na ročnom úhrne“.</w:t>
      </w:r>
    </w:p>
    <w:p w:rsidR="004F71D6" w:rsidRPr="00AF76C7" w:rsidP="004F71D6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spacing w:line="360" w:lineRule="auto"/>
        <w:ind w:left="3540"/>
        <w:contextualSpacing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Terminologické zosúladenie s § 6a ods. 1 (čl. I, 6. bod).</w:t>
      </w:r>
    </w:p>
    <w:p w:rsidR="004F71D6" w:rsidRPr="00AF76C7" w:rsidP="004F71D6">
      <w:pPr>
        <w:spacing w:line="360" w:lineRule="auto"/>
        <w:ind w:left="3540"/>
        <w:contextualSpacing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contextualSpacing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  11.</w:t>
      </w:r>
      <w:r w:rsidRPr="00AF76C7">
        <w:rPr>
          <w:rFonts w:ascii="Times New Roman" w:hAnsi="Times New Roman" w:cs="Times New Roman"/>
        </w:rPr>
        <w:t> bode sa v § 9 ods. 5 slovo „hospodárenia“ nahrádza slovom „hospodárnosti“.</w:t>
      </w:r>
    </w:p>
    <w:p w:rsidR="004F71D6" w:rsidP="004F71D6">
      <w:pPr>
        <w:ind w:left="3540"/>
        <w:contextualSpacing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Terminologické zosúladenie s ustanovením odseku 4 a zároveň jazyková úprava (ide o  kontrolu „hospodárnosti vynakladania“ prostriedkov z verejného zdravotného poistenia (nie o kont</w:t>
      </w:r>
      <w:r w:rsidRPr="00AF76C7">
        <w:rPr>
          <w:rFonts w:ascii="Times New Roman" w:hAnsi="Times New Roman" w:cs="Times New Roman"/>
        </w:rPr>
        <w:t>rolu „hospodárenia vynakladania“ prostriedkov z verejného zdravotného poistenia).</w:t>
      </w:r>
    </w:p>
    <w:p w:rsidR="004F71D6" w:rsidRPr="00AF76C7" w:rsidP="004F71D6">
      <w:pPr>
        <w:ind w:left="3540"/>
        <w:contextualSpacing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ind w:left="360"/>
        <w:contextualSpacing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contextualSpacing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 , 11. bode sa v § 9 odseky 8 a 9 (posledné dva odseky) označujú ako odseky 9 a 10.</w:t>
      </w:r>
    </w:p>
    <w:p w:rsidR="004F71D6" w:rsidRPr="00AF76C7" w:rsidP="004F71D6">
      <w:pPr>
        <w:ind w:left="3538"/>
        <w:contextualSpacing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Odstránenie technickej chyby (duplicitného označenia odseku 8) a v dôsledku toho nesprávneho označenia odseku 9.</w:t>
      </w:r>
    </w:p>
    <w:p w:rsidR="004F71D6" w:rsidP="004F71D6">
      <w:pPr>
        <w:spacing w:line="360" w:lineRule="auto"/>
        <w:ind w:left="3540"/>
        <w:contextualSpacing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spacing w:line="360" w:lineRule="auto"/>
        <w:ind w:left="3540"/>
        <w:contextualSpacing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720"/>
        </w:tabs>
        <w:suppressAutoHyphens/>
        <w:spacing w:after="200" w:line="360" w:lineRule="auto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15. bode sa vypúšťa veta „Poznámka pod čiarou k odkazu 35aaa sa vypúšťa.“.</w:t>
      </w:r>
    </w:p>
    <w:p w:rsidR="004F71D6" w:rsidP="004F71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Uvedené ustanovenie nesúvisí s uvedeným bodom a vypustenie uvedenej poznámky pod čiarou je obsiahnuté v nasledujúcom bode.  </w:t>
      </w:r>
    </w:p>
    <w:p w:rsidR="004F71D6" w:rsidRPr="00AF76C7" w:rsidP="004F71D6">
      <w:pPr>
        <w:ind w:left="3538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720"/>
        </w:tabs>
        <w:suppressAutoHyphens/>
        <w:spacing w:after="200" w:line="360" w:lineRule="auto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30. bode sa slová „(§ 61a)“ nahrádzajú slovami „podľa § 61a“.</w:t>
      </w:r>
    </w:p>
    <w:p w:rsidR="004F71D6" w:rsidP="004F71D6">
      <w:pPr>
        <w:spacing w:line="360" w:lineRule="auto"/>
        <w:ind w:left="3192" w:firstLine="34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úprava.</w:t>
      </w:r>
    </w:p>
    <w:p w:rsidR="004F71D6" w:rsidRPr="00AF76C7" w:rsidP="004F71D6">
      <w:pPr>
        <w:spacing w:line="360" w:lineRule="auto"/>
        <w:ind w:left="3192" w:firstLine="348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720"/>
        </w:tabs>
        <w:suppressAutoHyphens/>
        <w:spacing w:after="200" w:line="360" w:lineRule="auto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I, 41. bode sa v 61 ods. 4 slová „§ </w:t>
      </w:r>
      <w:smartTag w:uri="urn:schemas-microsoft-com:office:smarttags" w:element="metricconverter">
        <w:smartTagPr>
          <w:attr w:name="ProductID" w:val="61f"/>
        </w:smartTagPr>
        <w:r w:rsidRPr="00AF76C7">
          <w:rPr>
            <w:rFonts w:ascii="Times New Roman" w:hAnsi="Times New Roman" w:cs="Times New Roman"/>
          </w:rPr>
          <w:t>61f</w:t>
        </w:r>
      </w:smartTag>
      <w:r w:rsidRPr="00AF76C7">
        <w:rPr>
          <w:rFonts w:ascii="Times New Roman" w:hAnsi="Times New Roman" w:cs="Times New Roman"/>
        </w:rPr>
        <w:t xml:space="preserve"> ods. 2“ nahrádzajú slovami „§ </w:t>
      </w:r>
      <w:smartTag w:uri="urn:schemas-microsoft-com:office:smarttags" w:element="metricconverter">
        <w:smartTagPr>
          <w:attr w:name="ProductID" w:val="61f"/>
        </w:smartTagPr>
        <w:r w:rsidRPr="00AF76C7">
          <w:rPr>
            <w:rFonts w:ascii="Times New Roman" w:hAnsi="Times New Roman" w:cs="Times New Roman"/>
          </w:rPr>
          <w:t>61f</w:t>
        </w:r>
      </w:smartTag>
      <w:r w:rsidRPr="00AF76C7">
        <w:rPr>
          <w:rFonts w:ascii="Times New Roman" w:hAnsi="Times New Roman" w:cs="Times New Roman"/>
        </w:rPr>
        <w:t xml:space="preserve"> ods. 3“.</w:t>
      </w:r>
    </w:p>
    <w:p w:rsidR="004F71D6" w:rsidP="004F71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 nesprávneho vnútorného odkazu.</w:t>
      </w:r>
    </w:p>
    <w:p w:rsidR="004F71D6" w:rsidRPr="00AF76C7" w:rsidP="004F71D6">
      <w:pPr>
        <w:ind w:left="3538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41. b</w:t>
      </w:r>
      <w:r w:rsidRPr="00AF76C7">
        <w:rPr>
          <w:rFonts w:ascii="Times New Roman" w:hAnsi="Times New Roman" w:cs="Times New Roman"/>
        </w:rPr>
        <w:t xml:space="preserve">ode sa v 61b ods. 10 slová „§ </w:t>
      </w:r>
      <w:smartTag w:uri="urn:schemas-microsoft-com:office:smarttags" w:element="metricconverter">
        <w:smartTagPr>
          <w:attr w:name="ProductID" w:val="61f"/>
        </w:smartTagPr>
        <w:r w:rsidRPr="00AF76C7">
          <w:rPr>
            <w:rFonts w:ascii="Times New Roman" w:hAnsi="Times New Roman" w:cs="Times New Roman"/>
          </w:rPr>
          <w:t>61f</w:t>
        </w:r>
      </w:smartTag>
      <w:r w:rsidRPr="00AF76C7">
        <w:rPr>
          <w:rFonts w:ascii="Times New Roman" w:hAnsi="Times New Roman" w:cs="Times New Roman"/>
        </w:rPr>
        <w:t xml:space="preserve"> ods. 4“ nahrádzajú slovami „§ </w:t>
      </w:r>
      <w:smartTag w:uri="urn:schemas-microsoft-com:office:smarttags" w:element="metricconverter">
        <w:smartTagPr>
          <w:attr w:name="ProductID" w:val="61f"/>
        </w:smartTagPr>
        <w:r w:rsidRPr="00AF76C7">
          <w:rPr>
            <w:rFonts w:ascii="Times New Roman" w:hAnsi="Times New Roman" w:cs="Times New Roman"/>
          </w:rPr>
          <w:t>61f</w:t>
        </w:r>
      </w:smartTag>
      <w:r w:rsidRPr="00AF76C7">
        <w:rPr>
          <w:rFonts w:ascii="Times New Roman" w:hAnsi="Times New Roman" w:cs="Times New Roman"/>
        </w:rPr>
        <w:t xml:space="preserve"> ods. 3“.</w:t>
      </w:r>
    </w:p>
    <w:p w:rsidR="004F71D6" w:rsidP="004F71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 nesprávneho vnútorného odkazu.</w:t>
      </w:r>
    </w:p>
    <w:p w:rsidR="004F71D6" w:rsidRPr="00AF76C7" w:rsidP="004F71D6">
      <w:pPr>
        <w:ind w:left="3538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I, 41. bode sa v § 61d ods. 1 slová „v odsekoch 3 a 4“ nahrádzajú slovami „v odsekoch 2 a 3“. </w:t>
      </w:r>
    </w:p>
    <w:p w:rsidR="004F71D6" w:rsidRPr="00AF76C7" w:rsidP="004F71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</w:t>
      </w:r>
      <w:r w:rsidRPr="00AF76C7">
        <w:rPr>
          <w:rFonts w:ascii="Times New Roman" w:hAnsi="Times New Roman" w:cs="Times New Roman"/>
        </w:rPr>
        <w:t>hnická úprava nesprávneho vnútorného odkazu.</w:t>
      </w:r>
    </w:p>
    <w:p w:rsidR="004F71D6" w:rsidRPr="00AF76C7" w:rsidP="004F71D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41. bode sa v § 61g ods. 2  slová „zúčtovanie fyzickej osoby“ nahrádzajú slovami „zúčtovanie poistného za fyzickú osobu“.</w:t>
      </w:r>
    </w:p>
    <w:p w:rsidR="004F71D6" w:rsidRPr="00AF76C7" w:rsidP="004F71D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spacing w:line="360" w:lineRule="auto"/>
        <w:ind w:left="3192" w:firstLine="34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úprava; spresnenie ustanovenia.</w:t>
      </w:r>
    </w:p>
    <w:p w:rsidR="004F71D6" w:rsidRPr="00AF76C7" w:rsidP="004F71D6">
      <w:pPr>
        <w:spacing w:line="360" w:lineRule="auto"/>
        <w:ind w:left="3192" w:firstLine="348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720"/>
        </w:tabs>
        <w:suppressAutoHyphens/>
        <w:spacing w:line="360" w:lineRule="auto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50. bode sa v § 77c ods. 4 v druhej vete vypúšťajú slová „v rozsahu“ (1x).</w:t>
      </w:r>
    </w:p>
    <w:p w:rsidR="004F71D6" w:rsidRPr="00AF76C7" w:rsidP="004F71D6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 (uvedené slová sa vyskytujú 2x).</w:t>
      </w:r>
    </w:p>
    <w:p w:rsidR="004F71D6" w:rsidRPr="00AF76C7" w:rsidP="004F71D6">
      <w:pPr>
        <w:ind w:left="3538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I, 50. bode sa v § 77d označenie odkazu </w:t>
      </w:r>
      <w:r w:rsidRPr="00AF76C7">
        <w:rPr>
          <w:rFonts w:ascii="Times New Roman" w:hAnsi="Times New Roman" w:cs="Times New Roman"/>
          <w:vertAlign w:val="superscript"/>
        </w:rPr>
        <w:t>97a</w:t>
      </w:r>
      <w:r w:rsidRPr="00AF76C7">
        <w:rPr>
          <w:rFonts w:ascii="Times New Roman" w:hAnsi="Times New Roman" w:cs="Times New Roman"/>
        </w:rPr>
        <w:t xml:space="preserve">) a poznámky pod čiarou k odkazu 97a nahrádza označením 97b. </w:t>
      </w:r>
    </w:p>
    <w:p w:rsidR="004F71D6" w:rsidRPr="00AF76C7" w:rsidP="004F71D6">
      <w:pPr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úprava; odkaz 97a je už zavedený v čl. I, 47. bode. </w:t>
      </w:r>
    </w:p>
    <w:p w:rsidR="004F71D6" w:rsidRPr="00AF76C7" w:rsidP="004F71D6">
      <w:pPr>
        <w:spacing w:line="360" w:lineRule="auto"/>
        <w:ind w:left="2124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I, 53. bode sa v § 85g ods. 8 odkaz </w:t>
      </w:r>
      <w:r w:rsidRPr="00AF76C7">
        <w:rPr>
          <w:rFonts w:ascii="Times New Roman" w:hAnsi="Times New Roman" w:cs="Times New Roman"/>
          <w:vertAlign w:val="superscript"/>
        </w:rPr>
        <w:t>98b</w:t>
      </w:r>
      <w:r w:rsidRPr="00AF76C7">
        <w:rPr>
          <w:rFonts w:ascii="Times New Roman" w:hAnsi="Times New Roman" w:cs="Times New Roman"/>
        </w:rPr>
        <w:t xml:space="preserve">) nahrádza odkazom </w:t>
      </w:r>
      <w:r w:rsidRPr="00AF76C7">
        <w:rPr>
          <w:rFonts w:ascii="Times New Roman" w:hAnsi="Times New Roman" w:cs="Times New Roman"/>
          <w:vertAlign w:val="superscript"/>
        </w:rPr>
        <w:t>97a</w:t>
      </w:r>
      <w:r w:rsidRPr="00AF76C7">
        <w:rPr>
          <w:rFonts w:ascii="Times New Roman" w:hAnsi="Times New Roman" w:cs="Times New Roman"/>
        </w:rPr>
        <w:t xml:space="preserve">). Poznámka pod čiarou k odkazu 98b sa vypúšťa. Označenie odkazov </w:t>
      </w:r>
      <w:r w:rsidRPr="00AF76C7">
        <w:rPr>
          <w:rFonts w:ascii="Times New Roman" w:hAnsi="Times New Roman" w:cs="Times New Roman"/>
          <w:vertAlign w:val="superscript"/>
        </w:rPr>
        <w:t>98c</w:t>
      </w:r>
      <w:r w:rsidRPr="00AF76C7">
        <w:rPr>
          <w:rFonts w:ascii="Times New Roman" w:hAnsi="Times New Roman" w:cs="Times New Roman"/>
        </w:rPr>
        <w:t xml:space="preserve">) až </w:t>
      </w:r>
      <w:r w:rsidRPr="00AF76C7">
        <w:rPr>
          <w:rFonts w:ascii="Times New Roman" w:hAnsi="Times New Roman" w:cs="Times New Roman"/>
          <w:vertAlign w:val="superscript"/>
        </w:rPr>
        <w:t>98e</w:t>
      </w:r>
      <w:r w:rsidRPr="00AF76C7">
        <w:rPr>
          <w:rFonts w:ascii="Times New Roman" w:hAnsi="Times New Roman" w:cs="Times New Roman"/>
        </w:rPr>
        <w:t xml:space="preserve">) a poznámok pod čiarou k odkazom 98c až 98e sa nahrádza označením 98b až 98d. </w:t>
      </w:r>
    </w:p>
    <w:p w:rsidR="004F71D6" w:rsidRPr="00AF76C7" w:rsidP="004F71D6">
      <w:pPr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úprava; obsah navrhovanej poznámky k odkazu 98b je totožný s poznámkou pod čiarou k odkazu 97a v čl. I, 47. bode.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I, 53. bode sa v § 85g ods. 9 vypúšťa slovo „splátka“.</w:t>
      </w:r>
    </w:p>
    <w:p w:rsidR="004F71D6" w:rsidRPr="00AF76C7" w:rsidP="004F71D6">
      <w:pPr>
        <w:spacing w:line="360" w:lineRule="auto"/>
        <w:rPr>
          <w:rFonts w:ascii="Times New Roman" w:hAnsi="Times New Roman" w:cs="Times New Roman"/>
        </w:rPr>
      </w:pPr>
    </w:p>
    <w:p w:rsidR="004F71D6" w:rsidRPr="00AF76C7" w:rsidP="004F71D6">
      <w:pPr>
        <w:spacing w:line="360" w:lineRule="auto"/>
        <w:ind w:left="3540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Jazyková úprava. </w:t>
      </w:r>
    </w:p>
    <w:p w:rsidR="004F71D6" w:rsidRPr="00AF76C7" w:rsidP="004F71D6">
      <w:pPr>
        <w:spacing w:line="360" w:lineRule="auto"/>
        <w:ind w:left="3540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 V čl. I, 54. bode sa v § 86j ods. 1 a 2 slová „§ 16 ods. 1 písm. c)“ nahrádzajú slovami „§ 6 ods. 9 písm. c)“.</w:t>
      </w:r>
    </w:p>
    <w:p w:rsidR="004F71D6" w:rsidRPr="00AF76C7" w:rsidP="004F71D6">
      <w:pPr>
        <w:ind w:left="3540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 nesprávneho vnútorného odkazu. </w:t>
      </w:r>
    </w:p>
    <w:p w:rsidR="004F71D6" w:rsidRPr="00AF76C7" w:rsidP="004F71D6">
      <w:pPr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 V čl. III sa slová „dopĺňa odsekom 10“ nahrádzajú slovami „dopĺňa odsekom 11“ a v poznámke pod čiarou k odkazu 93aa sa slová „§ 29b ods. 6 až 8“ nahrádzajú slovami      „§ 29b ods. 6“. 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úprava. 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3. bode sa v § 6 ods. 10 písm. b) prvý bod za slovo „podania“ vkladá slovo „prihlášky“.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Spresnenie ustanovenia.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6. bode sa v § 6 ods. 11 písm. b) vypúšťajú slová „na verejné zdravotné poistenie“.</w:t>
      </w:r>
    </w:p>
    <w:p w:rsidR="004F71D6" w:rsidRPr="00AF76C7" w:rsidP="004F71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 v nadväznosti na zavedenú legislatívnu skratku v § 6 ods. 1.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 V čl. VI, 9. bode sa v § 9 ods. 2 slovo „ktorá“ nahrádza slovom „ktorý“ a slová „písm. d)“ sa nahrádzajú slovami „písm. e)“. </w:t>
      </w:r>
    </w:p>
    <w:p w:rsidR="004F71D6" w:rsidRPr="00AF76C7" w:rsidP="004F71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Gramatická úprava a legislatívno-technická úprava nesprávneho vnútorného odkazu.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16. bode sa v § 18 ods. 1 za slová „na úrade</w:t>
      </w:r>
      <w:r w:rsidRPr="00AF76C7">
        <w:rPr>
          <w:rFonts w:ascii="Times New Roman" w:hAnsi="Times New Roman" w:cs="Times New Roman"/>
          <w:vertAlign w:val="superscript"/>
        </w:rPr>
        <w:t>13</w:t>
      </w:r>
      <w:r w:rsidRPr="00AF76C7">
        <w:rPr>
          <w:rFonts w:ascii="Times New Roman" w:hAnsi="Times New Roman" w:cs="Times New Roman"/>
        </w:rPr>
        <w:t>)“ vkladajú slová „alebo výkazom nedoplatkov“.</w:t>
      </w:r>
    </w:p>
    <w:p w:rsidR="004F71D6" w:rsidRPr="00AF76C7" w:rsidP="004F71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Doplnenie v nadväznosti na ustanovenie § 17a, podľa ktorého  môže zdravotná poisťovňa úrok z omeškania uplatniť aj výkazom nedoplatkov. 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VI, 20. bode sa v § 19 ods. 22 označenie odkazu </w:t>
      </w:r>
      <w:r w:rsidRPr="00AF76C7">
        <w:rPr>
          <w:rFonts w:ascii="Times New Roman" w:hAnsi="Times New Roman" w:cs="Times New Roman"/>
          <w:vertAlign w:val="superscript"/>
        </w:rPr>
        <w:t>51e</w:t>
      </w:r>
      <w:r w:rsidRPr="00AF76C7">
        <w:rPr>
          <w:rFonts w:ascii="Times New Roman" w:hAnsi="Times New Roman" w:cs="Times New Roman"/>
        </w:rPr>
        <w:t>) a poznámky pod čiarou k odkazu 51e nahrádza označením 52a.</w:t>
      </w:r>
    </w:p>
    <w:p w:rsidR="004F71D6" w:rsidRPr="00AF76C7" w:rsidP="004F71D6">
      <w:pPr>
        <w:spacing w:line="360" w:lineRule="auto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 nesprávneho číslovania. 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23. bode sa v § 22 ods. 2 písm. b) slová „§ 10a ods. 4“ nahrádzajú slovami „§ 10a ods. 3“.</w:t>
      </w:r>
    </w:p>
    <w:p w:rsidR="004F71D6" w:rsidRPr="00AF76C7" w:rsidP="004F71D6">
      <w:pPr>
        <w:spacing w:line="360" w:lineRule="auto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 chybného vnútorného odkazu.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V čl. VI, 25. bode sa v § 22 ods. 3 označenie odkazu </w:t>
      </w:r>
      <w:r w:rsidRPr="00AF76C7">
        <w:rPr>
          <w:rFonts w:ascii="Times New Roman" w:hAnsi="Times New Roman" w:cs="Times New Roman"/>
          <w:vertAlign w:val="superscript"/>
        </w:rPr>
        <w:t>53aac</w:t>
      </w:r>
      <w:r w:rsidRPr="00AF76C7">
        <w:rPr>
          <w:rFonts w:ascii="Times New Roman" w:hAnsi="Times New Roman" w:cs="Times New Roman"/>
        </w:rPr>
        <w:t>) a poznámky pod čiarou k odkazu 53aac nahrádza označením 53ad.</w:t>
      </w:r>
    </w:p>
    <w:p w:rsidR="004F71D6" w:rsidRPr="00AF76C7" w:rsidP="004F71D6">
      <w:pPr>
        <w:spacing w:line="360" w:lineRule="auto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 nesprávneho číslovania. 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27. bode sa slová „oznámiť zdravotnej poisťovni“ nahrádzajú slovami „oznámiť príslušnej zdravotnej poisťovni“.</w:t>
      </w:r>
    </w:p>
    <w:p w:rsidR="004F71D6" w:rsidRPr="00AF76C7" w:rsidP="004F71D6">
      <w:pPr>
        <w:spacing w:line="360" w:lineRule="auto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úprava; zosúladenie s platným textom zákona. </w:t>
      </w:r>
    </w:p>
    <w:p w:rsidR="004F71D6" w:rsidRPr="00AF76C7" w:rsidP="004F71D6">
      <w:pPr>
        <w:ind w:left="3538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28. bode sa v § 23 ods. 14 slová „odseku 5“ nahrádzajú slovami „odseku 13“.</w:t>
      </w:r>
    </w:p>
    <w:p w:rsidR="004F71D6" w:rsidRPr="00AF76C7" w:rsidP="004F71D6">
      <w:pPr>
        <w:spacing w:line="360" w:lineRule="auto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ind w:left="3538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 chybného vnútorného odkazu. </w:t>
      </w:r>
    </w:p>
    <w:p w:rsidR="004F71D6" w:rsidRPr="00AF76C7" w:rsidP="004F71D6">
      <w:pPr>
        <w:spacing w:line="360" w:lineRule="auto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 V čl. VI, 29. bode sa v § 24 písm. a) označenie odkazu </w:t>
      </w:r>
      <w:r w:rsidRPr="00AF76C7">
        <w:rPr>
          <w:rFonts w:ascii="Times New Roman" w:hAnsi="Times New Roman" w:cs="Times New Roman"/>
          <w:vertAlign w:val="superscript"/>
        </w:rPr>
        <w:t>53baa</w:t>
      </w:r>
      <w:r w:rsidRPr="00AF76C7">
        <w:rPr>
          <w:rFonts w:ascii="Times New Roman" w:hAnsi="Times New Roman" w:cs="Times New Roman"/>
        </w:rPr>
        <w:t>) a poznámky pod čiarou k odkazu 53baa nahrádza označením 53bb.</w:t>
      </w:r>
    </w:p>
    <w:p w:rsidR="004F71D6" w:rsidRPr="00AF76C7" w:rsidP="004F71D6">
      <w:pPr>
        <w:spacing w:line="360" w:lineRule="auto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Legislatívno-technická úprava nesprávneho číslovania. 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VI., 30. bode sa v § 25 ods. 1 písm. e) na začiatku druhého bodu vkladá slovo „zoznam“.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Spresnenie ustanovenia.</w:t>
      </w:r>
    </w:p>
    <w:p w:rsidR="004F71D6" w:rsidRPr="00AF76C7" w:rsidP="004F71D6">
      <w:pPr>
        <w:spacing w:line="360" w:lineRule="auto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33. bode sa slová „k odkazu 57a“ nahrádzajú slovami „k odkazu 57b“.</w:t>
      </w:r>
    </w:p>
    <w:p w:rsidR="004F71D6" w:rsidRPr="00AF76C7" w:rsidP="004F71D6">
      <w:pPr>
        <w:spacing w:line="360" w:lineRule="auto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úprava.</w:t>
      </w: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34. bode sa v § 29b ods. 10 vypúšťajú slová „na účely“ (1x).</w:t>
      </w:r>
    </w:p>
    <w:p w:rsidR="004F71D6" w:rsidRPr="00AF76C7" w:rsidP="004F71D6">
      <w:pPr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Legislatívno-technická úprava (uvedené slová sa vyskytujú 2x).</w:t>
      </w:r>
    </w:p>
    <w:p w:rsidR="004F71D6" w:rsidRPr="00AF76C7" w:rsidP="004F71D6">
      <w:pPr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VI, 35. bode sa v § 38 ods. 3  slová „osoba, ktorá prijala odchodné, výsluhový príspevok alebo rekreačnú starostlivosť podľa osobitného predpisu,</w:t>
      </w:r>
      <w:r w:rsidRPr="00AF76C7">
        <w:rPr>
          <w:rFonts w:ascii="Times New Roman" w:hAnsi="Times New Roman" w:cs="Times New Roman"/>
          <w:vertAlign w:val="superscript"/>
        </w:rPr>
        <w:t>19a</w:t>
      </w:r>
      <w:r w:rsidRPr="00AF76C7">
        <w:rPr>
          <w:rFonts w:ascii="Times New Roman" w:hAnsi="Times New Roman" w:cs="Times New Roman"/>
        </w:rPr>
        <w:t>) sa nepovažuje za zamestnanca podľa tohto zákona a subjekt, ktorý príspevky vyplatil sa nepovažuje za zamestnávateľa“ nahrádzajú slovami „odchodné, výsluhový príspevok alebo rekreačná starostlivosť podľa osobitného predpisu</w:t>
      </w:r>
      <w:r w:rsidRPr="00AF76C7">
        <w:rPr>
          <w:rFonts w:ascii="Times New Roman" w:hAnsi="Times New Roman" w:cs="Times New Roman"/>
          <w:vertAlign w:val="superscript"/>
        </w:rPr>
        <w:t>19a</w:t>
      </w:r>
      <w:r w:rsidRPr="00AF76C7">
        <w:rPr>
          <w:rFonts w:ascii="Times New Roman" w:hAnsi="Times New Roman" w:cs="Times New Roman"/>
        </w:rPr>
        <w:t>) nepovažuje za zárobkovú činnosť podľa § 10b ods. 1 písm. a) podľa doterajšieho predpisu“.</w:t>
      </w:r>
    </w:p>
    <w:p w:rsidR="004F71D6" w:rsidRPr="00AF76C7" w:rsidP="004F71D6">
      <w:pPr>
        <w:jc w:val="both"/>
        <w:rPr>
          <w:rFonts w:ascii="Times New Roman" w:hAnsi="Times New Roman" w:cs="Times New Roman"/>
        </w:rPr>
      </w:pPr>
    </w:p>
    <w:p w:rsidR="004F71D6" w:rsidP="004F71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Spresnenie ustanovenia v súlade s navrhovanou úpravou v § 10b ods. 1 písm. a) (13. bod). </w:t>
      </w:r>
    </w:p>
    <w:p w:rsidR="004F71D6" w:rsidRPr="00AF76C7" w:rsidP="004F71D6">
      <w:pPr>
        <w:ind w:left="3540"/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jc w:val="both"/>
        <w:rPr>
          <w:rFonts w:ascii="Times New Roman" w:hAnsi="Times New Roman" w:cs="Times New Roman"/>
        </w:rPr>
      </w:pPr>
    </w:p>
    <w:p w:rsidR="004F71D6" w:rsidRPr="00AF76C7" w:rsidP="004F71D6">
      <w:pPr>
        <w:numPr>
          <w:ilvl w:val="0"/>
          <w:numId w:val="11"/>
        </w:numPr>
        <w:tabs>
          <w:tab w:val="left" w:pos="0"/>
          <w:tab w:val="clear" w:pos="720"/>
        </w:tabs>
        <w:suppressAutoHyphens/>
        <w:spacing w:line="360" w:lineRule="auto"/>
        <w:ind w:left="0" w:firstLine="36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čl. VI sa 35. bod dopĺňa § 39, ktorý vrátane nadpisu znie:</w:t>
      </w:r>
    </w:p>
    <w:p w:rsidR="004F71D6" w:rsidP="004F71D6">
      <w:pPr>
        <w:spacing w:line="360" w:lineRule="auto"/>
        <w:jc w:val="center"/>
        <w:rPr>
          <w:rFonts w:ascii="Times New Roman" w:hAnsi="Times New Roman" w:cs="Times New Roman"/>
        </w:rPr>
      </w:pPr>
    </w:p>
    <w:p w:rsidR="004F71D6" w:rsidRPr="00AF76C7" w:rsidP="004F71D6">
      <w:pPr>
        <w:spacing w:line="360" w:lineRule="auto"/>
        <w:jc w:val="center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 xml:space="preserve"> „§ 39</w:t>
      </w:r>
    </w:p>
    <w:p w:rsidR="004F71D6" w:rsidRPr="00AF76C7" w:rsidP="004F71D6">
      <w:pPr>
        <w:spacing w:line="360" w:lineRule="auto"/>
        <w:jc w:val="center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Zrušovacie ustanovenie</w:t>
      </w:r>
    </w:p>
    <w:p w:rsidR="004F71D6" w:rsidRPr="00AF76C7" w:rsidP="004F71D6">
      <w:pPr>
        <w:spacing w:line="360" w:lineRule="auto"/>
        <w:jc w:val="center"/>
        <w:rPr>
          <w:rFonts w:ascii="Times New Roman" w:hAnsi="Times New Roman" w:cs="Times New Roman"/>
        </w:rPr>
      </w:pPr>
    </w:p>
    <w:p w:rsidR="004F71D6" w:rsidRPr="00AF76C7" w:rsidP="004F71D6">
      <w:pPr>
        <w:spacing w:line="360" w:lineRule="auto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ab/>
        <w:t>Zrušuje sa vyhláška Ministerstva zdravotníctva Slovenskej republiky č. 548/2005 Z. z. o poplatku za vydanie európskeho preukazu zdravotného poistenia v znení vyhlášky Ministerstva zdravotníctva Slovenskej republiky č. 207/2007 Z. z.“.</w:t>
      </w:r>
    </w:p>
    <w:p w:rsidR="004F71D6" w:rsidRPr="00AF76C7" w:rsidP="004F71D6">
      <w:pPr>
        <w:spacing w:line="360" w:lineRule="auto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Súčasne sa upraví aj znenie  úvodnej vety.</w:t>
      </w:r>
    </w:p>
    <w:p w:rsidR="004F71D6" w:rsidRPr="00AF76C7" w:rsidP="004F71D6">
      <w:pPr>
        <w:spacing w:line="360" w:lineRule="auto"/>
        <w:rPr>
          <w:rFonts w:ascii="Times New Roman" w:hAnsi="Times New Roman" w:cs="Times New Roman"/>
        </w:rPr>
      </w:pPr>
    </w:p>
    <w:p w:rsidR="004F71D6" w:rsidRPr="00AF76C7" w:rsidP="004F71D6">
      <w:pPr>
        <w:ind w:left="3540"/>
        <w:jc w:val="both"/>
        <w:rPr>
          <w:rFonts w:ascii="Times New Roman" w:hAnsi="Times New Roman" w:cs="Times New Roman"/>
        </w:rPr>
      </w:pPr>
      <w:r w:rsidRPr="00AF76C7">
        <w:rPr>
          <w:rFonts w:ascii="Times New Roman" w:hAnsi="Times New Roman" w:cs="Times New Roman"/>
        </w:rPr>
        <w:t>V nadväznosti na vypustenie splnomocňovacieho ustanovenia v čl. VI, 10. bod, je potrebné zrušiť aj vyhlášku vydanú na jeho základe.</w:t>
      </w:r>
    </w:p>
    <w:p w:rsidR="004F71D6" w:rsidRPr="00AF76C7" w:rsidP="004F71D6">
      <w:pPr>
        <w:jc w:val="both"/>
        <w:rPr>
          <w:rFonts w:ascii="Times New Roman" w:hAnsi="Times New Roman" w:cs="Times New Roman"/>
        </w:rPr>
      </w:pPr>
    </w:p>
    <w:p w:rsidR="004F71D6" w:rsidP="004F71D6">
      <w:pPr>
        <w:spacing w:line="360" w:lineRule="auto"/>
        <w:jc w:val="both"/>
        <w:rPr>
          <w:rFonts w:ascii="Times New Roman" w:hAnsi="Times New Roman" w:cs="Times New Roman"/>
        </w:rPr>
      </w:pPr>
    </w:p>
    <w:p w:rsidR="004F71D6" w:rsidP="00AC663C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66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02E66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66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02E66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66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02E66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66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 w:rsidR="00D02E66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B3572"/>
    <w:multiLevelType w:val="hybridMultilevel"/>
    <w:tmpl w:val="2B3C0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0B0B3A"/>
    <w:rsid w:val="001625AF"/>
    <w:rsid w:val="001E7371"/>
    <w:rsid w:val="002213C7"/>
    <w:rsid w:val="00224704"/>
    <w:rsid w:val="00275449"/>
    <w:rsid w:val="002C0875"/>
    <w:rsid w:val="00305E31"/>
    <w:rsid w:val="003111C8"/>
    <w:rsid w:val="003419DB"/>
    <w:rsid w:val="00341BDF"/>
    <w:rsid w:val="0034450B"/>
    <w:rsid w:val="00351D03"/>
    <w:rsid w:val="003579FD"/>
    <w:rsid w:val="00426893"/>
    <w:rsid w:val="0047287F"/>
    <w:rsid w:val="004A5B81"/>
    <w:rsid w:val="004F71D6"/>
    <w:rsid w:val="00577FDA"/>
    <w:rsid w:val="0059542A"/>
    <w:rsid w:val="005C2930"/>
    <w:rsid w:val="0060139F"/>
    <w:rsid w:val="00620E53"/>
    <w:rsid w:val="00632715"/>
    <w:rsid w:val="00636B21"/>
    <w:rsid w:val="00667607"/>
    <w:rsid w:val="006C7E01"/>
    <w:rsid w:val="006D330D"/>
    <w:rsid w:val="00704C47"/>
    <w:rsid w:val="00725ED9"/>
    <w:rsid w:val="007311DC"/>
    <w:rsid w:val="00781357"/>
    <w:rsid w:val="00795881"/>
    <w:rsid w:val="007D3CE2"/>
    <w:rsid w:val="00822B6D"/>
    <w:rsid w:val="00882E30"/>
    <w:rsid w:val="00902673"/>
    <w:rsid w:val="009027A0"/>
    <w:rsid w:val="009832F3"/>
    <w:rsid w:val="009B5C3F"/>
    <w:rsid w:val="009D3D40"/>
    <w:rsid w:val="00A443F7"/>
    <w:rsid w:val="00A52DB5"/>
    <w:rsid w:val="00AC663C"/>
    <w:rsid w:val="00AD0CF1"/>
    <w:rsid w:val="00AF76C7"/>
    <w:rsid w:val="00B03C99"/>
    <w:rsid w:val="00B643E6"/>
    <w:rsid w:val="00BD117C"/>
    <w:rsid w:val="00C47520"/>
    <w:rsid w:val="00C5518C"/>
    <w:rsid w:val="00CE3B73"/>
    <w:rsid w:val="00D02E66"/>
    <w:rsid w:val="00D758FB"/>
    <w:rsid w:val="00DD237D"/>
    <w:rsid w:val="00E34EF5"/>
    <w:rsid w:val="00EB740B"/>
    <w:rsid w:val="00EF4B3C"/>
    <w:rsid w:val="00F23F88"/>
    <w:rsid w:val="00F4792C"/>
    <w:rsid w:val="00F9388C"/>
    <w:rsid w:val="00FB1D31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2022</TotalTime>
  <Pages>1</Pages>
  <Words>1228</Words>
  <Characters>7003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trvalom ukladaní oxidu uhličitého do geol. prostr.</dc:title>
  <dc:subject>sch.34, 15.6.2011</dc:subject>
  <dc:creator>Viera Ebringerová</dc:creator>
  <cp:keywords>UPV 225 tlač 346</cp:keywords>
  <dc:description>vládny návrh zákona</dc:description>
  <cp:lastModifiedBy>EbriVier</cp:lastModifiedBy>
  <cp:revision>2042</cp:revision>
  <cp:lastPrinted>2011-01-26T08:44:00Z</cp:lastPrinted>
  <dcterms:created xsi:type="dcterms:W3CDTF">2002-05-15T10:56:00Z</dcterms:created>
  <dcterms:modified xsi:type="dcterms:W3CDTF">2011-06-15T11:25:00Z</dcterms:modified>
  <cp:category>Uznesenie</cp:category>
</cp:coreProperties>
</file>