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157"/>
        <w:gridCol w:w="709"/>
        <w:gridCol w:w="851"/>
        <w:gridCol w:w="843"/>
        <w:gridCol w:w="5252"/>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380E34">
            <w:pPr>
              <w:pStyle w:val="Heading1"/>
              <w:bidi w:val="0"/>
              <w:spacing w:after="0" w:line="240" w:lineRule="auto"/>
              <w:rPr>
                <w:rFonts w:ascii="Times New Roman" w:hAnsi="Times New Roman"/>
              </w:rPr>
            </w:pPr>
            <w:r w:rsidRPr="00380E34">
              <w:rPr>
                <w:rFonts w:ascii="Times New Roman" w:hAnsi="Times New Roman"/>
              </w:rPr>
              <w:t>TABUĽKA  ZHODY</w:t>
            </w:r>
          </w:p>
          <w:p w:rsidR="008C54C3" w:rsidRPr="00380E34" w:rsidP="002F4189">
            <w:pPr>
              <w:bidi w:val="0"/>
              <w:spacing w:after="0" w:line="240" w:lineRule="auto"/>
              <w:jc w:val="center"/>
              <w:rPr>
                <w:rFonts w:ascii="Times New Roman" w:hAnsi="Times New Roman"/>
                <w:b/>
                <w:bCs/>
              </w:rPr>
            </w:pPr>
            <w:r w:rsidRPr="00380E34" w:rsidR="00127033">
              <w:rPr>
                <w:rFonts w:ascii="Times New Roman" w:hAnsi="Times New Roman"/>
                <w:b/>
              </w:rPr>
              <w:t>k návrhu zákona</w:t>
            </w:r>
            <w:r w:rsidRPr="00380E34" w:rsidR="00211943">
              <w:rPr>
                <w:rFonts w:ascii="Times New Roman" w:hAnsi="Times New Roman"/>
                <w:b/>
                <w:bCs/>
              </w:rPr>
              <w:t xml:space="preserve"> o finančnej správe </w:t>
            </w:r>
            <w:r w:rsidRPr="00380E34" w:rsidR="00127033">
              <w:rPr>
                <w:rFonts w:ascii="Times New Roman" w:hAnsi="Times New Roman"/>
                <w:b/>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380E34">
            <w:pPr>
              <w:pStyle w:val="Heading4"/>
              <w:bidi w:val="0"/>
              <w:spacing w:after="0" w:line="240" w:lineRule="auto"/>
              <w:jc w:val="both"/>
              <w:rPr>
                <w:rFonts w:ascii="Times New Roman" w:hAnsi="Times New Roman"/>
                <w:sz w:val="24"/>
                <w:szCs w:val="24"/>
              </w:rPr>
            </w:pPr>
            <w:r w:rsidRPr="00380E34">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380E34" w:rsidP="000B3398">
            <w:pPr>
              <w:bidi w:val="0"/>
              <w:adjustRightInd w:val="0"/>
              <w:spacing w:after="0" w:line="240" w:lineRule="auto"/>
              <w:rPr>
                <w:rFonts w:ascii="Times New Roman" w:hAnsi="Times New Roman"/>
                <w:b/>
                <w:bCs/>
              </w:rPr>
            </w:pPr>
            <w:r w:rsidRPr="00380E34" w:rsidR="00CB2E5D">
              <w:rPr>
                <w:rFonts w:ascii="Times New Roman" w:hAnsi="Times New Roman"/>
              </w:rPr>
              <w:t xml:space="preserve"> </w:t>
            </w:r>
            <w:r w:rsidRPr="00380E34" w:rsidR="00211943">
              <w:rPr>
                <w:rFonts w:ascii="Times New Roman" w:hAnsi="Times New Roman"/>
                <w:b/>
                <w:bCs/>
                <w:color w:val="231F20"/>
              </w:rPr>
              <w:t>RÁMCOVÉ ROZHODNUTIE RADY 2006/960/SVV z 18. decembra 2006 o zjednodušení výmeny informácií a spravodajských informácií medzi orgánmi</w:t>
            </w:r>
            <w:r w:rsidRPr="00380E34" w:rsidR="000B3398">
              <w:rPr>
                <w:rFonts w:ascii="Times New Roman" w:hAnsi="Times New Roman"/>
                <w:b/>
                <w:bCs/>
                <w:color w:val="231F20"/>
              </w:rPr>
              <w:t xml:space="preserve"> </w:t>
            </w:r>
            <w:r w:rsidRPr="00380E34" w:rsidR="00211943">
              <w:rPr>
                <w:rFonts w:ascii="Times New Roman" w:hAnsi="Times New Roman"/>
                <w:b/>
                <w:bCs/>
                <w:color w:val="231F20"/>
              </w:rPr>
              <w:t xml:space="preserve"> presadzovania práva členských štátov Európskej únie</w:t>
            </w:r>
          </w:p>
        </w:tc>
      </w:tr>
      <w:tr>
        <w:tblPrEx>
          <w:tblW w:w="16200" w:type="dxa"/>
          <w:tblInd w:w="-497" w:type="dxa"/>
          <w:tblLayout w:type="fixed"/>
          <w:tblCellMar>
            <w:left w:w="43" w:type="dxa"/>
            <w:right w:w="43" w:type="dxa"/>
          </w:tblCellMar>
        </w:tblPrEx>
        <w:trPr>
          <w:trHeight w:val="567"/>
        </w:trPr>
        <w:tc>
          <w:tcPr>
            <w:tcW w:w="7486"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380E34">
            <w:pPr>
              <w:pStyle w:val="Heading4"/>
              <w:bidi w:val="0"/>
              <w:spacing w:before="120" w:after="0" w:line="240" w:lineRule="auto"/>
              <w:rPr>
                <w:rFonts w:ascii="Times New Roman" w:hAnsi="Times New Roman"/>
                <w:sz w:val="24"/>
                <w:szCs w:val="24"/>
              </w:rPr>
            </w:pPr>
            <w:r w:rsidRPr="00380E34" w:rsidR="00DE0F85">
              <w:rPr>
                <w:rFonts w:ascii="Times New Roman" w:hAnsi="Times New Roman"/>
                <w:sz w:val="24"/>
                <w:szCs w:val="24"/>
              </w:rPr>
              <w:t>Smernica EÚ</w:t>
            </w:r>
          </w:p>
          <w:p w:rsidR="00CB2E5D" w:rsidRPr="00380E34" w:rsidP="00211943">
            <w:pPr>
              <w:bidi w:val="0"/>
              <w:adjustRightInd w:val="0"/>
              <w:spacing w:after="0" w:line="240" w:lineRule="auto"/>
              <w:rPr>
                <w:rFonts w:ascii="Times New Roman" w:hAnsi="Times New Roman"/>
              </w:rPr>
            </w:pPr>
            <w:r w:rsidRPr="00380E34" w:rsidR="00211943">
              <w:rPr>
                <w:rFonts w:ascii="Times New Roman" w:hAnsi="Times New Roman"/>
                <w:b/>
                <w:bCs/>
                <w:color w:val="231F20"/>
              </w:rPr>
              <w:t xml:space="preserve">RÁMCOVÉ ROZHODNUTIE RADY </w:t>
            </w:r>
            <w:r w:rsidRPr="00380E34" w:rsidR="00211943">
              <w:rPr>
                <w:rFonts w:ascii="Times New Roman" w:hAnsi="Times New Roman"/>
                <w:b/>
                <w:bCs/>
                <w:color w:val="231F20"/>
                <w:u w:val="single"/>
              </w:rPr>
              <w:t>2006/960/SVV</w:t>
            </w:r>
            <w:r w:rsidRPr="00380E34" w:rsidR="00211943">
              <w:rPr>
                <w:rFonts w:ascii="Times New Roman" w:hAnsi="Times New Roman"/>
                <w:b/>
                <w:bCs/>
                <w:color w:val="231F20"/>
              </w:rPr>
              <w:t xml:space="preserve"> z 18. decembra 2006 o zjednodušení výmeny informácií a spravodajských informácií medzi orgánmi  presadzovania práva členských štátov Európskej únie</w:t>
            </w:r>
          </w:p>
        </w:tc>
        <w:tc>
          <w:tcPr>
            <w:tcW w:w="8714" w:type="dxa"/>
            <w:gridSpan w:val="5"/>
            <w:tcBorders>
              <w:top w:val="single" w:sz="4" w:space="0" w:color="auto"/>
              <w:left w:val="nil"/>
              <w:bottom w:val="single" w:sz="4" w:space="0" w:color="auto"/>
              <w:right w:val="single" w:sz="12" w:space="0" w:color="auto"/>
            </w:tcBorders>
            <w:textDirection w:val="lrTb"/>
            <w:vAlign w:val="top"/>
          </w:tcPr>
          <w:p w:rsidR="008C54C3" w:rsidRPr="00380E34">
            <w:pPr>
              <w:pStyle w:val="Heading4"/>
              <w:bidi w:val="0"/>
              <w:spacing w:before="120" w:after="0" w:line="240" w:lineRule="auto"/>
              <w:rPr>
                <w:rFonts w:ascii="Times New Roman" w:hAnsi="Times New Roman"/>
                <w:sz w:val="24"/>
                <w:szCs w:val="24"/>
              </w:rPr>
            </w:pPr>
            <w:r w:rsidRPr="00380E34">
              <w:rPr>
                <w:rFonts w:ascii="Times New Roman" w:hAnsi="Times New Roman"/>
                <w:sz w:val="24"/>
                <w:szCs w:val="24"/>
              </w:rPr>
              <w:t>Všeobecne záväzné právne predpisy Slovenskej republiky</w:t>
            </w:r>
          </w:p>
          <w:p w:rsidR="008C54C3" w:rsidRPr="00380E34" w:rsidP="002F4189">
            <w:pPr>
              <w:bidi w:val="0"/>
              <w:spacing w:after="0" w:line="240" w:lineRule="auto"/>
              <w:jc w:val="both"/>
              <w:rPr>
                <w:rFonts w:ascii="Times New Roman" w:hAnsi="Times New Roman"/>
              </w:rPr>
            </w:pPr>
            <w:r w:rsidRPr="00380E34" w:rsidR="00313335">
              <w:rPr>
                <w:rFonts w:ascii="Times New Roman" w:hAnsi="Times New Roman"/>
                <w:b/>
              </w:rPr>
              <w:t>Návrh zákona</w:t>
            </w:r>
            <w:r w:rsidRPr="00380E34" w:rsidR="00313335">
              <w:rPr>
                <w:rFonts w:ascii="Times New Roman" w:hAnsi="Times New Roman"/>
                <w:b/>
                <w:bCs/>
              </w:rPr>
              <w:t xml:space="preserve"> o finančnej správe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Pr>
                <w:rFonts w:ascii="Times New Roman" w:hAnsi="Times New Roman"/>
              </w:rPr>
              <w:t>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Pr>
                <w:rFonts w:ascii="Times New Roman" w:hAnsi="Times New Roman"/>
              </w:rPr>
              <w:t>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Pr>
                <w:rFonts w:ascii="Times New Roman" w:hAnsi="Times New Roman"/>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Pr>
                <w:rFonts w:ascii="Times New Roman" w:hAnsi="Times New Roman"/>
              </w:rPr>
              <w:t>4</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pStyle w:val="BodyText2"/>
              <w:bidi w:val="0"/>
              <w:spacing w:after="0" w:line="240" w:lineRule="exact"/>
              <w:rPr>
                <w:rFonts w:ascii="Times New Roman" w:hAnsi="Times New Roman"/>
                <w:sz w:val="24"/>
                <w:szCs w:val="24"/>
              </w:rPr>
            </w:pPr>
            <w:r w:rsidRPr="00380E34">
              <w:rPr>
                <w:rFonts w:ascii="Times New Roman" w:hAnsi="Times New Roman"/>
                <w:sz w:val="24"/>
                <w:szCs w:val="24"/>
              </w:rPr>
              <w:t>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pStyle w:val="BodyText2"/>
              <w:bidi w:val="0"/>
              <w:spacing w:after="0" w:line="240" w:lineRule="exact"/>
              <w:rPr>
                <w:rFonts w:ascii="Times New Roman" w:hAnsi="Times New Roman"/>
                <w:sz w:val="24"/>
                <w:szCs w:val="24"/>
              </w:rPr>
            </w:pPr>
            <w:r w:rsidRPr="00380E34">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Pr>
                <w:rFonts w:ascii="Times New Roman" w:hAnsi="Times New Roman"/>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sidR="005170A9">
              <w:rPr>
                <w:rFonts w:ascii="Times New Roman" w:hAnsi="Times New Roman"/>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Článok</w:t>
            </w:r>
          </w:p>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(Č, O,</w:t>
            </w:r>
          </w:p>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V, P)</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Spôsob transp.</w:t>
            </w:r>
          </w:p>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Číslo</w:t>
            </w:r>
          </w:p>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predpisu</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Článok (Č, §, O, V, P)</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D7C77" w:rsidRPr="00380E34">
            <w:pPr>
              <w:bidi w:val="0"/>
              <w:spacing w:after="0" w:line="240" w:lineRule="auto"/>
              <w:jc w:val="center"/>
              <w:rPr>
                <w:rFonts w:ascii="Times New Roman" w:hAnsi="Times New Roman"/>
              </w:rPr>
            </w:pPr>
            <w:r w:rsidRPr="00380E34" w:rsidR="00153B33">
              <w:rPr>
                <w:rFonts w:ascii="Times New Roman" w:hAnsi="Times New Roman"/>
              </w:rPr>
              <w:t>Čl. 1</w:t>
            </w:r>
            <w:r w:rsidRPr="00380E34">
              <w:rPr>
                <w:rFonts w:ascii="Times New Roman" w:hAnsi="Times New Roman"/>
              </w:rPr>
              <w:t xml:space="preserve"> ods.1 </w:t>
            </w:r>
          </w:p>
          <w:p w:rsidR="000D7C77" w:rsidRPr="00380E34">
            <w:pPr>
              <w:bidi w:val="0"/>
              <w:spacing w:after="0" w:line="240" w:lineRule="auto"/>
              <w:jc w:val="center"/>
              <w:rPr>
                <w:rFonts w:ascii="Times New Roman" w:hAnsi="Times New Roman"/>
              </w:rPr>
            </w:pPr>
          </w:p>
          <w:p w:rsidR="000D7C77" w:rsidRPr="00380E34">
            <w:pPr>
              <w:bidi w:val="0"/>
              <w:spacing w:after="0" w:line="240" w:lineRule="auto"/>
              <w:jc w:val="center"/>
              <w:rPr>
                <w:rFonts w:ascii="Times New Roman" w:hAnsi="Times New Roman"/>
              </w:rPr>
            </w:pPr>
          </w:p>
          <w:p w:rsidR="000D7C77" w:rsidRPr="00380E34">
            <w:pPr>
              <w:bidi w:val="0"/>
              <w:spacing w:after="0" w:line="240" w:lineRule="auto"/>
              <w:jc w:val="center"/>
              <w:rPr>
                <w:rFonts w:ascii="Times New Roman" w:hAnsi="Times New Roman"/>
              </w:rPr>
            </w:pPr>
          </w:p>
          <w:p w:rsidR="000D7C77" w:rsidRPr="00380E34">
            <w:pPr>
              <w:bidi w:val="0"/>
              <w:spacing w:after="0" w:line="240" w:lineRule="auto"/>
              <w:jc w:val="center"/>
              <w:rPr>
                <w:rFonts w:ascii="Times New Roman" w:hAnsi="Times New Roman"/>
              </w:rPr>
            </w:pPr>
          </w:p>
          <w:p w:rsidR="00313335" w:rsidRPr="00380E34">
            <w:pPr>
              <w:bidi w:val="0"/>
              <w:spacing w:after="0" w:line="240" w:lineRule="auto"/>
              <w:jc w:val="center"/>
              <w:rPr>
                <w:rFonts w:ascii="Times New Roman" w:hAnsi="Times New Roman"/>
              </w:rPr>
            </w:pPr>
          </w:p>
          <w:p w:rsidR="00A9063F" w:rsidRPr="00380E34">
            <w:pPr>
              <w:bidi w:val="0"/>
              <w:spacing w:after="0" w:line="240" w:lineRule="auto"/>
              <w:jc w:val="center"/>
              <w:rPr>
                <w:rFonts w:ascii="Times New Roman" w:hAnsi="Times New Roman"/>
              </w:rPr>
            </w:pPr>
            <w:r w:rsidRPr="00380E34" w:rsidR="000D7C77">
              <w:rPr>
                <w:rFonts w:ascii="Times New Roman" w:hAnsi="Times New Roman"/>
              </w:rPr>
              <w:t>ods.6</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HLAVA I</w:t>
            </w:r>
          </w:p>
          <w:p w:rsidR="005C1B25" w:rsidRPr="00380E34" w:rsidP="005C1B25">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ROZSAH PÔSOBNOSTI A VYMEDZENIE POJMOV</w:t>
            </w:r>
          </w:p>
          <w:p w:rsidR="005C1B25" w:rsidRPr="00380E34" w:rsidP="005C1B25">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Cieľ a rozsah pôsobnosti</w:t>
            </w: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1. Účelom tohto rámcového rozhodnutia je ustanoviť pravidlá, podľa</w:t>
            </w:r>
            <w:r w:rsidRPr="00380E34" w:rsidR="000D7C77">
              <w:rPr>
                <w:rFonts w:ascii="Times New Roman" w:hAnsi="Times New Roman"/>
                <w:color w:val="231F20"/>
              </w:rPr>
              <w:t xml:space="preserve"> </w:t>
            </w:r>
            <w:r w:rsidRPr="00380E34">
              <w:rPr>
                <w:rFonts w:ascii="Times New Roman" w:hAnsi="Times New Roman"/>
                <w:color w:val="231F20"/>
              </w:rPr>
              <w:t>ktorých si orgány presadzovania práva členských štátov môžu</w:t>
            </w:r>
            <w:r w:rsidRPr="00380E34" w:rsidR="000D7C77">
              <w:rPr>
                <w:rFonts w:ascii="Times New Roman" w:hAnsi="Times New Roman"/>
                <w:color w:val="231F20"/>
              </w:rPr>
              <w:t xml:space="preserve"> </w:t>
            </w:r>
            <w:r w:rsidRPr="00380E34">
              <w:rPr>
                <w:rFonts w:ascii="Times New Roman" w:hAnsi="Times New Roman"/>
                <w:color w:val="231F20"/>
              </w:rPr>
              <w:t>účinne a rýchlo vymieňať existujúce informácie a spravodajské informácie</w:t>
            </w:r>
            <w:r w:rsidRPr="00380E34" w:rsidR="000D7C77">
              <w:rPr>
                <w:rFonts w:ascii="Times New Roman" w:hAnsi="Times New Roman"/>
                <w:color w:val="231F20"/>
              </w:rPr>
              <w:t xml:space="preserve"> </w:t>
            </w:r>
            <w:r w:rsidRPr="00380E34">
              <w:rPr>
                <w:rFonts w:ascii="Times New Roman" w:hAnsi="Times New Roman"/>
                <w:color w:val="231F20"/>
              </w:rPr>
              <w:t>na účely vedenia vyšetrovania trestných činov alebo uskutočňovania</w:t>
            </w:r>
            <w:r w:rsidRPr="00380E34" w:rsidR="000D7C77">
              <w:rPr>
                <w:rFonts w:ascii="Times New Roman" w:hAnsi="Times New Roman"/>
                <w:color w:val="231F20"/>
              </w:rPr>
              <w:t xml:space="preserve"> </w:t>
            </w:r>
            <w:r w:rsidRPr="00380E34">
              <w:rPr>
                <w:rFonts w:ascii="Times New Roman" w:hAnsi="Times New Roman"/>
                <w:color w:val="231F20"/>
              </w:rPr>
              <w:t>spravodajských operácií v trestných veciach.</w:t>
            </w:r>
          </w:p>
          <w:p w:rsidR="00A9063F" w:rsidRPr="00380E34" w:rsidP="000D7C77">
            <w:pPr>
              <w:bidi w:val="0"/>
              <w:adjustRightInd w:val="0"/>
              <w:spacing w:after="0" w:line="240" w:lineRule="auto"/>
              <w:rPr>
                <w:rFonts w:ascii="Times New Roman" w:hAnsi="Times New Roman"/>
                <w:color w:val="231F20"/>
              </w:rPr>
            </w:pPr>
            <w:r w:rsidRPr="00380E34" w:rsidR="005C1B25">
              <w:rPr>
                <w:rFonts w:ascii="Times New Roman" w:hAnsi="Times New Roman"/>
                <w:color w:val="231F20"/>
              </w:rPr>
              <w:t>6. Členské štáty, ak im to dovoľuje vnútroštátne právo a je to</w:t>
            </w:r>
            <w:r w:rsidRPr="00380E34" w:rsidR="000D7C77">
              <w:rPr>
                <w:rFonts w:ascii="Times New Roman" w:hAnsi="Times New Roman"/>
                <w:color w:val="231F20"/>
              </w:rPr>
              <w:t xml:space="preserve"> </w:t>
            </w:r>
            <w:r w:rsidRPr="00380E34" w:rsidR="005C1B25">
              <w:rPr>
                <w:rFonts w:ascii="Times New Roman" w:hAnsi="Times New Roman"/>
                <w:color w:val="231F20"/>
              </w:rPr>
              <w:t>v súlade s ním, poskytujú informácie alebo spravodajské informácie,</w:t>
            </w:r>
            <w:r w:rsidRPr="00380E34" w:rsidR="000D7C77">
              <w:rPr>
                <w:rFonts w:ascii="Times New Roman" w:hAnsi="Times New Roman"/>
                <w:color w:val="231F20"/>
              </w:rPr>
              <w:t xml:space="preserve"> </w:t>
            </w:r>
            <w:r w:rsidRPr="00380E34" w:rsidR="005C1B25">
              <w:rPr>
                <w:rFonts w:ascii="Times New Roman" w:hAnsi="Times New Roman"/>
                <w:color w:val="231F20"/>
              </w:rPr>
              <w:t>ktoré boli predtým získané donucovacími opatreniami.</w:t>
            </w:r>
            <w:r w:rsidRPr="00380E34" w:rsidR="000D7C77">
              <w:rPr>
                <w:rFonts w:ascii="Times New Roman" w:hAnsi="Times New Roman"/>
                <w:color w:val="231F20"/>
              </w:rPr>
              <w:t xml:space="preserve"> </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sidR="00313335">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sidR="00313335">
              <w:rPr>
                <w:rFonts w:ascii="Times New Roman" w:hAnsi="Times New Roman"/>
                <w:sz w:val="24"/>
                <w:szCs w:val="24"/>
              </w:rPr>
              <w:t>§ 62 ods.1</w:t>
            </w: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ods.7</w:t>
            </w: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r w:rsidRPr="00380E34" w:rsidR="00004DDC">
              <w:rPr>
                <w:rFonts w:ascii="Times New Roman" w:hAnsi="Times New Roman"/>
                <w:sz w:val="24"/>
                <w:szCs w:val="24"/>
              </w:rPr>
              <w:t>o</w:t>
            </w:r>
            <w:r w:rsidRPr="00380E34">
              <w:rPr>
                <w:rFonts w:ascii="Times New Roman" w:hAnsi="Times New Roman"/>
                <w:sz w:val="24"/>
                <w:szCs w:val="24"/>
              </w:rPr>
              <w:t>ds.8</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313335" w:rsidRPr="00380E34" w:rsidP="00313335">
            <w:pPr>
              <w:bidi w:val="0"/>
              <w:spacing w:after="0" w:line="240" w:lineRule="auto"/>
              <w:jc w:val="both"/>
              <w:rPr>
                <w:rFonts w:ascii="Times New Roman" w:hAnsi="Times New Roman"/>
              </w:rPr>
            </w:pPr>
            <w:r w:rsidRPr="00380E34">
              <w:rPr>
                <w:rFonts w:ascii="Times New Roman" w:hAnsi="Times New Roman"/>
              </w:rPr>
              <w:t>Finančná správa je oprávnená pri plnení svojich úloh na účely trestného konania žiadať a prijímať informácie a osobné údaje od orgánu členského štátu alebo z informačného systému zriadeného Európskou úniou na predchádzanie a odhaľovanie trestnej činnosti, zisťovanie páchateľov trestných činov, vyšetrovanie trestných činov a výkon trestov.</w:t>
            </w:r>
          </w:p>
          <w:p w:rsidR="00A9063F" w:rsidRPr="00380E34">
            <w:pPr>
              <w:pStyle w:val="Normlny"/>
              <w:bidi w:val="0"/>
              <w:spacing w:after="0" w:line="240" w:lineRule="auto"/>
              <w:jc w:val="both"/>
              <w:rPr>
                <w:rFonts w:ascii="Times New Roman" w:hAnsi="Times New Roman"/>
                <w:sz w:val="24"/>
                <w:szCs w:val="24"/>
              </w:rPr>
            </w:pPr>
          </w:p>
          <w:p w:rsidR="00313335" w:rsidRPr="00380E34" w:rsidP="00313335">
            <w:pPr>
              <w:bidi w:val="0"/>
              <w:spacing w:after="0" w:line="240" w:lineRule="auto"/>
              <w:jc w:val="both"/>
              <w:rPr>
                <w:rFonts w:ascii="Times New Roman" w:hAnsi="Times New Roman"/>
              </w:rPr>
            </w:pPr>
            <w:r w:rsidRPr="00380E34">
              <w:rPr>
                <w:rFonts w:ascii="Times New Roman" w:hAnsi="Times New Roman"/>
              </w:rPr>
              <w:t>Ak informácia alebo osobný údaj, ktoré sa majú poskytnúť alebo sprístupniť orgánu členského štátu, boli získané služobnou činnosťou, ktorej predchádzal súhlas alebo príkaz súdu alebo prokurátora, finančná správa na takéto poskytnutie alebo sprístupnenie potrebuje predchádzajúci súhlas súdu alebo prokurátora, na základe súhlasu alebo príkazu ktorého boli informácia alebo osobný údaj získané. Ak súd alebo prokurátor, na základe súhlasu alebo príkazu ktorého boli informácia alebo osobný údaj získané, nepovolí poskytnutie alebo sprístupnenie informácie alebo osobného údaja orgánu členského štátu, finančná správa mu poskytnutie alebo sprístupnenie odmietne.</w:t>
            </w:r>
          </w:p>
          <w:p w:rsidR="00313335" w:rsidRPr="00380E34">
            <w:pPr>
              <w:pStyle w:val="Normlny"/>
              <w:bidi w:val="0"/>
              <w:spacing w:after="0" w:line="240" w:lineRule="auto"/>
              <w:jc w:val="both"/>
              <w:rPr>
                <w:rFonts w:ascii="Times New Roman" w:hAnsi="Times New Roman"/>
                <w:sz w:val="24"/>
                <w:szCs w:val="24"/>
              </w:rPr>
            </w:pPr>
          </w:p>
          <w:p w:rsidR="00313335" w:rsidRPr="00380E34" w:rsidP="00313335">
            <w:pPr>
              <w:bidi w:val="0"/>
              <w:spacing w:after="0" w:line="240" w:lineRule="auto"/>
              <w:jc w:val="both"/>
              <w:rPr>
                <w:rFonts w:ascii="Times New Roman" w:hAnsi="Times New Roman"/>
              </w:rPr>
            </w:pPr>
            <w:r w:rsidRPr="00380E34">
              <w:rPr>
                <w:rFonts w:ascii="Times New Roman" w:hAnsi="Times New Roman"/>
              </w:rPr>
              <w:t>Ak informácia alebo osobný údaj, ktoré sa majú poskytnúť alebo sprístupniť orgánu členského štátu, boli získané služobnou činnosťou, ktorej predchádzal súhlas alebo príkaz iného orgánu, finančná správa na takéto poskytnutie alebo sprístupnenie potrebuje predchádzajúci súhlas orgánu, na základe súhlasu alebo príkazu ktorého boli informácia alebo osobný údaj získané. Ak orgán, na základe súhlasu alebo príkazu ktorého boli informácia alebo osobný údaj získané, nepovolí poskytnutie alebo sprístupnenie informácie alebo osobného údaja orgánu členského štátu, finančná správa mu poskytnutie alebo sprístupnenie odmietne.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313335">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53B33">
              <w:rPr>
                <w:rFonts w:ascii="Times New Roman" w:hAnsi="Times New Roman"/>
              </w:rPr>
              <w:t>Čl.3</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HLAVA II</w:t>
            </w:r>
          </w:p>
          <w:p w:rsidR="005C1B25" w:rsidRPr="00380E34" w:rsidP="005C1B25">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VÝMENA INFORMÁCIÍ A SPRAVODAJSKÝCH INFORMÁCIÍ</w:t>
            </w:r>
          </w:p>
          <w:p w:rsidR="005C1B25" w:rsidRPr="00380E34" w:rsidP="005C1B25">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Poskytovanie informácií a spravodajských informácií</w:t>
            </w:r>
          </w:p>
          <w:p w:rsidR="00A9063F" w:rsidRPr="00380E34" w:rsidP="000D7C77">
            <w:pPr>
              <w:bidi w:val="0"/>
              <w:adjustRightInd w:val="0"/>
              <w:spacing w:after="0" w:line="240" w:lineRule="auto"/>
              <w:rPr>
                <w:rFonts w:ascii="Times New Roman" w:hAnsi="Times New Roman"/>
                <w:color w:val="231F20"/>
              </w:rPr>
            </w:pPr>
            <w:r w:rsidRPr="00380E34" w:rsidR="005C1B25">
              <w:rPr>
                <w:rFonts w:ascii="Times New Roman" w:hAnsi="Times New Roman"/>
                <w:color w:val="231F20"/>
              </w:rPr>
              <w:t>1. Členské štáty zabezpečia, že informácie a spravodajské informácie</w:t>
            </w:r>
            <w:r w:rsidRPr="00380E34" w:rsidR="000D7C77">
              <w:rPr>
                <w:rFonts w:ascii="Times New Roman" w:hAnsi="Times New Roman"/>
                <w:color w:val="231F20"/>
              </w:rPr>
              <w:t xml:space="preserve"> </w:t>
            </w:r>
            <w:r w:rsidRPr="00380E34" w:rsidR="005C1B25">
              <w:rPr>
                <w:rFonts w:ascii="Times New Roman" w:hAnsi="Times New Roman"/>
                <w:color w:val="231F20"/>
              </w:rPr>
              <w:t>podľa článku 2 písm. d), môžu byť poskytnuté príslušným orgánom</w:t>
            </w:r>
            <w:r w:rsidRPr="00380E34" w:rsidR="000D7C77">
              <w:rPr>
                <w:rFonts w:ascii="Times New Roman" w:hAnsi="Times New Roman"/>
                <w:color w:val="231F20"/>
              </w:rPr>
              <w:t xml:space="preserve"> </w:t>
            </w:r>
            <w:r w:rsidRPr="00380E34" w:rsidR="005C1B25">
              <w:rPr>
                <w:rFonts w:ascii="Times New Roman" w:hAnsi="Times New Roman"/>
                <w:b/>
                <w:bCs/>
                <w:color w:val="231F20"/>
              </w:rPr>
              <w:t xml:space="preserve"> </w:t>
            </w:r>
            <w:r w:rsidRPr="00380E34" w:rsidR="005C1B25">
              <w:rPr>
                <w:rFonts w:ascii="Times New Roman" w:hAnsi="Times New Roman"/>
                <w:color w:val="231F20"/>
              </w:rPr>
              <w:t>presadzovania práva iných členských štátov v</w:t>
            </w:r>
            <w:r w:rsidRPr="00380E34" w:rsidR="000D7C77">
              <w:rPr>
                <w:rFonts w:ascii="Times New Roman" w:hAnsi="Times New Roman"/>
                <w:color w:val="231F20"/>
              </w:rPr>
              <w:t> </w:t>
            </w:r>
            <w:r w:rsidRPr="00380E34" w:rsidR="005C1B25">
              <w:rPr>
                <w:rFonts w:ascii="Times New Roman" w:hAnsi="Times New Roman"/>
                <w:color w:val="231F20"/>
              </w:rPr>
              <w:t>súlade</w:t>
            </w:r>
            <w:r w:rsidRPr="00380E34" w:rsidR="000D7C77">
              <w:rPr>
                <w:rFonts w:ascii="Times New Roman" w:hAnsi="Times New Roman"/>
                <w:color w:val="231F20"/>
              </w:rPr>
              <w:t xml:space="preserve"> </w:t>
            </w:r>
            <w:r w:rsidRPr="00380E34" w:rsidR="005C1B25">
              <w:rPr>
                <w:rFonts w:ascii="Times New Roman" w:hAnsi="Times New Roman"/>
                <w:color w:val="231F20"/>
              </w:rPr>
              <w:t>s týmto rámcovým rozhodnutím.</w:t>
            </w:r>
          </w:p>
          <w:p w:rsidR="00313335" w:rsidRPr="00380E34" w:rsidP="000D7C77">
            <w:pPr>
              <w:bidi w:val="0"/>
              <w:adjustRightInd w:val="0"/>
              <w:spacing w:after="0" w:line="240" w:lineRule="auto"/>
              <w:rPr>
                <w:rFonts w:ascii="Times New Roman" w:hAnsi="Times New Roman"/>
                <w:color w:val="231F20"/>
              </w:rPr>
            </w:pPr>
          </w:p>
          <w:p w:rsidR="00313335"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84761B" w:rsidRPr="00380E34" w:rsidP="000D7C77">
            <w:pPr>
              <w:bidi w:val="0"/>
              <w:adjustRightInd w:val="0"/>
              <w:spacing w:after="0" w:line="240" w:lineRule="auto"/>
              <w:rPr>
                <w:rFonts w:ascii="Times New Roman" w:hAnsi="Times New Roman"/>
                <w:color w:val="231F20"/>
              </w:rPr>
            </w:pPr>
          </w:p>
          <w:p w:rsidR="00313335" w:rsidRPr="00380E34" w:rsidP="000D7C77">
            <w:pPr>
              <w:bidi w:val="0"/>
              <w:adjustRightInd w:val="0"/>
              <w:spacing w:after="0" w:line="240" w:lineRule="auto"/>
              <w:rPr>
                <w:rFonts w:ascii="Times New Roman" w:hAnsi="Times New Roman"/>
                <w:color w:val="231F20"/>
              </w:rPr>
            </w:pPr>
          </w:p>
          <w:p w:rsidR="00313335" w:rsidRPr="00380E34" w:rsidP="000D7C77">
            <w:pPr>
              <w:bidi w:val="0"/>
              <w:adjustRightInd w:val="0"/>
              <w:spacing w:after="0" w:line="240" w:lineRule="auto"/>
              <w:rPr>
                <w:rFonts w:ascii="Times New Roman" w:hAnsi="Times New Roman"/>
                <w:color w:val="231F20"/>
              </w:rPr>
            </w:pP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2. Informácie a spravodajské informácie sa poskytujú na žiadosť</w:t>
            </w:r>
            <w:r w:rsidRPr="00380E34" w:rsidR="000D7C77">
              <w:rPr>
                <w:rFonts w:ascii="Times New Roman" w:hAnsi="Times New Roman"/>
                <w:color w:val="231F20"/>
              </w:rPr>
              <w:t xml:space="preserve"> </w:t>
            </w:r>
            <w:r w:rsidRPr="00380E34">
              <w:rPr>
                <w:rFonts w:ascii="Times New Roman" w:hAnsi="Times New Roman"/>
                <w:color w:val="231F20"/>
              </w:rPr>
              <w:t xml:space="preserve">príslušného orgánu </w:t>
            </w:r>
            <w:r w:rsidRPr="00380E34">
              <w:rPr>
                <w:rFonts w:ascii="Times New Roman" w:hAnsi="Times New Roman"/>
                <w:b/>
                <w:bCs/>
                <w:color w:val="231F20"/>
              </w:rPr>
              <w:t xml:space="preserve"> </w:t>
            </w:r>
            <w:r w:rsidRPr="00380E34">
              <w:rPr>
                <w:rFonts w:ascii="Times New Roman" w:hAnsi="Times New Roman"/>
                <w:color w:val="231F20"/>
              </w:rPr>
              <w:t>presadzovania práva , konajúceho</w:t>
            </w:r>
            <w:r w:rsidRPr="00380E34" w:rsidR="000D7C77">
              <w:rPr>
                <w:rFonts w:ascii="Times New Roman" w:hAnsi="Times New Roman"/>
                <w:color w:val="231F20"/>
              </w:rPr>
              <w:t xml:space="preserve"> </w:t>
            </w:r>
            <w:r w:rsidRPr="00380E34">
              <w:rPr>
                <w:rFonts w:ascii="Times New Roman" w:hAnsi="Times New Roman"/>
                <w:color w:val="231F20"/>
              </w:rPr>
              <w:t>v rámci právomocí, ktoré mu ukladá vnútroštátne právo pri vedení</w:t>
            </w:r>
            <w:r w:rsidRPr="00380E34" w:rsidR="000D7C77">
              <w:rPr>
                <w:rFonts w:ascii="Times New Roman" w:hAnsi="Times New Roman"/>
                <w:color w:val="231F20"/>
              </w:rPr>
              <w:t xml:space="preserve"> </w:t>
            </w:r>
            <w:r w:rsidRPr="00380E34">
              <w:rPr>
                <w:rFonts w:ascii="Times New Roman" w:hAnsi="Times New Roman"/>
                <w:color w:val="231F20"/>
              </w:rPr>
              <w:t>vyšetrovania trestných činov alebo spravodajskej operácie v</w:t>
            </w:r>
            <w:r w:rsidRPr="00380E34" w:rsidR="00004DDC">
              <w:rPr>
                <w:rFonts w:ascii="Times New Roman" w:hAnsi="Times New Roman"/>
                <w:color w:val="231F20"/>
              </w:rPr>
              <w:t> </w:t>
            </w:r>
            <w:r w:rsidRPr="00380E34">
              <w:rPr>
                <w:rFonts w:ascii="Times New Roman" w:hAnsi="Times New Roman"/>
                <w:color w:val="231F20"/>
              </w:rPr>
              <w:t>trestných</w:t>
            </w:r>
            <w:r w:rsidRPr="00380E34" w:rsidR="00004DDC">
              <w:rPr>
                <w:rFonts w:ascii="Times New Roman" w:hAnsi="Times New Roman"/>
                <w:color w:val="231F20"/>
              </w:rPr>
              <w:t xml:space="preserve"> </w:t>
            </w:r>
            <w:r w:rsidRPr="00380E34">
              <w:rPr>
                <w:rFonts w:ascii="Times New Roman" w:hAnsi="Times New Roman"/>
                <w:color w:val="231F20"/>
              </w:rPr>
              <w:t>veciach.</w:t>
            </w:r>
          </w:p>
          <w:p w:rsidR="00004DDC" w:rsidRPr="00380E34" w:rsidP="005C1B25">
            <w:pPr>
              <w:bidi w:val="0"/>
              <w:adjustRightInd w:val="0"/>
              <w:spacing w:after="0" w:line="240" w:lineRule="auto"/>
              <w:rPr>
                <w:rFonts w:ascii="Times New Roman" w:hAnsi="Times New Roman"/>
                <w:color w:val="231F20"/>
              </w:rPr>
            </w:pPr>
          </w:p>
          <w:p w:rsidR="00004DDC" w:rsidRPr="00380E34" w:rsidP="005C1B25">
            <w:pPr>
              <w:bidi w:val="0"/>
              <w:adjustRightInd w:val="0"/>
              <w:spacing w:after="0" w:line="240" w:lineRule="auto"/>
              <w:rPr>
                <w:rFonts w:ascii="Times New Roman" w:hAnsi="Times New Roman"/>
                <w:color w:val="231F20"/>
              </w:rPr>
            </w:pP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3. Členské štáty zabezpečia, aby sa na poskytovanie informácií</w:t>
            </w:r>
            <w:r w:rsidRPr="00380E34" w:rsidR="000D7C77">
              <w:rPr>
                <w:rFonts w:ascii="Times New Roman" w:hAnsi="Times New Roman"/>
                <w:color w:val="231F20"/>
              </w:rPr>
              <w:t xml:space="preserve"> </w:t>
            </w:r>
            <w:r w:rsidRPr="00380E34">
              <w:rPr>
                <w:rFonts w:ascii="Times New Roman" w:hAnsi="Times New Roman"/>
                <w:color w:val="231F20"/>
              </w:rPr>
              <w:t xml:space="preserve">a spravodajských informácií pre príslušné orgány </w:t>
            </w:r>
            <w:r w:rsidRPr="00380E34">
              <w:rPr>
                <w:rFonts w:ascii="Times New Roman" w:hAnsi="Times New Roman"/>
                <w:b/>
                <w:bCs/>
                <w:color w:val="231F20"/>
              </w:rPr>
              <w:t xml:space="preserve"> </w:t>
            </w:r>
            <w:r w:rsidRPr="00380E34">
              <w:rPr>
                <w:rFonts w:ascii="Times New Roman" w:hAnsi="Times New Roman"/>
                <w:color w:val="231F20"/>
              </w:rPr>
              <w:t>presadzovania</w:t>
            </w:r>
            <w:r w:rsidRPr="00380E34" w:rsidR="000D7C77">
              <w:rPr>
                <w:rFonts w:ascii="Times New Roman" w:hAnsi="Times New Roman"/>
                <w:color w:val="231F20"/>
              </w:rPr>
              <w:t xml:space="preserve"> </w:t>
            </w:r>
            <w:r w:rsidRPr="00380E34">
              <w:rPr>
                <w:rFonts w:ascii="Times New Roman" w:hAnsi="Times New Roman"/>
                <w:color w:val="231F20"/>
              </w:rPr>
              <w:t>práva iných členských štátov neuplatňovali prísnejšie podmienky</w:t>
            </w:r>
            <w:r w:rsidRPr="00380E34" w:rsidR="000D7C77">
              <w:rPr>
                <w:rFonts w:ascii="Times New Roman" w:hAnsi="Times New Roman"/>
                <w:color w:val="231F20"/>
              </w:rPr>
              <w:t xml:space="preserve"> </w:t>
            </w:r>
            <w:r w:rsidRPr="00380E34">
              <w:rPr>
                <w:rFonts w:ascii="Times New Roman" w:hAnsi="Times New Roman"/>
                <w:color w:val="231F20"/>
              </w:rPr>
              <w:t>ako tie, ktoré sa uplatňujú na vnútroštátnej úrovni. Členský štát najmä</w:t>
            </w:r>
            <w:r w:rsidRPr="00380E34" w:rsidR="000D7C77">
              <w:rPr>
                <w:rFonts w:ascii="Times New Roman" w:hAnsi="Times New Roman"/>
                <w:color w:val="231F20"/>
              </w:rPr>
              <w:t xml:space="preserve"> </w:t>
            </w:r>
            <w:r w:rsidRPr="00380E34">
              <w:rPr>
                <w:rFonts w:ascii="Times New Roman" w:hAnsi="Times New Roman"/>
                <w:color w:val="231F20"/>
              </w:rPr>
              <w:t>nepodmieni výmenu informácií alebo spravodajských informácií medzi</w:t>
            </w:r>
            <w:r w:rsidRPr="00380E34" w:rsidR="000D7C77">
              <w:rPr>
                <w:rFonts w:ascii="Times New Roman" w:hAnsi="Times New Roman"/>
                <w:color w:val="231F20"/>
              </w:rPr>
              <w:t xml:space="preserve"> </w:t>
            </w:r>
            <w:r w:rsidRPr="00380E34">
              <w:rPr>
                <w:rFonts w:ascii="Times New Roman" w:hAnsi="Times New Roman"/>
                <w:color w:val="231F20"/>
              </w:rPr>
              <w:t xml:space="preserve">svojím orgánom </w:t>
            </w:r>
            <w:r w:rsidRPr="00380E34">
              <w:rPr>
                <w:rFonts w:ascii="Times New Roman" w:hAnsi="Times New Roman"/>
                <w:b/>
                <w:bCs/>
                <w:color w:val="231F20"/>
              </w:rPr>
              <w:t xml:space="preserve"> </w:t>
            </w:r>
            <w:r w:rsidRPr="00380E34">
              <w:rPr>
                <w:rFonts w:ascii="Times New Roman" w:hAnsi="Times New Roman"/>
                <w:color w:val="231F20"/>
              </w:rPr>
              <w:t>presadzovania práva a príslušným orgánom</w:t>
            </w:r>
            <w:r w:rsidRPr="00380E34" w:rsidR="000D7C77">
              <w:rPr>
                <w:rFonts w:ascii="Times New Roman" w:hAnsi="Times New Roman"/>
                <w:color w:val="231F20"/>
              </w:rPr>
              <w:t xml:space="preserve"> </w:t>
            </w:r>
            <w:r w:rsidRPr="00380E34">
              <w:rPr>
                <w:rFonts w:ascii="Times New Roman" w:hAnsi="Times New Roman"/>
                <w:b/>
                <w:bCs/>
                <w:color w:val="231F20"/>
              </w:rPr>
              <w:t xml:space="preserve"> </w:t>
            </w:r>
            <w:r w:rsidRPr="00380E34">
              <w:rPr>
                <w:rFonts w:ascii="Times New Roman" w:hAnsi="Times New Roman"/>
                <w:color w:val="231F20"/>
              </w:rPr>
              <w:t>presadzovania práva iného členského štátu súhlasom súdu</w:t>
            </w:r>
            <w:r w:rsidRPr="00380E34" w:rsidR="000D7C77">
              <w:rPr>
                <w:rFonts w:ascii="Times New Roman" w:hAnsi="Times New Roman"/>
                <w:color w:val="231F20"/>
              </w:rPr>
              <w:t xml:space="preserve"> </w:t>
            </w:r>
            <w:r w:rsidRPr="00380E34">
              <w:rPr>
                <w:rFonts w:ascii="Times New Roman" w:hAnsi="Times New Roman"/>
                <w:color w:val="231F20"/>
              </w:rPr>
              <w:t>alebo povolením, ak ide o výmenu informácií alebo spravodajských</w:t>
            </w:r>
            <w:r w:rsidRPr="00380E34" w:rsidR="000D7C77">
              <w:rPr>
                <w:rFonts w:ascii="Times New Roman" w:hAnsi="Times New Roman"/>
                <w:color w:val="231F20"/>
              </w:rPr>
              <w:t xml:space="preserve"> </w:t>
            </w:r>
            <w:r w:rsidRPr="00380E34">
              <w:rPr>
                <w:rFonts w:ascii="Times New Roman" w:hAnsi="Times New Roman"/>
                <w:color w:val="231F20"/>
              </w:rPr>
              <w:t>informácií, ku ktorým môže mať príslušný dožiadaný orgán</w:t>
            </w:r>
            <w:r w:rsidRPr="00380E34" w:rsidR="000D7C77">
              <w:rPr>
                <w:rFonts w:ascii="Times New Roman" w:hAnsi="Times New Roman"/>
                <w:color w:val="231F20"/>
              </w:rPr>
              <w:t xml:space="preserve"> </w:t>
            </w:r>
            <w:r w:rsidRPr="00380E34">
              <w:rPr>
                <w:rFonts w:ascii="Times New Roman" w:hAnsi="Times New Roman"/>
                <w:b/>
                <w:bCs/>
                <w:color w:val="231F20"/>
              </w:rPr>
              <w:t xml:space="preserve"> </w:t>
            </w:r>
            <w:r w:rsidRPr="00380E34">
              <w:rPr>
                <w:rFonts w:ascii="Times New Roman" w:hAnsi="Times New Roman"/>
                <w:color w:val="231F20"/>
              </w:rPr>
              <w:t>presadzovania práva prístup prostredníctvom interného</w:t>
            </w:r>
            <w:r w:rsidRPr="00380E34" w:rsidR="000D7C77">
              <w:rPr>
                <w:rFonts w:ascii="Times New Roman" w:hAnsi="Times New Roman"/>
                <w:color w:val="231F20"/>
              </w:rPr>
              <w:t xml:space="preserve"> </w:t>
            </w:r>
            <w:r w:rsidRPr="00380E34">
              <w:rPr>
                <w:rFonts w:ascii="Times New Roman" w:hAnsi="Times New Roman"/>
                <w:color w:val="231F20"/>
              </w:rPr>
              <w:t>postupu bez súhlasu súdu alebo povolenia.</w:t>
            </w:r>
          </w:p>
          <w:p w:rsidR="00004DDC" w:rsidRPr="00380E34" w:rsidP="005C1B25">
            <w:pPr>
              <w:bidi w:val="0"/>
              <w:adjustRightInd w:val="0"/>
              <w:spacing w:after="0" w:line="240" w:lineRule="auto"/>
              <w:rPr>
                <w:rFonts w:ascii="Times New Roman" w:hAnsi="Times New Roman"/>
                <w:color w:val="231F20"/>
              </w:rPr>
            </w:pPr>
          </w:p>
          <w:p w:rsidR="00004DDC" w:rsidRPr="00380E34" w:rsidP="005C1B25">
            <w:pPr>
              <w:bidi w:val="0"/>
              <w:adjustRightInd w:val="0"/>
              <w:spacing w:after="0" w:line="240" w:lineRule="auto"/>
              <w:rPr>
                <w:rFonts w:ascii="Times New Roman" w:hAnsi="Times New Roman"/>
                <w:color w:val="231F20"/>
              </w:rPr>
            </w:pPr>
          </w:p>
          <w:p w:rsidR="00004DDC" w:rsidRPr="00380E34" w:rsidP="005C1B25">
            <w:pPr>
              <w:bidi w:val="0"/>
              <w:adjustRightInd w:val="0"/>
              <w:spacing w:after="0" w:line="240" w:lineRule="auto"/>
              <w:rPr>
                <w:rFonts w:ascii="Times New Roman" w:hAnsi="Times New Roman"/>
                <w:color w:val="231F20"/>
              </w:rPr>
            </w:pP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4. Ak prístup k požadovaným informáciám alebo spravodajským</w:t>
            </w:r>
            <w:r w:rsidRPr="00380E34" w:rsidR="000D7C77">
              <w:rPr>
                <w:rFonts w:ascii="Times New Roman" w:hAnsi="Times New Roman"/>
                <w:color w:val="231F20"/>
              </w:rPr>
              <w:t xml:space="preserve"> </w:t>
            </w:r>
            <w:r w:rsidRPr="00380E34">
              <w:rPr>
                <w:rFonts w:ascii="Times New Roman" w:hAnsi="Times New Roman"/>
                <w:color w:val="231F20"/>
              </w:rPr>
              <w:t>informáciám môže podľa vnútroštátneho práva dožiadaného členského</w:t>
            </w:r>
            <w:r w:rsidRPr="00380E34" w:rsidR="000D7C77">
              <w:rPr>
                <w:rFonts w:ascii="Times New Roman" w:hAnsi="Times New Roman"/>
                <w:color w:val="231F20"/>
              </w:rPr>
              <w:t xml:space="preserve"> </w:t>
            </w:r>
            <w:r w:rsidRPr="00380E34">
              <w:rPr>
                <w:rFonts w:ascii="Times New Roman" w:hAnsi="Times New Roman"/>
                <w:color w:val="231F20"/>
              </w:rPr>
              <w:t>štátu získať príslušný dožiadaný orgán presadzovania práva  len na základe súhlasu alebo povolenia justičného orgánu, príslušný</w:t>
            </w:r>
            <w:r w:rsidRPr="00380E34" w:rsidR="000D7C77">
              <w:rPr>
                <w:rFonts w:ascii="Times New Roman" w:hAnsi="Times New Roman"/>
                <w:color w:val="231F20"/>
              </w:rPr>
              <w:t xml:space="preserve"> </w:t>
            </w:r>
            <w:r w:rsidRPr="00380E34">
              <w:rPr>
                <w:rFonts w:ascii="Times New Roman" w:hAnsi="Times New Roman"/>
                <w:color w:val="231F20"/>
              </w:rPr>
              <w:t xml:space="preserve">dožiadaný orgán </w:t>
            </w:r>
            <w:r w:rsidRPr="00380E34">
              <w:rPr>
                <w:rFonts w:ascii="Times New Roman" w:hAnsi="Times New Roman"/>
                <w:b/>
                <w:bCs/>
                <w:color w:val="231F20"/>
              </w:rPr>
              <w:t xml:space="preserve"> </w:t>
            </w:r>
            <w:r w:rsidRPr="00380E34">
              <w:rPr>
                <w:rFonts w:ascii="Times New Roman" w:hAnsi="Times New Roman"/>
                <w:color w:val="231F20"/>
              </w:rPr>
              <w:t>presadzovania práva  má povinnosť požiadať</w:t>
            </w: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príslušný justičný orgán o súhlas alebo povolenie na prístup</w:t>
            </w:r>
            <w:r w:rsidRPr="00380E34" w:rsidR="000D7C77">
              <w:rPr>
                <w:rFonts w:ascii="Times New Roman" w:hAnsi="Times New Roman"/>
                <w:color w:val="231F20"/>
              </w:rPr>
              <w:t xml:space="preserve"> </w:t>
            </w:r>
            <w:r w:rsidRPr="00380E34">
              <w:rPr>
                <w:rFonts w:ascii="Times New Roman" w:hAnsi="Times New Roman"/>
                <w:color w:val="231F20"/>
              </w:rPr>
              <w:t>k požadovaným informáciám a ich výmenu. Príslušný justičný orgán</w:t>
            </w:r>
            <w:r w:rsidRPr="00380E34" w:rsidR="000D7C77">
              <w:rPr>
                <w:rFonts w:ascii="Times New Roman" w:hAnsi="Times New Roman"/>
                <w:color w:val="231F20"/>
              </w:rPr>
              <w:t xml:space="preserve"> </w:t>
            </w:r>
            <w:r w:rsidRPr="00380E34">
              <w:rPr>
                <w:rFonts w:ascii="Times New Roman" w:hAnsi="Times New Roman"/>
                <w:color w:val="231F20"/>
              </w:rPr>
              <w:t>dožiadaného členského štátu uplatní tie isté pravidlá pre rozhodovanie</w:t>
            </w:r>
            <w:r w:rsidRPr="00380E34" w:rsidR="000D7C77">
              <w:rPr>
                <w:rFonts w:ascii="Times New Roman" w:hAnsi="Times New Roman"/>
                <w:color w:val="231F20"/>
              </w:rPr>
              <w:t xml:space="preserve"> </w:t>
            </w:r>
            <w:r w:rsidRPr="00380E34">
              <w:rPr>
                <w:rFonts w:ascii="Times New Roman" w:hAnsi="Times New Roman"/>
                <w:color w:val="231F20"/>
              </w:rPr>
              <w:t>ako vo výlučne internom prípade, bez toho, aby bol dotknutý článok 10</w:t>
            </w:r>
            <w:r w:rsidRPr="00380E34" w:rsidR="000D7C77">
              <w:rPr>
                <w:rFonts w:ascii="Times New Roman" w:hAnsi="Times New Roman"/>
                <w:color w:val="231F20"/>
              </w:rPr>
              <w:t xml:space="preserve"> </w:t>
            </w:r>
            <w:r w:rsidRPr="00380E34">
              <w:rPr>
                <w:rFonts w:ascii="Times New Roman" w:hAnsi="Times New Roman"/>
                <w:color w:val="231F20"/>
              </w:rPr>
              <w:t>ods. 1 a 2.</w:t>
            </w:r>
          </w:p>
          <w:p w:rsidR="009F4011" w:rsidRPr="00380E34" w:rsidP="005C1B25">
            <w:pPr>
              <w:bidi w:val="0"/>
              <w:adjustRightInd w:val="0"/>
              <w:spacing w:after="0" w:line="240" w:lineRule="auto"/>
              <w:rPr>
                <w:rFonts w:ascii="Times New Roman" w:hAnsi="Times New Roman"/>
                <w:color w:val="231F20"/>
              </w:rPr>
            </w:pPr>
          </w:p>
          <w:p w:rsidR="005C1B25" w:rsidRPr="00380E34" w:rsidP="009F4011">
            <w:pPr>
              <w:bidi w:val="0"/>
              <w:adjustRightInd w:val="0"/>
              <w:spacing w:after="0" w:line="240" w:lineRule="auto"/>
              <w:rPr>
                <w:rFonts w:ascii="Times New Roman" w:hAnsi="Times New Roman"/>
              </w:rPr>
            </w:pPr>
            <w:r w:rsidRPr="00380E34">
              <w:rPr>
                <w:rFonts w:ascii="Times New Roman" w:hAnsi="Times New Roman"/>
                <w:color w:val="231F20"/>
              </w:rPr>
              <w:t>5. Ak boli požadované informácie alebo spravodajské informácie</w:t>
            </w:r>
            <w:r w:rsidRPr="00380E34" w:rsidR="000D7C77">
              <w:rPr>
                <w:rFonts w:ascii="Times New Roman" w:hAnsi="Times New Roman"/>
                <w:color w:val="231F20"/>
              </w:rPr>
              <w:t xml:space="preserve"> </w:t>
            </w:r>
            <w:r w:rsidRPr="00380E34">
              <w:rPr>
                <w:rFonts w:ascii="Times New Roman" w:hAnsi="Times New Roman"/>
                <w:color w:val="231F20"/>
              </w:rPr>
              <w:t xml:space="preserve">získané od iného členského štátu alebo od tretej krajiny </w:t>
            </w:r>
            <w:r w:rsidRPr="00380E34">
              <w:rPr>
                <w:rFonts w:ascii="Times New Roman" w:hAnsi="Times New Roman"/>
                <w:b/>
                <w:bCs/>
                <w:color w:val="231F20"/>
              </w:rPr>
              <w:t xml:space="preserve"> </w:t>
            </w:r>
            <w:r w:rsidRPr="00380E34">
              <w:rPr>
                <w:rFonts w:ascii="Times New Roman" w:hAnsi="Times New Roman"/>
                <w:color w:val="231F20"/>
              </w:rPr>
              <w:t>a</w:t>
            </w:r>
            <w:r w:rsidRPr="00380E34" w:rsidR="000D7C77">
              <w:rPr>
                <w:rFonts w:ascii="Times New Roman" w:hAnsi="Times New Roman"/>
                <w:color w:val="231F20"/>
              </w:rPr>
              <w:t> </w:t>
            </w:r>
            <w:r w:rsidRPr="00380E34">
              <w:rPr>
                <w:rFonts w:ascii="Times New Roman" w:hAnsi="Times New Roman"/>
                <w:color w:val="231F20"/>
              </w:rPr>
              <w:t>podliehajú</w:t>
            </w:r>
            <w:r w:rsidRPr="00380E34" w:rsidR="000D7C77">
              <w:rPr>
                <w:rFonts w:ascii="Times New Roman" w:hAnsi="Times New Roman"/>
                <w:color w:val="231F20"/>
              </w:rPr>
              <w:t xml:space="preserve"> </w:t>
            </w:r>
            <w:r w:rsidRPr="00380E34">
              <w:rPr>
                <w:rFonts w:ascii="Times New Roman" w:hAnsi="Times New Roman"/>
                <w:color w:val="231F20"/>
              </w:rPr>
              <w:t xml:space="preserve">zásade špeciality, ich prenos príslušným orgánom </w:t>
            </w:r>
            <w:r w:rsidRPr="00380E34">
              <w:rPr>
                <w:rFonts w:ascii="Times New Roman" w:hAnsi="Times New Roman"/>
                <w:b/>
                <w:bCs/>
                <w:color w:val="231F20"/>
              </w:rPr>
              <w:t xml:space="preserve"> </w:t>
            </w:r>
            <w:r w:rsidRPr="00380E34">
              <w:rPr>
                <w:rFonts w:ascii="Times New Roman" w:hAnsi="Times New Roman"/>
                <w:color w:val="231F20"/>
              </w:rPr>
              <w:t>presadzovania</w:t>
            </w:r>
            <w:r w:rsidRPr="00380E34" w:rsidR="000D7C77">
              <w:rPr>
                <w:rFonts w:ascii="Times New Roman" w:hAnsi="Times New Roman"/>
                <w:color w:val="231F20"/>
              </w:rPr>
              <w:t xml:space="preserve"> </w:t>
            </w:r>
            <w:r w:rsidRPr="00380E34">
              <w:rPr>
                <w:rFonts w:ascii="Times New Roman" w:hAnsi="Times New Roman"/>
                <w:color w:val="231F20"/>
              </w:rPr>
              <w:t>práva iného členského štátu  sa môže uskutočniť len so</w:t>
            </w:r>
            <w:r w:rsidRPr="00380E34" w:rsidR="000D7C77">
              <w:rPr>
                <w:rFonts w:ascii="Times New Roman" w:hAnsi="Times New Roman"/>
                <w:color w:val="231F20"/>
              </w:rPr>
              <w:t xml:space="preserve"> </w:t>
            </w:r>
            <w:r w:rsidRPr="00380E34">
              <w:rPr>
                <w:rFonts w:ascii="Times New Roman" w:hAnsi="Times New Roman"/>
                <w:color w:val="231F20"/>
              </w:rPr>
              <w:t>súhlasom členského štátu alebo tretej krajiny, ktorý tieto informácie</w:t>
            </w:r>
            <w:r w:rsidRPr="00380E34" w:rsidR="009F4011">
              <w:rPr>
                <w:rFonts w:ascii="Times New Roman" w:hAnsi="Times New Roman"/>
                <w:color w:val="231F20"/>
              </w:rPr>
              <w:t xml:space="preserve"> </w:t>
            </w:r>
            <w:r w:rsidRPr="00380E34">
              <w:rPr>
                <w:rFonts w:ascii="Times New Roman" w:hAnsi="Times New Roman"/>
                <w:color w:val="231F20"/>
              </w:rPr>
              <w:t>alebo spravodajské informácie poskytol.</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sidR="00313335">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 62 ods.1 </w:t>
            </w: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313335" w:rsidRPr="00380E34">
            <w:pPr>
              <w:pStyle w:val="Normlny"/>
              <w:bidi w:val="0"/>
              <w:spacing w:after="0" w:line="240" w:lineRule="auto"/>
              <w:jc w:val="center"/>
              <w:rPr>
                <w:rFonts w:ascii="Times New Roman" w:hAnsi="Times New Roman"/>
                <w:sz w:val="24"/>
                <w:szCs w:val="24"/>
              </w:rPr>
            </w:pPr>
          </w:p>
          <w:p w:rsidR="00A9063F" w:rsidRPr="00380E34">
            <w:pPr>
              <w:pStyle w:val="Normlny"/>
              <w:bidi w:val="0"/>
              <w:spacing w:after="0" w:line="240" w:lineRule="auto"/>
              <w:jc w:val="center"/>
              <w:rPr>
                <w:rFonts w:ascii="Times New Roman" w:hAnsi="Times New Roman"/>
                <w:sz w:val="24"/>
                <w:szCs w:val="24"/>
              </w:rPr>
            </w:pPr>
            <w:r w:rsidRPr="00380E34" w:rsidR="00313335">
              <w:rPr>
                <w:rFonts w:ascii="Times New Roman" w:hAnsi="Times New Roman"/>
                <w:sz w:val="24"/>
                <w:szCs w:val="24"/>
              </w:rPr>
              <w:t>ods.3</w:t>
            </w: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84761B"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 62 ods.3 </w:t>
            </w: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pís.a)  </w:t>
            </w: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ods.3</w:t>
            </w: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ods.7</w:t>
            </w: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84761B"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ods.9</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313335" w:rsidRPr="00380E34" w:rsidP="00313335">
            <w:pPr>
              <w:bidi w:val="0"/>
              <w:spacing w:after="0" w:line="240" w:lineRule="auto"/>
              <w:jc w:val="both"/>
              <w:rPr>
                <w:rFonts w:ascii="Times New Roman" w:hAnsi="Times New Roman"/>
              </w:rPr>
            </w:pPr>
          </w:p>
          <w:p w:rsidR="00313335" w:rsidRPr="00380E34" w:rsidP="00313335">
            <w:pPr>
              <w:bidi w:val="0"/>
              <w:spacing w:after="0" w:line="240" w:lineRule="auto"/>
              <w:jc w:val="both"/>
              <w:rPr>
                <w:rFonts w:ascii="Times New Roman" w:hAnsi="Times New Roman"/>
              </w:rPr>
            </w:pPr>
          </w:p>
          <w:p w:rsidR="00313335" w:rsidRPr="00380E34" w:rsidP="00313335">
            <w:pPr>
              <w:bidi w:val="0"/>
              <w:spacing w:after="0" w:line="240" w:lineRule="auto"/>
              <w:jc w:val="both"/>
              <w:rPr>
                <w:rFonts w:ascii="Times New Roman" w:hAnsi="Times New Roman"/>
              </w:rPr>
            </w:pPr>
            <w:r w:rsidRPr="00380E34">
              <w:rPr>
                <w:rFonts w:ascii="Times New Roman" w:hAnsi="Times New Roman"/>
              </w:rPr>
              <w:t>Finančná správa je oprávnená pri plnení svojich úloh na účely trestného konania žiadať a prijímať informácie a osobné údaje od orgánu členského štátu alebo z informačného systému zriadeného Európskou úniou na predchádzanie a odhaľovanie trestnej činnosti, zisťovanie páchateľov trestných činov, vyšetrovanie trestných činov a výkon trestov.</w:t>
            </w:r>
          </w:p>
          <w:p w:rsidR="00A9063F" w:rsidRPr="00380E34">
            <w:pPr>
              <w:pStyle w:val="Normlny"/>
              <w:bidi w:val="0"/>
              <w:spacing w:after="0" w:line="240" w:lineRule="auto"/>
              <w:jc w:val="both"/>
              <w:rPr>
                <w:rFonts w:ascii="Times New Roman" w:hAnsi="Times New Roman"/>
                <w:sz w:val="24"/>
                <w:szCs w:val="24"/>
              </w:rPr>
            </w:pPr>
          </w:p>
          <w:p w:rsidR="00313335" w:rsidRPr="00380E34" w:rsidP="00313335">
            <w:pPr>
              <w:bidi w:val="0"/>
              <w:spacing w:after="0" w:line="240" w:lineRule="auto"/>
              <w:jc w:val="both"/>
              <w:rPr>
                <w:rFonts w:ascii="Times New Roman" w:hAnsi="Times New Roman"/>
              </w:rPr>
            </w:pPr>
            <w:r w:rsidRPr="00380E34">
              <w:rPr>
                <w:rFonts w:ascii="Times New Roman" w:hAnsi="Times New Roman"/>
              </w:rPr>
              <w:t xml:space="preserve">Finančná správa poskytuje alebo sprístupňuje na účely predchádzania a odhaľovania trestnej činnosti, zisťovania páchateľov trestných činov a vyšetrovania trestných činov informácie a osobné údaje orgánu členského štátu </w:t>
            </w:r>
          </w:p>
          <w:p w:rsidR="00313335" w:rsidRPr="00380E34" w:rsidP="00313335">
            <w:pPr>
              <w:bidi w:val="0"/>
              <w:spacing w:after="0" w:line="240" w:lineRule="auto"/>
              <w:jc w:val="both"/>
              <w:rPr>
                <w:rFonts w:ascii="Times New Roman" w:hAnsi="Times New Roman"/>
              </w:rPr>
            </w:pPr>
            <w:r w:rsidRPr="00380E34">
              <w:rPr>
                <w:rFonts w:ascii="Times New Roman" w:hAnsi="Times New Roman"/>
              </w:rPr>
              <w:t xml:space="preserve">a) na jeho požiadanie alebo </w:t>
            </w:r>
          </w:p>
          <w:p w:rsidR="00313335" w:rsidRPr="00380E34" w:rsidP="00313335">
            <w:pPr>
              <w:pStyle w:val="Normlny"/>
              <w:bidi w:val="0"/>
              <w:spacing w:after="0" w:line="240" w:lineRule="auto"/>
              <w:jc w:val="both"/>
              <w:rPr>
                <w:rFonts w:ascii="Times New Roman" w:hAnsi="Times New Roman"/>
                <w:sz w:val="24"/>
                <w:szCs w:val="24"/>
              </w:rPr>
            </w:pPr>
            <w:r w:rsidRPr="00380E34">
              <w:rPr>
                <w:rFonts w:ascii="Times New Roman" w:hAnsi="Times New Roman"/>
                <w:sz w:val="24"/>
                <w:szCs w:val="24"/>
              </w:rPr>
              <w:t>b) bez jeho požiadania, ak je predpoklad, že poskytnutie alebo sprístupnenie informácie alebo osobného údaja pomôže pri predchádzaní a odhaľovaní trestnej činnosti, zisťovaní páchateľa trestného činu a vyšetrovaní trestného činu, pre ktorý možno vydať európsky zatýkací rozkaz na základe jeho zaradenia do niektorej z kategórií podľa osobitného zákona.</w:t>
            </w:r>
          </w:p>
          <w:p w:rsidR="009F4011" w:rsidRPr="00380E34" w:rsidP="00313335">
            <w:pPr>
              <w:pStyle w:val="Normlny"/>
              <w:bidi w:val="0"/>
              <w:spacing w:after="0" w:line="240" w:lineRule="auto"/>
              <w:jc w:val="both"/>
              <w:rPr>
                <w:rFonts w:ascii="Times New Roman" w:hAnsi="Times New Roman"/>
                <w:sz w:val="24"/>
                <w:szCs w:val="24"/>
              </w:rPr>
            </w:pPr>
          </w:p>
          <w:p w:rsidR="00004DDC" w:rsidRPr="00380E34" w:rsidP="00004DDC">
            <w:pPr>
              <w:bidi w:val="0"/>
              <w:spacing w:after="0" w:line="240" w:lineRule="auto"/>
              <w:jc w:val="both"/>
              <w:rPr>
                <w:rFonts w:ascii="Times New Roman" w:hAnsi="Times New Roman"/>
              </w:rPr>
            </w:pPr>
            <w:r w:rsidRPr="00380E34">
              <w:rPr>
                <w:rFonts w:ascii="Times New Roman" w:hAnsi="Times New Roman"/>
              </w:rPr>
              <w:t xml:space="preserve">Finančná správa poskytuje alebo sprístupňuje na účely predchádzania a odhaľovania trestnej činnosti, zisťovania páchateľov trestných činov a vyšetrovania trestných činov informácie a osobné údaje orgánu členského štátu </w:t>
            </w:r>
          </w:p>
          <w:p w:rsidR="00004DDC" w:rsidRPr="00380E34" w:rsidP="00004DDC">
            <w:pPr>
              <w:bidi w:val="0"/>
              <w:spacing w:after="0" w:line="240" w:lineRule="auto"/>
              <w:jc w:val="both"/>
              <w:rPr>
                <w:rFonts w:ascii="Times New Roman" w:hAnsi="Times New Roman"/>
              </w:rPr>
            </w:pPr>
            <w:r w:rsidRPr="00380E34">
              <w:rPr>
                <w:rFonts w:ascii="Times New Roman" w:hAnsi="Times New Roman"/>
              </w:rPr>
              <w:t xml:space="preserve">a) na jeho požiadanie alebo </w:t>
            </w:r>
          </w:p>
          <w:p w:rsidR="00004DDC" w:rsidRPr="00380E34" w:rsidP="00004DDC">
            <w:pPr>
              <w:bidi w:val="0"/>
              <w:spacing w:after="0" w:line="240" w:lineRule="auto"/>
              <w:jc w:val="both"/>
              <w:rPr>
                <w:rFonts w:ascii="Times New Roman" w:hAnsi="Times New Roman"/>
              </w:rPr>
            </w:pPr>
          </w:p>
          <w:p w:rsidR="00004DDC" w:rsidRPr="00380E34" w:rsidP="00004DDC">
            <w:pPr>
              <w:bidi w:val="0"/>
              <w:spacing w:after="0" w:line="240" w:lineRule="auto"/>
              <w:jc w:val="both"/>
              <w:rPr>
                <w:rFonts w:ascii="Times New Roman" w:hAnsi="Times New Roman"/>
              </w:rPr>
            </w:pPr>
            <w:r w:rsidRPr="00380E34">
              <w:rPr>
                <w:rFonts w:ascii="Times New Roman" w:hAnsi="Times New Roman"/>
              </w:rPr>
              <w:t xml:space="preserve">Finančná správa poskytuje alebo sprístupňuje na účely predchádzania a odhaľovania trestnej činnosti, zisťovania páchateľov trestných činov a vyšetrovania trestných činov informácie a osobné údaje orgánu členského štátu </w:t>
            </w:r>
          </w:p>
          <w:p w:rsidR="00004DDC" w:rsidRPr="00380E34" w:rsidP="00004DDC">
            <w:pPr>
              <w:bidi w:val="0"/>
              <w:spacing w:after="0" w:line="240" w:lineRule="auto"/>
              <w:jc w:val="both"/>
              <w:rPr>
                <w:rFonts w:ascii="Times New Roman" w:hAnsi="Times New Roman"/>
              </w:rPr>
            </w:pPr>
            <w:r w:rsidRPr="00380E34">
              <w:rPr>
                <w:rFonts w:ascii="Times New Roman" w:hAnsi="Times New Roman"/>
              </w:rPr>
              <w:t xml:space="preserve">a) na jeho požiadanie alebo </w:t>
            </w:r>
          </w:p>
          <w:p w:rsidR="00004DDC" w:rsidRPr="00380E34" w:rsidP="00004DDC">
            <w:pPr>
              <w:pStyle w:val="Normlny"/>
              <w:bidi w:val="0"/>
              <w:spacing w:after="0" w:line="240" w:lineRule="auto"/>
              <w:jc w:val="both"/>
              <w:rPr>
                <w:rFonts w:ascii="Times New Roman" w:hAnsi="Times New Roman"/>
                <w:sz w:val="24"/>
                <w:szCs w:val="24"/>
              </w:rPr>
            </w:pPr>
            <w:r w:rsidRPr="00380E34">
              <w:rPr>
                <w:rFonts w:ascii="Times New Roman" w:hAnsi="Times New Roman"/>
                <w:sz w:val="24"/>
                <w:szCs w:val="24"/>
              </w:rPr>
              <w:t>b) bez jeho požiadania, ak je predpoklad, že poskytnutie alebo sprístupnenie informácie alebo osobného údaja pomôže pri predchádzaní a odhaľovaní trestnej činnosti, zisťovaní páchateľa trestného činu a vyšetrovaní trestného činu, pre ktorý možno vydať európsky zatýkací rozkaz na základe jeho zaradenia do niektorej z kategórií podľa osobitného zákona.</w:t>
            </w:r>
          </w:p>
          <w:p w:rsidR="00004DDC" w:rsidRPr="00380E34" w:rsidP="00313335">
            <w:pPr>
              <w:pStyle w:val="Normlny"/>
              <w:bidi w:val="0"/>
              <w:spacing w:after="0" w:line="240" w:lineRule="auto"/>
              <w:jc w:val="both"/>
              <w:rPr>
                <w:rFonts w:ascii="Times New Roman" w:hAnsi="Times New Roman"/>
                <w:sz w:val="24"/>
                <w:szCs w:val="24"/>
              </w:rPr>
            </w:pPr>
          </w:p>
          <w:p w:rsidR="009F4011" w:rsidRPr="00380E34" w:rsidP="009F4011">
            <w:pPr>
              <w:bidi w:val="0"/>
              <w:spacing w:after="0" w:line="240" w:lineRule="auto"/>
              <w:jc w:val="both"/>
              <w:rPr>
                <w:rFonts w:ascii="Times New Roman" w:hAnsi="Times New Roman"/>
              </w:rPr>
            </w:pPr>
            <w:r w:rsidRPr="00380E34">
              <w:rPr>
                <w:rFonts w:ascii="Times New Roman" w:hAnsi="Times New Roman"/>
              </w:rPr>
              <w:t>Ak informácia alebo osobný údaj, ktoré sa majú poskytnúť alebo sprístupniť orgánu členského štátu, boli získané služobnou činnosťou, ktorej predchádzal súhlas alebo príkaz súdu alebo prokurátora, finančná správa na takéto poskytnutie alebo sprístupnenie potrebuje predchádzajúci súhlas súdu alebo prokurátora, na základe súhlasu alebo príkazu ktorého boli informácia alebo osobný údaj získané. Ak súd alebo prokurátor, na základe súhlasu alebo príkazu ktorého boli informácia alebo osobný údaj získané, nepovolí poskytnutie alebo sprístupnenie informácie alebo osobného údaja orgánu členského štátu, finančná správa mu poskytnutie alebo sprístupnenie odmietne.</w:t>
            </w:r>
          </w:p>
          <w:p w:rsidR="009F4011" w:rsidRPr="00380E34" w:rsidP="00313335">
            <w:pPr>
              <w:pStyle w:val="Normlny"/>
              <w:bidi w:val="0"/>
              <w:spacing w:after="0" w:line="240" w:lineRule="auto"/>
              <w:jc w:val="both"/>
              <w:rPr>
                <w:rFonts w:ascii="Times New Roman" w:hAnsi="Times New Roman"/>
                <w:sz w:val="24"/>
                <w:szCs w:val="24"/>
              </w:rPr>
            </w:pPr>
          </w:p>
          <w:p w:rsidR="0084761B" w:rsidRPr="00380E34" w:rsidP="00313335">
            <w:pPr>
              <w:pStyle w:val="Normlny"/>
              <w:bidi w:val="0"/>
              <w:spacing w:after="0" w:line="240" w:lineRule="auto"/>
              <w:jc w:val="both"/>
              <w:rPr>
                <w:rFonts w:ascii="Times New Roman" w:hAnsi="Times New Roman"/>
                <w:sz w:val="24"/>
                <w:szCs w:val="24"/>
              </w:rPr>
            </w:pPr>
          </w:p>
          <w:p w:rsidR="009F4011" w:rsidRPr="00380E34" w:rsidP="0084761B">
            <w:pPr>
              <w:bidi w:val="0"/>
              <w:spacing w:after="0" w:line="240" w:lineRule="auto"/>
              <w:jc w:val="both"/>
              <w:rPr>
                <w:rFonts w:ascii="Times New Roman" w:hAnsi="Times New Roman"/>
              </w:rPr>
            </w:pPr>
            <w:r w:rsidRPr="00380E34">
              <w:rPr>
                <w:rFonts w:ascii="Times New Roman" w:hAnsi="Times New Roman"/>
              </w:rPr>
              <w:t>Ak informáciu alebo osobný údaj, ktoré sa majú poskytnúť alebo sprístupniť orgánu členského štátu, získala finančná správa od iného členského štátu, finančná správa na takéto poskytnutie alebo sprístupnenie potrebuje predchádzajúci súhlas členského štátu, ktorý informáciu alebo osobný údaj poskytol. Ak informáciu alebo osobný údaj, ktoré sa majú poskytnúť alebo sprístupniť, získala finančná správa od štátu, ktorý nie je členským štátom a na poskytnutie alebo sprístupnenie informácie alebo osobného údaja je potrebný súhlas tohto štátu, finančná správa o tento súhlas požiada.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004DDC">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53B33">
              <w:rPr>
                <w:rFonts w:ascii="Times New Roman" w:hAnsi="Times New Roman"/>
              </w:rPr>
              <w:t>Čl.4</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5C1B25" w:rsidRPr="00380E34" w:rsidP="005C1B25">
            <w:pPr>
              <w:bidi w:val="0"/>
              <w:adjustRightInd w:val="0"/>
              <w:spacing w:after="0" w:line="240" w:lineRule="auto"/>
              <w:rPr>
                <w:rFonts w:ascii="Times New Roman" w:hAnsi="Times New Roman"/>
                <w:i/>
                <w:iCs/>
                <w:color w:val="231F20"/>
              </w:rPr>
            </w:pPr>
            <w:r w:rsidRPr="00380E34">
              <w:rPr>
                <w:rFonts w:ascii="Times New Roman" w:hAnsi="Times New Roman"/>
                <w:i/>
                <w:iCs/>
                <w:color w:val="231F20"/>
              </w:rPr>
              <w:t>Článok 4</w:t>
            </w:r>
          </w:p>
          <w:p w:rsidR="005C1B25" w:rsidRPr="00380E34" w:rsidP="005C1B25">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Lehoty na poskytovanie informácií a spravodajských informácií</w:t>
            </w: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1. Členské štáty zabezpečia, aby sa zaviedli postupy, ktoré im</w:t>
            </w:r>
            <w:r w:rsidRPr="00380E34" w:rsidR="000D7C77">
              <w:rPr>
                <w:rFonts w:ascii="Times New Roman" w:hAnsi="Times New Roman"/>
                <w:color w:val="231F20"/>
              </w:rPr>
              <w:t xml:space="preserve"> </w:t>
            </w:r>
            <w:r w:rsidRPr="00380E34">
              <w:rPr>
                <w:rFonts w:ascii="Times New Roman" w:hAnsi="Times New Roman"/>
                <w:color w:val="231F20"/>
              </w:rPr>
              <w:t>umožnia odpovedať na naliehavé žiadosti o informácie a</w:t>
            </w:r>
            <w:r w:rsidRPr="00380E34" w:rsidR="000D7C77">
              <w:rPr>
                <w:rFonts w:ascii="Times New Roman" w:hAnsi="Times New Roman"/>
                <w:color w:val="231F20"/>
              </w:rPr>
              <w:t> </w:t>
            </w:r>
            <w:r w:rsidRPr="00380E34">
              <w:rPr>
                <w:rFonts w:ascii="Times New Roman" w:hAnsi="Times New Roman"/>
                <w:color w:val="231F20"/>
              </w:rPr>
              <w:t>spravodajské</w:t>
            </w:r>
            <w:r w:rsidRPr="00380E34" w:rsidR="000D7C77">
              <w:rPr>
                <w:rFonts w:ascii="Times New Roman" w:hAnsi="Times New Roman"/>
                <w:color w:val="231F20"/>
              </w:rPr>
              <w:t xml:space="preserve"> </w:t>
            </w:r>
            <w:r w:rsidRPr="00380E34">
              <w:rPr>
                <w:rFonts w:ascii="Times New Roman" w:hAnsi="Times New Roman"/>
                <w:color w:val="231F20"/>
              </w:rPr>
              <w:t>informácie, ktoré sa týkajú trestných činov uvedených v článku 2 ods. 2</w:t>
            </w:r>
            <w:r w:rsidRPr="00380E34" w:rsidR="000D7C77">
              <w:rPr>
                <w:rFonts w:ascii="Times New Roman" w:hAnsi="Times New Roman"/>
                <w:color w:val="231F20"/>
              </w:rPr>
              <w:t xml:space="preserve"> </w:t>
            </w:r>
            <w:r w:rsidRPr="00380E34">
              <w:rPr>
                <w:rFonts w:ascii="Times New Roman" w:hAnsi="Times New Roman"/>
                <w:color w:val="231F20"/>
              </w:rPr>
              <w:t>rámcového rozhodnutia 2002/584/SVV najneskôr do ôsmich hodín, ak</w:t>
            </w:r>
            <w:r w:rsidRPr="00380E34" w:rsidR="000D7C77">
              <w:rPr>
                <w:rFonts w:ascii="Times New Roman" w:hAnsi="Times New Roman"/>
                <w:color w:val="231F20"/>
              </w:rPr>
              <w:t xml:space="preserve"> </w:t>
            </w:r>
            <w:r w:rsidRPr="00380E34">
              <w:rPr>
                <w:rFonts w:ascii="Times New Roman" w:hAnsi="Times New Roman"/>
                <w:color w:val="231F20"/>
              </w:rPr>
              <w:t>sú požadované informácie alebo spravodajské informácie v databáze, ku</w:t>
            </w:r>
            <w:r w:rsidRPr="00380E34" w:rsidR="000D7C77">
              <w:rPr>
                <w:rFonts w:ascii="Times New Roman" w:hAnsi="Times New Roman"/>
                <w:color w:val="231F20"/>
              </w:rPr>
              <w:t xml:space="preserve"> </w:t>
            </w:r>
            <w:r w:rsidRPr="00380E34">
              <w:rPr>
                <w:rFonts w:ascii="Times New Roman" w:hAnsi="Times New Roman"/>
                <w:color w:val="231F20"/>
              </w:rPr>
              <w:t xml:space="preserve">ktorej má orgán </w:t>
            </w:r>
            <w:r w:rsidRPr="00380E34">
              <w:rPr>
                <w:rFonts w:ascii="Times New Roman" w:hAnsi="Times New Roman"/>
                <w:b/>
                <w:bCs/>
                <w:color w:val="231F20"/>
              </w:rPr>
              <w:t xml:space="preserve"> </w:t>
            </w:r>
            <w:r w:rsidRPr="00380E34">
              <w:rPr>
                <w:rFonts w:ascii="Times New Roman" w:hAnsi="Times New Roman"/>
                <w:color w:val="231F20"/>
              </w:rPr>
              <w:t>presadzovania práva priamy prístup.</w:t>
            </w:r>
          </w:p>
          <w:p w:rsidR="009F4011" w:rsidRPr="00380E34" w:rsidP="005C1B25">
            <w:pPr>
              <w:bidi w:val="0"/>
              <w:adjustRightInd w:val="0"/>
              <w:spacing w:after="0" w:line="240" w:lineRule="auto"/>
              <w:rPr>
                <w:rFonts w:ascii="Times New Roman" w:hAnsi="Times New Roman"/>
                <w:color w:val="231F20"/>
              </w:rPr>
            </w:pPr>
          </w:p>
          <w:p w:rsidR="0007116D" w:rsidRPr="00380E34" w:rsidP="005C1B25">
            <w:pPr>
              <w:bidi w:val="0"/>
              <w:adjustRightInd w:val="0"/>
              <w:spacing w:after="0" w:line="240" w:lineRule="auto"/>
              <w:rPr>
                <w:rFonts w:ascii="Times New Roman" w:hAnsi="Times New Roman"/>
                <w:color w:val="231F20"/>
              </w:rPr>
            </w:pPr>
          </w:p>
          <w:p w:rsidR="0007116D" w:rsidRPr="00380E34" w:rsidP="005C1B25">
            <w:pPr>
              <w:bidi w:val="0"/>
              <w:adjustRightInd w:val="0"/>
              <w:spacing w:after="0" w:line="240" w:lineRule="auto"/>
              <w:rPr>
                <w:rFonts w:ascii="Times New Roman" w:hAnsi="Times New Roman"/>
                <w:color w:val="231F20"/>
              </w:rPr>
            </w:pPr>
          </w:p>
          <w:p w:rsidR="0007116D" w:rsidRPr="00380E34" w:rsidP="005C1B25">
            <w:pPr>
              <w:bidi w:val="0"/>
              <w:adjustRightInd w:val="0"/>
              <w:spacing w:after="0" w:line="240" w:lineRule="auto"/>
              <w:rPr>
                <w:rFonts w:ascii="Times New Roman" w:hAnsi="Times New Roman"/>
                <w:color w:val="231F20"/>
              </w:rPr>
            </w:pP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 xml:space="preserve">2. Ak príslušný dožiadaný orgán </w:t>
            </w:r>
            <w:r w:rsidRPr="00380E34">
              <w:rPr>
                <w:rFonts w:ascii="Times New Roman" w:hAnsi="Times New Roman"/>
                <w:b/>
                <w:bCs/>
                <w:color w:val="231F20"/>
              </w:rPr>
              <w:t xml:space="preserve"> </w:t>
            </w:r>
            <w:r w:rsidRPr="00380E34">
              <w:rPr>
                <w:rFonts w:ascii="Times New Roman" w:hAnsi="Times New Roman"/>
                <w:color w:val="231F20"/>
              </w:rPr>
              <w:t>presadzovania práva nemôže odpovedať v uvedenej lehote, poskytne vysvetlenie na formulári,</w:t>
            </w:r>
            <w:r w:rsidRPr="00380E34" w:rsidR="000D7C77">
              <w:rPr>
                <w:rFonts w:ascii="Times New Roman" w:hAnsi="Times New Roman"/>
                <w:color w:val="231F20"/>
              </w:rPr>
              <w:t xml:space="preserve"> </w:t>
            </w:r>
            <w:r w:rsidRPr="00380E34">
              <w:rPr>
                <w:rFonts w:ascii="Times New Roman" w:hAnsi="Times New Roman"/>
                <w:color w:val="231F20"/>
              </w:rPr>
              <w:t>ktorý je uvedený v prílohe A. Ak by poskytnutie požadovaných</w:t>
            </w:r>
            <w:r w:rsidRPr="00380E34" w:rsidR="000D7C77">
              <w:rPr>
                <w:rFonts w:ascii="Times New Roman" w:hAnsi="Times New Roman"/>
                <w:color w:val="231F20"/>
              </w:rPr>
              <w:t xml:space="preserve"> </w:t>
            </w:r>
            <w:r w:rsidRPr="00380E34">
              <w:rPr>
                <w:rFonts w:ascii="Times New Roman" w:hAnsi="Times New Roman"/>
                <w:color w:val="231F20"/>
              </w:rPr>
              <w:t>informácií alebo spravodajských informácií v lehote ôsmich hodín</w:t>
            </w:r>
            <w:r w:rsidRPr="00380E34" w:rsidR="000D7C77">
              <w:rPr>
                <w:rFonts w:ascii="Times New Roman" w:hAnsi="Times New Roman"/>
                <w:color w:val="231F20"/>
              </w:rPr>
              <w:t xml:space="preserve"> </w:t>
            </w:r>
            <w:r w:rsidRPr="00380E34">
              <w:rPr>
                <w:rFonts w:ascii="Times New Roman" w:hAnsi="Times New Roman"/>
                <w:color w:val="231F20"/>
              </w:rPr>
              <w:t xml:space="preserve">viedlo k neúmernému zaťaženiu dožiadaného orgánu </w:t>
            </w:r>
            <w:r w:rsidRPr="00380E34">
              <w:rPr>
                <w:rFonts w:ascii="Times New Roman" w:hAnsi="Times New Roman"/>
                <w:b/>
                <w:bCs/>
                <w:color w:val="231F20"/>
              </w:rPr>
              <w:t xml:space="preserve"> </w:t>
            </w:r>
            <w:r w:rsidRPr="00380E34">
              <w:rPr>
                <w:rFonts w:ascii="Times New Roman" w:hAnsi="Times New Roman"/>
                <w:color w:val="231F20"/>
              </w:rPr>
              <w:t>presadzovania</w:t>
            </w: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práva , tento orgán môže predĺžiť lehotu na poskytnutie informácií</w:t>
            </w:r>
            <w:r w:rsidRPr="00380E34" w:rsidR="000D7C77">
              <w:rPr>
                <w:rFonts w:ascii="Times New Roman" w:hAnsi="Times New Roman"/>
                <w:color w:val="231F20"/>
              </w:rPr>
              <w:t xml:space="preserve"> </w:t>
            </w:r>
            <w:r w:rsidRPr="00380E34">
              <w:rPr>
                <w:rFonts w:ascii="Times New Roman" w:hAnsi="Times New Roman"/>
                <w:color w:val="231F20"/>
              </w:rPr>
              <w:t>alebo spravodajských informácií. V takomto prípade dožiadaný</w:t>
            </w:r>
            <w:r w:rsidRPr="00380E34" w:rsidR="000D7C77">
              <w:rPr>
                <w:rFonts w:ascii="Times New Roman" w:hAnsi="Times New Roman"/>
                <w:color w:val="231F20"/>
              </w:rPr>
              <w:t xml:space="preserve"> </w:t>
            </w:r>
            <w:r w:rsidRPr="00380E34">
              <w:rPr>
                <w:rFonts w:ascii="Times New Roman" w:hAnsi="Times New Roman"/>
                <w:color w:val="231F20"/>
              </w:rPr>
              <w:t xml:space="preserve">orgán </w:t>
            </w:r>
            <w:r w:rsidRPr="00380E34">
              <w:rPr>
                <w:rFonts w:ascii="Times New Roman" w:hAnsi="Times New Roman"/>
                <w:b/>
                <w:bCs/>
                <w:color w:val="231F20"/>
              </w:rPr>
              <w:t xml:space="preserve"> </w:t>
            </w:r>
            <w:r w:rsidRPr="00380E34">
              <w:rPr>
                <w:rFonts w:ascii="Times New Roman" w:hAnsi="Times New Roman"/>
                <w:color w:val="231F20"/>
              </w:rPr>
              <w:t>presadzovania práva okamžite informuje dožadujúci</w:t>
            </w:r>
            <w:r w:rsidRPr="00380E34" w:rsidR="000D7C77">
              <w:rPr>
                <w:rFonts w:ascii="Times New Roman" w:hAnsi="Times New Roman"/>
                <w:color w:val="231F20"/>
              </w:rPr>
              <w:t xml:space="preserve"> </w:t>
            </w:r>
            <w:r w:rsidRPr="00380E34">
              <w:rPr>
                <w:rFonts w:ascii="Times New Roman" w:hAnsi="Times New Roman"/>
                <w:color w:val="231F20"/>
              </w:rPr>
              <w:t xml:space="preserve">orgán </w:t>
            </w:r>
            <w:r w:rsidRPr="00380E34">
              <w:rPr>
                <w:rFonts w:ascii="Times New Roman" w:hAnsi="Times New Roman"/>
                <w:b/>
                <w:bCs/>
                <w:color w:val="231F20"/>
              </w:rPr>
              <w:t xml:space="preserve"> </w:t>
            </w:r>
            <w:r w:rsidRPr="00380E34">
              <w:rPr>
                <w:rFonts w:ascii="Times New Roman" w:hAnsi="Times New Roman"/>
                <w:color w:val="231F20"/>
              </w:rPr>
              <w:t>presadzovania práva o predĺžení lehoty a čo najskôr,</w:t>
            </w:r>
            <w:r w:rsidRPr="00380E34" w:rsidR="000D7C77">
              <w:rPr>
                <w:rFonts w:ascii="Times New Roman" w:hAnsi="Times New Roman"/>
                <w:color w:val="231F20"/>
              </w:rPr>
              <w:t xml:space="preserve"> </w:t>
            </w:r>
            <w:r w:rsidRPr="00380E34">
              <w:rPr>
                <w:rFonts w:ascii="Times New Roman" w:hAnsi="Times New Roman"/>
                <w:color w:val="231F20"/>
              </w:rPr>
              <w:t>najneskôr však do troch dní, poskytne všetky požadované informácie</w:t>
            </w: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 xml:space="preserve">alebo spravodajské informácie. </w:t>
            </w:r>
            <w:r w:rsidRPr="00380E34">
              <w:rPr>
                <w:rFonts w:ascii="Times New Roman" w:hAnsi="Times New Roman"/>
                <w:b/>
                <w:bCs/>
                <w:color w:val="231F20"/>
              </w:rPr>
              <w:t xml:space="preserve"> </w:t>
            </w:r>
            <w:r w:rsidRPr="00380E34">
              <w:rPr>
                <w:rFonts w:ascii="Times New Roman" w:hAnsi="Times New Roman"/>
                <w:color w:val="231F20"/>
              </w:rPr>
              <w:t>Použitie ustanovení podľa tohto</w:t>
            </w: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 xml:space="preserve">odseku sa preskúma 19. decembra 2009. </w:t>
            </w:r>
          </w:p>
          <w:p w:rsidR="0007116D" w:rsidRPr="00380E34" w:rsidP="005C1B25">
            <w:pPr>
              <w:bidi w:val="0"/>
              <w:adjustRightInd w:val="0"/>
              <w:spacing w:after="0" w:line="240" w:lineRule="auto"/>
              <w:rPr>
                <w:rFonts w:ascii="Times New Roman" w:hAnsi="Times New Roman"/>
                <w:color w:val="231F20"/>
              </w:rPr>
            </w:pPr>
          </w:p>
          <w:p w:rsidR="0007116D" w:rsidRPr="00380E34" w:rsidP="005C1B25">
            <w:pPr>
              <w:bidi w:val="0"/>
              <w:adjustRightInd w:val="0"/>
              <w:spacing w:after="0" w:line="240" w:lineRule="auto"/>
              <w:rPr>
                <w:rFonts w:ascii="Times New Roman" w:hAnsi="Times New Roman"/>
                <w:color w:val="231F20"/>
              </w:rPr>
            </w:pP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3. Členské štáty zabezpečia, aby v prípadoch, ktoré nie sú naliehavé,</w:t>
            </w:r>
            <w:r w:rsidRPr="00380E34" w:rsidR="000D7C77">
              <w:rPr>
                <w:rFonts w:ascii="Times New Roman" w:hAnsi="Times New Roman"/>
                <w:color w:val="231F20"/>
              </w:rPr>
              <w:t xml:space="preserve"> </w:t>
            </w:r>
            <w:r w:rsidRPr="00380E34">
              <w:rPr>
                <w:rFonts w:ascii="Times New Roman" w:hAnsi="Times New Roman"/>
                <w:color w:val="231F20"/>
              </w:rPr>
              <w:t>sa na žiadosti o informácie a spravodajské informácie týkajúce sa trestných</w:t>
            </w:r>
            <w:r w:rsidRPr="00380E34" w:rsidR="000D7C77">
              <w:rPr>
                <w:rFonts w:ascii="Times New Roman" w:hAnsi="Times New Roman"/>
                <w:color w:val="231F20"/>
              </w:rPr>
              <w:t xml:space="preserve"> </w:t>
            </w:r>
            <w:r w:rsidRPr="00380E34">
              <w:rPr>
                <w:rFonts w:ascii="Times New Roman" w:hAnsi="Times New Roman"/>
                <w:color w:val="231F20"/>
              </w:rPr>
              <w:t>činov uvedených v článku 2 ods. 2 rámcového rozhodnutia</w:t>
            </w:r>
            <w:r w:rsidRPr="00380E34" w:rsidR="000D7C77">
              <w:rPr>
                <w:rFonts w:ascii="Times New Roman" w:hAnsi="Times New Roman"/>
                <w:color w:val="231F20"/>
              </w:rPr>
              <w:t xml:space="preserve"> </w:t>
            </w:r>
            <w:r w:rsidRPr="00380E34">
              <w:rPr>
                <w:rFonts w:ascii="Times New Roman" w:hAnsi="Times New Roman"/>
                <w:color w:val="231F20"/>
              </w:rPr>
              <w:t>2002/584/SVV odpovedalo do siedmych dní, pokiaľ sú požadované</w:t>
            </w:r>
            <w:r w:rsidRPr="00380E34" w:rsidR="000D7C77">
              <w:rPr>
                <w:rFonts w:ascii="Times New Roman" w:hAnsi="Times New Roman"/>
                <w:color w:val="231F20"/>
              </w:rPr>
              <w:t xml:space="preserve"> </w:t>
            </w:r>
            <w:r w:rsidRPr="00380E34">
              <w:rPr>
                <w:rFonts w:ascii="Times New Roman" w:hAnsi="Times New Roman"/>
                <w:color w:val="231F20"/>
              </w:rPr>
              <w:t>informácie alebo spravodajské informácie v databáze, ku ktorej má</w:t>
            </w:r>
          </w:p>
          <w:p w:rsidR="0007116D" w:rsidRPr="00380E34" w:rsidP="005C1B25">
            <w:pPr>
              <w:bidi w:val="0"/>
              <w:adjustRightInd w:val="0"/>
              <w:spacing w:after="0" w:line="240" w:lineRule="auto"/>
              <w:rPr>
                <w:rFonts w:ascii="Times New Roman" w:hAnsi="Times New Roman"/>
                <w:color w:val="231F20"/>
              </w:rPr>
            </w:pPr>
            <w:r w:rsidRPr="00380E34" w:rsidR="005C1B25">
              <w:rPr>
                <w:rFonts w:ascii="Times New Roman" w:hAnsi="Times New Roman"/>
                <w:color w:val="231F20"/>
              </w:rPr>
              <w:t xml:space="preserve">orgán </w:t>
            </w:r>
            <w:r w:rsidRPr="00380E34" w:rsidR="005C1B25">
              <w:rPr>
                <w:rFonts w:ascii="Times New Roman" w:hAnsi="Times New Roman"/>
                <w:b/>
                <w:bCs/>
                <w:color w:val="231F20"/>
              </w:rPr>
              <w:t xml:space="preserve"> </w:t>
            </w:r>
            <w:r w:rsidRPr="00380E34" w:rsidR="005C1B25">
              <w:rPr>
                <w:rFonts w:ascii="Times New Roman" w:hAnsi="Times New Roman"/>
                <w:color w:val="231F20"/>
              </w:rPr>
              <w:t xml:space="preserve">presadzovania práva  priamy prístup. </w:t>
            </w:r>
          </w:p>
          <w:p w:rsidR="0007116D" w:rsidRPr="00380E34" w:rsidP="005C1B25">
            <w:pPr>
              <w:bidi w:val="0"/>
              <w:adjustRightInd w:val="0"/>
              <w:spacing w:after="0" w:line="240" w:lineRule="auto"/>
              <w:rPr>
                <w:rFonts w:ascii="Times New Roman" w:hAnsi="Times New Roman"/>
                <w:color w:val="231F20"/>
              </w:rPr>
            </w:pPr>
          </w:p>
          <w:p w:rsidR="0084761B" w:rsidRPr="00380E34" w:rsidP="005C1B25">
            <w:pPr>
              <w:bidi w:val="0"/>
              <w:adjustRightInd w:val="0"/>
              <w:spacing w:after="0" w:line="240" w:lineRule="auto"/>
              <w:rPr>
                <w:rFonts w:ascii="Times New Roman" w:hAnsi="Times New Roman"/>
                <w:color w:val="231F20"/>
              </w:rPr>
            </w:pP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Ak príslušný</w:t>
            </w:r>
            <w:r w:rsidRPr="00380E34" w:rsidR="000D7C77">
              <w:rPr>
                <w:rFonts w:ascii="Times New Roman" w:hAnsi="Times New Roman"/>
                <w:color w:val="231F20"/>
              </w:rPr>
              <w:t xml:space="preserve"> </w:t>
            </w:r>
            <w:r w:rsidRPr="00380E34">
              <w:rPr>
                <w:rFonts w:ascii="Times New Roman" w:hAnsi="Times New Roman"/>
                <w:color w:val="231F20"/>
              </w:rPr>
              <w:t xml:space="preserve">dožiadaný orgán </w:t>
            </w:r>
            <w:r w:rsidRPr="00380E34">
              <w:rPr>
                <w:rFonts w:ascii="Times New Roman" w:hAnsi="Times New Roman"/>
                <w:b/>
                <w:bCs/>
                <w:color w:val="231F20"/>
              </w:rPr>
              <w:t xml:space="preserve"> </w:t>
            </w:r>
            <w:r w:rsidRPr="00380E34">
              <w:rPr>
                <w:rFonts w:ascii="Times New Roman" w:hAnsi="Times New Roman"/>
                <w:color w:val="231F20"/>
              </w:rPr>
              <w:t>presadzovania práva nie je schopný odpovedať v</w:t>
            </w:r>
            <w:r w:rsidRPr="00380E34" w:rsidR="000D7C77">
              <w:rPr>
                <w:rFonts w:ascii="Times New Roman" w:hAnsi="Times New Roman"/>
                <w:color w:val="231F20"/>
              </w:rPr>
              <w:t> </w:t>
            </w:r>
            <w:r w:rsidRPr="00380E34">
              <w:rPr>
                <w:rFonts w:ascii="Times New Roman" w:hAnsi="Times New Roman"/>
                <w:color w:val="231F20"/>
              </w:rPr>
              <w:t>uvedenej lehote, poskytne vysvetlenie na formulári, ktorý je</w:t>
            </w:r>
            <w:r w:rsidRPr="00380E34" w:rsidR="000D7C77">
              <w:rPr>
                <w:rFonts w:ascii="Times New Roman" w:hAnsi="Times New Roman"/>
                <w:color w:val="231F20"/>
              </w:rPr>
              <w:t xml:space="preserve"> </w:t>
            </w:r>
            <w:r w:rsidRPr="00380E34">
              <w:rPr>
                <w:rFonts w:ascii="Times New Roman" w:hAnsi="Times New Roman"/>
                <w:color w:val="231F20"/>
              </w:rPr>
              <w:t>uvedený v prílohe A.</w:t>
            </w:r>
          </w:p>
          <w:p w:rsidR="0007116D" w:rsidRPr="00380E34" w:rsidP="005C1B25">
            <w:pPr>
              <w:bidi w:val="0"/>
              <w:adjustRightInd w:val="0"/>
              <w:spacing w:after="0" w:line="240" w:lineRule="auto"/>
              <w:rPr>
                <w:rFonts w:ascii="Times New Roman" w:hAnsi="Times New Roman"/>
                <w:color w:val="231F20"/>
              </w:rPr>
            </w:pPr>
          </w:p>
          <w:p w:rsidR="0007116D" w:rsidRPr="00380E34" w:rsidP="005C1B25">
            <w:pPr>
              <w:bidi w:val="0"/>
              <w:adjustRightInd w:val="0"/>
              <w:spacing w:after="0" w:line="240" w:lineRule="auto"/>
              <w:rPr>
                <w:rFonts w:ascii="Times New Roman" w:hAnsi="Times New Roman"/>
                <w:color w:val="231F20"/>
              </w:rPr>
            </w:pPr>
          </w:p>
          <w:p w:rsidR="00004DDC" w:rsidRPr="00380E34" w:rsidP="005C1B25">
            <w:pPr>
              <w:bidi w:val="0"/>
              <w:adjustRightInd w:val="0"/>
              <w:spacing w:after="0" w:line="240" w:lineRule="auto"/>
              <w:rPr>
                <w:rFonts w:ascii="Times New Roman" w:hAnsi="Times New Roman"/>
                <w:color w:val="231F20"/>
              </w:rPr>
            </w:pPr>
          </w:p>
          <w:p w:rsidR="00004DDC" w:rsidRPr="00380E34" w:rsidP="005C1B25">
            <w:pPr>
              <w:bidi w:val="0"/>
              <w:adjustRightInd w:val="0"/>
              <w:spacing w:after="0" w:line="240" w:lineRule="auto"/>
              <w:rPr>
                <w:rFonts w:ascii="Times New Roman" w:hAnsi="Times New Roman"/>
                <w:color w:val="231F20"/>
              </w:rPr>
            </w:pPr>
          </w:p>
          <w:p w:rsidR="00004DDC" w:rsidRPr="00380E34" w:rsidP="005C1B25">
            <w:pPr>
              <w:bidi w:val="0"/>
              <w:adjustRightInd w:val="0"/>
              <w:spacing w:after="0" w:line="240" w:lineRule="auto"/>
              <w:rPr>
                <w:rFonts w:ascii="Times New Roman" w:hAnsi="Times New Roman"/>
                <w:color w:val="231F20"/>
              </w:rPr>
            </w:pPr>
          </w:p>
          <w:p w:rsidR="0007116D" w:rsidRPr="00380E34" w:rsidP="005C1B25">
            <w:pPr>
              <w:bidi w:val="0"/>
              <w:adjustRightInd w:val="0"/>
              <w:spacing w:after="0" w:line="240" w:lineRule="auto"/>
              <w:rPr>
                <w:rFonts w:ascii="Times New Roman" w:hAnsi="Times New Roman"/>
                <w:color w:val="231F20"/>
              </w:rPr>
            </w:pPr>
            <w:r w:rsidRPr="00380E34" w:rsidR="005C1B25">
              <w:rPr>
                <w:rFonts w:ascii="Times New Roman" w:hAnsi="Times New Roman"/>
                <w:color w:val="231F20"/>
              </w:rPr>
              <w:t>4. Členské štáty vo všetkých ostatných prípadoch zabezpečia, aby sa</w:t>
            </w:r>
            <w:r w:rsidRPr="00380E34" w:rsidR="000D7C77">
              <w:rPr>
                <w:rFonts w:ascii="Times New Roman" w:hAnsi="Times New Roman"/>
                <w:color w:val="231F20"/>
              </w:rPr>
              <w:t xml:space="preserve"> </w:t>
            </w:r>
            <w:r w:rsidRPr="00380E34" w:rsidR="005C1B25">
              <w:rPr>
                <w:rFonts w:ascii="Times New Roman" w:hAnsi="Times New Roman"/>
                <w:color w:val="231F20"/>
              </w:rPr>
              <w:t>požadované informácie postúpili príslušným dožadujúcim orgánom</w:t>
            </w:r>
            <w:r w:rsidRPr="00380E34" w:rsidR="000D7C77">
              <w:rPr>
                <w:rFonts w:ascii="Times New Roman" w:hAnsi="Times New Roman"/>
                <w:color w:val="231F20"/>
              </w:rPr>
              <w:t xml:space="preserve">  </w:t>
            </w:r>
            <w:r w:rsidRPr="00380E34" w:rsidR="005C1B25">
              <w:rPr>
                <w:rFonts w:ascii="Times New Roman" w:hAnsi="Times New Roman"/>
                <w:b/>
                <w:bCs/>
                <w:color w:val="231F20"/>
              </w:rPr>
              <w:t xml:space="preserve"> </w:t>
            </w:r>
            <w:r w:rsidRPr="00380E34" w:rsidR="005C1B25">
              <w:rPr>
                <w:rFonts w:ascii="Times New Roman" w:hAnsi="Times New Roman"/>
                <w:color w:val="231F20"/>
              </w:rPr>
              <w:t xml:space="preserve">presadzovania práva do 14 dní. </w:t>
            </w: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Ak príslušný dožiadaný</w:t>
            </w:r>
            <w:r w:rsidRPr="00380E34" w:rsidR="000D7C77">
              <w:rPr>
                <w:rFonts w:ascii="Times New Roman" w:hAnsi="Times New Roman"/>
                <w:color w:val="231F20"/>
              </w:rPr>
              <w:t xml:space="preserve"> </w:t>
            </w:r>
            <w:r w:rsidRPr="00380E34">
              <w:rPr>
                <w:rFonts w:ascii="Times New Roman" w:hAnsi="Times New Roman"/>
                <w:color w:val="231F20"/>
              </w:rPr>
              <w:t xml:space="preserve">orgán </w:t>
            </w:r>
            <w:r w:rsidRPr="00380E34">
              <w:rPr>
                <w:rFonts w:ascii="Times New Roman" w:hAnsi="Times New Roman"/>
                <w:b/>
                <w:bCs/>
                <w:color w:val="231F20"/>
              </w:rPr>
              <w:t xml:space="preserve"> </w:t>
            </w:r>
            <w:r w:rsidRPr="00380E34">
              <w:rPr>
                <w:rFonts w:ascii="Times New Roman" w:hAnsi="Times New Roman"/>
                <w:color w:val="231F20"/>
              </w:rPr>
              <w:t>presadzovania práva nie je schopný odpovedať</w:t>
            </w: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v uvedenej lehote, poskytne vysvetlenie na formulári, ktorý je uvedený</w:t>
            </w:r>
          </w:p>
          <w:p w:rsidR="00CB2E5D" w:rsidRPr="00380E34" w:rsidP="005C1B25">
            <w:pPr>
              <w:pStyle w:val="Normlny"/>
              <w:bidi w:val="0"/>
              <w:spacing w:after="0" w:line="240" w:lineRule="auto"/>
              <w:rPr>
                <w:rFonts w:ascii="Times New Roman" w:hAnsi="Times New Roman"/>
                <w:sz w:val="24"/>
                <w:szCs w:val="24"/>
              </w:rPr>
            </w:pPr>
            <w:r w:rsidRPr="00380E34" w:rsidR="005C1B25">
              <w:rPr>
                <w:rFonts w:ascii="Times New Roman" w:hAnsi="Times New Roman"/>
                <w:color w:val="231F20"/>
                <w:sz w:val="24"/>
                <w:szCs w:val="24"/>
              </w:rPr>
              <w:t>v prílohe 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sidR="009F4011">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9F4011" w:rsidRPr="00380E34">
            <w:pPr>
              <w:pStyle w:val="Normlny"/>
              <w:bidi w:val="0"/>
              <w:spacing w:after="0" w:line="240" w:lineRule="auto"/>
              <w:jc w:val="center"/>
              <w:rPr>
                <w:rFonts w:ascii="Times New Roman" w:hAnsi="Times New Roman"/>
                <w:sz w:val="24"/>
                <w:szCs w:val="24"/>
              </w:rPr>
            </w:pPr>
          </w:p>
          <w:p w:rsidR="009F4011" w:rsidRPr="00380E34">
            <w:pPr>
              <w:pStyle w:val="Normlny"/>
              <w:bidi w:val="0"/>
              <w:spacing w:after="0" w:line="240" w:lineRule="auto"/>
              <w:jc w:val="center"/>
              <w:rPr>
                <w:rFonts w:ascii="Times New Roman" w:hAnsi="Times New Roman"/>
                <w:sz w:val="24"/>
                <w:szCs w:val="24"/>
              </w:rPr>
            </w:pPr>
          </w:p>
          <w:p w:rsidR="00A9063F" w:rsidRPr="00380E34" w:rsidP="0007116D">
            <w:pPr>
              <w:pStyle w:val="Normlny"/>
              <w:bidi w:val="0"/>
              <w:spacing w:after="0" w:line="240" w:lineRule="auto"/>
              <w:jc w:val="center"/>
              <w:rPr>
                <w:rFonts w:ascii="Times New Roman" w:hAnsi="Times New Roman"/>
                <w:sz w:val="24"/>
                <w:szCs w:val="24"/>
              </w:rPr>
            </w:pPr>
            <w:r w:rsidRPr="00380E34" w:rsidR="009F4011">
              <w:rPr>
                <w:rFonts w:ascii="Times New Roman" w:hAnsi="Times New Roman"/>
                <w:sz w:val="24"/>
                <w:szCs w:val="24"/>
              </w:rPr>
              <w:t>§ 62 ods.4 pís.a)</w:t>
            </w: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ods.5 </w:t>
            </w: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ods.6 </w:t>
            </w: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r w:rsidRPr="00380E34" w:rsidR="00004DDC">
              <w:rPr>
                <w:rFonts w:ascii="Times New Roman" w:hAnsi="Times New Roman"/>
                <w:sz w:val="24"/>
                <w:szCs w:val="24"/>
              </w:rPr>
              <w:t>ods.12</w:t>
            </w: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04DDC"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 ods.4 pís.b)</w:t>
            </w: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84761B"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ods.5 </w:t>
            </w: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r w:rsidRPr="00380E34" w:rsidR="00004DDC">
              <w:rPr>
                <w:rFonts w:ascii="Times New Roman" w:hAnsi="Times New Roman"/>
                <w:sz w:val="24"/>
                <w:szCs w:val="24"/>
              </w:rPr>
              <w:t>ods.12</w:t>
            </w:r>
          </w:p>
          <w:p w:rsidR="00004DDC" w:rsidRPr="00380E34" w:rsidP="0007116D">
            <w:pPr>
              <w:pStyle w:val="Normlny"/>
              <w:bidi w:val="0"/>
              <w:spacing w:after="0" w:line="240" w:lineRule="auto"/>
              <w:jc w:val="center"/>
              <w:rPr>
                <w:rFonts w:ascii="Times New Roman" w:hAnsi="Times New Roman"/>
                <w:sz w:val="24"/>
                <w:szCs w:val="24"/>
              </w:rPr>
            </w:pPr>
          </w:p>
          <w:p w:rsidR="00004DDC" w:rsidRPr="00380E34" w:rsidP="0007116D">
            <w:pPr>
              <w:pStyle w:val="Normlny"/>
              <w:bidi w:val="0"/>
              <w:spacing w:after="0" w:line="240" w:lineRule="auto"/>
              <w:jc w:val="center"/>
              <w:rPr>
                <w:rFonts w:ascii="Times New Roman" w:hAnsi="Times New Roman"/>
                <w:sz w:val="24"/>
                <w:szCs w:val="24"/>
              </w:rPr>
            </w:pPr>
          </w:p>
          <w:p w:rsidR="00004DDC"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ods.4 pís.c)</w:t>
            </w: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ods.5 </w:t>
            </w:r>
          </w:p>
          <w:p w:rsidR="0007116D" w:rsidRPr="00380E34" w:rsidP="0007116D">
            <w:pPr>
              <w:pStyle w:val="Normlny"/>
              <w:bidi w:val="0"/>
              <w:spacing w:after="0" w:line="240" w:lineRule="auto"/>
              <w:jc w:val="center"/>
              <w:rPr>
                <w:rFonts w:ascii="Times New Roman" w:hAnsi="Times New Roman"/>
                <w:sz w:val="24"/>
                <w:szCs w:val="24"/>
              </w:rPr>
            </w:pPr>
          </w:p>
          <w:p w:rsidR="0007116D" w:rsidRPr="00380E34" w:rsidP="0007116D">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9F4011" w:rsidRPr="00380E34" w:rsidP="009F4011">
            <w:pPr>
              <w:bidi w:val="0"/>
              <w:spacing w:after="0" w:line="240" w:lineRule="auto"/>
              <w:jc w:val="both"/>
              <w:rPr>
                <w:rFonts w:ascii="Times New Roman" w:hAnsi="Times New Roman"/>
              </w:rPr>
            </w:pPr>
          </w:p>
          <w:p w:rsidR="009F4011" w:rsidRPr="00380E34" w:rsidP="009F4011">
            <w:pPr>
              <w:bidi w:val="0"/>
              <w:spacing w:after="0" w:line="240" w:lineRule="auto"/>
              <w:jc w:val="both"/>
              <w:rPr>
                <w:rFonts w:ascii="Times New Roman" w:hAnsi="Times New Roman"/>
              </w:rPr>
            </w:pPr>
          </w:p>
          <w:p w:rsidR="009F4011" w:rsidRPr="00380E34" w:rsidP="009F4011">
            <w:pPr>
              <w:bidi w:val="0"/>
              <w:spacing w:after="0" w:line="240" w:lineRule="auto"/>
              <w:jc w:val="both"/>
              <w:rPr>
                <w:rFonts w:ascii="Times New Roman" w:hAnsi="Times New Roman"/>
              </w:rPr>
            </w:pPr>
            <w:r w:rsidRPr="00380E34">
              <w:rPr>
                <w:rFonts w:ascii="Times New Roman" w:hAnsi="Times New Roman"/>
              </w:rPr>
              <w:t>Na žiadosť o informácie a osobné údaje finančná správa odpovie</w:t>
            </w:r>
          </w:p>
          <w:p w:rsidR="009F4011" w:rsidRPr="00380E34" w:rsidP="009F4011">
            <w:pPr>
              <w:bidi w:val="0"/>
              <w:spacing w:after="0" w:line="240" w:lineRule="auto"/>
              <w:ind w:left="227" w:hanging="227"/>
              <w:jc w:val="both"/>
              <w:rPr>
                <w:rFonts w:ascii="Times New Roman" w:hAnsi="Times New Roman"/>
              </w:rPr>
            </w:pPr>
          </w:p>
          <w:p w:rsidR="009F4011" w:rsidRPr="00380E34" w:rsidP="009F4011">
            <w:pPr>
              <w:bidi w:val="0"/>
              <w:spacing w:after="0" w:line="240" w:lineRule="auto"/>
              <w:jc w:val="both"/>
              <w:rPr>
                <w:rFonts w:ascii="Times New Roman" w:hAnsi="Times New Roman"/>
              </w:rPr>
            </w:pPr>
            <w:r w:rsidRPr="00380E34">
              <w:rPr>
                <w:rFonts w:ascii="Times New Roman" w:hAnsi="Times New Roman"/>
              </w:rPr>
              <w:t xml:space="preserve">najneskôr do ôsmich hodín, ak ide o naliehavú žiadosť o informácie alebo osobné údaje, ktorá sa týka trestného činu, pri ktorom možno vydať európsky zatýkací rozkaz na základe jeho zaradenia do niektorej z kategórií podľa osobitného zákona, ak sú požadované informácie a osobné údaje dostupné v informačných systémoch, do ktorých má finančná správa priamy prístup, </w:t>
            </w:r>
          </w:p>
          <w:p w:rsidR="00A9063F" w:rsidRPr="00380E34">
            <w:pPr>
              <w:pStyle w:val="Normlny"/>
              <w:bidi w:val="0"/>
              <w:spacing w:after="0" w:line="240" w:lineRule="auto"/>
              <w:jc w:val="both"/>
              <w:rPr>
                <w:rFonts w:ascii="Times New Roman" w:hAnsi="Times New Roman"/>
                <w:sz w:val="24"/>
                <w:szCs w:val="24"/>
              </w:rPr>
            </w:pPr>
          </w:p>
          <w:p w:rsidR="0007116D" w:rsidRPr="00380E34" w:rsidP="0007116D">
            <w:pPr>
              <w:bidi w:val="0"/>
              <w:spacing w:after="0" w:line="240" w:lineRule="auto"/>
              <w:jc w:val="both"/>
              <w:rPr>
                <w:rFonts w:ascii="Times New Roman" w:hAnsi="Times New Roman"/>
              </w:rPr>
            </w:pPr>
            <w:r w:rsidRPr="00380E34">
              <w:rPr>
                <w:rFonts w:ascii="Times New Roman" w:hAnsi="Times New Roman"/>
              </w:rPr>
              <w:t>Ak nie je možné odpovedať v lehotách podľa odseku 4, finančná správa poskytne žiadateľovi vysvetlenie, v ktorom mu oznámi dôvody predĺženia lehoty.</w:t>
            </w:r>
          </w:p>
          <w:p w:rsidR="0007116D" w:rsidRPr="00380E34" w:rsidP="0007116D">
            <w:pPr>
              <w:bidi w:val="0"/>
              <w:spacing w:after="0" w:line="240" w:lineRule="auto"/>
              <w:jc w:val="both"/>
              <w:rPr>
                <w:rFonts w:ascii="Times New Roman" w:hAnsi="Times New Roman"/>
              </w:rPr>
            </w:pPr>
            <w:r w:rsidRPr="00380E34">
              <w:rPr>
                <w:rFonts w:ascii="Times New Roman" w:hAnsi="Times New Roman"/>
              </w:rPr>
              <w:t xml:space="preserve"> </w:t>
            </w:r>
          </w:p>
          <w:p w:rsidR="0007116D" w:rsidRPr="00380E34" w:rsidP="0007116D">
            <w:pPr>
              <w:bidi w:val="0"/>
              <w:spacing w:after="0" w:line="240" w:lineRule="auto"/>
              <w:jc w:val="both"/>
              <w:rPr>
                <w:rFonts w:ascii="Times New Roman" w:hAnsi="Times New Roman"/>
              </w:rPr>
            </w:pPr>
          </w:p>
          <w:p w:rsidR="0007116D" w:rsidRPr="00380E34" w:rsidP="0007116D">
            <w:pPr>
              <w:bidi w:val="0"/>
              <w:spacing w:after="0" w:line="240" w:lineRule="auto"/>
              <w:jc w:val="both"/>
              <w:rPr>
                <w:rFonts w:ascii="Times New Roman" w:hAnsi="Times New Roman"/>
              </w:rPr>
            </w:pPr>
            <w:r w:rsidRPr="00380E34">
              <w:rPr>
                <w:rFonts w:ascii="Times New Roman" w:hAnsi="Times New Roman"/>
              </w:rPr>
              <w:t>Ak ide o naliehavú žiadosť podľa odseku 4 písm. a), nesmie predĺženie lehoty na poskytnutie alebo sprístupnenie informácií a osobných údajov presiahnuť tri dni.</w:t>
            </w:r>
          </w:p>
          <w:p w:rsidR="00004DDC" w:rsidRPr="00380E34" w:rsidP="00004DDC">
            <w:pPr>
              <w:bidi w:val="0"/>
              <w:spacing w:after="0" w:line="240" w:lineRule="auto"/>
              <w:jc w:val="both"/>
              <w:rPr>
                <w:rFonts w:ascii="Times New Roman" w:hAnsi="Times New Roman"/>
              </w:rPr>
            </w:pPr>
            <w:r w:rsidRPr="00380E34">
              <w:rPr>
                <w:rFonts w:ascii="Times New Roman" w:hAnsi="Times New Roman"/>
              </w:rPr>
              <w:t>Podrobnosti o vymieňaní informácií a osobných údajov s orgánom členského štátu ustanoví všeobecne záväzný právny predpis, ktorý vydá Ministerstvo vnútra Slovenskej republiky.</w:t>
            </w:r>
          </w:p>
          <w:p w:rsidR="0007116D" w:rsidRPr="00380E34">
            <w:pPr>
              <w:pStyle w:val="Normlny"/>
              <w:bidi w:val="0"/>
              <w:spacing w:after="0" w:line="240" w:lineRule="auto"/>
              <w:jc w:val="both"/>
              <w:rPr>
                <w:rFonts w:ascii="Times New Roman" w:hAnsi="Times New Roman"/>
                <w:sz w:val="24"/>
                <w:szCs w:val="24"/>
              </w:rPr>
            </w:pPr>
          </w:p>
          <w:p w:rsidR="0007116D" w:rsidRPr="00380E34" w:rsidP="0007116D">
            <w:pPr>
              <w:bidi w:val="0"/>
              <w:spacing w:after="0" w:line="240" w:lineRule="auto"/>
              <w:jc w:val="both"/>
              <w:rPr>
                <w:rFonts w:ascii="Times New Roman" w:hAnsi="Times New Roman"/>
              </w:rPr>
            </w:pPr>
            <w:r w:rsidRPr="00380E34">
              <w:rPr>
                <w:rFonts w:ascii="Times New Roman" w:hAnsi="Times New Roman"/>
              </w:rPr>
              <w:t>Na žiadosť o informácie a osobné údaje finančná správa odpovie</w:t>
            </w:r>
          </w:p>
          <w:p w:rsidR="0007116D" w:rsidRPr="00380E34" w:rsidP="0007116D">
            <w:pPr>
              <w:bidi w:val="0"/>
              <w:spacing w:after="0" w:line="240" w:lineRule="auto"/>
              <w:jc w:val="both"/>
              <w:rPr>
                <w:rFonts w:ascii="Times New Roman" w:hAnsi="Times New Roman"/>
              </w:rPr>
            </w:pPr>
            <w:r w:rsidRPr="00380E34">
              <w:rPr>
                <w:rFonts w:ascii="Times New Roman" w:hAnsi="Times New Roman"/>
              </w:rPr>
              <w:t xml:space="preserve">najneskôr do siedmich dní, ak ide o nenaliehavú žiadosť o informácie a osobné údaje, ktorá sa týka trestného činu, pri ktorom možno vydať európsky zatýkací rozkaz na základe jeho zaradenia do niektorej z kategórií podľa osobitného zákona, ak sú požadované informácie a osobné údaje dostupné v informačných systémoch, do ktorých má finančná správa priamy prístup, </w:t>
            </w:r>
          </w:p>
          <w:p w:rsidR="0007116D" w:rsidRPr="00380E34">
            <w:pPr>
              <w:pStyle w:val="Normlny"/>
              <w:bidi w:val="0"/>
              <w:spacing w:after="0" w:line="240" w:lineRule="auto"/>
              <w:jc w:val="both"/>
              <w:rPr>
                <w:rFonts w:ascii="Times New Roman" w:hAnsi="Times New Roman"/>
                <w:sz w:val="24"/>
                <w:szCs w:val="24"/>
              </w:rPr>
            </w:pPr>
          </w:p>
          <w:p w:rsidR="0007116D" w:rsidRPr="00380E34" w:rsidP="0007116D">
            <w:pPr>
              <w:bidi w:val="0"/>
              <w:spacing w:after="0" w:line="240" w:lineRule="auto"/>
              <w:jc w:val="both"/>
              <w:rPr>
                <w:rFonts w:ascii="Times New Roman" w:hAnsi="Times New Roman"/>
              </w:rPr>
            </w:pPr>
            <w:r w:rsidRPr="00380E34">
              <w:rPr>
                <w:rFonts w:ascii="Times New Roman" w:hAnsi="Times New Roman"/>
              </w:rPr>
              <w:t>Ak nie je možné odpovedať v lehotách podľa odseku 4, finančná správa poskytne žiadateľovi vysvetlenie, v ktorom mu oznámi dôvody predĺženia lehoty.</w:t>
            </w:r>
          </w:p>
          <w:p w:rsidR="00004DDC" w:rsidRPr="00380E34" w:rsidP="00004DDC">
            <w:pPr>
              <w:bidi w:val="0"/>
              <w:spacing w:after="0" w:line="240" w:lineRule="auto"/>
              <w:jc w:val="both"/>
              <w:rPr>
                <w:rFonts w:ascii="Times New Roman" w:hAnsi="Times New Roman"/>
              </w:rPr>
            </w:pPr>
            <w:r w:rsidRPr="00380E34">
              <w:rPr>
                <w:rFonts w:ascii="Times New Roman" w:hAnsi="Times New Roman"/>
              </w:rPr>
              <w:t>Podrobnosti o vymieňaní informácií a osobných údajov s orgánom členského štátu ustanoví všeobecne záväzný právny predpis, ktorý vydá Ministerstvo vnútra Slovenskej republiky.</w:t>
            </w:r>
          </w:p>
          <w:p w:rsidR="0007116D" w:rsidRPr="00380E34" w:rsidP="0007116D">
            <w:pPr>
              <w:bidi w:val="0"/>
              <w:spacing w:after="0" w:line="240" w:lineRule="auto"/>
              <w:jc w:val="both"/>
              <w:rPr>
                <w:rFonts w:ascii="Times New Roman" w:hAnsi="Times New Roman"/>
              </w:rPr>
            </w:pPr>
          </w:p>
          <w:p w:rsidR="0007116D" w:rsidRPr="00380E34" w:rsidP="0007116D">
            <w:pPr>
              <w:bidi w:val="0"/>
              <w:spacing w:after="0" w:line="240" w:lineRule="auto"/>
              <w:jc w:val="both"/>
              <w:rPr>
                <w:rFonts w:ascii="Times New Roman" w:hAnsi="Times New Roman"/>
              </w:rPr>
            </w:pPr>
            <w:r w:rsidRPr="00380E34">
              <w:rPr>
                <w:rFonts w:ascii="Times New Roman" w:hAnsi="Times New Roman"/>
              </w:rPr>
              <w:t>Na žiadosť o informácie a osobné údaje finančná správa odpovie</w:t>
            </w:r>
          </w:p>
          <w:p w:rsidR="0007116D" w:rsidRPr="00380E34" w:rsidP="0007116D">
            <w:pPr>
              <w:bidi w:val="0"/>
              <w:spacing w:after="0" w:line="240" w:lineRule="auto"/>
              <w:jc w:val="both"/>
              <w:rPr>
                <w:rFonts w:ascii="Times New Roman" w:hAnsi="Times New Roman"/>
              </w:rPr>
            </w:pPr>
            <w:r w:rsidRPr="00380E34">
              <w:rPr>
                <w:rFonts w:ascii="Times New Roman" w:hAnsi="Times New Roman"/>
              </w:rPr>
              <w:t>najneskôr do 14 dní, ak ide o bežnú žiadosť.</w:t>
            </w:r>
          </w:p>
          <w:p w:rsidR="0007116D" w:rsidRPr="00380E34">
            <w:pPr>
              <w:pStyle w:val="Normlny"/>
              <w:bidi w:val="0"/>
              <w:spacing w:after="0" w:line="240" w:lineRule="auto"/>
              <w:jc w:val="both"/>
              <w:rPr>
                <w:rFonts w:ascii="Times New Roman" w:hAnsi="Times New Roman"/>
                <w:sz w:val="24"/>
                <w:szCs w:val="24"/>
              </w:rPr>
            </w:pPr>
          </w:p>
          <w:p w:rsidR="0007116D" w:rsidRPr="00380E34" w:rsidP="0084761B">
            <w:pPr>
              <w:bidi w:val="0"/>
              <w:spacing w:after="0" w:line="240" w:lineRule="auto"/>
              <w:jc w:val="both"/>
              <w:rPr>
                <w:rFonts w:ascii="Times New Roman" w:hAnsi="Times New Roman"/>
              </w:rPr>
            </w:pPr>
            <w:r w:rsidRPr="00380E34">
              <w:rPr>
                <w:rFonts w:ascii="Times New Roman" w:hAnsi="Times New Roman"/>
              </w:rPr>
              <w:t>Ak nie je možné odpovedať v lehotách podľa odseku 4, finančná správa poskytne žiadateľovi vysvetlenie, v ktorom mu oznámi dôvody predĺženia lehoty.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07116D">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53B33">
              <w:rPr>
                <w:rFonts w:ascii="Times New Roman" w:hAnsi="Times New Roman"/>
              </w:rPr>
              <w:t>Čl.5</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5C1B25" w:rsidRPr="00380E34" w:rsidP="005C1B25">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Žiadosti o informácie a spravodajské informácie</w:t>
            </w: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1. O informácie a spravodajské informácie sa môže žiadať za účelom</w:t>
            </w:r>
            <w:r w:rsidRPr="00380E34" w:rsidR="000D7C77">
              <w:rPr>
                <w:rFonts w:ascii="Times New Roman" w:hAnsi="Times New Roman"/>
                <w:color w:val="231F20"/>
              </w:rPr>
              <w:t xml:space="preserve"> </w:t>
            </w:r>
            <w:r w:rsidRPr="00380E34">
              <w:rPr>
                <w:rFonts w:ascii="Times New Roman" w:hAnsi="Times New Roman"/>
                <w:color w:val="231F20"/>
              </w:rPr>
              <w:t>odhaľovania, predchádzania alebo vyšetrovania trestného činu, ak</w:t>
            </w:r>
            <w:r w:rsidRPr="00380E34" w:rsidR="000D7C77">
              <w:rPr>
                <w:rFonts w:ascii="Times New Roman" w:hAnsi="Times New Roman"/>
                <w:color w:val="231F20"/>
              </w:rPr>
              <w:t xml:space="preserve"> </w:t>
            </w:r>
            <w:r w:rsidRPr="00380E34">
              <w:rPr>
                <w:rFonts w:ascii="Times New Roman" w:hAnsi="Times New Roman"/>
                <w:color w:val="231F20"/>
              </w:rPr>
              <w:t>existujú vecné dôvody, že príslušné informácie a spravodajské informácie</w:t>
            </w:r>
            <w:r w:rsidRPr="00380E34" w:rsidR="000D7C77">
              <w:rPr>
                <w:rFonts w:ascii="Times New Roman" w:hAnsi="Times New Roman"/>
                <w:color w:val="231F20"/>
              </w:rPr>
              <w:t xml:space="preserve"> </w:t>
            </w:r>
            <w:r w:rsidRPr="00380E34">
              <w:rPr>
                <w:rFonts w:ascii="Times New Roman" w:hAnsi="Times New Roman"/>
                <w:color w:val="231F20"/>
              </w:rPr>
              <w:t>sú dostupné v inom členskom štáte. V žiadosti sa uvedú vecné</w:t>
            </w:r>
            <w:r w:rsidRPr="00380E34" w:rsidR="000D7C77">
              <w:rPr>
                <w:rFonts w:ascii="Times New Roman" w:hAnsi="Times New Roman"/>
                <w:color w:val="231F20"/>
              </w:rPr>
              <w:t xml:space="preserve"> </w:t>
            </w:r>
            <w:r w:rsidRPr="00380E34">
              <w:rPr>
                <w:rFonts w:ascii="Times New Roman" w:hAnsi="Times New Roman"/>
                <w:color w:val="231F20"/>
              </w:rPr>
              <w:t>dôvody a vysvetlí sa účel, na ktorý sa žiada o informácie a</w:t>
            </w:r>
            <w:r w:rsidRPr="00380E34" w:rsidR="000D7C77">
              <w:rPr>
                <w:rFonts w:ascii="Times New Roman" w:hAnsi="Times New Roman"/>
                <w:color w:val="231F20"/>
              </w:rPr>
              <w:t> </w:t>
            </w:r>
            <w:r w:rsidRPr="00380E34">
              <w:rPr>
                <w:rFonts w:ascii="Times New Roman" w:hAnsi="Times New Roman"/>
                <w:color w:val="231F20"/>
              </w:rPr>
              <w:t>spravodajské</w:t>
            </w:r>
            <w:r w:rsidRPr="00380E34" w:rsidR="000D7C77">
              <w:rPr>
                <w:rFonts w:ascii="Times New Roman" w:hAnsi="Times New Roman"/>
                <w:color w:val="231F20"/>
              </w:rPr>
              <w:t xml:space="preserve"> </w:t>
            </w:r>
            <w:r w:rsidRPr="00380E34">
              <w:rPr>
                <w:rFonts w:ascii="Times New Roman" w:hAnsi="Times New Roman"/>
                <w:color w:val="231F20"/>
              </w:rPr>
              <w:t>informácie, ako aj spojenie medzi účelom a osobou, ktorá je predmetom</w:t>
            </w:r>
            <w:r w:rsidRPr="00380E34" w:rsidR="000D7C77">
              <w:rPr>
                <w:rFonts w:ascii="Times New Roman" w:hAnsi="Times New Roman"/>
                <w:color w:val="231F20"/>
              </w:rPr>
              <w:t xml:space="preserve"> </w:t>
            </w:r>
            <w:r w:rsidRPr="00380E34">
              <w:rPr>
                <w:rFonts w:ascii="Times New Roman" w:hAnsi="Times New Roman"/>
                <w:color w:val="231F20"/>
              </w:rPr>
              <w:t>informácií a spravodajských informácií.</w:t>
            </w:r>
          </w:p>
          <w:p w:rsidR="005C1B25" w:rsidRPr="00380E34" w:rsidP="005C1B25">
            <w:pPr>
              <w:bidi w:val="0"/>
              <w:adjustRightInd w:val="0"/>
              <w:spacing w:after="0" w:line="240" w:lineRule="auto"/>
              <w:rPr>
                <w:rFonts w:ascii="Times New Roman" w:hAnsi="Times New Roman"/>
                <w:color w:val="231F20"/>
              </w:rPr>
            </w:pPr>
            <w:r w:rsidRPr="00380E34">
              <w:rPr>
                <w:rFonts w:ascii="Times New Roman" w:hAnsi="Times New Roman"/>
                <w:color w:val="231F20"/>
              </w:rPr>
              <w:t xml:space="preserve">2. Príslušný dožadujúci orgán </w:t>
            </w:r>
            <w:r w:rsidRPr="00380E34">
              <w:rPr>
                <w:rFonts w:ascii="Times New Roman" w:hAnsi="Times New Roman"/>
                <w:b/>
                <w:bCs/>
                <w:color w:val="231F20"/>
              </w:rPr>
              <w:t xml:space="preserve"> </w:t>
            </w:r>
            <w:r w:rsidRPr="00380E34">
              <w:rPr>
                <w:rFonts w:ascii="Times New Roman" w:hAnsi="Times New Roman"/>
                <w:color w:val="231F20"/>
              </w:rPr>
              <w:t>presadzovania práva  nepožaduje</w:t>
            </w:r>
            <w:r w:rsidRPr="00380E34" w:rsidR="000D7C77">
              <w:rPr>
                <w:rFonts w:ascii="Times New Roman" w:hAnsi="Times New Roman"/>
                <w:color w:val="231F20"/>
              </w:rPr>
              <w:t xml:space="preserve"> </w:t>
            </w:r>
            <w:r w:rsidRPr="00380E34">
              <w:rPr>
                <w:rFonts w:ascii="Times New Roman" w:hAnsi="Times New Roman"/>
                <w:color w:val="231F20"/>
              </w:rPr>
              <w:t>viac informácií alebo spravodajských informácií alebo nestanoví</w:t>
            </w:r>
            <w:r w:rsidRPr="00380E34" w:rsidR="000D7C77">
              <w:rPr>
                <w:rFonts w:ascii="Times New Roman" w:hAnsi="Times New Roman"/>
                <w:color w:val="231F20"/>
              </w:rPr>
              <w:t xml:space="preserve"> </w:t>
            </w:r>
            <w:r w:rsidRPr="00380E34">
              <w:rPr>
                <w:rFonts w:ascii="Times New Roman" w:hAnsi="Times New Roman"/>
                <w:color w:val="231F20"/>
              </w:rPr>
              <w:t>kratšie lehoty než tie, ktoré sú potrebné na účely žiadosti.</w:t>
            </w:r>
            <w:r w:rsidRPr="00380E34" w:rsidR="000D7C77">
              <w:rPr>
                <w:rFonts w:ascii="Times New Roman" w:hAnsi="Times New Roman"/>
                <w:color w:val="231F20"/>
              </w:rPr>
              <w:t xml:space="preserve"> </w:t>
            </w: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004DDC" w:rsidRPr="00380E34" w:rsidP="005C1B25">
            <w:pPr>
              <w:bidi w:val="0"/>
              <w:adjustRightInd w:val="0"/>
              <w:spacing w:after="0" w:line="240" w:lineRule="auto"/>
              <w:rPr>
                <w:rFonts w:ascii="Times New Roman" w:hAnsi="Times New Roman"/>
                <w:color w:val="231F20"/>
                <w:highlight w:val="yellow"/>
              </w:rPr>
            </w:pPr>
          </w:p>
          <w:p w:rsidR="00A9063F" w:rsidRPr="00380E34" w:rsidP="000D7C77">
            <w:pPr>
              <w:bidi w:val="0"/>
              <w:adjustRightInd w:val="0"/>
              <w:spacing w:after="0" w:line="240" w:lineRule="auto"/>
              <w:rPr>
                <w:rFonts w:ascii="Times New Roman" w:hAnsi="Times New Roman"/>
              </w:rPr>
            </w:pPr>
            <w:r w:rsidRPr="00380E34" w:rsidR="005C1B25">
              <w:rPr>
                <w:rFonts w:ascii="Times New Roman" w:hAnsi="Times New Roman"/>
                <w:color w:val="231F20"/>
              </w:rPr>
              <w:t>3. Žiadosti o informácie alebo spravodajské informácie obsahujú</w:t>
            </w:r>
            <w:r w:rsidRPr="00380E34" w:rsidR="000D7C77">
              <w:rPr>
                <w:rFonts w:ascii="Times New Roman" w:hAnsi="Times New Roman"/>
                <w:color w:val="231F20"/>
              </w:rPr>
              <w:t xml:space="preserve"> </w:t>
            </w:r>
            <w:r w:rsidRPr="00380E34" w:rsidR="005C1B25">
              <w:rPr>
                <w:rFonts w:ascii="Times New Roman" w:hAnsi="Times New Roman"/>
                <w:color w:val="231F20"/>
              </w:rPr>
              <w:t>minimálne informácie stanovené v prílohe 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sidR="0007116D">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sidR="0007116D">
              <w:rPr>
                <w:rFonts w:ascii="Times New Roman" w:hAnsi="Times New Roman"/>
                <w:sz w:val="24"/>
                <w:szCs w:val="24"/>
              </w:rPr>
              <w:t>§ 62 ods.1</w:t>
            </w: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ods.1 </w:t>
            </w: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ods.4 </w:t>
            </w: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ods.12</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07116D" w:rsidRPr="00380E34" w:rsidP="0007116D">
            <w:pPr>
              <w:bidi w:val="0"/>
              <w:spacing w:after="0" w:line="240" w:lineRule="auto"/>
              <w:jc w:val="both"/>
              <w:rPr>
                <w:rFonts w:ascii="Times New Roman" w:hAnsi="Times New Roman"/>
              </w:rPr>
            </w:pPr>
            <w:r w:rsidRPr="00380E34">
              <w:rPr>
                <w:rFonts w:ascii="Times New Roman" w:hAnsi="Times New Roman"/>
              </w:rPr>
              <w:t>Finančná správa je oprávnená pri plnení svojich úloh na účely trestného konania žiadať a prijímať informácie a osobné údaje od orgánu členského štátu alebo z informačného systému zriadeného Európskou úniou na predchádzanie a odhaľovanie trestnej činnosti, zisťovanie páchateľov trestných činov, vyšetrovanie trestných činov a výkon trestov.</w:t>
            </w:r>
          </w:p>
          <w:p w:rsidR="00A9063F" w:rsidRPr="00380E34">
            <w:pPr>
              <w:pStyle w:val="Normlny"/>
              <w:bidi w:val="0"/>
              <w:spacing w:after="0" w:line="240" w:lineRule="auto"/>
              <w:jc w:val="both"/>
              <w:rPr>
                <w:rFonts w:ascii="Times New Roman" w:hAnsi="Times New Roman"/>
                <w:sz w:val="24"/>
                <w:szCs w:val="24"/>
              </w:rPr>
            </w:pPr>
          </w:p>
          <w:p w:rsidR="00004DDC" w:rsidRPr="00380E34" w:rsidP="00004DDC">
            <w:pPr>
              <w:bidi w:val="0"/>
              <w:spacing w:after="0" w:line="240" w:lineRule="auto"/>
              <w:jc w:val="both"/>
              <w:rPr>
                <w:rFonts w:ascii="Times New Roman" w:hAnsi="Times New Roman"/>
              </w:rPr>
            </w:pPr>
            <w:r w:rsidRPr="00380E34">
              <w:rPr>
                <w:rFonts w:ascii="Times New Roman" w:hAnsi="Times New Roman"/>
              </w:rPr>
              <w:t>Finančná správa je oprávnená pri plnení svojich úloh na účely trestného konania žiadať a prijímať informácie a osobné údaje od orgánu členského štátu alebo z informačného systému zriadeného Európskou úniou na predchádzanie a odhaľovanie trestnej činnosti, zisťovanie páchateľov trestných činov, vyšetrovanie trestných činov a výkon trestov.</w:t>
            </w:r>
          </w:p>
          <w:p w:rsidR="00004DDC" w:rsidRPr="00380E34" w:rsidP="00004DDC">
            <w:pPr>
              <w:bidi w:val="0"/>
              <w:spacing w:after="0" w:line="240" w:lineRule="auto"/>
              <w:jc w:val="both"/>
              <w:rPr>
                <w:rFonts w:ascii="Times New Roman" w:hAnsi="Times New Roman"/>
              </w:rPr>
            </w:pPr>
            <w:r w:rsidRPr="00380E34">
              <w:rPr>
                <w:rFonts w:ascii="Times New Roman" w:hAnsi="Times New Roman"/>
              </w:rPr>
              <w:t>Na žiadosť o informácie a osobné údaje finančná správa odpovie</w:t>
            </w:r>
          </w:p>
          <w:p w:rsidR="00004DDC" w:rsidRPr="00380E34" w:rsidP="00004DDC">
            <w:pPr>
              <w:bidi w:val="0"/>
              <w:spacing w:after="0" w:line="240" w:lineRule="auto"/>
              <w:ind w:left="227" w:hanging="227"/>
              <w:jc w:val="both"/>
              <w:rPr>
                <w:rFonts w:ascii="Times New Roman" w:hAnsi="Times New Roman"/>
              </w:rPr>
            </w:pPr>
            <w:r w:rsidRPr="00380E34">
              <w:rPr>
                <w:rFonts w:ascii="Times New Roman" w:hAnsi="Times New Roman"/>
              </w:rPr>
              <w:t xml:space="preserve">a) najneskôr do ôsmich hodín, ak ide o naliehavú žiadosť o informácie alebo osobné údaje, ktorá sa týka trestného činu, pri ktorom možno vydať európsky zatýkací rozkaz na základe jeho zaradenia do niektorej z kategórií podľa osobitného zákona, ak sú požadované informácie a osobné údaje dostupné v informačných systémoch, do ktorých má finančná správa priamy prístup, </w:t>
            </w:r>
          </w:p>
          <w:p w:rsidR="00004DDC" w:rsidRPr="00380E34" w:rsidP="00004DDC">
            <w:pPr>
              <w:bidi w:val="0"/>
              <w:spacing w:after="0" w:line="240" w:lineRule="auto"/>
              <w:ind w:left="227" w:hanging="227"/>
              <w:jc w:val="both"/>
              <w:rPr>
                <w:rFonts w:ascii="Times New Roman" w:hAnsi="Times New Roman"/>
              </w:rPr>
            </w:pPr>
            <w:r w:rsidRPr="00380E34">
              <w:rPr>
                <w:rFonts w:ascii="Times New Roman" w:hAnsi="Times New Roman"/>
              </w:rPr>
              <w:t xml:space="preserve">b) najneskôr do siedmich dní, ak ide o nenaliehavú žiadosť o informácie a osobné údaje, ktorá sa týka trestného činu, pri ktorom možno vydať európsky zatýkací rozkaz na základe jeho zaradenia do niektorej z kategórií podľa osobitného zákona, ak sú požadované informácie a osobné údaje dostupné v informačných systémoch, do ktorých má finančná správa priamy prístup, </w:t>
            </w:r>
          </w:p>
          <w:p w:rsidR="00004DDC" w:rsidRPr="00380E34" w:rsidP="00004DDC">
            <w:pPr>
              <w:bidi w:val="0"/>
              <w:spacing w:after="0" w:line="240" w:lineRule="auto"/>
              <w:jc w:val="both"/>
              <w:rPr>
                <w:rFonts w:ascii="Times New Roman" w:hAnsi="Times New Roman"/>
              </w:rPr>
            </w:pPr>
            <w:r w:rsidRPr="00380E34">
              <w:rPr>
                <w:rFonts w:ascii="Times New Roman" w:hAnsi="Times New Roman"/>
              </w:rPr>
              <w:t>c) najneskôr do 14 dní, ak ide o bežnú žiadosť.</w:t>
            </w:r>
          </w:p>
          <w:p w:rsidR="00004DDC" w:rsidRPr="00380E34" w:rsidP="00004DDC">
            <w:pPr>
              <w:bidi w:val="0"/>
              <w:spacing w:after="0" w:line="240" w:lineRule="auto"/>
              <w:jc w:val="both"/>
              <w:rPr>
                <w:rFonts w:ascii="Times New Roman" w:hAnsi="Times New Roman"/>
              </w:rPr>
            </w:pPr>
          </w:p>
          <w:p w:rsidR="00004DDC" w:rsidRPr="00380E34" w:rsidP="0084761B">
            <w:pPr>
              <w:bidi w:val="0"/>
              <w:spacing w:after="0" w:line="240" w:lineRule="auto"/>
              <w:jc w:val="both"/>
              <w:rPr>
                <w:rFonts w:ascii="Times New Roman" w:hAnsi="Times New Roman"/>
              </w:rPr>
            </w:pPr>
            <w:r w:rsidRPr="00380E34">
              <w:rPr>
                <w:rFonts w:ascii="Times New Roman" w:hAnsi="Times New Roman"/>
              </w:rPr>
              <w:t>Podrobnosti o vymieňaní informácií a osobných údajov s orgánom členského štátu ustanoví všeobecne záväzný právny predpis, ktorý vydá Ministerstvo vnútra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07116D">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53B33">
              <w:rPr>
                <w:rFonts w:ascii="Times New Roman" w:hAnsi="Times New Roman"/>
              </w:rPr>
              <w:t>Čl.</w:t>
            </w:r>
            <w:r w:rsidRPr="00380E34" w:rsidR="000D7C77">
              <w:rPr>
                <w:rFonts w:ascii="Times New Roman" w:hAnsi="Times New Roman"/>
              </w:rPr>
              <w:t>7</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0D7C77" w:rsidRPr="00380E34" w:rsidP="000D7C77">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Výmena informácií a spravodajských informácií z vlastného</w:t>
            </w:r>
          </w:p>
          <w:p w:rsidR="000D7C77" w:rsidRPr="00380E34" w:rsidP="000D7C77">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podnetu</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1. Bez toho, aby bol dotknutý článok 10, príslušné orgány</w:t>
            </w:r>
            <w:r w:rsidRPr="00380E34" w:rsidR="00CC5370">
              <w:rPr>
                <w:rFonts w:ascii="Times New Roman" w:hAnsi="Times New Roman"/>
                <w:color w:val="231F20"/>
              </w:rPr>
              <w:t xml:space="preserve"> </w:t>
            </w:r>
            <w:r w:rsidRPr="00380E34">
              <w:rPr>
                <w:rFonts w:ascii="Times New Roman" w:hAnsi="Times New Roman"/>
                <w:color w:val="231F20"/>
              </w:rPr>
              <w:t>presadzovania práva  poskytnú príslušným orgánom iného</w:t>
            </w:r>
            <w:r w:rsidRPr="00380E34" w:rsidR="00CC5370">
              <w:rPr>
                <w:rFonts w:ascii="Times New Roman" w:hAnsi="Times New Roman"/>
                <w:color w:val="231F20"/>
              </w:rPr>
              <w:t xml:space="preserve"> </w:t>
            </w:r>
            <w:r w:rsidRPr="00380E34">
              <w:rPr>
                <w:rFonts w:ascii="Times New Roman" w:hAnsi="Times New Roman"/>
                <w:color w:val="231F20"/>
              </w:rPr>
              <w:t>členského štátu činným v trestnom konaní informácie a</w:t>
            </w:r>
            <w:r w:rsidRPr="00380E34" w:rsidR="00CC5370">
              <w:rPr>
                <w:rFonts w:ascii="Times New Roman" w:hAnsi="Times New Roman"/>
                <w:color w:val="231F20"/>
              </w:rPr>
              <w:t> </w:t>
            </w:r>
            <w:r w:rsidRPr="00380E34">
              <w:rPr>
                <w:rFonts w:ascii="Times New Roman" w:hAnsi="Times New Roman"/>
                <w:color w:val="231F20"/>
              </w:rPr>
              <w:t>spravodajské</w:t>
            </w:r>
            <w:r w:rsidRPr="00380E34" w:rsidR="00CC5370">
              <w:rPr>
                <w:rFonts w:ascii="Times New Roman" w:hAnsi="Times New Roman"/>
                <w:color w:val="231F20"/>
              </w:rPr>
              <w:t xml:space="preserve"> </w:t>
            </w:r>
            <w:r w:rsidRPr="00380E34">
              <w:rPr>
                <w:rFonts w:ascii="Times New Roman" w:hAnsi="Times New Roman"/>
                <w:color w:val="231F20"/>
              </w:rPr>
              <w:t>informácie bez dožiadania v prípadoch, kedy existujú konkrétne dôvody</w:t>
            </w:r>
            <w:r w:rsidRPr="00380E34" w:rsidR="00CC5370">
              <w:rPr>
                <w:rFonts w:ascii="Times New Roman" w:hAnsi="Times New Roman"/>
                <w:color w:val="231F20"/>
              </w:rPr>
              <w:t xml:space="preserve"> </w:t>
            </w:r>
            <w:r w:rsidRPr="00380E34">
              <w:rPr>
                <w:rFonts w:ascii="Times New Roman" w:hAnsi="Times New Roman"/>
                <w:color w:val="231F20"/>
              </w:rPr>
              <w:t>domnievať sa, že informácie a spravodajské informácie by mohli</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pomôcť pri odhaľovaní, predchádzaní alebo objasnení trestných činov</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uvedených v článku 2 ods. 2 rámcového rozhodnutia 2002/584/SVV.</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b/>
                <w:bCs/>
                <w:color w:val="231F20"/>
              </w:rPr>
              <w:t xml:space="preserve"> </w:t>
            </w:r>
            <w:r w:rsidRPr="00380E34">
              <w:rPr>
                <w:rFonts w:ascii="Times New Roman" w:hAnsi="Times New Roman"/>
                <w:color w:val="231F20"/>
              </w:rPr>
              <w:t>Spôsoby takejto výmeny z vlastného podnetu upraví vnútroštátne</w:t>
            </w:r>
            <w:r w:rsidRPr="00380E34" w:rsidR="00CC5370">
              <w:rPr>
                <w:rFonts w:ascii="Times New Roman" w:hAnsi="Times New Roman"/>
                <w:color w:val="231F20"/>
              </w:rPr>
              <w:t xml:space="preserve"> </w:t>
            </w:r>
            <w:r w:rsidRPr="00380E34">
              <w:rPr>
                <w:rFonts w:ascii="Times New Roman" w:hAnsi="Times New Roman"/>
                <w:color w:val="231F20"/>
              </w:rPr>
              <w:t>právo  členského štátu, ktorý poskytuje informácie.</w:t>
            </w:r>
          </w:p>
          <w:p w:rsidR="001B408B" w:rsidRPr="00380E34" w:rsidP="000D7C77">
            <w:pPr>
              <w:bidi w:val="0"/>
              <w:adjustRightInd w:val="0"/>
              <w:spacing w:after="0" w:line="240" w:lineRule="auto"/>
              <w:rPr>
                <w:rFonts w:ascii="Times New Roman" w:hAnsi="Times New Roman"/>
                <w:color w:val="231F20"/>
              </w:rPr>
            </w:pPr>
          </w:p>
          <w:p w:rsidR="00004DDC" w:rsidRPr="00380E34" w:rsidP="000D7C77">
            <w:pPr>
              <w:bidi w:val="0"/>
              <w:adjustRightInd w:val="0"/>
              <w:spacing w:after="0" w:line="240" w:lineRule="auto"/>
              <w:rPr>
                <w:rFonts w:ascii="Times New Roman" w:hAnsi="Times New Roman"/>
                <w:color w:val="231F20"/>
              </w:rPr>
            </w:pPr>
          </w:p>
          <w:p w:rsidR="001B408B" w:rsidRPr="00380E34" w:rsidP="000D7C77">
            <w:pPr>
              <w:bidi w:val="0"/>
              <w:adjustRightInd w:val="0"/>
              <w:spacing w:after="0" w:line="240" w:lineRule="auto"/>
              <w:rPr>
                <w:rFonts w:ascii="Times New Roman" w:hAnsi="Times New Roman"/>
                <w:color w:val="231F20"/>
              </w:rPr>
            </w:pP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2. Poskytovanie informácií a spravodajských informácií sa obmedzuje</w:t>
            </w:r>
            <w:r w:rsidRPr="00380E34" w:rsidR="00CC5370">
              <w:rPr>
                <w:rFonts w:ascii="Times New Roman" w:hAnsi="Times New Roman"/>
                <w:color w:val="231F20"/>
              </w:rPr>
              <w:t xml:space="preserve">  </w:t>
            </w:r>
          </w:p>
          <w:p w:rsidR="00A9063F" w:rsidRPr="00380E34" w:rsidP="00CC5370">
            <w:pPr>
              <w:bidi w:val="0"/>
              <w:adjustRightInd w:val="0"/>
              <w:spacing w:after="0" w:line="240" w:lineRule="auto"/>
              <w:rPr>
                <w:rFonts w:ascii="Times New Roman" w:hAnsi="Times New Roman"/>
              </w:rPr>
            </w:pPr>
            <w:r w:rsidRPr="00380E34" w:rsidR="000D7C77">
              <w:rPr>
                <w:rFonts w:ascii="Times New Roman" w:hAnsi="Times New Roman"/>
                <w:color w:val="231F20"/>
              </w:rPr>
              <w:t>na informácie považované za dôležité a potrebné pre úspešne</w:t>
            </w:r>
            <w:r w:rsidRPr="00380E34" w:rsidR="00CC5370">
              <w:rPr>
                <w:rFonts w:ascii="Times New Roman" w:hAnsi="Times New Roman"/>
                <w:color w:val="231F20"/>
              </w:rPr>
              <w:t xml:space="preserve"> </w:t>
            </w:r>
            <w:r w:rsidRPr="00380E34" w:rsidR="000D7C77">
              <w:rPr>
                <w:rFonts w:ascii="Times New Roman" w:hAnsi="Times New Roman"/>
                <w:color w:val="231F20"/>
              </w:rPr>
              <w:t>odhaľovanie, predchádzanie alebo vyšetrovanie danej trestnej činnosti.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B408B">
              <w:rPr>
                <w:rFonts w:ascii="Times New Roman" w:hAnsi="Times New Roman"/>
              </w:rPr>
              <w:t xml:space="preserve">N </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A9063F" w:rsidRPr="00380E34">
            <w:pPr>
              <w:pStyle w:val="Normlny"/>
              <w:bidi w:val="0"/>
              <w:spacing w:after="0" w:line="240" w:lineRule="auto"/>
              <w:jc w:val="center"/>
              <w:rPr>
                <w:rFonts w:ascii="Times New Roman" w:hAnsi="Times New Roman"/>
                <w:sz w:val="24"/>
                <w:szCs w:val="24"/>
              </w:rPr>
            </w:pPr>
            <w:r w:rsidRPr="00380E34" w:rsidR="001B408B">
              <w:rPr>
                <w:rFonts w:ascii="Times New Roman" w:hAnsi="Times New Roman"/>
                <w:sz w:val="24"/>
                <w:szCs w:val="24"/>
              </w:rPr>
              <w:t>§ 62 ods.3 pís.b)</w:t>
            </w: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ods.3</w:t>
            </w: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004DDC" w:rsidRPr="00380E34" w:rsidP="001B408B">
            <w:pPr>
              <w:bidi w:val="0"/>
              <w:spacing w:after="0" w:line="240" w:lineRule="auto"/>
              <w:jc w:val="both"/>
              <w:rPr>
                <w:rFonts w:ascii="Times New Roman" w:hAnsi="Times New Roman"/>
              </w:rPr>
            </w:pPr>
          </w:p>
          <w:p w:rsidR="00004DDC" w:rsidRPr="00380E34" w:rsidP="001B408B">
            <w:pPr>
              <w:bidi w:val="0"/>
              <w:spacing w:after="0" w:line="240" w:lineRule="auto"/>
              <w:jc w:val="both"/>
              <w:rPr>
                <w:rFonts w:ascii="Times New Roman" w:hAnsi="Times New Roman"/>
              </w:rPr>
            </w:pPr>
          </w:p>
          <w:p w:rsidR="001B408B" w:rsidRPr="00380E34" w:rsidP="001B408B">
            <w:pPr>
              <w:bidi w:val="0"/>
              <w:spacing w:after="0" w:line="240" w:lineRule="auto"/>
              <w:jc w:val="both"/>
              <w:rPr>
                <w:rFonts w:ascii="Times New Roman" w:hAnsi="Times New Roman"/>
              </w:rPr>
            </w:pPr>
            <w:r w:rsidRPr="00380E34">
              <w:rPr>
                <w:rFonts w:ascii="Times New Roman" w:hAnsi="Times New Roman"/>
              </w:rPr>
              <w:t xml:space="preserve">Finančná správa poskytuje alebo sprístupňuje na účely predchádzania a odhaľovania trestnej činnosti, zisťovania páchateľov trestných činov a vyšetrovania trestných činov informácie a osobné údaje orgánu členského štátu </w:t>
            </w:r>
          </w:p>
          <w:p w:rsidR="001B408B" w:rsidRPr="00380E34" w:rsidP="001B408B">
            <w:pPr>
              <w:bidi w:val="0"/>
              <w:spacing w:after="0" w:line="240" w:lineRule="auto"/>
              <w:jc w:val="both"/>
              <w:rPr>
                <w:rFonts w:ascii="Times New Roman" w:hAnsi="Times New Roman"/>
              </w:rPr>
            </w:pPr>
            <w:r w:rsidRPr="00380E34">
              <w:rPr>
                <w:rFonts w:ascii="Times New Roman" w:hAnsi="Times New Roman"/>
              </w:rPr>
              <w:t>bez jeho požiadania, ak je predpoklad, že poskytnutie alebo sprístupnenie informácie alebo osobného údaja pomôže pri predchádzaní a odhaľovaní trestnej činnosti, zisťovaní páchateľa trestného činu a vyšetrovaní trestného činu, pre ktorý možno vydať európsky zatýkací rozkaz na základe jeho zaradenia do niektorej z kategórií podľa osobitného zákona.</w:t>
            </w:r>
          </w:p>
          <w:p w:rsidR="001B408B" w:rsidRPr="00380E34" w:rsidP="001B408B">
            <w:pPr>
              <w:bidi w:val="0"/>
              <w:spacing w:after="0" w:line="240" w:lineRule="auto"/>
              <w:jc w:val="both"/>
              <w:rPr>
                <w:rFonts w:ascii="Times New Roman" w:hAnsi="Times New Roman"/>
              </w:rPr>
            </w:pPr>
          </w:p>
          <w:p w:rsidR="001B408B" w:rsidRPr="00380E34" w:rsidP="001B408B">
            <w:pPr>
              <w:bidi w:val="0"/>
              <w:spacing w:after="0" w:line="240" w:lineRule="auto"/>
              <w:jc w:val="both"/>
              <w:rPr>
                <w:rFonts w:ascii="Times New Roman" w:hAnsi="Times New Roman"/>
              </w:rPr>
            </w:pPr>
            <w:r w:rsidRPr="00380E34">
              <w:rPr>
                <w:rFonts w:ascii="Times New Roman" w:hAnsi="Times New Roman"/>
              </w:rPr>
              <w:t xml:space="preserve">Finančná správa poskytuje alebo sprístupňuje na účely predchádzania a odhaľovania trestnej činnosti, zisťovania páchateľov trestných činov a vyšetrovania trestných činov informácie a osobné údaje orgánu členského štátu </w:t>
            </w:r>
          </w:p>
          <w:p w:rsidR="001B408B" w:rsidRPr="00380E34" w:rsidP="001B408B">
            <w:pPr>
              <w:bidi w:val="0"/>
              <w:spacing w:after="0" w:line="240" w:lineRule="auto"/>
              <w:jc w:val="both"/>
              <w:rPr>
                <w:rFonts w:ascii="Times New Roman" w:hAnsi="Times New Roman"/>
              </w:rPr>
            </w:pPr>
            <w:r w:rsidRPr="00380E34">
              <w:rPr>
                <w:rFonts w:ascii="Times New Roman" w:hAnsi="Times New Roman"/>
              </w:rPr>
              <w:t xml:space="preserve">a) na jeho požiadanie alebo </w:t>
            </w:r>
          </w:p>
          <w:p w:rsidR="001B408B" w:rsidRPr="00380E34" w:rsidP="001B408B">
            <w:pPr>
              <w:bidi w:val="0"/>
              <w:spacing w:after="0" w:line="240" w:lineRule="auto"/>
              <w:ind w:left="227" w:hanging="227"/>
              <w:jc w:val="both"/>
              <w:rPr>
                <w:rFonts w:ascii="Times New Roman" w:hAnsi="Times New Roman"/>
              </w:rPr>
            </w:pPr>
            <w:r w:rsidRPr="00380E34">
              <w:rPr>
                <w:rFonts w:ascii="Times New Roman" w:hAnsi="Times New Roman"/>
              </w:rPr>
              <w:t>b) bez jeho požiadania, ak je predpoklad, že poskytnutie alebo sprístupnenie informácie alebo osobného údaja pomôže pri predchádzaní a odhaľovaní trestnej činnosti, zisťovaní páchateľa trestného činu a vyšetrovaní trestného činu, pre ktorý možno vydať európsky zatýkací rozkaz na základe jeho zaradenia do niektorej z kategórií podľa osobitného zákona.</w:t>
            </w:r>
          </w:p>
          <w:p w:rsidR="00A9063F" w:rsidRPr="00380E34">
            <w:pPr>
              <w:pStyle w:val="Normlny"/>
              <w:bidi w:val="0"/>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B408B">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B408B" w:rsidRPr="00380E34" w:rsidP="001B408B">
            <w:pPr>
              <w:bidi w:val="0"/>
              <w:spacing w:after="0" w:line="240" w:lineRule="auto"/>
              <w:jc w:val="center"/>
              <w:rPr>
                <w:rFonts w:ascii="Times New Roman" w:hAnsi="Times New Roman"/>
              </w:rPr>
            </w:pPr>
            <w:r w:rsidRPr="00380E34" w:rsidR="00153B33">
              <w:rPr>
                <w:rFonts w:ascii="Times New Roman" w:hAnsi="Times New Roman"/>
              </w:rPr>
              <w:t>Čl.</w:t>
            </w:r>
            <w:r w:rsidRPr="00380E34" w:rsidR="000D7C77">
              <w:rPr>
                <w:rFonts w:ascii="Times New Roman" w:hAnsi="Times New Roman"/>
              </w:rPr>
              <w:t>8</w:t>
            </w:r>
            <w:r w:rsidRPr="00380E34">
              <w:rPr>
                <w:rFonts w:ascii="Times New Roman" w:hAnsi="Times New Roman"/>
              </w:rPr>
              <w:t xml:space="preserve"> ods.1 </w:t>
            </w: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r w:rsidRPr="00380E34">
              <w:rPr>
                <w:rFonts w:ascii="Times New Roman" w:hAnsi="Times New Roman"/>
              </w:rPr>
              <w:t xml:space="preserve">ods.2 </w:t>
            </w: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1B408B" w:rsidRPr="00380E34" w:rsidP="001B408B">
            <w:pPr>
              <w:bidi w:val="0"/>
              <w:spacing w:after="0" w:line="240" w:lineRule="auto"/>
              <w:jc w:val="center"/>
              <w:rPr>
                <w:rFonts w:ascii="Times New Roman" w:hAnsi="Times New Roman"/>
              </w:rPr>
            </w:pPr>
          </w:p>
          <w:p w:rsidR="00A9063F" w:rsidRPr="00380E34" w:rsidP="001B408B">
            <w:pPr>
              <w:bidi w:val="0"/>
              <w:spacing w:after="0" w:line="240" w:lineRule="auto"/>
              <w:jc w:val="center"/>
              <w:rPr>
                <w:rFonts w:ascii="Times New Roman" w:hAnsi="Times New Roman"/>
              </w:rPr>
            </w:pPr>
            <w:r w:rsidRPr="00380E34" w:rsidR="001B408B">
              <w:rPr>
                <w:rFonts w:ascii="Times New Roman" w:hAnsi="Times New Roman"/>
              </w:rPr>
              <w:t>ods.4</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0D7C77" w:rsidRPr="00380E34" w:rsidP="000D7C77">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Ochrana údajov</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1. Každý členský štát zabezpečí, aby sa pravidlá zavedené na</w:t>
            </w:r>
            <w:r w:rsidRPr="00380E34" w:rsidR="00CC5370">
              <w:rPr>
                <w:rFonts w:ascii="Times New Roman" w:hAnsi="Times New Roman"/>
                <w:color w:val="231F20"/>
              </w:rPr>
              <w:t xml:space="preserve"> </w:t>
            </w:r>
            <w:r w:rsidRPr="00380E34">
              <w:rPr>
                <w:rFonts w:ascii="Times New Roman" w:hAnsi="Times New Roman"/>
                <w:color w:val="231F20"/>
              </w:rPr>
              <w:t>ochranu poskytnutých údajov uplatňovali pri používaní komunikačných</w:t>
            </w:r>
            <w:r w:rsidRPr="00380E34" w:rsidR="00CC5370">
              <w:rPr>
                <w:rFonts w:ascii="Times New Roman" w:hAnsi="Times New Roman"/>
                <w:color w:val="231F20"/>
              </w:rPr>
              <w:t xml:space="preserve"> </w:t>
            </w:r>
            <w:r w:rsidRPr="00380E34">
              <w:rPr>
                <w:rFonts w:ascii="Times New Roman" w:hAnsi="Times New Roman"/>
                <w:color w:val="231F20"/>
              </w:rPr>
              <w:t>kanálov uvedených v článku 6 ods. 1 aj v rámci postupu výmeny</w:t>
            </w:r>
            <w:r w:rsidRPr="00380E34" w:rsidR="00CC5370">
              <w:rPr>
                <w:rFonts w:ascii="Times New Roman" w:hAnsi="Times New Roman"/>
                <w:color w:val="231F20"/>
              </w:rPr>
              <w:t xml:space="preserve"> </w:t>
            </w:r>
            <w:r w:rsidRPr="00380E34">
              <w:rPr>
                <w:rFonts w:ascii="Times New Roman" w:hAnsi="Times New Roman"/>
                <w:color w:val="231F20"/>
              </w:rPr>
              <w:t>informácií a spravodajských informácií poskytnutých podľa tohto</w:t>
            </w:r>
            <w:r w:rsidRPr="00380E34" w:rsidR="00CC5370">
              <w:rPr>
                <w:rFonts w:ascii="Times New Roman" w:hAnsi="Times New Roman"/>
                <w:color w:val="231F20"/>
              </w:rPr>
              <w:t xml:space="preserve"> </w:t>
            </w:r>
            <w:r w:rsidRPr="00380E34">
              <w:rPr>
                <w:rFonts w:ascii="Times New Roman" w:hAnsi="Times New Roman"/>
                <w:color w:val="231F20"/>
              </w:rPr>
              <w:t>rámcového rozhodnutia.</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2. Použitie informácií a spravodajských informácií, ktoré boli priamo</w:t>
            </w:r>
            <w:r w:rsidRPr="00380E34" w:rsidR="00CC5370">
              <w:rPr>
                <w:rFonts w:ascii="Times New Roman" w:hAnsi="Times New Roman"/>
                <w:color w:val="231F20"/>
              </w:rPr>
              <w:t xml:space="preserve"> </w:t>
            </w:r>
            <w:r w:rsidRPr="00380E34">
              <w:rPr>
                <w:rFonts w:ascii="Times New Roman" w:hAnsi="Times New Roman"/>
                <w:color w:val="231F20"/>
              </w:rPr>
              <w:t>alebo dvojstranne vymenené na základe tohto rámcového rozhodnutia,</w:t>
            </w:r>
            <w:r w:rsidRPr="00380E34" w:rsidR="00CC5370">
              <w:rPr>
                <w:rFonts w:ascii="Times New Roman" w:hAnsi="Times New Roman"/>
                <w:color w:val="231F20"/>
              </w:rPr>
              <w:t xml:space="preserve"> </w:t>
            </w:r>
            <w:r w:rsidRPr="00380E34">
              <w:rPr>
                <w:rFonts w:ascii="Times New Roman" w:hAnsi="Times New Roman"/>
                <w:color w:val="231F20"/>
              </w:rPr>
              <w:t>podlieha vnútroštátnym právnym predpisom na ochranu údajov prijímajúceho</w:t>
            </w:r>
            <w:r w:rsidRPr="00380E34" w:rsidR="00CC5370">
              <w:rPr>
                <w:rFonts w:ascii="Times New Roman" w:hAnsi="Times New Roman"/>
                <w:color w:val="231F20"/>
              </w:rPr>
              <w:t xml:space="preserve"> </w:t>
            </w:r>
            <w:r w:rsidRPr="00380E34">
              <w:rPr>
                <w:rFonts w:ascii="Times New Roman" w:hAnsi="Times New Roman"/>
                <w:color w:val="231F20"/>
              </w:rPr>
              <w:t>členského štátu, pričom informácie a spravodajské informácie</w:t>
            </w:r>
            <w:r w:rsidRPr="00380E34" w:rsidR="00CC5370">
              <w:rPr>
                <w:rFonts w:ascii="Times New Roman" w:hAnsi="Times New Roman"/>
                <w:color w:val="231F20"/>
              </w:rPr>
              <w:t xml:space="preserve"> </w:t>
            </w:r>
            <w:r w:rsidRPr="00380E34">
              <w:rPr>
                <w:rFonts w:ascii="Times New Roman" w:hAnsi="Times New Roman"/>
                <w:color w:val="231F20"/>
              </w:rPr>
              <w:t>podliehajú rovnakým pravidlám na ochranu údajov, ako keby boli zhromažďované</w:t>
            </w:r>
            <w:r w:rsidRPr="00380E34" w:rsidR="00CC5370">
              <w:rPr>
                <w:rFonts w:ascii="Times New Roman" w:hAnsi="Times New Roman"/>
                <w:color w:val="231F20"/>
              </w:rPr>
              <w:t xml:space="preserve"> </w:t>
            </w:r>
            <w:r w:rsidRPr="00380E34">
              <w:rPr>
                <w:rFonts w:ascii="Times New Roman" w:hAnsi="Times New Roman"/>
                <w:color w:val="231F20"/>
              </w:rPr>
              <w:t>v prijímajúcom členskom štáte. Osobné údaje spracovávané</w:t>
            </w:r>
            <w:r w:rsidRPr="00380E34" w:rsidR="001B408B">
              <w:rPr>
                <w:rFonts w:ascii="Times New Roman" w:hAnsi="Times New Roman"/>
                <w:color w:val="231F20"/>
              </w:rPr>
              <w:t xml:space="preserve"> </w:t>
            </w:r>
            <w:r w:rsidRPr="00380E34">
              <w:rPr>
                <w:rFonts w:ascii="Times New Roman" w:hAnsi="Times New Roman"/>
                <w:color w:val="231F20"/>
              </w:rPr>
              <w:t>v súvislosti s vykonávaním tohto rámcového rozhodnutia sú chránené</w:t>
            </w:r>
            <w:r w:rsidRPr="00380E34" w:rsidR="00CC5370">
              <w:rPr>
                <w:rFonts w:ascii="Times New Roman" w:hAnsi="Times New Roman"/>
                <w:color w:val="231F20"/>
              </w:rPr>
              <w:t xml:space="preserve"> </w:t>
            </w:r>
            <w:r w:rsidRPr="00380E34">
              <w:rPr>
                <w:rFonts w:ascii="Times New Roman" w:hAnsi="Times New Roman"/>
                <w:color w:val="231F20"/>
              </w:rPr>
              <w:t>v súlade so zásadami Dohovoru Rady Európy z 28. januára 1981</w:t>
            </w:r>
            <w:r w:rsidRPr="00380E34" w:rsidR="00CC5370">
              <w:rPr>
                <w:rFonts w:ascii="Times New Roman" w:hAnsi="Times New Roman"/>
                <w:color w:val="231F20"/>
              </w:rPr>
              <w:t xml:space="preserve"> </w:t>
            </w:r>
            <w:r w:rsidRPr="00380E34">
              <w:rPr>
                <w:rFonts w:ascii="Times New Roman" w:hAnsi="Times New Roman"/>
                <w:color w:val="231F20"/>
              </w:rPr>
              <w:t>o ochrane jednotlivcov pri automatizovanom spracovávaní osobných</w:t>
            </w:r>
            <w:r w:rsidRPr="00380E34" w:rsidR="00CC5370">
              <w:rPr>
                <w:rFonts w:ascii="Times New Roman" w:hAnsi="Times New Roman"/>
                <w:color w:val="231F20"/>
              </w:rPr>
              <w:t xml:space="preserve"> </w:t>
            </w:r>
            <w:r w:rsidRPr="00380E34">
              <w:rPr>
                <w:rFonts w:ascii="Times New Roman" w:hAnsi="Times New Roman"/>
                <w:color w:val="231F20"/>
              </w:rPr>
              <w:t>údajov a, v členských štátoch, ktoré ho ratifikovali, dodatočného protokolu</w:t>
            </w:r>
            <w:r w:rsidRPr="00380E34" w:rsidR="00CC5370">
              <w:rPr>
                <w:rFonts w:ascii="Times New Roman" w:hAnsi="Times New Roman"/>
                <w:color w:val="231F20"/>
              </w:rPr>
              <w:t xml:space="preserve"> </w:t>
            </w:r>
            <w:r w:rsidRPr="00380E34">
              <w:rPr>
                <w:rFonts w:ascii="Times New Roman" w:hAnsi="Times New Roman"/>
                <w:color w:val="231F20"/>
              </w:rPr>
              <w:t>z 8. novembra 2001 k tomuto dohovoru týkajúceho sa dozorných</w:t>
            </w:r>
            <w:r w:rsidRPr="00380E34" w:rsidR="00CC5370">
              <w:rPr>
                <w:rFonts w:ascii="Times New Roman" w:hAnsi="Times New Roman"/>
                <w:color w:val="231F20"/>
              </w:rPr>
              <w:t xml:space="preserve"> </w:t>
            </w:r>
            <w:r w:rsidRPr="00380E34">
              <w:rPr>
                <w:rFonts w:ascii="Times New Roman" w:hAnsi="Times New Roman"/>
                <w:color w:val="231F20"/>
              </w:rPr>
              <w:t>orgánov a cezhraničných tokov údajov. Zásady z odporúčania č. R(87)</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15 Rady Európy, ktoré upravuje používanie osobných údajov</w:t>
            </w:r>
            <w:r w:rsidRPr="00380E34" w:rsidR="00CC5370">
              <w:rPr>
                <w:rFonts w:ascii="Times New Roman" w:hAnsi="Times New Roman"/>
                <w:color w:val="231F20"/>
              </w:rPr>
              <w:t xml:space="preserve"> </w:t>
            </w:r>
            <w:r w:rsidRPr="00380E34">
              <w:rPr>
                <w:rFonts w:ascii="Times New Roman" w:hAnsi="Times New Roman"/>
                <w:color w:val="231F20"/>
              </w:rPr>
              <w:t>v policajnom sektore by sa tiež mali zohľadňovať pri zaobchádzaní</w:t>
            </w:r>
            <w:r w:rsidRPr="00380E34" w:rsidR="00CC5370">
              <w:rPr>
                <w:rFonts w:ascii="Times New Roman" w:hAnsi="Times New Roman"/>
                <w:color w:val="231F20"/>
              </w:rPr>
              <w:t xml:space="preserve"> </w:t>
            </w:r>
            <w:r w:rsidRPr="00380E34">
              <w:rPr>
                <w:rFonts w:ascii="Times New Roman" w:hAnsi="Times New Roman"/>
                <w:color w:val="231F20"/>
              </w:rPr>
              <w:t>s osobnými údajmi získanými podľa tohto rámcového rozhodnutia zo</w:t>
            </w:r>
            <w:r w:rsidRPr="00380E34" w:rsidR="00CC5370">
              <w:rPr>
                <w:rFonts w:ascii="Times New Roman" w:hAnsi="Times New Roman"/>
                <w:color w:val="231F20"/>
              </w:rPr>
              <w:t xml:space="preserve"> </w:t>
            </w:r>
            <w:r w:rsidRPr="00380E34">
              <w:rPr>
                <w:rFonts w:ascii="Times New Roman" w:hAnsi="Times New Roman"/>
                <w:color w:val="231F20"/>
              </w:rPr>
              <w:t xml:space="preserve">strany orgánov </w:t>
            </w:r>
            <w:r w:rsidRPr="00380E34">
              <w:rPr>
                <w:rFonts w:ascii="Times New Roman" w:hAnsi="Times New Roman"/>
                <w:b/>
                <w:bCs/>
                <w:color w:val="231F20"/>
              </w:rPr>
              <w:t xml:space="preserve"> </w:t>
            </w:r>
            <w:r w:rsidRPr="00380E34">
              <w:rPr>
                <w:rFonts w:ascii="Times New Roman" w:hAnsi="Times New Roman"/>
                <w:color w:val="231F20"/>
              </w:rPr>
              <w:t>presadzovania práva .</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 xml:space="preserve">4. Ak príslušný orgán </w:t>
            </w:r>
            <w:r w:rsidRPr="00380E34">
              <w:rPr>
                <w:rFonts w:ascii="Times New Roman" w:hAnsi="Times New Roman"/>
                <w:b/>
                <w:bCs/>
                <w:color w:val="231F20"/>
              </w:rPr>
              <w:t xml:space="preserve"> </w:t>
            </w:r>
            <w:r w:rsidRPr="00380E34">
              <w:rPr>
                <w:rFonts w:ascii="Times New Roman" w:hAnsi="Times New Roman"/>
                <w:color w:val="231F20"/>
              </w:rPr>
              <w:t>presadzovania práva  poskytuje</w:t>
            </w:r>
            <w:r w:rsidRPr="00380E34" w:rsidR="00CC5370">
              <w:rPr>
                <w:rFonts w:ascii="Times New Roman" w:hAnsi="Times New Roman"/>
                <w:color w:val="231F20"/>
              </w:rPr>
              <w:t xml:space="preserve"> </w:t>
            </w:r>
            <w:r w:rsidRPr="00380E34">
              <w:rPr>
                <w:rFonts w:ascii="Times New Roman" w:hAnsi="Times New Roman"/>
                <w:color w:val="231F20"/>
              </w:rPr>
              <w:t>informácie a spravodajské informácie v súlade s týmto rámcovým</w:t>
            </w:r>
            <w:r w:rsidRPr="00380E34" w:rsidR="00CC5370">
              <w:rPr>
                <w:rFonts w:ascii="Times New Roman" w:hAnsi="Times New Roman"/>
                <w:color w:val="231F20"/>
              </w:rPr>
              <w:t xml:space="preserve"> </w:t>
            </w:r>
            <w:r w:rsidRPr="00380E34">
              <w:rPr>
                <w:rFonts w:ascii="Times New Roman" w:hAnsi="Times New Roman"/>
                <w:color w:val="231F20"/>
              </w:rPr>
              <w:t>rozhodnutím, môže podľa svojho vnútroštátneho práva uložiť prijímajúcemu</w:t>
            </w:r>
            <w:r w:rsidRPr="00380E34" w:rsidR="00CC5370">
              <w:rPr>
                <w:rFonts w:ascii="Times New Roman" w:hAnsi="Times New Roman"/>
                <w:color w:val="231F20"/>
              </w:rPr>
              <w:t xml:space="preserve"> </w:t>
            </w:r>
            <w:r w:rsidRPr="00380E34">
              <w:rPr>
                <w:rFonts w:ascii="Times New Roman" w:hAnsi="Times New Roman"/>
                <w:color w:val="231F20"/>
              </w:rPr>
              <w:t xml:space="preserve">orgánu </w:t>
            </w:r>
            <w:r w:rsidRPr="00380E34">
              <w:rPr>
                <w:rFonts w:ascii="Times New Roman" w:hAnsi="Times New Roman"/>
                <w:b/>
                <w:bCs/>
                <w:color w:val="231F20"/>
              </w:rPr>
              <w:t xml:space="preserve"> </w:t>
            </w:r>
            <w:r w:rsidRPr="00380E34">
              <w:rPr>
                <w:rFonts w:ascii="Times New Roman" w:hAnsi="Times New Roman"/>
                <w:color w:val="231F20"/>
              </w:rPr>
              <w:t>presadzovania práva  podmienky pre použitie</w:t>
            </w:r>
            <w:r w:rsidRPr="00380E34" w:rsidR="00CC5370">
              <w:rPr>
                <w:rFonts w:ascii="Times New Roman" w:hAnsi="Times New Roman"/>
                <w:color w:val="231F20"/>
              </w:rPr>
              <w:t xml:space="preserve"> </w:t>
            </w:r>
            <w:r w:rsidRPr="00380E34">
              <w:rPr>
                <w:rFonts w:ascii="Times New Roman" w:hAnsi="Times New Roman"/>
                <w:color w:val="231F20"/>
              </w:rPr>
              <w:t>týchto informácií a spravodajských informácií. Podmienky je možné</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uložiť aj na podávanie správ o výsledkoch vyšetrovania trestných</w:t>
            </w:r>
            <w:r w:rsidRPr="00380E34" w:rsidR="00CC5370">
              <w:rPr>
                <w:rFonts w:ascii="Times New Roman" w:hAnsi="Times New Roman"/>
                <w:color w:val="231F20"/>
              </w:rPr>
              <w:t xml:space="preserve"> </w:t>
            </w:r>
            <w:r w:rsidRPr="00380E34">
              <w:rPr>
                <w:rFonts w:ascii="Times New Roman" w:hAnsi="Times New Roman"/>
                <w:color w:val="231F20"/>
              </w:rPr>
              <w:t>činov alebo spravodajskej operácie v trestných veciach, v rámci ktorej</w:t>
            </w:r>
            <w:r w:rsidRPr="00380E34" w:rsidR="00CC5370">
              <w:rPr>
                <w:rFonts w:ascii="Times New Roman" w:hAnsi="Times New Roman"/>
                <w:color w:val="231F20"/>
              </w:rPr>
              <w:t xml:space="preserve"> </w:t>
            </w:r>
            <w:r w:rsidRPr="00380E34">
              <w:rPr>
                <w:rFonts w:ascii="Times New Roman" w:hAnsi="Times New Roman"/>
                <w:color w:val="231F20"/>
              </w:rPr>
              <w:t xml:space="preserve">sa uskutočnila výmena informácií a spravodajských informácií. Týmito podmienkami je príslušný prijímajúci orgán </w:t>
            </w:r>
            <w:r w:rsidRPr="00380E34">
              <w:rPr>
                <w:rFonts w:ascii="Times New Roman" w:hAnsi="Times New Roman"/>
                <w:b/>
                <w:bCs/>
                <w:color w:val="231F20"/>
              </w:rPr>
              <w:t xml:space="preserve"> </w:t>
            </w:r>
            <w:r w:rsidRPr="00380E34">
              <w:rPr>
                <w:rFonts w:ascii="Times New Roman" w:hAnsi="Times New Roman"/>
                <w:color w:val="231F20"/>
              </w:rPr>
              <w:t>presadzovania</w:t>
            </w:r>
            <w:r w:rsidRPr="00380E34" w:rsidR="00CC5370">
              <w:rPr>
                <w:rFonts w:ascii="Times New Roman" w:hAnsi="Times New Roman"/>
                <w:color w:val="231F20"/>
              </w:rPr>
              <w:t xml:space="preserve"> </w:t>
            </w:r>
            <w:r w:rsidRPr="00380E34">
              <w:rPr>
                <w:rFonts w:ascii="Times New Roman" w:hAnsi="Times New Roman"/>
                <w:color w:val="231F20"/>
              </w:rPr>
              <w:t>práva  viazaný, okrem osobitných prípadov, v ktorých vnútroštátne</w:t>
            </w:r>
            <w:r w:rsidRPr="00380E34" w:rsidR="00CC5370">
              <w:rPr>
                <w:rFonts w:ascii="Times New Roman" w:hAnsi="Times New Roman"/>
                <w:color w:val="231F20"/>
              </w:rPr>
              <w:t xml:space="preserve"> </w:t>
            </w:r>
            <w:r w:rsidRPr="00380E34">
              <w:rPr>
                <w:rFonts w:ascii="Times New Roman" w:hAnsi="Times New Roman"/>
                <w:color w:val="231F20"/>
              </w:rPr>
              <w:t>právo ustanovuje zrušenie obmedzenia použitia pre justičné orgány,</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zákonodarné orgány alebo akékoľvek iné nezávislé orgány zriadené</w:t>
            </w:r>
            <w:r w:rsidRPr="00380E34" w:rsidR="00CC5370">
              <w:rPr>
                <w:rFonts w:ascii="Times New Roman" w:hAnsi="Times New Roman"/>
                <w:color w:val="231F20"/>
              </w:rPr>
              <w:t xml:space="preserve"> </w:t>
            </w:r>
            <w:r w:rsidRPr="00380E34">
              <w:rPr>
                <w:rFonts w:ascii="Times New Roman" w:hAnsi="Times New Roman"/>
                <w:color w:val="231F20"/>
              </w:rPr>
              <w:t>podľa právnych predpisov, a ktoré sú zodpovedné za dozor nad príslušnými</w:t>
            </w:r>
            <w:r w:rsidRPr="00380E34" w:rsidR="00CC5370">
              <w:rPr>
                <w:rFonts w:ascii="Times New Roman" w:hAnsi="Times New Roman"/>
                <w:color w:val="231F20"/>
              </w:rPr>
              <w:t xml:space="preserve"> </w:t>
            </w:r>
            <w:r w:rsidRPr="00380E34">
              <w:rPr>
                <w:rFonts w:ascii="Times New Roman" w:hAnsi="Times New Roman"/>
                <w:color w:val="231F20"/>
              </w:rPr>
              <w:t xml:space="preserve">orgánmi </w:t>
            </w:r>
            <w:r w:rsidRPr="00380E34">
              <w:rPr>
                <w:rFonts w:ascii="Times New Roman" w:hAnsi="Times New Roman"/>
                <w:b/>
                <w:bCs/>
                <w:color w:val="231F20"/>
              </w:rPr>
              <w:t xml:space="preserve"> </w:t>
            </w:r>
            <w:r w:rsidRPr="00380E34">
              <w:rPr>
                <w:rFonts w:ascii="Times New Roman" w:hAnsi="Times New Roman"/>
                <w:color w:val="231F20"/>
              </w:rPr>
              <w:t>presadzovania práva . V takýchto prípadoch</w:t>
            </w:r>
            <w:r w:rsidRPr="00380E34" w:rsidR="00CC5370">
              <w:rPr>
                <w:rFonts w:ascii="Times New Roman" w:hAnsi="Times New Roman"/>
                <w:color w:val="231F20"/>
              </w:rPr>
              <w:t xml:space="preserve"> </w:t>
            </w:r>
            <w:r w:rsidRPr="00380E34">
              <w:rPr>
                <w:rFonts w:ascii="Times New Roman" w:hAnsi="Times New Roman"/>
                <w:color w:val="231F20"/>
              </w:rPr>
              <w:t>môžu byť informácie a spravodajské informácie použité iba po predchádzajúcej</w:t>
            </w:r>
            <w:r w:rsidRPr="00380E34" w:rsidR="00CC5370">
              <w:rPr>
                <w:rFonts w:ascii="Times New Roman" w:hAnsi="Times New Roman"/>
                <w:color w:val="231F20"/>
              </w:rPr>
              <w:t xml:space="preserve"> </w:t>
            </w:r>
            <w:r w:rsidRPr="00380E34">
              <w:rPr>
                <w:rFonts w:ascii="Times New Roman" w:hAnsi="Times New Roman"/>
                <w:color w:val="231F20"/>
              </w:rPr>
              <w:t>konzultácii s poskytujúcim členským štátom, ktorého</w:t>
            </w:r>
          </w:p>
          <w:p w:rsidR="00A9063F" w:rsidRPr="00380E34" w:rsidP="00CC5370">
            <w:pPr>
              <w:bidi w:val="0"/>
              <w:adjustRightInd w:val="0"/>
              <w:spacing w:after="0" w:line="240" w:lineRule="auto"/>
              <w:rPr>
                <w:rFonts w:ascii="Times New Roman" w:hAnsi="Times New Roman"/>
              </w:rPr>
            </w:pPr>
            <w:r w:rsidRPr="00380E34" w:rsidR="000D7C77">
              <w:rPr>
                <w:rFonts w:ascii="Times New Roman" w:hAnsi="Times New Roman"/>
                <w:color w:val="231F20"/>
              </w:rPr>
              <w:t>záujmy a stanoviská je potrebné zohľadniť v maximálnej možnej</w:t>
            </w:r>
            <w:r w:rsidRPr="00380E34" w:rsidR="00CC5370">
              <w:rPr>
                <w:rFonts w:ascii="Times New Roman" w:hAnsi="Times New Roman"/>
                <w:color w:val="231F20"/>
              </w:rPr>
              <w:t xml:space="preserve"> </w:t>
            </w:r>
            <w:r w:rsidRPr="00380E34" w:rsidR="000D7C77">
              <w:rPr>
                <w:rFonts w:ascii="Times New Roman" w:hAnsi="Times New Roman"/>
                <w:color w:val="231F20"/>
              </w:rPr>
              <w:t>miere. Poskytujúci členský štát môže v osobitných prípadoch požiadať</w:t>
            </w:r>
            <w:r w:rsidRPr="00380E34" w:rsidR="00CC5370">
              <w:rPr>
                <w:rFonts w:ascii="Times New Roman" w:hAnsi="Times New Roman"/>
                <w:color w:val="231F20"/>
              </w:rPr>
              <w:t xml:space="preserve"> </w:t>
            </w:r>
            <w:r w:rsidRPr="00380E34" w:rsidR="000D7C77">
              <w:rPr>
                <w:rFonts w:ascii="Times New Roman" w:hAnsi="Times New Roman"/>
                <w:color w:val="231F20"/>
              </w:rPr>
              <w:t xml:space="preserve">prijímajúci členský štát, </w:t>
            </w:r>
            <w:r w:rsidRPr="00380E34" w:rsidR="000D7C77">
              <w:rPr>
                <w:rFonts w:ascii="Times New Roman" w:hAnsi="Times New Roman"/>
                <w:b/>
                <w:bCs/>
                <w:color w:val="231F20"/>
              </w:rPr>
              <w:t xml:space="preserve"> </w:t>
            </w:r>
            <w:r w:rsidRPr="00380E34" w:rsidR="000D7C77">
              <w:rPr>
                <w:rFonts w:ascii="Times New Roman" w:hAnsi="Times New Roman"/>
                <w:color w:val="231F20"/>
              </w:rPr>
              <w:t>aby poskytol informácie o</w:t>
            </w:r>
            <w:r w:rsidRPr="00380E34" w:rsidR="00CC5370">
              <w:rPr>
                <w:rFonts w:ascii="Times New Roman" w:hAnsi="Times New Roman"/>
                <w:color w:val="231F20"/>
              </w:rPr>
              <w:t> </w:t>
            </w:r>
            <w:r w:rsidRPr="00380E34" w:rsidR="000D7C77">
              <w:rPr>
                <w:rFonts w:ascii="Times New Roman" w:hAnsi="Times New Roman"/>
                <w:color w:val="231F20"/>
              </w:rPr>
              <w:t>použití</w:t>
            </w:r>
            <w:r w:rsidRPr="00380E34" w:rsidR="00CC5370">
              <w:rPr>
                <w:rFonts w:ascii="Times New Roman" w:hAnsi="Times New Roman"/>
                <w:color w:val="231F20"/>
              </w:rPr>
              <w:t xml:space="preserve"> </w:t>
            </w:r>
            <w:r w:rsidRPr="00380E34" w:rsidR="000D7C77">
              <w:rPr>
                <w:rFonts w:ascii="Times New Roman" w:hAnsi="Times New Roman"/>
                <w:color w:val="231F20"/>
              </w:rPr>
              <w:t>a ďalšom spracovaní prenesených informácií a spravodajských informácií.</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B408B">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r w:rsidRPr="00380E34" w:rsidR="00004DDC">
              <w:rPr>
                <w:rFonts w:ascii="Times New Roman" w:hAnsi="Times New Roman"/>
                <w:sz w:val="24"/>
                <w:szCs w:val="24"/>
              </w:rPr>
              <w:t>§ 60 ods.1</w:t>
            </w: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A9063F" w:rsidRPr="00380E34">
            <w:pPr>
              <w:pStyle w:val="Normlny"/>
              <w:bidi w:val="0"/>
              <w:spacing w:after="0" w:line="240" w:lineRule="auto"/>
              <w:jc w:val="center"/>
              <w:rPr>
                <w:rFonts w:ascii="Times New Roman" w:hAnsi="Times New Roman"/>
                <w:sz w:val="24"/>
                <w:szCs w:val="24"/>
              </w:rPr>
            </w:pPr>
            <w:r w:rsidRPr="00380E34" w:rsidR="001B408B">
              <w:rPr>
                <w:rFonts w:ascii="Times New Roman" w:hAnsi="Times New Roman"/>
                <w:sz w:val="24"/>
                <w:szCs w:val="24"/>
              </w:rPr>
              <w:t>§ 62 ods.2</w:t>
            </w: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 61 ods.2 </w:t>
            </w: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ods.4</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rsidP="001B408B">
            <w:pPr>
              <w:bidi w:val="0"/>
              <w:spacing w:after="0" w:line="240" w:lineRule="auto"/>
              <w:ind w:left="227" w:hanging="227"/>
              <w:jc w:val="both"/>
              <w:rPr>
                <w:rFonts w:ascii="Times New Roman" w:hAnsi="Times New Roman"/>
              </w:rPr>
            </w:pPr>
          </w:p>
          <w:p w:rsidR="00004DDC" w:rsidRPr="00380E34" w:rsidP="00004DDC">
            <w:pPr>
              <w:bidi w:val="0"/>
              <w:spacing w:after="0" w:line="240" w:lineRule="auto"/>
              <w:jc w:val="both"/>
              <w:rPr>
                <w:rFonts w:ascii="Times New Roman" w:hAnsi="Times New Roman"/>
              </w:rPr>
            </w:pPr>
            <w:r w:rsidRPr="00380E34">
              <w:rPr>
                <w:rFonts w:ascii="Times New Roman" w:hAnsi="Times New Roman"/>
              </w:rPr>
              <w:t>Pri predchádzaní a odhaľovaní trestnej činnosti, zisťovaní páchateľov trestných činov a vyšetrovaní trestných činov v súvislosti s porušením daňových predpisov alebo colných predpisov (ďalej len „plnenie úloh finančnej správy na účely trestného konania“) je finančná správa pri získavaní a spracúvaní osobných údajov povinná</w:t>
            </w:r>
          </w:p>
          <w:p w:rsidR="00004DDC" w:rsidRPr="00380E34" w:rsidP="00004DDC">
            <w:pPr>
              <w:bidi w:val="0"/>
              <w:spacing w:after="0" w:line="240" w:lineRule="auto"/>
              <w:ind w:left="227" w:hanging="227"/>
              <w:jc w:val="both"/>
              <w:rPr>
                <w:rFonts w:ascii="Times New Roman" w:hAnsi="Times New Roman"/>
              </w:rPr>
            </w:pPr>
            <w:r w:rsidRPr="00380E34">
              <w:rPr>
                <w:rFonts w:ascii="Times New Roman" w:hAnsi="Times New Roman"/>
              </w:rPr>
              <w:t xml:space="preserve">a) zhromažďovať osobné údaje zodpovedajúce len určenému účelu a v rozsahu nevyhnutnom na určený účel, </w:t>
            </w:r>
          </w:p>
          <w:p w:rsidR="00004DDC" w:rsidRPr="00380E34" w:rsidP="00004DDC">
            <w:pPr>
              <w:bidi w:val="0"/>
              <w:spacing w:after="0" w:line="240" w:lineRule="auto"/>
              <w:jc w:val="both"/>
              <w:rPr>
                <w:rFonts w:ascii="Times New Roman" w:hAnsi="Times New Roman"/>
              </w:rPr>
            </w:pPr>
            <w:r w:rsidRPr="00380E34">
              <w:rPr>
                <w:rFonts w:ascii="Times New Roman" w:hAnsi="Times New Roman"/>
              </w:rPr>
              <w:t xml:space="preserve">b) uchovávať osobné údaje len na čas, ktorý je nevyhnutný na účely ich spracúvania, </w:t>
            </w:r>
          </w:p>
          <w:p w:rsidR="00004DDC" w:rsidRPr="00380E34" w:rsidP="00004DDC">
            <w:pPr>
              <w:bidi w:val="0"/>
              <w:spacing w:after="0" w:line="240" w:lineRule="auto"/>
              <w:ind w:left="227" w:hanging="227"/>
              <w:jc w:val="both"/>
              <w:rPr>
                <w:rFonts w:ascii="Times New Roman" w:hAnsi="Times New Roman"/>
              </w:rPr>
            </w:pPr>
            <w:r w:rsidRPr="00380E34">
              <w:rPr>
                <w:rFonts w:ascii="Times New Roman" w:hAnsi="Times New Roman"/>
              </w:rPr>
              <w:t>c) spracúvať osobné údaje získané na tieto účely oddelene od osobných údajov spracúvaných pri plnení iných úloh finančnej správy.</w:t>
            </w:r>
          </w:p>
          <w:p w:rsidR="001B408B" w:rsidRPr="00380E34" w:rsidP="001B408B">
            <w:pPr>
              <w:bidi w:val="0"/>
              <w:spacing w:after="0" w:line="240" w:lineRule="auto"/>
              <w:ind w:left="227" w:hanging="227"/>
              <w:jc w:val="both"/>
              <w:rPr>
                <w:rFonts w:ascii="Times New Roman" w:hAnsi="Times New Roman"/>
              </w:rPr>
            </w:pPr>
          </w:p>
          <w:p w:rsidR="001B408B" w:rsidRPr="00380E34" w:rsidP="001B408B">
            <w:pPr>
              <w:bidi w:val="0"/>
              <w:spacing w:after="0" w:line="240" w:lineRule="auto"/>
              <w:ind w:left="227" w:hanging="227"/>
              <w:jc w:val="both"/>
              <w:rPr>
                <w:rFonts w:ascii="Times New Roman" w:hAnsi="Times New Roman"/>
              </w:rPr>
            </w:pPr>
          </w:p>
          <w:p w:rsidR="001B408B" w:rsidRPr="00380E34" w:rsidP="001B408B">
            <w:pPr>
              <w:bidi w:val="0"/>
              <w:spacing w:after="0" w:line="240" w:lineRule="auto"/>
              <w:ind w:left="227" w:hanging="227"/>
              <w:jc w:val="both"/>
              <w:rPr>
                <w:rFonts w:ascii="Times New Roman" w:hAnsi="Times New Roman"/>
              </w:rPr>
            </w:pPr>
          </w:p>
          <w:p w:rsidR="001B408B" w:rsidRPr="00380E34" w:rsidP="001B408B">
            <w:pPr>
              <w:bidi w:val="0"/>
              <w:spacing w:after="0" w:line="240" w:lineRule="auto"/>
              <w:ind w:left="227" w:hanging="227"/>
              <w:jc w:val="both"/>
              <w:rPr>
                <w:rFonts w:ascii="Times New Roman" w:hAnsi="Times New Roman"/>
              </w:rPr>
            </w:pPr>
          </w:p>
          <w:p w:rsidR="001B408B" w:rsidRPr="00380E34" w:rsidP="001B408B">
            <w:pPr>
              <w:bidi w:val="0"/>
              <w:spacing w:after="0" w:line="240" w:lineRule="auto"/>
              <w:ind w:left="227" w:hanging="227"/>
              <w:jc w:val="both"/>
              <w:rPr>
                <w:rFonts w:ascii="Times New Roman" w:hAnsi="Times New Roman"/>
              </w:rPr>
            </w:pPr>
          </w:p>
          <w:p w:rsidR="001B408B" w:rsidRPr="00380E34" w:rsidP="001B408B">
            <w:pPr>
              <w:bidi w:val="0"/>
              <w:spacing w:after="0" w:line="240" w:lineRule="auto"/>
              <w:ind w:left="227" w:hanging="227"/>
              <w:jc w:val="both"/>
              <w:rPr>
                <w:rFonts w:ascii="Times New Roman" w:hAnsi="Times New Roman"/>
              </w:rPr>
            </w:pPr>
          </w:p>
          <w:p w:rsidR="001B408B" w:rsidRPr="00380E34" w:rsidP="001B408B">
            <w:pPr>
              <w:bidi w:val="0"/>
              <w:spacing w:after="0" w:line="240" w:lineRule="auto"/>
              <w:jc w:val="both"/>
              <w:rPr>
                <w:rFonts w:ascii="Times New Roman" w:hAnsi="Times New Roman"/>
              </w:rPr>
            </w:pPr>
            <w:r w:rsidRPr="00380E34">
              <w:rPr>
                <w:rFonts w:ascii="Times New Roman" w:hAnsi="Times New Roman"/>
              </w:rPr>
              <w:t>Ak boli informácie a osobné údaje, ktoré finančná správa prijala od orgánu členského štátu, poskytnuté s podmienkou osobitného spôsobu spracúvania, je finančná správa touto podmienkou viazaná.</w:t>
            </w:r>
          </w:p>
          <w:p w:rsidR="00004DDC" w:rsidRPr="00380E34" w:rsidP="00004DDC">
            <w:pPr>
              <w:bidi w:val="0"/>
              <w:spacing w:after="0" w:line="240" w:lineRule="auto"/>
              <w:jc w:val="both"/>
              <w:rPr>
                <w:rFonts w:ascii="Times New Roman" w:hAnsi="Times New Roman"/>
              </w:rPr>
            </w:pPr>
            <w:r w:rsidRPr="00380E34">
              <w:rPr>
                <w:rFonts w:ascii="Times New Roman" w:hAnsi="Times New Roman"/>
              </w:rPr>
              <w:t>Finančná správa poskytne alebo sprístupní osobné údaje podľa odseku 1 písm. a), b) a d) na základe písomnej žiadosti, ktorá musí obsahovať účel, na aký sa majú osobné údaje poskytnúť alebo sprístupniť. Osobné údaje podľa odseku 1 písm. c) môže finančná správa poskytnúť alebo sprístupniť iným štátnym orgánom alebo osobám aj bez predchádzajúcej písomnej žiadosti; štátny orgán alebo osoba, ktorým sa údaje poskytli alebo sprístupnili, sú povinné do troch dní po odpadnutí prekážky, ktorá bránila doručeniu písomnej žiadosti, predložiť finančnej správe písomnú žiadosť.</w:t>
            </w:r>
          </w:p>
          <w:p w:rsidR="00004DDC" w:rsidRPr="00380E34" w:rsidP="00004DDC">
            <w:pPr>
              <w:bidi w:val="0"/>
              <w:spacing w:after="0" w:line="240" w:lineRule="auto"/>
              <w:jc w:val="both"/>
              <w:rPr>
                <w:rFonts w:ascii="Times New Roman" w:hAnsi="Times New Roman"/>
              </w:rPr>
            </w:pPr>
            <w:r w:rsidRPr="00380E34">
              <w:rPr>
                <w:rFonts w:ascii="Times New Roman" w:hAnsi="Times New Roman"/>
              </w:rPr>
              <w:t>Príjemca údajov podľa odsekov 1 až 3 je oprávnený spracúvať osobné údaje na iný účel, než na aký sa poskytli, len s predchádzajúcim písomným súhlasom finančnej správy.</w:t>
            </w:r>
          </w:p>
          <w:p w:rsidR="00004DDC" w:rsidRPr="00380E34" w:rsidP="00004DDC">
            <w:pPr>
              <w:bidi w:val="0"/>
              <w:spacing w:after="0" w:line="240" w:lineRule="auto"/>
              <w:jc w:val="both"/>
              <w:rPr>
                <w:rFonts w:ascii="Times New Roman" w:hAnsi="Times New Roman"/>
              </w:rPr>
            </w:pPr>
            <w:r w:rsidRPr="00380E34">
              <w:rPr>
                <w:rFonts w:ascii="Times New Roman" w:hAnsi="Times New Roman"/>
              </w:rPr>
              <w:t xml:space="preserve"> </w:t>
            </w:r>
          </w:p>
          <w:p w:rsidR="001B408B" w:rsidRPr="00380E34" w:rsidP="001B408B">
            <w:pPr>
              <w:bidi w:val="0"/>
              <w:spacing w:after="0" w:line="240" w:lineRule="auto"/>
              <w:ind w:left="227" w:hanging="227"/>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004DDC">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53B33">
              <w:rPr>
                <w:rFonts w:ascii="Times New Roman" w:hAnsi="Times New Roman"/>
              </w:rPr>
              <w:t>Čl.</w:t>
            </w:r>
            <w:r w:rsidRPr="00380E34" w:rsidR="000D7C77">
              <w:rPr>
                <w:rFonts w:ascii="Times New Roman" w:hAnsi="Times New Roman"/>
              </w:rPr>
              <w:t>9</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0D7C77" w:rsidRPr="00380E34" w:rsidP="000D7C77">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Len pre služobnú potrebu</w:t>
            </w:r>
          </w:p>
          <w:p w:rsidR="00A9063F" w:rsidRPr="00380E34" w:rsidP="001B408B">
            <w:pPr>
              <w:bidi w:val="0"/>
              <w:adjustRightInd w:val="0"/>
              <w:spacing w:after="0" w:line="240" w:lineRule="auto"/>
              <w:rPr>
                <w:rFonts w:ascii="Times New Roman" w:hAnsi="Times New Roman"/>
              </w:rPr>
            </w:pPr>
            <w:r w:rsidRPr="00380E34" w:rsidR="000D7C77">
              <w:rPr>
                <w:rFonts w:ascii="Times New Roman" w:hAnsi="Times New Roman"/>
                <w:color w:val="231F20"/>
              </w:rPr>
              <w:t>Príslušný orgán presadzovania práva  v každom osobitnom</w:t>
            </w:r>
            <w:r w:rsidRPr="00380E34" w:rsidR="00CC5370">
              <w:rPr>
                <w:rFonts w:ascii="Times New Roman" w:hAnsi="Times New Roman"/>
                <w:color w:val="231F20"/>
              </w:rPr>
              <w:t xml:space="preserve"> </w:t>
            </w:r>
            <w:r w:rsidRPr="00380E34" w:rsidR="000D7C77">
              <w:rPr>
                <w:rFonts w:ascii="Times New Roman" w:hAnsi="Times New Roman"/>
                <w:color w:val="231F20"/>
              </w:rPr>
              <w:t>prípade výmeny informácií alebo spravodajských informácií primerane</w:t>
            </w:r>
            <w:r w:rsidRPr="00380E34" w:rsidR="00CC5370">
              <w:rPr>
                <w:rFonts w:ascii="Times New Roman" w:hAnsi="Times New Roman"/>
                <w:color w:val="231F20"/>
              </w:rPr>
              <w:t xml:space="preserve"> </w:t>
            </w:r>
            <w:r w:rsidRPr="00380E34" w:rsidR="000D7C77">
              <w:rPr>
                <w:rFonts w:ascii="Times New Roman" w:hAnsi="Times New Roman"/>
                <w:color w:val="231F20"/>
              </w:rPr>
              <w:t xml:space="preserve">zohľadní požiadavku na utajenie vyšetrovania. </w:t>
            </w:r>
            <w:r w:rsidRPr="00380E34" w:rsidR="000D7C77">
              <w:rPr>
                <w:rFonts w:ascii="Times New Roman" w:hAnsi="Times New Roman"/>
                <w:b/>
                <w:bCs/>
                <w:color w:val="231F20"/>
              </w:rPr>
              <w:t xml:space="preserve"> </w:t>
            </w:r>
            <w:r w:rsidRPr="00380E34" w:rsidR="000D7C77">
              <w:rPr>
                <w:rFonts w:ascii="Times New Roman" w:hAnsi="Times New Roman"/>
                <w:color w:val="231F20"/>
              </w:rPr>
              <w:t>Na tento účel</w:t>
            </w:r>
            <w:r w:rsidRPr="00380E34" w:rsidR="00CC5370">
              <w:rPr>
                <w:rFonts w:ascii="Times New Roman" w:hAnsi="Times New Roman"/>
                <w:color w:val="231F20"/>
              </w:rPr>
              <w:t xml:space="preserve"> </w:t>
            </w:r>
            <w:r w:rsidRPr="00380E34" w:rsidR="000D7C77">
              <w:rPr>
                <w:rFonts w:ascii="Times New Roman" w:hAnsi="Times New Roman"/>
                <w:color w:val="231F20"/>
              </w:rPr>
              <w:t xml:space="preserve">príslušné orgány </w:t>
            </w:r>
            <w:r w:rsidRPr="00380E34" w:rsidR="000D7C77">
              <w:rPr>
                <w:rFonts w:ascii="Times New Roman" w:hAnsi="Times New Roman"/>
                <w:b/>
                <w:bCs/>
                <w:color w:val="231F20"/>
              </w:rPr>
              <w:t xml:space="preserve"> </w:t>
            </w:r>
            <w:r w:rsidRPr="00380E34" w:rsidR="000D7C77">
              <w:rPr>
                <w:rFonts w:ascii="Times New Roman" w:hAnsi="Times New Roman"/>
                <w:color w:val="231F20"/>
              </w:rPr>
              <w:t xml:space="preserve">presadzovania práva </w:t>
            </w:r>
            <w:r w:rsidRPr="00380E34" w:rsidR="000D7C77">
              <w:rPr>
                <w:rFonts w:ascii="Times New Roman" w:hAnsi="Times New Roman"/>
                <w:b/>
                <w:bCs/>
                <w:color w:val="231F20"/>
              </w:rPr>
              <w:t xml:space="preserve"> </w:t>
            </w:r>
            <w:r w:rsidRPr="00380E34" w:rsidR="000D7C77">
              <w:rPr>
                <w:rFonts w:ascii="Times New Roman" w:hAnsi="Times New Roman"/>
                <w:color w:val="231F20"/>
              </w:rPr>
              <w:t>v súlade so</w:t>
            </w:r>
            <w:r w:rsidRPr="00380E34" w:rsidR="001B408B">
              <w:rPr>
                <w:rFonts w:ascii="Times New Roman" w:hAnsi="Times New Roman"/>
                <w:color w:val="231F20"/>
              </w:rPr>
              <w:t xml:space="preserve"> </w:t>
            </w:r>
            <w:r w:rsidRPr="00380E34" w:rsidR="000D7C77">
              <w:rPr>
                <w:rFonts w:ascii="Times New Roman" w:hAnsi="Times New Roman"/>
                <w:color w:val="231F20"/>
              </w:rPr>
              <w:t>svojim vnútroštátnym právom použitie len pre služobnú potrebu všetkých</w:t>
            </w:r>
            <w:r w:rsidRPr="00380E34" w:rsidR="00CC5370">
              <w:rPr>
                <w:rFonts w:ascii="Times New Roman" w:hAnsi="Times New Roman"/>
                <w:color w:val="231F20"/>
              </w:rPr>
              <w:t xml:space="preserve"> </w:t>
            </w:r>
            <w:r w:rsidRPr="00380E34" w:rsidR="000D7C77">
              <w:rPr>
                <w:rFonts w:ascii="Times New Roman" w:hAnsi="Times New Roman"/>
                <w:color w:val="231F20"/>
              </w:rPr>
              <w:t>poskytnutých informácií a spravodajských informácií, ktoré sú</w:t>
            </w:r>
            <w:r w:rsidRPr="00380E34" w:rsidR="00CC5370">
              <w:rPr>
                <w:rFonts w:ascii="Times New Roman" w:hAnsi="Times New Roman"/>
                <w:color w:val="231F20"/>
              </w:rPr>
              <w:t xml:space="preserve"> </w:t>
            </w:r>
            <w:r w:rsidRPr="00380E34" w:rsidR="000D7C77">
              <w:rPr>
                <w:rFonts w:ascii="Times New Roman" w:hAnsi="Times New Roman"/>
                <w:color w:val="231F20"/>
              </w:rPr>
              <w:t>označené ako len pre služobnú potrebu.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B408B">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sidR="001B408B">
              <w:rPr>
                <w:rFonts w:ascii="Times New Roman" w:hAnsi="Times New Roman"/>
                <w:sz w:val="24"/>
                <w:szCs w:val="24"/>
              </w:rPr>
              <w:t>§ 70 ods.1</w:t>
            </w: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p>
          <w:p w:rsidR="00004DDC" w:rsidRPr="00380E34">
            <w:pPr>
              <w:pStyle w:val="Normlny"/>
              <w:bidi w:val="0"/>
              <w:spacing w:after="0" w:line="240" w:lineRule="auto"/>
              <w:jc w:val="center"/>
              <w:rPr>
                <w:rFonts w:ascii="Times New Roman" w:hAnsi="Times New Roman"/>
                <w:sz w:val="24"/>
                <w:szCs w:val="24"/>
              </w:rPr>
            </w:pPr>
            <w:r w:rsidRPr="00380E34" w:rsidR="00736A24">
              <w:rPr>
                <w:rFonts w:ascii="Times New Roman" w:hAnsi="Times New Roman"/>
                <w:sz w:val="24"/>
                <w:szCs w:val="24"/>
              </w:rPr>
              <w:t>o</w:t>
            </w:r>
            <w:r w:rsidRPr="00380E34">
              <w:rPr>
                <w:rFonts w:ascii="Times New Roman" w:hAnsi="Times New Roman"/>
                <w:sz w:val="24"/>
                <w:szCs w:val="24"/>
              </w:rPr>
              <w:t>ds.2</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1B408B" w:rsidRPr="00380E34" w:rsidP="001B408B">
            <w:pPr>
              <w:bidi w:val="0"/>
              <w:spacing w:after="0" w:line="240" w:lineRule="auto"/>
              <w:jc w:val="both"/>
              <w:rPr>
                <w:rFonts w:ascii="Times New Roman" w:hAnsi="Times New Roman"/>
              </w:rPr>
            </w:pPr>
            <w:r w:rsidRPr="00380E34">
              <w:rPr>
                <w:rFonts w:ascii="Times New Roman" w:hAnsi="Times New Roman"/>
              </w:rPr>
              <w:t>Zamestnanci finančnej správy, colníci a štátni zamestnanci, ktorí vykonávajú štátnu službu vo finančnej správe, sú povinní zachovávať mlčanlivosť o skutočnostiach, s ktorými sa oboznámili pri plnení úloh finančnej správy podľa tohto zákona alebo v súvislosti s nimi alebo podľa osobitného predpisu a ktoré si v záujme osôb vyžadujú, aby zostali utajené pred nepovolanou osobou.</w:t>
            </w:r>
          </w:p>
          <w:p w:rsidR="00A9063F" w:rsidRPr="00380E34">
            <w:pPr>
              <w:pStyle w:val="Normlny"/>
              <w:bidi w:val="0"/>
              <w:spacing w:after="0" w:line="240" w:lineRule="auto"/>
              <w:jc w:val="both"/>
              <w:rPr>
                <w:rFonts w:ascii="Times New Roman" w:hAnsi="Times New Roman"/>
                <w:sz w:val="24"/>
                <w:szCs w:val="24"/>
              </w:rPr>
            </w:pPr>
            <w:r w:rsidRPr="00380E34" w:rsidR="00736A24">
              <w:rPr>
                <w:rFonts w:ascii="Times New Roman" w:hAnsi="Times New Roman"/>
                <w:sz w:val="24"/>
                <w:szCs w:val="24"/>
              </w:rPr>
              <w:t>Povinnosť mlčanlivosti sa nevzťahuje na skutočnosti, ktoré musia občania uviesť na uplatnenie svojich práv.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B408B">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53B33">
              <w:rPr>
                <w:rFonts w:ascii="Times New Roman" w:hAnsi="Times New Roman"/>
              </w:rPr>
              <w:t>Čl.</w:t>
            </w:r>
            <w:r w:rsidRPr="00380E34" w:rsidR="000D7C77">
              <w:rPr>
                <w:rFonts w:ascii="Times New Roman" w:hAnsi="Times New Roman"/>
              </w:rPr>
              <w:t>10</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0D7C77" w:rsidRPr="00380E34" w:rsidP="000D7C77">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Dôvody na neposkytnutie informácií alebo spravodajských</w:t>
            </w:r>
            <w:r w:rsidRPr="00380E34" w:rsidR="00CC5370">
              <w:rPr>
                <w:rFonts w:ascii="Times New Roman" w:hAnsi="Times New Roman"/>
                <w:b/>
                <w:bCs/>
                <w:color w:val="231F20"/>
              </w:rPr>
              <w:t xml:space="preserve"> </w:t>
            </w:r>
            <w:r w:rsidRPr="00380E34">
              <w:rPr>
                <w:rFonts w:ascii="Times New Roman" w:hAnsi="Times New Roman"/>
                <w:b/>
                <w:bCs/>
                <w:color w:val="231F20"/>
              </w:rPr>
              <w:t>informácií</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1. Bez toho, aby bol dotknutý článok 3 ods. 3, príslušný orgán</w:t>
            </w:r>
            <w:r w:rsidRPr="00380E34" w:rsidR="00CC5370">
              <w:rPr>
                <w:rFonts w:ascii="Times New Roman" w:hAnsi="Times New Roman"/>
                <w:color w:val="231F20"/>
              </w:rPr>
              <w:t xml:space="preserve"> </w:t>
            </w:r>
            <w:r w:rsidRPr="00380E34">
              <w:rPr>
                <w:rFonts w:ascii="Times New Roman" w:hAnsi="Times New Roman"/>
                <w:b/>
                <w:bCs/>
                <w:color w:val="231F20"/>
              </w:rPr>
              <w:t xml:space="preserve"> </w:t>
            </w:r>
            <w:r w:rsidRPr="00380E34">
              <w:rPr>
                <w:rFonts w:ascii="Times New Roman" w:hAnsi="Times New Roman"/>
                <w:color w:val="231F20"/>
              </w:rPr>
              <w:t>presadzovania práva môže odmietnuť poskytnutie informácií</w:t>
            </w:r>
            <w:r w:rsidRPr="00380E34" w:rsidR="00CC5370">
              <w:rPr>
                <w:rFonts w:ascii="Times New Roman" w:hAnsi="Times New Roman"/>
                <w:color w:val="231F20"/>
              </w:rPr>
              <w:t xml:space="preserve"> </w:t>
            </w:r>
            <w:r w:rsidRPr="00380E34">
              <w:rPr>
                <w:rFonts w:ascii="Times New Roman" w:hAnsi="Times New Roman"/>
                <w:color w:val="231F20"/>
              </w:rPr>
              <w:t>alebo spravodajských informácií, len ak je na základe konkrétnych</w:t>
            </w:r>
            <w:r w:rsidRPr="00380E34" w:rsidR="00CC5370">
              <w:rPr>
                <w:rFonts w:ascii="Times New Roman" w:hAnsi="Times New Roman"/>
                <w:color w:val="231F20"/>
              </w:rPr>
              <w:t xml:space="preserve"> </w:t>
            </w:r>
            <w:r w:rsidRPr="00380E34">
              <w:rPr>
                <w:rFonts w:ascii="Times New Roman" w:hAnsi="Times New Roman"/>
                <w:color w:val="231F20"/>
              </w:rPr>
              <w:t>dôvodov možné predpokladať, že poskytnutie informácií alebo spravodajských</w:t>
            </w:r>
            <w:r w:rsidRPr="00380E34" w:rsidR="00CC5370">
              <w:rPr>
                <w:rFonts w:ascii="Times New Roman" w:hAnsi="Times New Roman"/>
                <w:color w:val="231F20"/>
              </w:rPr>
              <w:t xml:space="preserve"> </w:t>
            </w:r>
            <w:r w:rsidRPr="00380E34">
              <w:rPr>
                <w:rFonts w:ascii="Times New Roman" w:hAnsi="Times New Roman"/>
                <w:color w:val="231F20"/>
              </w:rPr>
              <w:t>informácií:</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a) by poškodilo základné záujmy národnej bezpečnosti dožiadaného</w:t>
            </w:r>
            <w:r w:rsidRPr="00380E34" w:rsidR="00CC5370">
              <w:rPr>
                <w:rFonts w:ascii="Times New Roman" w:hAnsi="Times New Roman"/>
                <w:color w:val="231F20"/>
              </w:rPr>
              <w:t xml:space="preserve"> </w:t>
            </w:r>
            <w:r w:rsidRPr="00380E34">
              <w:rPr>
                <w:rFonts w:ascii="Times New Roman" w:hAnsi="Times New Roman"/>
                <w:color w:val="231F20"/>
              </w:rPr>
              <w:t>členského štátu,</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alebo</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b) by ohrozilo úspech prebiehajúceho vyšetrovania alebo spravodajskej</w:t>
            </w:r>
            <w:r w:rsidRPr="00380E34" w:rsidR="00CC5370">
              <w:rPr>
                <w:rFonts w:ascii="Times New Roman" w:hAnsi="Times New Roman"/>
                <w:color w:val="231F20"/>
              </w:rPr>
              <w:t xml:space="preserve"> </w:t>
            </w:r>
            <w:r w:rsidRPr="00380E34">
              <w:rPr>
                <w:rFonts w:ascii="Times New Roman" w:hAnsi="Times New Roman"/>
                <w:color w:val="231F20"/>
              </w:rPr>
              <w:t>operácie v trestných veciach alebo bezpečnosť osôb,</w:t>
            </w:r>
            <w:r w:rsidRPr="00380E34" w:rsidR="00CC5370">
              <w:rPr>
                <w:rFonts w:ascii="Times New Roman" w:hAnsi="Times New Roman"/>
                <w:color w:val="231F20"/>
              </w:rPr>
              <w:t xml:space="preserve"> </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alebo</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c) by bolo zjavne neprimerané alebo nepodstatné na účely, na ktoré sa</w:t>
            </w:r>
            <w:r w:rsidRPr="00380E34" w:rsidR="00313335">
              <w:rPr>
                <w:rFonts w:ascii="Times New Roman" w:hAnsi="Times New Roman"/>
                <w:color w:val="231F20"/>
              </w:rPr>
              <w:t xml:space="preserve"> </w:t>
            </w:r>
            <w:r w:rsidRPr="00380E34">
              <w:rPr>
                <w:rFonts w:ascii="Times New Roman" w:hAnsi="Times New Roman"/>
                <w:color w:val="231F20"/>
              </w:rPr>
              <w:t>požaduje.</w:t>
            </w:r>
          </w:p>
          <w:p w:rsidR="001B408B" w:rsidRPr="00380E34" w:rsidP="000D7C77">
            <w:pPr>
              <w:bidi w:val="0"/>
              <w:adjustRightInd w:val="0"/>
              <w:spacing w:after="0" w:line="240" w:lineRule="auto"/>
              <w:rPr>
                <w:rFonts w:ascii="Times New Roman" w:hAnsi="Times New Roman"/>
                <w:color w:val="231F20"/>
              </w:rPr>
            </w:pPr>
          </w:p>
          <w:p w:rsidR="001B408B" w:rsidRPr="00380E34" w:rsidP="000D7C77">
            <w:pPr>
              <w:bidi w:val="0"/>
              <w:adjustRightInd w:val="0"/>
              <w:spacing w:after="0" w:line="240" w:lineRule="auto"/>
              <w:rPr>
                <w:rFonts w:ascii="Times New Roman" w:hAnsi="Times New Roman"/>
                <w:color w:val="231F20"/>
              </w:rPr>
            </w:pP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2. Ak sa žiadosť vzťahuje na trestný čin, za ktorý sa ukladá podľa</w:t>
            </w:r>
            <w:r w:rsidRPr="00380E34" w:rsidR="00313335">
              <w:rPr>
                <w:rFonts w:ascii="Times New Roman" w:hAnsi="Times New Roman"/>
                <w:color w:val="231F20"/>
              </w:rPr>
              <w:t xml:space="preserve"> </w:t>
            </w:r>
            <w:r w:rsidRPr="00380E34">
              <w:rPr>
                <w:rFonts w:ascii="Times New Roman" w:hAnsi="Times New Roman"/>
                <w:color w:val="231F20"/>
              </w:rPr>
              <w:t>práva dožiadaného členského štátu trest odňatia slobody so sadzbou</w:t>
            </w:r>
            <w:r w:rsidRPr="00380E34" w:rsidR="00313335">
              <w:rPr>
                <w:rFonts w:ascii="Times New Roman" w:hAnsi="Times New Roman"/>
                <w:color w:val="231F20"/>
              </w:rPr>
              <w:t xml:space="preserve"> </w:t>
            </w:r>
            <w:r w:rsidRPr="00380E34">
              <w:rPr>
                <w:rFonts w:ascii="Times New Roman" w:hAnsi="Times New Roman"/>
                <w:color w:val="231F20"/>
              </w:rPr>
              <w:t xml:space="preserve">jedného roka alebo menej, príslušný orgán </w:t>
            </w:r>
            <w:r w:rsidRPr="00380E34">
              <w:rPr>
                <w:rFonts w:ascii="Times New Roman" w:hAnsi="Times New Roman"/>
                <w:b/>
                <w:bCs/>
                <w:color w:val="231F20"/>
              </w:rPr>
              <w:t xml:space="preserve"> </w:t>
            </w:r>
            <w:r w:rsidRPr="00380E34">
              <w:rPr>
                <w:rFonts w:ascii="Times New Roman" w:hAnsi="Times New Roman"/>
                <w:color w:val="231F20"/>
              </w:rPr>
              <w:t>presadzovania</w:t>
            </w:r>
            <w:r w:rsidRPr="00380E34" w:rsidR="00313335">
              <w:rPr>
                <w:rFonts w:ascii="Times New Roman" w:hAnsi="Times New Roman"/>
                <w:color w:val="231F20"/>
              </w:rPr>
              <w:t xml:space="preserve"> </w:t>
            </w:r>
            <w:r w:rsidRPr="00380E34">
              <w:rPr>
                <w:rFonts w:ascii="Times New Roman" w:hAnsi="Times New Roman"/>
                <w:color w:val="231F20"/>
              </w:rPr>
              <w:t>práva  môže odmietnuť poskytnúť požadované informácie alebo</w:t>
            </w:r>
            <w:r w:rsidRPr="00380E34" w:rsidR="001B408B">
              <w:rPr>
                <w:rFonts w:ascii="Times New Roman" w:hAnsi="Times New Roman"/>
                <w:color w:val="231F20"/>
              </w:rPr>
              <w:t xml:space="preserve"> </w:t>
            </w:r>
            <w:r w:rsidRPr="00380E34">
              <w:rPr>
                <w:rFonts w:ascii="Times New Roman" w:hAnsi="Times New Roman"/>
                <w:color w:val="231F20"/>
              </w:rPr>
              <w:t>spravodajské informácie.</w:t>
            </w:r>
          </w:p>
          <w:p w:rsidR="00A9063F" w:rsidRPr="00380E34" w:rsidP="00313335">
            <w:pPr>
              <w:bidi w:val="0"/>
              <w:adjustRightInd w:val="0"/>
              <w:spacing w:after="0" w:line="240" w:lineRule="auto"/>
              <w:rPr>
                <w:rFonts w:ascii="Times New Roman" w:hAnsi="Times New Roman"/>
              </w:rPr>
            </w:pPr>
            <w:r w:rsidRPr="00380E34" w:rsidR="000D7C77">
              <w:rPr>
                <w:rFonts w:ascii="Times New Roman" w:hAnsi="Times New Roman"/>
                <w:color w:val="231F20"/>
              </w:rPr>
              <w:t xml:space="preserve">3. Príslušný orgán </w:t>
            </w:r>
            <w:r w:rsidRPr="00380E34" w:rsidR="000D7C77">
              <w:rPr>
                <w:rFonts w:ascii="Times New Roman" w:hAnsi="Times New Roman"/>
                <w:b/>
                <w:bCs/>
                <w:color w:val="231F20"/>
              </w:rPr>
              <w:t xml:space="preserve"> </w:t>
            </w:r>
            <w:r w:rsidRPr="00380E34" w:rsidR="000D7C77">
              <w:rPr>
                <w:rFonts w:ascii="Times New Roman" w:hAnsi="Times New Roman"/>
                <w:color w:val="231F20"/>
              </w:rPr>
              <w:t>presadzovania práva  odmietne</w:t>
            </w:r>
            <w:r w:rsidRPr="00380E34" w:rsidR="00313335">
              <w:rPr>
                <w:rFonts w:ascii="Times New Roman" w:hAnsi="Times New Roman"/>
                <w:color w:val="231F20"/>
              </w:rPr>
              <w:t xml:space="preserve"> </w:t>
            </w:r>
            <w:r w:rsidRPr="00380E34" w:rsidR="000D7C77">
              <w:rPr>
                <w:rFonts w:ascii="Times New Roman" w:hAnsi="Times New Roman"/>
                <w:color w:val="231F20"/>
              </w:rPr>
              <w:t>poskytnúť informácie alebo spravodajské informácie, ak príslušný</w:t>
            </w:r>
            <w:r w:rsidRPr="00380E34" w:rsidR="00313335">
              <w:rPr>
                <w:rFonts w:ascii="Times New Roman" w:hAnsi="Times New Roman"/>
                <w:color w:val="231F20"/>
              </w:rPr>
              <w:t xml:space="preserve"> </w:t>
            </w:r>
            <w:r w:rsidRPr="00380E34" w:rsidR="000D7C77">
              <w:rPr>
                <w:rFonts w:ascii="Times New Roman" w:hAnsi="Times New Roman"/>
                <w:color w:val="231F20"/>
              </w:rPr>
              <w:t>justičný orgán nepovolil prístup k informáciám požadovaným podľa</w:t>
            </w:r>
            <w:r w:rsidRPr="00380E34" w:rsidR="00313335">
              <w:rPr>
                <w:rFonts w:ascii="Times New Roman" w:hAnsi="Times New Roman"/>
                <w:color w:val="231F20"/>
              </w:rPr>
              <w:t xml:space="preserve"> </w:t>
            </w:r>
            <w:r w:rsidRPr="00380E34" w:rsidR="000D7C77">
              <w:rPr>
                <w:rFonts w:ascii="Times New Roman" w:hAnsi="Times New Roman"/>
                <w:color w:val="231F20"/>
              </w:rPr>
              <w:t>článku 3 ods. 4 a ich výmenu.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B408B">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B408B"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 62 ods.10 </w:t>
            </w: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r w:rsidRPr="00380E34" w:rsidR="00736A24">
              <w:rPr>
                <w:rFonts w:ascii="Times New Roman" w:hAnsi="Times New Roman"/>
                <w:sz w:val="24"/>
                <w:szCs w:val="24"/>
              </w:rPr>
              <w:t>pís.a)</w:t>
            </w: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pís.b) </w:t>
            </w: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 xml:space="preserve">pís.c) </w:t>
            </w: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A9063F" w:rsidRPr="00380E34">
            <w:pPr>
              <w:pStyle w:val="Normlny"/>
              <w:bidi w:val="0"/>
              <w:spacing w:after="0" w:line="240" w:lineRule="auto"/>
              <w:jc w:val="center"/>
              <w:rPr>
                <w:rFonts w:ascii="Times New Roman" w:hAnsi="Times New Roman"/>
                <w:sz w:val="24"/>
                <w:szCs w:val="24"/>
              </w:rPr>
            </w:pPr>
            <w:r w:rsidRPr="00380E34" w:rsidR="001B408B">
              <w:rPr>
                <w:rFonts w:ascii="Times New Roman" w:hAnsi="Times New Roman"/>
                <w:sz w:val="24"/>
                <w:szCs w:val="24"/>
              </w:rPr>
              <w:t>pís.d)</w:t>
            </w: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pís.e)</w:t>
            </w: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p>
          <w:p w:rsidR="001B408B" w:rsidRPr="00380E34">
            <w:pPr>
              <w:pStyle w:val="Normlny"/>
              <w:bidi w:val="0"/>
              <w:spacing w:after="0" w:line="240" w:lineRule="auto"/>
              <w:jc w:val="center"/>
              <w:rPr>
                <w:rFonts w:ascii="Times New Roman" w:hAnsi="Times New Roman"/>
                <w:sz w:val="24"/>
                <w:szCs w:val="24"/>
              </w:rPr>
            </w:pPr>
            <w:r w:rsidRPr="00380E34">
              <w:rPr>
                <w:rFonts w:ascii="Times New Roman" w:hAnsi="Times New Roman"/>
                <w:sz w:val="24"/>
                <w:szCs w:val="24"/>
              </w:rPr>
              <w:t>ods.7</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1B408B" w:rsidRPr="00380E34" w:rsidP="001B408B">
            <w:pPr>
              <w:bidi w:val="0"/>
              <w:spacing w:after="0" w:line="240" w:lineRule="auto"/>
              <w:jc w:val="both"/>
              <w:rPr>
                <w:rFonts w:ascii="Times New Roman" w:hAnsi="Times New Roman"/>
              </w:rPr>
            </w:pPr>
            <w:r w:rsidRPr="00380E34">
              <w:rPr>
                <w:rFonts w:ascii="Times New Roman" w:hAnsi="Times New Roman"/>
              </w:rPr>
              <w:t>Finančná správa môže odmietnuť poskytnutie alebo sprístupnenie informácie alebo osobného údaja podľa odseku 3 písm. a), ak by poskytnutie alebo sprístupnenie</w:t>
            </w:r>
          </w:p>
          <w:p w:rsidR="001B408B" w:rsidRPr="00380E34" w:rsidP="001B408B">
            <w:pPr>
              <w:bidi w:val="0"/>
              <w:spacing w:after="0" w:line="240" w:lineRule="auto"/>
              <w:jc w:val="both"/>
              <w:rPr>
                <w:rFonts w:ascii="Times New Roman" w:hAnsi="Times New Roman"/>
              </w:rPr>
            </w:pPr>
            <w:r w:rsidRPr="00380E34">
              <w:rPr>
                <w:rFonts w:ascii="Times New Roman" w:hAnsi="Times New Roman"/>
              </w:rPr>
              <w:t xml:space="preserve"> </w:t>
            </w:r>
            <w:r w:rsidRPr="00380E34" w:rsidR="00736A24">
              <w:rPr>
                <w:rFonts w:ascii="Times New Roman" w:hAnsi="Times New Roman"/>
              </w:rPr>
              <w:t>ohrozilo bezpečnosť osôb,</w:t>
            </w:r>
          </w:p>
          <w:p w:rsidR="001B408B" w:rsidRPr="00380E34" w:rsidP="001B408B">
            <w:pPr>
              <w:bidi w:val="0"/>
              <w:spacing w:after="0" w:line="240" w:lineRule="auto"/>
              <w:jc w:val="both"/>
              <w:rPr>
                <w:rFonts w:ascii="Times New Roman" w:hAnsi="Times New Roman"/>
              </w:rPr>
            </w:pPr>
          </w:p>
          <w:p w:rsidR="001B408B" w:rsidRPr="00380E34" w:rsidP="001B408B">
            <w:pPr>
              <w:bidi w:val="0"/>
              <w:spacing w:after="0" w:line="240" w:lineRule="auto"/>
              <w:jc w:val="both"/>
              <w:rPr>
                <w:rFonts w:ascii="Times New Roman" w:hAnsi="Times New Roman"/>
              </w:rPr>
            </w:pPr>
            <w:r w:rsidRPr="00380E34">
              <w:rPr>
                <w:rFonts w:ascii="Times New Roman" w:hAnsi="Times New Roman"/>
              </w:rPr>
              <w:t xml:space="preserve"> poškodilo základné záujmy bezpečnosti Slovenskej republiky, </w:t>
            </w:r>
          </w:p>
          <w:p w:rsidR="001B408B" w:rsidRPr="00380E34" w:rsidP="001B408B">
            <w:pPr>
              <w:bidi w:val="0"/>
              <w:spacing w:after="0" w:line="240" w:lineRule="auto"/>
              <w:ind w:left="227" w:hanging="227"/>
              <w:jc w:val="both"/>
              <w:rPr>
                <w:rFonts w:ascii="Times New Roman" w:hAnsi="Times New Roman"/>
              </w:rPr>
            </w:pPr>
          </w:p>
          <w:p w:rsidR="001B408B" w:rsidRPr="00380E34" w:rsidP="001B408B">
            <w:pPr>
              <w:bidi w:val="0"/>
              <w:spacing w:after="0" w:line="240" w:lineRule="auto"/>
              <w:ind w:left="227" w:hanging="227"/>
              <w:jc w:val="both"/>
              <w:rPr>
                <w:rFonts w:ascii="Times New Roman" w:hAnsi="Times New Roman"/>
              </w:rPr>
            </w:pPr>
          </w:p>
          <w:p w:rsidR="001B408B" w:rsidRPr="00380E34" w:rsidP="001B408B">
            <w:pPr>
              <w:bidi w:val="0"/>
              <w:spacing w:after="0" w:line="240" w:lineRule="auto"/>
              <w:jc w:val="both"/>
              <w:rPr>
                <w:rFonts w:ascii="Times New Roman" w:hAnsi="Times New Roman"/>
              </w:rPr>
            </w:pPr>
            <w:r w:rsidRPr="00380E34">
              <w:rPr>
                <w:rFonts w:ascii="Times New Roman" w:hAnsi="Times New Roman"/>
              </w:rPr>
              <w:t xml:space="preserve">ohrozilo úspech prebiehajúceho odhaľovania, objasňovania alebo vyšetrovania trestného činu, trestného stíhania alebo výkonu trestov, </w:t>
            </w:r>
          </w:p>
          <w:p w:rsidR="001B408B" w:rsidRPr="00380E34" w:rsidP="001B408B">
            <w:pPr>
              <w:bidi w:val="0"/>
              <w:spacing w:after="0" w:line="240" w:lineRule="auto"/>
              <w:jc w:val="both"/>
              <w:rPr>
                <w:rFonts w:ascii="Times New Roman" w:hAnsi="Times New Roman"/>
              </w:rPr>
            </w:pPr>
          </w:p>
          <w:p w:rsidR="001B408B" w:rsidRPr="00380E34" w:rsidP="001B408B">
            <w:pPr>
              <w:bidi w:val="0"/>
              <w:spacing w:after="0" w:line="240" w:lineRule="auto"/>
              <w:jc w:val="both"/>
              <w:rPr>
                <w:rFonts w:ascii="Times New Roman" w:hAnsi="Times New Roman"/>
              </w:rPr>
            </w:pPr>
            <w:r w:rsidRPr="00380E34">
              <w:rPr>
                <w:rFonts w:ascii="Times New Roman" w:hAnsi="Times New Roman"/>
              </w:rPr>
              <w:t xml:space="preserve">bolo zjavne neprimerané alebo neopodstatnené vzhľadom na účely, na ktoré sa požaduje, </w:t>
            </w:r>
          </w:p>
          <w:p w:rsidR="001B408B" w:rsidRPr="00380E34" w:rsidP="001B408B">
            <w:pPr>
              <w:bidi w:val="0"/>
              <w:spacing w:after="0" w:line="240" w:lineRule="auto"/>
              <w:jc w:val="both"/>
              <w:rPr>
                <w:rFonts w:ascii="Times New Roman" w:hAnsi="Times New Roman"/>
              </w:rPr>
            </w:pPr>
          </w:p>
          <w:p w:rsidR="001B408B" w:rsidRPr="00380E34" w:rsidP="001B408B">
            <w:pPr>
              <w:bidi w:val="0"/>
              <w:spacing w:after="0" w:line="240" w:lineRule="auto"/>
              <w:jc w:val="both"/>
              <w:rPr>
                <w:rFonts w:ascii="Times New Roman" w:hAnsi="Times New Roman"/>
              </w:rPr>
            </w:pPr>
            <w:r w:rsidRPr="00380E34">
              <w:rPr>
                <w:rFonts w:ascii="Times New Roman" w:hAnsi="Times New Roman"/>
              </w:rPr>
              <w:t>sa týkalo trestného činu, za ktorý možno uložiť trest odňatia slobody s hornou hranicou trestnej sadzby jeden rok alebo menej.</w:t>
            </w:r>
          </w:p>
          <w:p w:rsidR="001B408B" w:rsidRPr="00380E34" w:rsidP="001B408B">
            <w:pPr>
              <w:bidi w:val="0"/>
              <w:spacing w:after="0" w:line="240" w:lineRule="auto"/>
              <w:jc w:val="both"/>
              <w:rPr>
                <w:rFonts w:ascii="Times New Roman" w:hAnsi="Times New Roman"/>
              </w:rPr>
            </w:pPr>
          </w:p>
          <w:p w:rsidR="00A9063F" w:rsidRPr="00380E34">
            <w:pPr>
              <w:pStyle w:val="Normlny"/>
              <w:bidi w:val="0"/>
              <w:spacing w:after="0" w:line="240" w:lineRule="auto"/>
              <w:jc w:val="both"/>
              <w:rPr>
                <w:rFonts w:ascii="Times New Roman" w:hAnsi="Times New Roman"/>
                <w:sz w:val="24"/>
                <w:szCs w:val="24"/>
              </w:rPr>
            </w:pPr>
          </w:p>
          <w:p w:rsidR="001B408B" w:rsidRPr="00380E34" w:rsidP="001B408B">
            <w:pPr>
              <w:bidi w:val="0"/>
              <w:spacing w:after="0" w:line="240" w:lineRule="auto"/>
              <w:jc w:val="both"/>
              <w:rPr>
                <w:rFonts w:ascii="Times New Roman" w:hAnsi="Times New Roman"/>
              </w:rPr>
            </w:pPr>
            <w:r w:rsidRPr="00380E34">
              <w:rPr>
                <w:rFonts w:ascii="Times New Roman" w:hAnsi="Times New Roman"/>
              </w:rPr>
              <w:t>Ak informácia alebo osobný údaj, ktoré sa majú poskytnúť alebo sprístupniť orgánu členského štátu, boli získané služobnou činnosťou, ktorej predchádzal súhlas alebo príkaz súdu alebo prokurátora, finančná správa na takéto poskytnutie alebo sprístupnenie potrebuje predchádzajúci súhlas súdu alebo prokurátora, na základe súhlasu alebo príkazu ktorého boli informácia alebo osobný údaj získané. Ak súd alebo prokurátor, na základe súhlasu alebo príkazu ktorého boli informácia alebo osobný údaj získané, nepovolí poskytnutie alebo sprístupnenie informácie alebo osobného údaja orgánu členského štátu, finančná správa mu poskytnutie alebo sprístupnenie odmietne.</w:t>
            </w:r>
          </w:p>
          <w:p w:rsidR="001B408B" w:rsidRPr="00380E34">
            <w:pPr>
              <w:pStyle w:val="Normlny"/>
              <w:bidi w:val="0"/>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B408B">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53B33">
              <w:rPr>
                <w:rFonts w:ascii="Times New Roman" w:hAnsi="Times New Roman"/>
              </w:rPr>
              <w:t>Čl.1</w:t>
            </w:r>
            <w:r w:rsidRPr="00380E34" w:rsidR="000D7C77">
              <w:rPr>
                <w:rFonts w:ascii="Times New Roman" w:hAnsi="Times New Roman"/>
              </w:rPr>
              <w:t>1 ods.1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HLAVA III</w:t>
            </w:r>
          </w:p>
          <w:p w:rsidR="000D7C77" w:rsidRPr="00380E34" w:rsidP="000D7C77">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ZÁVEREČNÉ USTANOVENIA</w:t>
            </w:r>
          </w:p>
          <w:p w:rsidR="000D7C77" w:rsidRPr="00380E34" w:rsidP="000D7C77">
            <w:pPr>
              <w:bidi w:val="0"/>
              <w:adjustRightInd w:val="0"/>
              <w:spacing w:after="0" w:line="240" w:lineRule="auto"/>
              <w:rPr>
                <w:rFonts w:ascii="Times New Roman" w:hAnsi="Times New Roman"/>
                <w:b/>
                <w:bCs/>
                <w:color w:val="231F20"/>
              </w:rPr>
            </w:pPr>
            <w:r w:rsidRPr="00380E34">
              <w:rPr>
                <w:rFonts w:ascii="Times New Roman" w:hAnsi="Times New Roman"/>
                <w:b/>
                <w:bCs/>
                <w:color w:val="231F20"/>
              </w:rPr>
              <w:t>Vykonávanie</w:t>
            </w:r>
          </w:p>
          <w:p w:rsidR="000D7C77" w:rsidRPr="00380E34" w:rsidP="000D7C77">
            <w:pPr>
              <w:bidi w:val="0"/>
              <w:adjustRightInd w:val="0"/>
              <w:spacing w:after="0" w:line="240" w:lineRule="auto"/>
              <w:rPr>
                <w:rFonts w:ascii="Times New Roman" w:hAnsi="Times New Roman"/>
                <w:color w:val="231F20"/>
              </w:rPr>
            </w:pPr>
            <w:r w:rsidRPr="00380E34">
              <w:rPr>
                <w:rFonts w:ascii="Times New Roman" w:hAnsi="Times New Roman"/>
                <w:color w:val="231F20"/>
              </w:rPr>
              <w:t xml:space="preserve">1. Členské štáty prijmú potrebné opatrenia </w:t>
            </w:r>
            <w:r w:rsidRPr="00380E34">
              <w:rPr>
                <w:rFonts w:ascii="Times New Roman" w:hAnsi="Times New Roman"/>
                <w:b/>
                <w:bCs/>
                <w:color w:val="231F20"/>
              </w:rPr>
              <w:t xml:space="preserve"> </w:t>
            </w:r>
            <w:r w:rsidRPr="00380E34">
              <w:rPr>
                <w:rFonts w:ascii="Times New Roman" w:hAnsi="Times New Roman"/>
                <w:color w:val="231F20"/>
              </w:rPr>
              <w:t>na dosiahnutie</w:t>
            </w:r>
            <w:r w:rsidRPr="00380E34" w:rsidR="00313335">
              <w:rPr>
                <w:rFonts w:ascii="Times New Roman" w:hAnsi="Times New Roman"/>
                <w:color w:val="231F20"/>
              </w:rPr>
              <w:t xml:space="preserve"> </w:t>
            </w:r>
            <w:r w:rsidRPr="00380E34">
              <w:rPr>
                <w:rFonts w:ascii="Times New Roman" w:hAnsi="Times New Roman"/>
                <w:color w:val="231F20"/>
              </w:rPr>
              <w:t xml:space="preserve">súladu s ustanoveniami tohto rámcového rozhodnutia do 19. </w:t>
            </w:r>
            <w:r w:rsidRPr="00380E34" w:rsidR="00313335">
              <w:rPr>
                <w:rFonts w:ascii="Times New Roman" w:hAnsi="Times New Roman"/>
                <w:color w:val="231F20"/>
              </w:rPr>
              <w:t>D</w:t>
            </w:r>
            <w:r w:rsidRPr="00380E34">
              <w:rPr>
                <w:rFonts w:ascii="Times New Roman" w:hAnsi="Times New Roman"/>
                <w:color w:val="231F20"/>
              </w:rPr>
              <w:t>ecembra</w:t>
            </w:r>
            <w:r w:rsidRPr="00380E34" w:rsidR="00313335">
              <w:rPr>
                <w:rFonts w:ascii="Times New Roman" w:hAnsi="Times New Roman"/>
                <w:color w:val="231F20"/>
              </w:rPr>
              <w:t xml:space="preserve"> </w:t>
            </w:r>
            <w:r w:rsidRPr="00380E34">
              <w:rPr>
                <w:rFonts w:ascii="Times New Roman" w:hAnsi="Times New Roman"/>
                <w:color w:val="231F20"/>
              </w:rPr>
              <w:t xml:space="preserve">2008. </w:t>
            </w:r>
          </w:p>
          <w:p w:rsidR="00A9063F" w:rsidRPr="00380E34" w:rsidP="000D7C77">
            <w:pPr>
              <w:pStyle w:val="Normlny"/>
              <w:bidi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B408B">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B408B" w:rsidRPr="00380E34">
            <w:pPr>
              <w:pStyle w:val="Normlny"/>
              <w:bidi w:val="0"/>
              <w:spacing w:after="0" w:line="240" w:lineRule="auto"/>
              <w:jc w:val="center"/>
              <w:rPr>
                <w:rFonts w:ascii="Times New Roman" w:hAnsi="Times New Roman"/>
                <w:sz w:val="24"/>
                <w:szCs w:val="24"/>
              </w:rPr>
            </w:pPr>
          </w:p>
          <w:p w:rsidR="00A9063F" w:rsidRPr="00380E34">
            <w:pPr>
              <w:pStyle w:val="Normlny"/>
              <w:bidi w:val="0"/>
              <w:spacing w:after="0" w:line="240" w:lineRule="auto"/>
              <w:jc w:val="center"/>
              <w:rPr>
                <w:rFonts w:ascii="Times New Roman" w:hAnsi="Times New Roman"/>
                <w:sz w:val="24"/>
                <w:szCs w:val="24"/>
              </w:rPr>
            </w:pPr>
            <w:r w:rsidRPr="00380E34" w:rsidR="001B408B">
              <w:rPr>
                <w:rFonts w:ascii="Times New Roman" w:hAnsi="Times New Roman"/>
                <w:sz w:val="24"/>
                <w:szCs w:val="24"/>
              </w:rPr>
              <w:t>§ 77</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1B408B" w:rsidRPr="00380E34" w:rsidP="001B408B">
            <w:pPr>
              <w:bidi w:val="0"/>
              <w:spacing w:after="0" w:line="240" w:lineRule="auto"/>
              <w:jc w:val="both"/>
              <w:rPr>
                <w:rFonts w:ascii="Times New Roman" w:hAnsi="Times New Roman"/>
              </w:rPr>
            </w:pPr>
          </w:p>
          <w:p w:rsidR="001B408B" w:rsidRPr="00380E34" w:rsidP="001B408B">
            <w:pPr>
              <w:bidi w:val="0"/>
              <w:spacing w:after="0" w:line="240" w:lineRule="auto"/>
              <w:jc w:val="both"/>
              <w:rPr>
                <w:rFonts w:ascii="Times New Roman" w:hAnsi="Times New Roman"/>
                <w:b/>
              </w:rPr>
            </w:pPr>
            <w:r w:rsidRPr="00380E34">
              <w:rPr>
                <w:rFonts w:ascii="Times New Roman" w:hAnsi="Times New Roman"/>
              </w:rPr>
              <w:t xml:space="preserve">Tento zákon nadobúda účinnosť 1. novembra 2012 okrem § 1 až § 73 ods. 1 až 7 a § 74 až 76, ktoré nadobúdajú účinnosť 1. januára 2013. </w:t>
            </w:r>
          </w:p>
          <w:p w:rsidR="00A9063F" w:rsidRPr="00380E34">
            <w:pPr>
              <w:pStyle w:val="Normlny"/>
              <w:bidi w:val="0"/>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B408B">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53B33">
              <w:rPr>
                <w:rFonts w:ascii="Times New Roman" w:hAnsi="Times New Roman"/>
              </w:rPr>
              <w:t>Čl.1</w:t>
            </w:r>
            <w:r w:rsidRPr="00380E34" w:rsidR="000D7C77">
              <w:rPr>
                <w:rFonts w:ascii="Times New Roman" w:hAnsi="Times New Roman"/>
              </w:rPr>
              <w:t>2 ods.7</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CB2E5D" w:rsidRPr="00380E34" w:rsidP="00313335">
            <w:pPr>
              <w:bidi w:val="0"/>
              <w:adjustRightInd w:val="0"/>
              <w:spacing w:after="0" w:line="240" w:lineRule="auto"/>
              <w:rPr>
                <w:rFonts w:ascii="Times New Roman" w:hAnsi="Times New Roman"/>
              </w:rPr>
            </w:pPr>
            <w:r w:rsidRPr="00380E34" w:rsidR="000D7C77">
              <w:rPr>
                <w:rFonts w:ascii="Times New Roman" w:hAnsi="Times New Roman"/>
                <w:color w:val="231F20"/>
              </w:rPr>
              <w:t>7. Členské štáty tiež oznámia Rade a Komisii všetky nové dohody</w:t>
            </w:r>
            <w:r w:rsidRPr="00380E34" w:rsidR="00313335">
              <w:rPr>
                <w:rFonts w:ascii="Times New Roman" w:hAnsi="Times New Roman"/>
                <w:color w:val="231F20"/>
              </w:rPr>
              <w:t xml:space="preserve"> </w:t>
            </w:r>
            <w:r w:rsidRPr="00380E34" w:rsidR="000D7C77">
              <w:rPr>
                <w:rFonts w:ascii="Times New Roman" w:hAnsi="Times New Roman"/>
                <w:color w:val="231F20"/>
              </w:rPr>
              <w:t>a dojednania tak, ako sú uvedené v odseku 4, do troch mesiacov od ich</w:t>
            </w:r>
            <w:r w:rsidRPr="00380E34" w:rsidR="00313335">
              <w:rPr>
                <w:rFonts w:ascii="Times New Roman" w:hAnsi="Times New Roman"/>
                <w:color w:val="231F20"/>
              </w:rPr>
              <w:t xml:space="preserve"> </w:t>
            </w:r>
            <w:r w:rsidRPr="00380E34" w:rsidR="000D7C77">
              <w:rPr>
                <w:rFonts w:ascii="Times New Roman" w:hAnsi="Times New Roman"/>
                <w:color w:val="231F20"/>
              </w:rPr>
              <w:t>podpisu, alebo ak ide o nástroje podpísané pred prijatím tohto rámcového</w:t>
            </w:r>
            <w:r w:rsidRPr="00380E34" w:rsidR="00313335">
              <w:rPr>
                <w:rFonts w:ascii="Times New Roman" w:hAnsi="Times New Roman"/>
                <w:color w:val="231F20"/>
              </w:rPr>
              <w:t xml:space="preserve"> </w:t>
            </w:r>
            <w:r w:rsidRPr="00380E34" w:rsidR="000D7C77">
              <w:rPr>
                <w:rFonts w:ascii="Times New Roman" w:hAnsi="Times New Roman"/>
                <w:color w:val="231F20"/>
              </w:rPr>
              <w:t>rozhodnutia, od ich nadobudnutia platnosti.</w:t>
            </w:r>
            <w:r w:rsidRPr="00380E34" w:rsidR="00736A24">
              <w:rPr>
                <w:rFonts w:ascii="Times New Roman" w:hAnsi="Times New Roman"/>
                <w:color w:val="231F20"/>
              </w:rPr>
              <w:t xml:space="preserve"> </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bidi w:val="0"/>
              <w:spacing w:after="0" w:line="240" w:lineRule="auto"/>
              <w:jc w:val="center"/>
              <w:rPr>
                <w:rFonts w:ascii="Times New Roman" w:hAnsi="Times New Roman"/>
              </w:rPr>
            </w:pPr>
            <w:r w:rsidRPr="00380E34" w:rsidR="001B408B">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pStyle w:val="Normlny"/>
              <w:bidi w:val="0"/>
              <w:spacing w:after="0" w:line="240" w:lineRule="auto"/>
              <w:jc w:val="center"/>
              <w:rPr>
                <w:rFonts w:ascii="Times New Roman" w:hAnsi="Times New Roman"/>
                <w:sz w:val="24"/>
                <w:szCs w:val="24"/>
              </w:rPr>
            </w:pPr>
            <w:r w:rsidRPr="00380E34" w:rsidR="000B3398">
              <w:rPr>
                <w:rFonts w:ascii="Times New Roman" w:hAnsi="Times New Roman"/>
                <w:sz w:val="24"/>
                <w:szCs w:val="24"/>
              </w:rPr>
              <w:t>§ 62 ods.11</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0B3398" w:rsidRPr="00380E34" w:rsidP="000B3398">
            <w:pPr>
              <w:bidi w:val="0"/>
              <w:spacing w:after="0" w:line="240" w:lineRule="auto"/>
              <w:jc w:val="both"/>
              <w:rPr>
                <w:rFonts w:ascii="Times New Roman" w:hAnsi="Times New Roman"/>
              </w:rPr>
            </w:pPr>
            <w:r w:rsidRPr="00380E34">
              <w:rPr>
                <w:rFonts w:ascii="Times New Roman" w:hAnsi="Times New Roman"/>
              </w:rPr>
              <w:t>Ministerstvo oznámi Rade Európskej únie a Európskej komisii medzinárodné zmluvy týkajúce sa výmeny informácií a osobných údajov do troch mesiacov od ich podpisu.</w:t>
            </w:r>
          </w:p>
          <w:p w:rsidR="00A9063F" w:rsidRPr="00380E34">
            <w:pPr>
              <w:pStyle w:val="Normlny"/>
              <w:bidi w:val="0"/>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80E34">
            <w:pPr>
              <w:bidi w:val="0"/>
              <w:spacing w:after="0" w:line="240" w:lineRule="auto"/>
              <w:jc w:val="center"/>
              <w:rPr>
                <w:rFonts w:ascii="Times New Roman" w:hAnsi="Times New Roman"/>
              </w:rPr>
            </w:pPr>
            <w:r w:rsidRPr="00380E34" w:rsidR="000B3398">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80E34">
            <w:pPr>
              <w:pStyle w:val="Heading1"/>
              <w:bidi w:val="0"/>
              <w:spacing w:after="0" w:line="240" w:lineRule="auto"/>
              <w:rPr>
                <w:rFonts w:ascii="Times New Roman" w:hAnsi="Times New Roman"/>
                <w:b w:val="0"/>
                <w:bCs w:val="0"/>
              </w:rPr>
            </w:pPr>
          </w:p>
        </w:tc>
      </w:tr>
    </w:tbl>
    <w:p w:rsidR="008C54C3" w:rsidRPr="00380E34">
      <w:pPr>
        <w:autoSpaceDE/>
        <w:autoSpaceDN/>
        <w:bidi w:val="0"/>
        <w:rPr>
          <w:rFonts w:ascii="Times New Roman" w:hAnsi="Times New Roman"/>
        </w:rPr>
      </w:pPr>
      <w:r w:rsidRPr="00380E34">
        <w:rPr>
          <w:rFonts w:ascii="Times New Roman" w:hAnsi="Times New Roman"/>
        </w:rPr>
        <w:t>LEGENDA:</w:t>
      </w:r>
    </w:p>
    <w:tbl>
      <w:tblPr>
        <w:tblStyle w:val="TableNormal"/>
        <w:tblW w:w="16275" w:type="dxa"/>
        <w:tblInd w:w="-470" w:type="dxa"/>
        <w:tblCellMar>
          <w:top w:w="0" w:type="dxa"/>
          <w:left w:w="70" w:type="dxa"/>
          <w:bottom w:w="0" w:type="dxa"/>
          <w:right w:w="70" w:type="dxa"/>
        </w:tblCellMar>
      </w:tblPr>
      <w:tblGrid>
        <w:gridCol w:w="470"/>
        <w:gridCol w:w="716"/>
        <w:gridCol w:w="1694"/>
        <w:gridCol w:w="3780"/>
        <w:gridCol w:w="2340"/>
        <w:gridCol w:w="7275"/>
      </w:tblGrid>
      <w:tr>
        <w:tblPrEx>
          <w:tblW w:w="16275" w:type="dxa"/>
          <w:tblInd w:w="-470" w:type="dxa"/>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8C54C3" w:rsidRPr="00380E34" w:rsidP="0084761B">
            <w:pPr>
              <w:pStyle w:val="Normlny"/>
              <w:autoSpaceDE/>
              <w:autoSpaceDN/>
              <w:bidi w:val="0"/>
              <w:spacing w:after="0" w:line="240" w:lineRule="auto"/>
              <w:rPr>
                <w:rFonts w:ascii="Times New Roman" w:hAnsi="Times New Roman"/>
                <w:sz w:val="24"/>
                <w:szCs w:val="24"/>
                <w:lang w:eastAsia="sk-SK"/>
              </w:rPr>
            </w:pPr>
            <w:r w:rsidRPr="00380E34">
              <w:rPr>
                <w:rFonts w:ascii="Times New Roman" w:hAnsi="Times New Roman"/>
                <w:sz w:val="24"/>
                <w:szCs w:val="24"/>
                <w:lang w:eastAsia="sk-SK"/>
              </w:rPr>
              <w:t>V stĺpci (1):</w:t>
            </w:r>
          </w:p>
          <w:p w:rsidR="008C54C3" w:rsidRPr="00380E34">
            <w:pPr>
              <w:autoSpaceDE/>
              <w:autoSpaceDN/>
              <w:bidi w:val="0"/>
              <w:spacing w:after="0" w:line="240" w:lineRule="auto"/>
              <w:rPr>
                <w:rFonts w:ascii="Times New Roman" w:hAnsi="Times New Roman"/>
              </w:rPr>
            </w:pPr>
            <w:r w:rsidRPr="00380E34">
              <w:rPr>
                <w:rFonts w:ascii="Times New Roman" w:hAnsi="Times New Roman"/>
              </w:rPr>
              <w:t>Č – článok</w:t>
            </w:r>
          </w:p>
          <w:p w:rsidR="008C54C3" w:rsidRPr="00380E34">
            <w:pPr>
              <w:autoSpaceDE/>
              <w:autoSpaceDN/>
              <w:bidi w:val="0"/>
              <w:spacing w:after="0" w:line="240" w:lineRule="auto"/>
              <w:rPr>
                <w:rFonts w:ascii="Times New Roman" w:hAnsi="Times New Roman"/>
              </w:rPr>
            </w:pPr>
            <w:r w:rsidRPr="00380E34">
              <w:rPr>
                <w:rFonts w:ascii="Times New Roman" w:hAnsi="Times New Roman"/>
              </w:rPr>
              <w:t>O – odsek</w:t>
            </w:r>
          </w:p>
          <w:p w:rsidR="008C54C3" w:rsidRPr="00380E34">
            <w:pPr>
              <w:autoSpaceDE/>
              <w:autoSpaceDN/>
              <w:bidi w:val="0"/>
              <w:spacing w:after="0" w:line="240" w:lineRule="auto"/>
              <w:rPr>
                <w:rFonts w:ascii="Times New Roman" w:hAnsi="Times New Roman"/>
              </w:rPr>
            </w:pPr>
            <w:r w:rsidRPr="00380E34">
              <w:rPr>
                <w:rFonts w:ascii="Times New Roman" w:hAnsi="Times New Roman"/>
              </w:rPr>
              <w:t>V – veta</w:t>
            </w:r>
          </w:p>
          <w:p w:rsidR="008C54C3" w:rsidRPr="00380E34">
            <w:pPr>
              <w:autoSpaceDE/>
              <w:autoSpaceDN/>
              <w:bidi w:val="0"/>
              <w:spacing w:after="0" w:line="240" w:lineRule="auto"/>
              <w:rPr>
                <w:rFonts w:ascii="Times New Roman" w:hAnsi="Times New Roman"/>
              </w:rPr>
            </w:pPr>
            <w:r w:rsidRPr="00380E34">
              <w:rPr>
                <w:rFonts w:ascii="Times New Roman" w:hAnsi="Times New Roman"/>
              </w:rPr>
              <w:t xml:space="preserve">P – </w:t>
            </w:r>
            <w:r w:rsidRPr="00380E34" w:rsidR="00DA0F6C">
              <w:rPr>
                <w:rFonts w:ascii="Times New Roman" w:hAnsi="Times New Roman"/>
              </w:rPr>
              <w:t>číslo</w:t>
            </w:r>
            <w:r w:rsidRPr="00380E34">
              <w:rPr>
                <w:rFonts w:ascii="Times New Roman" w:hAnsi="Times New Roman"/>
              </w:rPr>
              <w:t xml:space="preserve"> (</w:t>
            </w:r>
            <w:r w:rsidRPr="00380E34" w:rsidR="00DA0F6C">
              <w:rPr>
                <w:rFonts w:ascii="Times New Roman" w:hAnsi="Times New Roman"/>
              </w:rPr>
              <w:t>písmeno</w:t>
            </w:r>
            <w:r w:rsidRPr="00380E34">
              <w:rPr>
                <w:rFonts w:ascii="Times New Roman" w:hAnsi="Times New Roman"/>
              </w:rPr>
              <w:t>)</w:t>
            </w:r>
          </w:p>
          <w:p w:rsidR="008C54C3" w:rsidRPr="00380E34">
            <w:pPr>
              <w:autoSpaceDE/>
              <w:autoSpaceDN/>
              <w:bidi w:val="0"/>
              <w:spacing w:after="0" w:line="240" w:lineRule="auto"/>
              <w:rPr>
                <w:rFonts w:ascii="Times New Roman" w:hAnsi="Times New Roman"/>
              </w:rPr>
            </w:pPr>
          </w:p>
        </w:tc>
        <w:tc>
          <w:tcPr>
            <w:tcW w:w="3780" w:type="dxa"/>
            <w:tcBorders>
              <w:top w:val="nil"/>
              <w:left w:val="nil"/>
              <w:bottom w:val="nil"/>
              <w:right w:val="nil"/>
            </w:tcBorders>
            <w:textDirection w:val="lrTb"/>
            <w:vAlign w:val="top"/>
          </w:tcPr>
          <w:p w:rsidR="008C54C3" w:rsidRPr="00380E34" w:rsidP="0084761B">
            <w:pPr>
              <w:pStyle w:val="Normlny"/>
              <w:autoSpaceDE/>
              <w:autoSpaceDN/>
              <w:bidi w:val="0"/>
              <w:spacing w:after="0" w:line="240" w:lineRule="auto"/>
              <w:rPr>
                <w:rFonts w:ascii="Times New Roman" w:hAnsi="Times New Roman"/>
                <w:sz w:val="24"/>
                <w:szCs w:val="24"/>
                <w:lang w:eastAsia="sk-SK"/>
              </w:rPr>
            </w:pPr>
            <w:r w:rsidRPr="00380E34">
              <w:rPr>
                <w:rFonts w:ascii="Times New Roman" w:hAnsi="Times New Roman"/>
                <w:sz w:val="24"/>
                <w:szCs w:val="24"/>
                <w:lang w:eastAsia="sk-SK"/>
              </w:rPr>
              <w:t>V stĺpci (3):</w:t>
            </w:r>
          </w:p>
          <w:p w:rsidR="008C54C3" w:rsidRPr="00380E34">
            <w:pPr>
              <w:autoSpaceDE/>
              <w:autoSpaceDN/>
              <w:bidi w:val="0"/>
              <w:spacing w:after="0" w:line="240" w:lineRule="auto"/>
              <w:rPr>
                <w:rFonts w:ascii="Times New Roman" w:hAnsi="Times New Roman"/>
              </w:rPr>
            </w:pPr>
            <w:r w:rsidRPr="00380E34">
              <w:rPr>
                <w:rFonts w:ascii="Times New Roman" w:hAnsi="Times New Roman"/>
              </w:rPr>
              <w:t>N – bežná transpozícia</w:t>
            </w:r>
          </w:p>
          <w:p w:rsidR="008C54C3" w:rsidRPr="00380E34">
            <w:pPr>
              <w:autoSpaceDE/>
              <w:autoSpaceDN/>
              <w:bidi w:val="0"/>
              <w:spacing w:after="0" w:line="240" w:lineRule="auto"/>
              <w:rPr>
                <w:rFonts w:ascii="Times New Roman" w:hAnsi="Times New Roman"/>
              </w:rPr>
            </w:pPr>
            <w:r w:rsidRPr="00380E34">
              <w:rPr>
                <w:rFonts w:ascii="Times New Roman" w:hAnsi="Times New Roman"/>
              </w:rPr>
              <w:t>O – transpozícia s možnosťou voľby</w:t>
            </w:r>
          </w:p>
          <w:p w:rsidR="008C54C3" w:rsidRPr="00380E34">
            <w:pPr>
              <w:autoSpaceDE/>
              <w:autoSpaceDN/>
              <w:bidi w:val="0"/>
              <w:spacing w:after="0" w:line="240" w:lineRule="auto"/>
              <w:rPr>
                <w:rFonts w:ascii="Times New Roman" w:hAnsi="Times New Roman"/>
              </w:rPr>
            </w:pPr>
            <w:r w:rsidRPr="00380E34">
              <w:rPr>
                <w:rFonts w:ascii="Times New Roman" w:hAnsi="Times New Roman"/>
              </w:rPr>
              <w:t>D – transpozícia podľa úvahy (dobrovoľná)</w:t>
            </w:r>
          </w:p>
          <w:p w:rsidR="008C54C3" w:rsidRPr="00380E34">
            <w:pPr>
              <w:autoSpaceDE/>
              <w:autoSpaceDN/>
              <w:bidi w:val="0"/>
              <w:spacing w:after="0" w:line="240" w:lineRule="auto"/>
              <w:rPr>
                <w:rFonts w:ascii="Times New Roman" w:hAnsi="Times New Roman"/>
              </w:rPr>
            </w:pPr>
            <w:r w:rsidRPr="00380E34">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8C54C3" w:rsidRPr="00380E34" w:rsidP="0084761B">
            <w:pPr>
              <w:pStyle w:val="Normlny"/>
              <w:autoSpaceDE/>
              <w:autoSpaceDN/>
              <w:bidi w:val="0"/>
              <w:spacing w:after="0" w:line="240" w:lineRule="auto"/>
              <w:rPr>
                <w:rFonts w:ascii="Times New Roman" w:hAnsi="Times New Roman"/>
                <w:sz w:val="24"/>
                <w:szCs w:val="24"/>
                <w:lang w:eastAsia="sk-SK"/>
              </w:rPr>
            </w:pPr>
            <w:r w:rsidRPr="00380E34">
              <w:rPr>
                <w:rFonts w:ascii="Times New Roman" w:hAnsi="Times New Roman"/>
                <w:sz w:val="24"/>
                <w:szCs w:val="24"/>
                <w:lang w:eastAsia="sk-SK"/>
              </w:rPr>
              <w:t>V stĺpci (5):</w:t>
            </w:r>
          </w:p>
          <w:p w:rsidR="008C54C3" w:rsidRPr="00380E34">
            <w:pPr>
              <w:autoSpaceDE/>
              <w:autoSpaceDN/>
              <w:bidi w:val="0"/>
              <w:spacing w:after="0" w:line="240" w:lineRule="auto"/>
              <w:rPr>
                <w:rFonts w:ascii="Times New Roman" w:hAnsi="Times New Roman"/>
              </w:rPr>
            </w:pPr>
            <w:r w:rsidRPr="00380E34">
              <w:rPr>
                <w:rFonts w:ascii="Times New Roman" w:hAnsi="Times New Roman"/>
              </w:rPr>
              <w:t>Č – článok</w:t>
            </w:r>
          </w:p>
          <w:p w:rsidR="008C54C3" w:rsidRPr="00380E34">
            <w:pPr>
              <w:autoSpaceDE/>
              <w:autoSpaceDN/>
              <w:bidi w:val="0"/>
              <w:spacing w:after="0" w:line="240" w:lineRule="auto"/>
              <w:rPr>
                <w:rFonts w:ascii="Times New Roman" w:hAnsi="Times New Roman"/>
              </w:rPr>
            </w:pPr>
            <w:r w:rsidRPr="00380E34">
              <w:rPr>
                <w:rFonts w:ascii="Times New Roman" w:hAnsi="Times New Roman"/>
              </w:rPr>
              <w:t>§ – paragraf</w:t>
            </w:r>
          </w:p>
          <w:p w:rsidR="008C54C3" w:rsidRPr="00380E34">
            <w:pPr>
              <w:autoSpaceDE/>
              <w:autoSpaceDN/>
              <w:bidi w:val="0"/>
              <w:spacing w:after="0" w:line="240" w:lineRule="auto"/>
              <w:rPr>
                <w:rFonts w:ascii="Times New Roman" w:hAnsi="Times New Roman"/>
              </w:rPr>
            </w:pPr>
            <w:r w:rsidRPr="00380E34">
              <w:rPr>
                <w:rFonts w:ascii="Times New Roman" w:hAnsi="Times New Roman"/>
              </w:rPr>
              <w:t>O – odsek</w:t>
            </w:r>
          </w:p>
          <w:p w:rsidR="008C54C3" w:rsidRPr="00380E34">
            <w:pPr>
              <w:autoSpaceDE/>
              <w:autoSpaceDN/>
              <w:bidi w:val="0"/>
              <w:spacing w:after="0" w:line="240" w:lineRule="auto"/>
              <w:rPr>
                <w:rFonts w:ascii="Times New Roman" w:hAnsi="Times New Roman"/>
              </w:rPr>
            </w:pPr>
            <w:r w:rsidRPr="00380E34">
              <w:rPr>
                <w:rFonts w:ascii="Times New Roman" w:hAnsi="Times New Roman"/>
              </w:rPr>
              <w:t>V – veta</w:t>
            </w:r>
          </w:p>
          <w:p w:rsidR="008C54C3" w:rsidRPr="00380E34">
            <w:pPr>
              <w:autoSpaceDE/>
              <w:autoSpaceDN/>
              <w:bidi w:val="0"/>
              <w:spacing w:after="0" w:line="240" w:lineRule="auto"/>
              <w:rPr>
                <w:rFonts w:ascii="Times New Roman" w:hAnsi="Times New Roman"/>
              </w:rPr>
            </w:pPr>
            <w:r w:rsidRPr="00380E34">
              <w:rPr>
                <w:rFonts w:ascii="Times New Roman" w:hAnsi="Times New Roman"/>
              </w:rPr>
              <w:t>P – písmeno (číslo)</w:t>
            </w:r>
          </w:p>
        </w:tc>
        <w:tc>
          <w:tcPr>
            <w:tcW w:w="7275" w:type="dxa"/>
            <w:tcBorders>
              <w:top w:val="nil"/>
              <w:left w:val="nil"/>
              <w:bottom w:val="nil"/>
              <w:right w:val="nil"/>
            </w:tcBorders>
            <w:textDirection w:val="lrTb"/>
            <w:vAlign w:val="top"/>
          </w:tcPr>
          <w:p w:rsidR="008C54C3" w:rsidRPr="00380E34" w:rsidP="0084761B">
            <w:pPr>
              <w:pStyle w:val="Normlny"/>
              <w:autoSpaceDE/>
              <w:autoSpaceDN/>
              <w:bidi w:val="0"/>
              <w:spacing w:after="0" w:line="240" w:lineRule="auto"/>
              <w:rPr>
                <w:rFonts w:ascii="Times New Roman" w:hAnsi="Times New Roman"/>
                <w:sz w:val="24"/>
                <w:szCs w:val="24"/>
                <w:lang w:eastAsia="sk-SK"/>
              </w:rPr>
            </w:pPr>
            <w:r w:rsidRPr="00380E34">
              <w:rPr>
                <w:rFonts w:ascii="Times New Roman" w:hAnsi="Times New Roman"/>
                <w:sz w:val="24"/>
                <w:szCs w:val="24"/>
                <w:lang w:eastAsia="sk-SK"/>
              </w:rPr>
              <w:t>V stĺpci (7):</w:t>
            </w:r>
          </w:p>
          <w:p w:rsidR="008C54C3" w:rsidRPr="00380E34" w:rsidP="008C54C3">
            <w:pPr>
              <w:autoSpaceDE/>
              <w:autoSpaceDN/>
              <w:bidi w:val="0"/>
              <w:spacing w:after="0" w:line="240" w:lineRule="auto"/>
              <w:ind w:left="290" w:hanging="290"/>
              <w:rPr>
                <w:rFonts w:ascii="Times New Roman" w:hAnsi="Times New Roman"/>
              </w:rPr>
            </w:pPr>
            <w:r w:rsidRPr="00380E34">
              <w:rPr>
                <w:rFonts w:ascii="Times New Roman" w:hAnsi="Times New Roman"/>
              </w:rPr>
              <w:t>Ú – úplná zhoda (ak bolo ustanovenie smernice prebraté v celom rozsahu, správne, v príslušnej form</w:t>
            </w:r>
            <w:r w:rsidRPr="00380E34" w:rsidR="00391DC5">
              <w:rPr>
                <w:rFonts w:ascii="Times New Roman" w:hAnsi="Times New Roman"/>
              </w:rPr>
              <w:t>e</w:t>
            </w:r>
            <w:r w:rsidRPr="00380E34">
              <w:rPr>
                <w:rFonts w:ascii="Times New Roman" w:hAnsi="Times New Roman"/>
              </w:rPr>
              <w:t>, so zabezpečenou inštitucionálnou</w:t>
            </w:r>
            <w:r w:rsidRPr="00380E34" w:rsidR="000C2E53">
              <w:rPr>
                <w:rFonts w:ascii="Times New Roman" w:hAnsi="Times New Roman"/>
              </w:rPr>
              <w:t xml:space="preserve"> </w:t>
            </w:r>
            <w:r w:rsidRPr="00380E34">
              <w:rPr>
                <w:rFonts w:ascii="Times New Roman" w:hAnsi="Times New Roman"/>
              </w:rPr>
              <w:t xml:space="preserve"> </w:t>
            </w:r>
            <w:r w:rsidRPr="00380E34" w:rsidR="000C2E53">
              <w:rPr>
                <w:rFonts w:ascii="Times New Roman" w:hAnsi="Times New Roman"/>
              </w:rPr>
              <w:t>i</w:t>
            </w:r>
            <w:r w:rsidRPr="00380E34">
              <w:rPr>
                <w:rFonts w:ascii="Times New Roman" w:hAnsi="Times New Roman"/>
              </w:rPr>
              <w:t>nfraštruktúrou, s príslušnými sankciami a vo vzájomnej súvislosti)</w:t>
            </w:r>
          </w:p>
          <w:p w:rsidR="008C54C3" w:rsidRPr="00380E34">
            <w:pPr>
              <w:autoSpaceDE/>
              <w:autoSpaceDN/>
              <w:bidi w:val="0"/>
              <w:spacing w:after="0" w:line="240" w:lineRule="auto"/>
              <w:rPr>
                <w:rFonts w:ascii="Times New Roman" w:hAnsi="Times New Roman"/>
              </w:rPr>
            </w:pPr>
            <w:r w:rsidRPr="00380E34">
              <w:rPr>
                <w:rFonts w:ascii="Times New Roman" w:hAnsi="Times New Roman"/>
              </w:rPr>
              <w:t>Č – čiastočná zhoda (ak minimálne jedna z podmienok úplnej zhody nie je splnená)</w:t>
            </w:r>
          </w:p>
          <w:p w:rsidR="008C54C3" w:rsidRPr="00380E34">
            <w:pPr>
              <w:pStyle w:val="BodyTextIndent2"/>
              <w:bidi w:val="0"/>
              <w:spacing w:after="0" w:line="240" w:lineRule="auto"/>
              <w:rPr>
                <w:rFonts w:ascii="Times New Roman" w:hAnsi="Times New Roman"/>
                <w:sz w:val="24"/>
                <w:szCs w:val="24"/>
              </w:rPr>
            </w:pPr>
            <w:r w:rsidRPr="00380E34">
              <w:rPr>
                <w:rFonts w:ascii="Times New Roman" w:hAnsi="Times New Roman"/>
                <w:sz w:val="24"/>
                <w:szCs w:val="24"/>
              </w:rPr>
              <w:t>Ž – žiadna zhoda (ak nebola dosiahnutá ani úplná ani čiast. zhoda alebo k prebratiu dôjde v budúcnosti)</w:t>
            </w:r>
          </w:p>
          <w:p w:rsidR="008C54C3" w:rsidRPr="00380E34" w:rsidP="0084761B">
            <w:pPr>
              <w:autoSpaceDE/>
              <w:autoSpaceDN/>
              <w:bidi w:val="0"/>
              <w:spacing w:after="0" w:line="240" w:lineRule="auto"/>
              <w:ind w:left="290" w:hanging="290"/>
              <w:rPr>
                <w:rFonts w:ascii="Times New Roman" w:hAnsi="Times New Roman"/>
              </w:rPr>
            </w:pPr>
            <w:r w:rsidRPr="00380E34" w:rsidR="0084761B">
              <w:rPr>
                <w:rFonts w:ascii="Times New Roman" w:hAnsi="Times New Roman"/>
              </w:rPr>
              <w:t>n.a. – neaplikovateľnosť</w:t>
            </w:r>
            <w:r w:rsidRPr="00380E34">
              <w:rPr>
                <w:rFonts w:ascii="Times New Roman" w:hAnsi="Times New Roman"/>
              </w:rPr>
              <w:t xml:space="preserve">(ak sa ustanovenie smernice netýka SR alebo nie je potrebné ho </w:t>
            </w:r>
            <w:r w:rsidRPr="00380E34" w:rsidR="0084761B">
              <w:rPr>
                <w:rFonts w:ascii="Times New Roman" w:hAnsi="Times New Roman"/>
              </w:rPr>
              <w:t>p</w:t>
            </w:r>
            <w:r w:rsidRPr="00380E34">
              <w:rPr>
                <w:rFonts w:ascii="Times New Roman" w:hAnsi="Times New Roman"/>
              </w:rPr>
              <w:t>rebrať)</w:t>
            </w:r>
          </w:p>
        </w:tc>
      </w:tr>
      <w:tr>
        <w:tblPrEx>
          <w:tblW w:w="16275" w:type="dxa"/>
          <w:tblInd w:w="-470" w:type="dxa"/>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84761B" w:rsidRPr="00380E34" w:rsidP="0084761B">
            <w:pPr>
              <w:pStyle w:val="Normlny"/>
              <w:autoSpaceDE/>
              <w:autoSpaceDN/>
              <w:bidi w:val="0"/>
              <w:spacing w:after="0" w:line="240" w:lineRule="auto"/>
              <w:rPr>
                <w:rFonts w:ascii="Times New Roman" w:hAnsi="Times New Roman"/>
                <w:sz w:val="24"/>
                <w:szCs w:val="24"/>
                <w:lang w:eastAsia="sk-SK"/>
              </w:rPr>
            </w:pPr>
          </w:p>
          <w:p w:rsidR="0084761B" w:rsidRPr="00380E34" w:rsidP="0084761B">
            <w:pPr>
              <w:pStyle w:val="Normlny"/>
              <w:autoSpaceDE/>
              <w:autoSpaceDN/>
              <w:bidi w:val="0"/>
              <w:spacing w:after="0" w:line="240" w:lineRule="auto"/>
              <w:rPr>
                <w:rFonts w:ascii="Times New Roman" w:hAnsi="Times New Roman"/>
                <w:sz w:val="24"/>
                <w:szCs w:val="24"/>
                <w:lang w:eastAsia="sk-SK"/>
              </w:rPr>
            </w:pPr>
          </w:p>
        </w:tc>
        <w:tc>
          <w:tcPr>
            <w:tcW w:w="3780" w:type="dxa"/>
            <w:tcBorders>
              <w:top w:val="nil"/>
              <w:left w:val="nil"/>
              <w:bottom w:val="nil"/>
              <w:right w:val="nil"/>
            </w:tcBorders>
            <w:textDirection w:val="lrTb"/>
            <w:vAlign w:val="top"/>
          </w:tcPr>
          <w:p w:rsidR="0084761B" w:rsidRPr="00380E34" w:rsidP="0084761B">
            <w:pPr>
              <w:pStyle w:val="Normlny"/>
              <w:autoSpaceDE/>
              <w:autoSpaceDN/>
              <w:bidi w:val="0"/>
              <w:spacing w:after="0" w:line="240" w:lineRule="auto"/>
              <w:rPr>
                <w:rFonts w:ascii="Times New Roman" w:hAnsi="Times New Roman"/>
                <w:sz w:val="24"/>
                <w:szCs w:val="24"/>
                <w:lang w:eastAsia="sk-SK"/>
              </w:rPr>
            </w:pPr>
          </w:p>
        </w:tc>
        <w:tc>
          <w:tcPr>
            <w:tcW w:w="2340" w:type="dxa"/>
            <w:tcBorders>
              <w:top w:val="nil"/>
              <w:left w:val="nil"/>
              <w:bottom w:val="nil"/>
              <w:right w:val="nil"/>
            </w:tcBorders>
            <w:textDirection w:val="lrTb"/>
            <w:vAlign w:val="top"/>
          </w:tcPr>
          <w:p w:rsidR="0084761B" w:rsidRPr="00380E34" w:rsidP="0084761B">
            <w:pPr>
              <w:pStyle w:val="Normlny"/>
              <w:autoSpaceDE/>
              <w:autoSpaceDN/>
              <w:bidi w:val="0"/>
              <w:spacing w:after="0" w:line="240" w:lineRule="auto"/>
              <w:rPr>
                <w:rFonts w:ascii="Times New Roman" w:hAnsi="Times New Roman"/>
                <w:sz w:val="24"/>
                <w:szCs w:val="24"/>
                <w:lang w:eastAsia="sk-SK"/>
              </w:rPr>
            </w:pPr>
          </w:p>
        </w:tc>
        <w:tc>
          <w:tcPr>
            <w:tcW w:w="7275" w:type="dxa"/>
            <w:tcBorders>
              <w:top w:val="nil"/>
              <w:left w:val="nil"/>
              <w:bottom w:val="nil"/>
              <w:right w:val="nil"/>
            </w:tcBorders>
            <w:textDirection w:val="lrTb"/>
            <w:vAlign w:val="top"/>
          </w:tcPr>
          <w:p w:rsidR="0084761B" w:rsidRPr="00380E34" w:rsidP="0084761B">
            <w:pPr>
              <w:pStyle w:val="Normlny"/>
              <w:autoSpaceDE/>
              <w:autoSpaceDN/>
              <w:bidi w:val="0"/>
              <w:spacing w:after="0" w:line="240" w:lineRule="auto"/>
              <w:rPr>
                <w:rFonts w:ascii="Times New Roman" w:hAnsi="Times New Roman"/>
                <w:sz w:val="24"/>
                <w:szCs w:val="24"/>
                <w:lang w:eastAsia="sk-SK"/>
              </w:rPr>
            </w:pPr>
          </w:p>
        </w:tc>
      </w:tr>
      <w:tr>
        <w:tblPrEx>
          <w:tblW w:w="16275"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16275" w:type="dxa"/>
            <w:gridSpan w:val="6"/>
            <w:tcBorders>
              <w:top w:val="single" w:sz="12" w:space="0" w:color="auto"/>
              <w:left w:val="single" w:sz="12" w:space="0" w:color="auto"/>
              <w:bottom w:val="single" w:sz="4" w:space="0" w:color="auto"/>
              <w:right w:val="single" w:sz="12" w:space="0" w:color="auto"/>
            </w:tcBorders>
            <w:textDirection w:val="lrTb"/>
            <w:vAlign w:val="top"/>
          </w:tcPr>
          <w:p w:rsidR="008C54C3" w:rsidRPr="00380E34">
            <w:pPr>
              <w:pStyle w:val="Heading2"/>
              <w:bidi w:val="0"/>
              <w:spacing w:after="0" w:line="240" w:lineRule="auto"/>
              <w:rPr>
                <w:rFonts w:ascii="Times New Roman" w:hAnsi="Times New Roman"/>
                <w:sz w:val="24"/>
                <w:szCs w:val="24"/>
              </w:rPr>
            </w:pPr>
            <w:r w:rsidRPr="00380E34">
              <w:rPr>
                <w:rFonts w:ascii="Times New Roman" w:hAnsi="Times New Roman"/>
                <w:sz w:val="24"/>
                <w:szCs w:val="24"/>
              </w:rPr>
              <w:t>Zoznam všeobecne záväzných právnych predpisov preberajúcich smernicu (uveďte číslo smernice)</w:t>
            </w:r>
          </w:p>
          <w:p w:rsidR="008C54C3" w:rsidRPr="00380E34">
            <w:pPr>
              <w:bidi w:val="0"/>
              <w:spacing w:after="0" w:line="240" w:lineRule="auto"/>
              <w:jc w:val="center"/>
              <w:rPr>
                <w:rFonts w:ascii="Times New Roman" w:hAnsi="Times New Roman"/>
              </w:rPr>
            </w:pPr>
          </w:p>
        </w:tc>
      </w:tr>
      <w:tr>
        <w:tblPrEx>
          <w:tblW w:w="16275"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8C54C3" w:rsidRPr="00380E34">
            <w:pPr>
              <w:bidi w:val="0"/>
              <w:spacing w:after="120" w:line="240" w:lineRule="auto"/>
              <w:jc w:val="center"/>
              <w:rPr>
                <w:rFonts w:ascii="Times New Roman" w:hAnsi="Times New Roman"/>
              </w:rPr>
            </w:pPr>
            <w:r w:rsidRPr="00380E34">
              <w:rPr>
                <w:rFonts w:ascii="Times New Roman" w:hAnsi="Times New Roman"/>
              </w:rPr>
              <w:t>Por. č.</w:t>
            </w:r>
          </w:p>
        </w:tc>
        <w:tc>
          <w:tcPr>
            <w:tcW w:w="15089" w:type="dxa"/>
            <w:gridSpan w:val="4"/>
            <w:tcBorders>
              <w:top w:val="single" w:sz="4" w:space="0" w:color="auto"/>
              <w:left w:val="single" w:sz="4" w:space="0" w:color="auto"/>
              <w:bottom w:val="single" w:sz="4" w:space="0" w:color="auto"/>
              <w:right w:val="single" w:sz="12" w:space="0" w:color="auto"/>
            </w:tcBorders>
            <w:textDirection w:val="lrTb"/>
            <w:vAlign w:val="top"/>
          </w:tcPr>
          <w:p w:rsidR="008C54C3" w:rsidRPr="00380E34">
            <w:pPr>
              <w:pStyle w:val="Normlny"/>
              <w:bidi w:val="0"/>
              <w:spacing w:after="0" w:line="240" w:lineRule="auto"/>
              <w:rPr>
                <w:rFonts w:ascii="Times New Roman" w:hAnsi="Times New Roman"/>
                <w:sz w:val="24"/>
                <w:szCs w:val="24"/>
                <w:lang w:eastAsia="sk-SK"/>
              </w:rPr>
            </w:pPr>
            <w:r w:rsidRPr="00380E34">
              <w:rPr>
                <w:rFonts w:ascii="Times New Roman" w:hAnsi="Times New Roman"/>
                <w:sz w:val="24"/>
                <w:szCs w:val="24"/>
                <w:lang w:eastAsia="sk-SK"/>
              </w:rPr>
              <w:t>Názov predpisu</w:t>
            </w:r>
          </w:p>
        </w:tc>
      </w:tr>
      <w:tr>
        <w:tblPrEx>
          <w:tblW w:w="16275"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1186" w:type="dxa"/>
            <w:gridSpan w:val="2"/>
            <w:tcBorders>
              <w:top w:val="single" w:sz="4" w:space="0" w:color="auto"/>
              <w:left w:val="single" w:sz="12" w:space="0" w:color="auto"/>
              <w:bottom w:val="single" w:sz="12" w:space="0" w:color="auto"/>
              <w:right w:val="single" w:sz="4" w:space="0" w:color="auto"/>
            </w:tcBorders>
            <w:textDirection w:val="lrTb"/>
            <w:vAlign w:val="top"/>
          </w:tcPr>
          <w:p w:rsidR="008C54C3" w:rsidRPr="00380E34">
            <w:pPr>
              <w:numPr>
                <w:numId w:val="10"/>
              </w:numPr>
              <w:bidi w:val="0"/>
              <w:spacing w:after="0" w:line="240" w:lineRule="auto"/>
              <w:jc w:val="center"/>
              <w:rPr>
                <w:rFonts w:ascii="Times New Roman" w:hAnsi="Times New Roman"/>
              </w:rPr>
            </w:pPr>
          </w:p>
        </w:tc>
        <w:tc>
          <w:tcPr>
            <w:tcW w:w="15089" w:type="dxa"/>
            <w:gridSpan w:val="4"/>
            <w:tcBorders>
              <w:top w:val="single" w:sz="4" w:space="0" w:color="auto"/>
              <w:left w:val="single" w:sz="4" w:space="0" w:color="auto"/>
              <w:bottom w:val="single" w:sz="12" w:space="0" w:color="auto"/>
              <w:right w:val="single" w:sz="12" w:space="0" w:color="auto"/>
            </w:tcBorders>
            <w:textDirection w:val="lrTb"/>
            <w:vAlign w:val="top"/>
          </w:tcPr>
          <w:p w:rsidR="008C54C3" w:rsidRPr="00380E34">
            <w:pPr>
              <w:pStyle w:val="abc"/>
              <w:widowControl/>
              <w:tabs>
                <w:tab w:val="clear" w:pos="360"/>
                <w:tab w:val="clear" w:pos="680"/>
              </w:tabs>
              <w:bidi w:val="0"/>
              <w:spacing w:after="0" w:line="240" w:lineRule="auto"/>
              <w:rPr>
                <w:rFonts w:ascii="Times New Roman" w:hAnsi="Times New Roman"/>
                <w:sz w:val="24"/>
                <w:szCs w:val="24"/>
                <w:lang w:eastAsia="sk-SK"/>
              </w:rPr>
            </w:pPr>
          </w:p>
        </w:tc>
      </w:tr>
    </w:tbl>
    <w:p w:rsidR="008C54C3" w:rsidRPr="00380E34">
      <w:pPr>
        <w:pStyle w:val="Header"/>
        <w:tabs>
          <w:tab w:val="clear" w:pos="4536"/>
          <w:tab w:val="clear" w:pos="9072"/>
        </w:tabs>
        <w:autoSpaceDE/>
        <w:autoSpaceDN/>
        <w:bidi w:val="0"/>
        <w:rPr>
          <w:rFonts w:ascii="Times New Roman" w:hAnsi="Times New Roman"/>
        </w:rPr>
      </w:pPr>
    </w:p>
    <w:sectPr w:rsidSect="0084761B">
      <w:footerReference w:type="default" r:id="rId4"/>
      <w:pgSz w:w="16838" w:h="11906" w:orient="landscape" w:code="9"/>
      <w:pgMar w:top="851" w:right="851" w:bottom="426" w:left="851" w:header="709" w:footer="45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Arial Narrow">
    <w:altName w:val="Arial Narrow"/>
    <w:panose1 w:val="00000000000000000000"/>
    <w:charset w:val="EE"/>
    <w:family w:val="swiss"/>
    <w:pitch w:val="variable"/>
    <w:sig w:usb0="00000000" w:usb1="00000000" w:usb2="00000000" w:usb3="00000000" w:csb0="0000009F" w:csb1="00000000"/>
  </w:font>
  <w:font w:name="EUAlbertina">
    <w:altName w:val="EU Albertina"/>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Arial Unicode MS">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8B">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C4A40">
      <w:rPr>
        <w:rStyle w:val="PageNumber"/>
        <w:rFonts w:ascii="Times New Roman" w:hAnsi="Times New Roman"/>
        <w:noProof/>
      </w:rPr>
      <w:t>1</w:t>
    </w:r>
    <w:r>
      <w:rPr>
        <w:rStyle w:val="PageNumber"/>
        <w:rFonts w:ascii="Times New Roman" w:hAnsi="Times New Roman"/>
      </w:rPr>
      <w:fldChar w:fldCharType="end"/>
    </w:r>
  </w:p>
  <w:p w:rsidR="001B408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F604EFC"/>
    <w:multiLevelType w:val="multilevel"/>
    <w:tmpl w:val="FB32429E"/>
    <w:lvl w:ilvl="0">
      <w:start w:val="1"/>
      <w:numFmt w:val="decimal"/>
      <w:pStyle w:val="a"/>
      <w:suff w:val="nothing"/>
      <w:lvlText w:val="§ %1"/>
      <w:lvlJc w:val="center"/>
      <w:rPr>
        <w:rFonts w:ascii="Times New Roman" w:hAnsi="Times New Roman" w:cs="Times New Roman" w:hint="default"/>
        <w:b/>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tl w:val="0"/>
        <w:cs w:val="0"/>
      </w:rPr>
    </w:lvl>
    <w:lvl w:ilvl="1">
      <w:start w:val="1"/>
      <w:numFmt w:val="decimal"/>
      <w:pStyle w:val="odsek"/>
      <w:suff w:val="space"/>
      <w:lvlText w:val="(%2) "/>
      <w:lvlJc w:val="left"/>
      <w:pPr>
        <w:ind w:left="93" w:firstLine="567"/>
      </w:pPr>
      <w:rPr>
        <w:rFonts w:ascii="Times New Roman" w:hAnsi="Times New Roman" w:cs="Times New Roman" w:hint="default"/>
        <w:b w:val="0"/>
        <w:i w:val="0"/>
        <w:caps w:val="0"/>
        <w:sz w:val="24"/>
        <w:szCs w:val="24"/>
        <w:rtl w:val="0"/>
        <w:cs w:val="0"/>
      </w:rPr>
    </w:lvl>
    <w:lvl w:ilvl="2">
      <w:start w:val="1"/>
      <w:numFmt w:val="lowerLetter"/>
      <w:lvlText w:val="%3)"/>
      <w:lvlJc w:val="left"/>
      <w:pPr>
        <w:tabs>
          <w:tab w:val="num" w:pos="0"/>
        </w:tabs>
        <w:ind w:left="340" w:hanging="340"/>
      </w:pPr>
      <w:rPr>
        <w:rFonts w:ascii="Times New Roman" w:hAnsi="Times New Roman" w:cs="Times New Roman" w:hint="default"/>
        <w:b w:val="0"/>
        <w:i w:val="0"/>
        <w:sz w:val="24"/>
        <w:szCs w:val="24"/>
        <w:rtl w:val="0"/>
        <w:cs w:val="0"/>
      </w:rPr>
    </w:lvl>
    <w:lvl w:ilvl="3">
      <w:start w:val="1"/>
      <w:numFmt w:val="decimal"/>
      <w:lvlText w:val="%4."/>
      <w:lvlJc w:val="left"/>
      <w:pPr>
        <w:tabs>
          <w:tab w:val="num" w:pos="0"/>
        </w:tabs>
        <w:ind w:left="680" w:hanging="340"/>
      </w:pPr>
      <w:rPr>
        <w:rFonts w:cs="Times New Roman" w:hint="default"/>
        <w:b w:val="0"/>
        <w:i w:val="0"/>
        <w:sz w:val="24"/>
        <w:szCs w:val="24"/>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isplayHorizont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4DDC"/>
    <w:rsid w:val="0007116D"/>
    <w:rsid w:val="000B3398"/>
    <w:rsid w:val="000C2E53"/>
    <w:rsid w:val="000D7C77"/>
    <w:rsid w:val="00127033"/>
    <w:rsid w:val="00153B33"/>
    <w:rsid w:val="001B408B"/>
    <w:rsid w:val="001C451F"/>
    <w:rsid w:val="00211943"/>
    <w:rsid w:val="002F4189"/>
    <w:rsid w:val="00313335"/>
    <w:rsid w:val="00380E34"/>
    <w:rsid w:val="00391DC5"/>
    <w:rsid w:val="00440A2A"/>
    <w:rsid w:val="005170A9"/>
    <w:rsid w:val="005947B8"/>
    <w:rsid w:val="005C1B25"/>
    <w:rsid w:val="00736A24"/>
    <w:rsid w:val="00782024"/>
    <w:rsid w:val="0084761B"/>
    <w:rsid w:val="008C54C3"/>
    <w:rsid w:val="009F4011"/>
    <w:rsid w:val="00A9063F"/>
    <w:rsid w:val="00CB2E5D"/>
    <w:rsid w:val="00CC4A40"/>
    <w:rsid w:val="00CC5370"/>
    <w:rsid w:val="00DA0F6C"/>
    <w:rsid w:val="00DE0F85"/>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aliases w:val="Char Char"/>
    <w:basedOn w:val="Normal"/>
    <w:link w:val="TextpoznmkypodiarouChar"/>
    <w:uiPriority w:val="99"/>
    <w:pPr>
      <w:jc w:val="left"/>
    </w:pPr>
    <w:rPr>
      <w:sz w:val="20"/>
      <w:szCs w:val="20"/>
    </w:rPr>
  </w:style>
  <w:style w:type="character" w:customStyle="1" w:styleId="TextpoznmkypodiarouChar">
    <w:name w:val="Text poznámky pod čiarou Char"/>
    <w:aliases w:val="Char Char Char"/>
    <w:basedOn w:val="DefaultParagraphFont"/>
    <w:link w:val="FootnoteText"/>
    <w:uiPriority w:val="99"/>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a">
    <w:name w:val="§"/>
    <w:basedOn w:val="Normal"/>
    <w:next w:val="odsek"/>
    <w:qFormat/>
    <w:rsid w:val="00313335"/>
    <w:pPr>
      <w:numPr>
        <w:numId w:val="15"/>
      </w:numPr>
      <w:autoSpaceDE/>
      <w:autoSpaceDN/>
      <w:spacing w:before="120" w:after="240"/>
      <w:jc w:val="center"/>
    </w:pPr>
    <w:rPr>
      <w:rFonts w:ascii="Arial Narrow" w:hAnsi="Arial Narrow"/>
      <w:b/>
      <w:sz w:val="22"/>
      <w:szCs w:val="22"/>
    </w:rPr>
  </w:style>
  <w:style w:type="paragraph" w:customStyle="1" w:styleId="odsek">
    <w:name w:val="odsek"/>
    <w:basedOn w:val="a"/>
    <w:qFormat/>
    <w:rsid w:val="00313335"/>
    <w:pPr>
      <w:numPr>
        <w:ilvl w:val="1"/>
      </w:numPr>
      <w:spacing w:after="120"/>
      <w:ind w:left="93" w:firstLine="567"/>
      <w:jc w:val="both"/>
    </w:pPr>
    <w:rPr>
      <w:b w:val="0"/>
    </w:rPr>
  </w:style>
  <w:style w:type="paragraph" w:customStyle="1" w:styleId="as">
    <w:name w:val="časť"/>
    <w:next w:val="Normal"/>
    <w:link w:val="asChar"/>
    <w:qFormat/>
    <w:rsid w:val="00313335"/>
    <w:pPr>
      <w:framePr w:wrap="auto"/>
      <w:widowControl/>
      <w:autoSpaceDE/>
      <w:autoSpaceDN/>
      <w:adjustRightInd/>
      <w:ind w:left="0" w:right="0"/>
      <w:jc w:val="center"/>
      <w:textAlignment w:val="auto"/>
    </w:pPr>
    <w:rPr>
      <w:rFonts w:ascii="Arial Narrow" w:hAnsi="Arial Narrow" w:cs="Times New Roman"/>
      <w:b/>
      <w:caps/>
      <w:sz w:val="22"/>
      <w:szCs w:val="22"/>
      <w:rtl w:val="0"/>
      <w:cs w:val="0"/>
      <w:lang w:val="sk-SK" w:eastAsia="sk-SK" w:bidi="ar-SA"/>
    </w:rPr>
  </w:style>
  <w:style w:type="character" w:customStyle="1" w:styleId="asChar">
    <w:name w:val="časť Char"/>
    <w:link w:val="as"/>
    <w:locked/>
    <w:rsid w:val="00313335"/>
    <w:rPr>
      <w:rFonts w:ascii="Arial Narrow" w:hAnsi="Arial Narrow" w:cs="Arial Narrow"/>
      <w:b/>
      <w:cap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3618</Words>
  <Characters>22933</Characters>
  <Application>Microsoft Office Word</Application>
  <DocSecurity>0</DocSecurity>
  <Lines>0</Lines>
  <Paragraphs>0</Paragraphs>
  <ScaleCrop>false</ScaleCrop>
  <Company>ÚV SR</Company>
  <LinksUpToDate>false</LinksUpToDate>
  <CharactersWithSpaces>26499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tberan</cp:lastModifiedBy>
  <cp:revision>2</cp:revision>
  <cp:lastPrinted>2011-05-19T15:44:00Z</cp:lastPrinted>
  <dcterms:created xsi:type="dcterms:W3CDTF">2011-06-09T11:34:00Z</dcterms:created>
  <dcterms:modified xsi:type="dcterms:W3CDTF">2011-06-09T11:34:00Z</dcterms:modified>
</cp:coreProperties>
</file>