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4DF7" w:rsidRPr="00C9353D" w:rsidP="00124DF7">
      <w:pPr>
        <w:bidi w:val="0"/>
        <w:jc w:val="center"/>
        <w:rPr>
          <w:rFonts w:ascii="Times New Roman" w:hAnsi="Times New Roman"/>
          <w:b/>
          <w:bCs/>
        </w:rPr>
      </w:pPr>
      <w:r w:rsidRPr="00C9353D">
        <w:rPr>
          <w:rFonts w:ascii="Times New Roman" w:hAnsi="Times New Roman"/>
          <w:b/>
          <w:bCs/>
        </w:rPr>
        <w:t>DOLOŽKA ZLUČITEĽNOSTI</w:t>
      </w:r>
    </w:p>
    <w:p w:rsidR="00124DF7" w:rsidRPr="00C9353D" w:rsidP="00124DF7">
      <w:pPr>
        <w:pBdr>
          <w:bottom w:val="single" w:sz="6" w:space="1" w:color="auto"/>
        </w:pBd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C9353D">
        <w:rPr>
          <w:rFonts w:ascii="Times New Roman" w:hAnsi="Times New Roman"/>
          <w:b/>
        </w:rPr>
        <w:t>návrhu zákona o finančnej správe s právom Európskej únie</w:t>
      </w:r>
    </w:p>
    <w:p w:rsidR="00124DF7" w:rsidRPr="00C9353D" w:rsidP="00124DF7">
      <w:pPr>
        <w:autoSpaceDE w:val="0"/>
        <w:autoSpaceDN w:val="0"/>
        <w:bidi w:val="0"/>
        <w:spacing w:after="100" w:afterAutospacing="1"/>
        <w:jc w:val="center"/>
        <w:rPr>
          <w:rFonts w:ascii="Times New Roman" w:hAnsi="Times New Roman"/>
          <w:b/>
          <w:bCs/>
        </w:rPr>
      </w:pPr>
    </w:p>
    <w:p w:rsidR="00124DF7" w:rsidRPr="00C9353D" w:rsidP="00124DF7">
      <w:pPr>
        <w:numPr>
          <w:numId w:val="5"/>
        </w:numPr>
        <w:autoSpaceDE w:val="0"/>
        <w:bidi w:val="0"/>
        <w:spacing w:after="120"/>
        <w:jc w:val="both"/>
        <w:rPr>
          <w:rFonts w:ascii="Times New Roman" w:hAnsi="Times New Roman"/>
        </w:rPr>
      </w:pPr>
      <w:r w:rsidRPr="00C9353D">
        <w:rPr>
          <w:rFonts w:ascii="Times New Roman" w:hAnsi="Times New Roman"/>
          <w:b/>
          <w:bCs/>
        </w:rPr>
        <w:t>Predkladateľ zákona:</w:t>
      </w:r>
    </w:p>
    <w:p w:rsidR="00124DF7" w:rsidRPr="00C9353D" w:rsidP="00124DF7">
      <w:pPr>
        <w:autoSpaceDE w:val="0"/>
        <w:autoSpaceDN w:val="0"/>
        <w:bidi w:val="0"/>
        <w:ind w:firstLine="425"/>
        <w:jc w:val="both"/>
        <w:rPr>
          <w:rFonts w:ascii="Times New Roman" w:hAnsi="Times New Roman"/>
        </w:rPr>
      </w:pPr>
      <w:r w:rsidRPr="00C9353D">
        <w:rPr>
          <w:rFonts w:ascii="Times New Roman" w:hAnsi="Times New Roman"/>
        </w:rPr>
        <w:t xml:space="preserve">Vláda Slovenskej republiky. </w:t>
      </w:r>
    </w:p>
    <w:p w:rsidR="00124DF7" w:rsidRPr="00C9353D" w:rsidP="00124DF7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124DF7" w:rsidRPr="00C9353D" w:rsidP="00124DF7">
      <w:pPr>
        <w:numPr>
          <w:numId w:val="5"/>
        </w:numPr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C9353D">
        <w:rPr>
          <w:rFonts w:ascii="Times New Roman" w:hAnsi="Times New Roman"/>
          <w:b/>
          <w:bCs/>
        </w:rPr>
        <w:t>Názov návrhu zákona:</w:t>
      </w:r>
    </w:p>
    <w:p w:rsidR="00124DF7" w:rsidRPr="00C9353D" w:rsidP="00124DF7">
      <w:pPr>
        <w:autoSpaceDE w:val="0"/>
        <w:autoSpaceDN w:val="0"/>
        <w:bidi w:val="0"/>
        <w:ind w:left="425"/>
        <w:jc w:val="both"/>
        <w:rPr>
          <w:rFonts w:ascii="Times New Roman" w:hAnsi="Times New Roman"/>
          <w:bCs/>
        </w:rPr>
      </w:pPr>
      <w:r w:rsidRPr="00C9353D">
        <w:rPr>
          <w:rFonts w:ascii="Times New Roman" w:hAnsi="Times New Roman"/>
        </w:rPr>
        <w:t>Návrh zákona o finančnej správe.</w:t>
      </w:r>
    </w:p>
    <w:p w:rsidR="00124DF7" w:rsidRPr="00C9353D" w:rsidP="00124DF7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124DF7" w:rsidRPr="00C9353D" w:rsidP="00124DF7">
      <w:pPr>
        <w:numPr>
          <w:numId w:val="5"/>
        </w:numPr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C9353D">
        <w:rPr>
          <w:rFonts w:ascii="Times New Roman" w:hAnsi="Times New Roman"/>
          <w:b/>
          <w:bCs/>
        </w:rPr>
        <w:t xml:space="preserve">Problematika návrhu zákona: </w:t>
      </w:r>
    </w:p>
    <w:p w:rsidR="00124DF7" w:rsidRPr="00C9353D" w:rsidP="00124DF7">
      <w:pPr>
        <w:numPr>
          <w:ilvl w:val="1"/>
          <w:numId w:val="5"/>
        </w:numPr>
        <w:bidi w:val="0"/>
        <w:spacing w:after="120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  <w:lang w:eastAsia="cs-CZ"/>
        </w:rPr>
        <w:t>je upravená v práve Európskej únie:</w:t>
      </w:r>
    </w:p>
    <w:p w:rsidR="00124DF7" w:rsidRPr="00C9353D" w:rsidP="00124DF7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C9353D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124DF7" w:rsidP="00124DF7">
      <w:pPr>
        <w:numPr>
          <w:numId w:val="6"/>
        </w:numPr>
        <w:bidi w:val="0"/>
        <w:spacing w:after="120"/>
        <w:ind w:left="851" w:hanging="425"/>
        <w:jc w:val="both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  <w:lang w:eastAsia="cs-CZ"/>
        </w:rPr>
        <w:t xml:space="preserve">   v čl. 3 ods. 1 písm. a), čl. 28 až 37, čl. 110 a 113 Zmluvy o fungovaní Európskej únie (</w:t>
      </w:r>
      <w:r w:rsidRPr="00C9353D">
        <w:rPr>
          <w:rFonts w:ascii="Times New Roman" w:hAnsi="Times New Roman"/>
        </w:rPr>
        <w:t>Ú. v. EÚ C 83, 30. 3. 2010),</w:t>
      </w:r>
    </w:p>
    <w:p w:rsidR="00124DF7" w:rsidP="00124DF7">
      <w:pPr>
        <w:numPr>
          <w:numId w:val="6"/>
        </w:numPr>
        <w:bidi w:val="0"/>
        <w:spacing w:after="120"/>
        <w:ind w:left="851" w:hanging="425"/>
        <w:jc w:val="both"/>
        <w:rPr>
          <w:rFonts w:ascii="Times New Roman" w:hAnsi="Times New Roman"/>
          <w:lang w:eastAsia="cs-CZ"/>
        </w:rPr>
      </w:pPr>
      <w:r w:rsidRPr="00B00762">
        <w:rPr>
          <w:rFonts w:ascii="Times New Roman" w:hAnsi="Times New Roman"/>
          <w:lang w:eastAsia="cs-CZ"/>
        </w:rPr>
        <w:t>Dohovor vypracovaný na základe článku K. 3 Zmluvy o Európskej únii o vzájomnej pomoci a spolupráci medzi colnými správami</w:t>
      </w:r>
    </w:p>
    <w:p w:rsidR="00124DF7" w:rsidRPr="00C9353D" w:rsidP="00124DF7">
      <w:pPr>
        <w:numPr>
          <w:numId w:val="6"/>
        </w:numPr>
        <w:bidi w:val="0"/>
        <w:spacing w:after="120"/>
        <w:ind w:left="851" w:hanging="425"/>
        <w:jc w:val="both"/>
        <w:rPr>
          <w:rFonts w:ascii="Times New Roman" w:hAnsi="Times New Roman"/>
          <w:lang w:eastAsia="cs-CZ"/>
        </w:rPr>
      </w:pPr>
      <w:r w:rsidRPr="00B00762">
        <w:rPr>
          <w:rFonts w:ascii="Times New Roman" w:hAnsi="Times New Roman"/>
          <w:lang w:eastAsia="cs-CZ"/>
        </w:rPr>
        <w:t>Chartu základných práv Európskej únie</w:t>
      </w:r>
    </w:p>
    <w:p w:rsidR="00124DF7" w:rsidRPr="00C9353D" w:rsidP="00124DF7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C9353D">
        <w:rPr>
          <w:rFonts w:ascii="Times New Roman" w:hAnsi="Times New Roman"/>
          <w:b/>
          <w:bCs/>
          <w:iCs/>
        </w:rPr>
        <w:t xml:space="preserve">Sekundárne právo </w:t>
      </w:r>
      <w:r w:rsidRPr="00C9353D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124DF7" w:rsidRPr="00C9353D" w:rsidP="00124DF7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124DF7" w:rsidRPr="00C9353D" w:rsidP="00124DF7">
      <w:pPr>
        <w:numPr>
          <w:numId w:val="2"/>
        </w:numPr>
        <w:bidi w:val="0"/>
        <w:adjustRightInd w:val="0"/>
        <w:spacing w:after="120"/>
        <w:ind w:hanging="474"/>
        <w:jc w:val="both"/>
        <w:rPr>
          <w:rFonts w:ascii="Times New Roman" w:hAnsi="Times New Roman"/>
        </w:rPr>
      </w:pPr>
      <w:r w:rsidRPr="00C9353D">
        <w:rPr>
          <w:rFonts w:ascii="Times New Roman" w:hAnsi="Times New Roman"/>
        </w:rPr>
        <w:t xml:space="preserve">nariadenie Rady (EHS) č. </w:t>
      </w:r>
      <w:r w:rsidRPr="00C9353D">
        <w:rPr>
          <w:rFonts w:ascii="Times New Roman" w:hAnsi="Times New Roman"/>
          <w:u w:val="single"/>
        </w:rPr>
        <w:t>2913/92</w:t>
      </w:r>
      <w:r w:rsidRPr="00C9353D">
        <w:rPr>
          <w:rFonts w:ascii="Times New Roman" w:hAnsi="Times New Roman"/>
        </w:rPr>
        <w:t xml:space="preserve"> z 12. októbra 1992, ktorým sa ustanovuje Colný kódex Spoločenstva (Mimoriadne vydanie Ú. v. EÚ, kap. 2/zv. 4) v platnom znení,</w:t>
      </w:r>
    </w:p>
    <w:p w:rsidR="00124DF7" w:rsidRPr="00C9353D" w:rsidP="00124DF7">
      <w:pPr>
        <w:pStyle w:val="Zkladntext"/>
        <w:numPr>
          <w:numId w:val="2"/>
        </w:numPr>
        <w:bidi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Fonts w:ascii="Times New Roman" w:hAnsi="Times New Roman"/>
        </w:rPr>
        <w:t xml:space="preserve">nariadenie Komisie (EHS) č. </w:t>
      </w:r>
      <w:r w:rsidRPr="00C9353D">
        <w:rPr>
          <w:rFonts w:ascii="Times New Roman" w:hAnsi="Times New Roman"/>
          <w:u w:val="single"/>
        </w:rPr>
        <w:t>2454/93</w:t>
      </w:r>
      <w:r w:rsidRPr="00C9353D">
        <w:rPr>
          <w:rFonts w:ascii="Times New Roman" w:hAnsi="Times New Roman"/>
        </w:rPr>
        <w:t xml:space="preserve"> z 2. júla 1993, ktorým sa vykonáva  nariadenie Rady (EHS) č. 2913/92, ktorým sa ustanovuje Colný kódex spoločenstva (Mimoriadne vydanie Ú. v. EÚ, kap. 2/zv. 6</w:t>
      </w:r>
      <w:r w:rsidRPr="00C9353D">
        <w:rPr>
          <w:rStyle w:val="Emphasis"/>
          <w:rFonts w:ascii="Times New Roman" w:hAnsi="Times New Roman"/>
          <w:i w:val="0"/>
          <w:iCs w:val="0"/>
        </w:rPr>
        <w:t>)</w:t>
      </w:r>
      <w:r w:rsidRPr="00C9353D">
        <w:rPr>
          <w:rFonts w:ascii="Times New Roman" w:hAnsi="Times New Roman"/>
        </w:rPr>
        <w:t xml:space="preserve"> v platnom znení</w:t>
      </w:r>
      <w:r w:rsidRPr="00C9353D">
        <w:rPr>
          <w:rStyle w:val="Emphasis"/>
          <w:rFonts w:ascii="Times New Roman" w:hAnsi="Times New Roman"/>
          <w:i w:val="0"/>
          <w:iCs w:val="0"/>
        </w:rPr>
        <w:t>,</w:t>
      </w:r>
    </w:p>
    <w:p w:rsidR="00124DF7" w:rsidRPr="00C9353D" w:rsidP="00124DF7">
      <w:pPr>
        <w:pStyle w:val="Zkladntext"/>
        <w:numPr>
          <w:numId w:val="2"/>
        </w:numPr>
        <w:bidi w:val="0"/>
        <w:spacing w:after="120"/>
        <w:ind w:left="896" w:hanging="470"/>
        <w:jc w:val="both"/>
        <w:rPr>
          <w:rFonts w:ascii="Times New Roman" w:hAnsi="Times New Roman"/>
        </w:rPr>
      </w:pPr>
      <w:r w:rsidRPr="00C9353D">
        <w:rPr>
          <w:rFonts w:ascii="Times New Roman" w:hAnsi="Times New Roman"/>
        </w:rPr>
        <w:t>nariadenie Rady (ES) č. </w:t>
      </w:r>
      <w:r w:rsidRPr="00C9353D">
        <w:rPr>
          <w:rFonts w:ascii="Times New Roman" w:hAnsi="Times New Roman"/>
          <w:u w:val="single"/>
        </w:rPr>
        <w:t>515/97</w:t>
      </w:r>
      <w:r w:rsidRPr="00C9353D">
        <w:rPr>
          <w:rFonts w:ascii="Times New Roman" w:hAnsi="Times New Roman"/>
        </w:rPr>
        <w:t xml:space="preserve"> z 13. marca 1997 o vzájomnej pomoci medzi správnymi orgánmi členských štátov a o spolupráci medzi správnymi orgánmi členských štátov a Komisiou pri zabezpečovaní riadneho uplatňovania predpisov o colných a poľnohospodárskych záležitostiach (Mimoriadne vydanie Ú. v. EÚ, kap. 2/zv. 8) v platnom znení,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Style w:val="Emphasis"/>
          <w:rFonts w:ascii="Times New Roman" w:hAnsi="Times New Roman"/>
          <w:i w:val="0"/>
          <w:iCs w:val="0"/>
        </w:rPr>
        <w:t>nariadenie Rady (</w:t>
      </w:r>
      <w:r w:rsidRPr="00C9353D">
        <w:rPr>
          <w:rFonts w:ascii="Times New Roman" w:hAnsi="Times New Roman"/>
        </w:rPr>
        <w:t>ES) č. </w:t>
      </w:r>
      <w:r w:rsidRPr="00C9353D">
        <w:rPr>
          <w:rFonts w:ascii="Times New Roman" w:hAnsi="Times New Roman"/>
          <w:u w:val="single"/>
        </w:rPr>
        <w:t>1383/2003</w:t>
      </w:r>
      <w:r w:rsidRPr="00C9353D">
        <w:rPr>
          <w:rFonts w:ascii="Times New Roman" w:hAnsi="Times New Roman"/>
        </w:rPr>
        <w:t xml:space="preserve"> z 22. júla 2003, ktoré sa týka colného konania pri tovare podozrivom z porušovania niektorých práv duševného vlastníctva a opatrení, ktoré sa majú prijať pri tovare, u ktorého sa zistilo, že sa takéto práva porušili (Mimoriadne vydanie Ú. v. EÚ, kap. 2/zv. 13</w:t>
      </w:r>
      <w:r w:rsidRPr="00C9353D">
        <w:rPr>
          <w:rStyle w:val="Emphasis"/>
          <w:rFonts w:ascii="Times New Roman" w:hAnsi="Times New Roman"/>
          <w:i w:val="0"/>
          <w:iCs w:val="0"/>
        </w:rPr>
        <w:t>),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Style w:val="Emphasis"/>
          <w:rFonts w:ascii="Times New Roman" w:hAnsi="Times New Roman"/>
          <w:i w:val="0"/>
          <w:iCs w:val="0"/>
        </w:rPr>
        <w:t xml:space="preserve">nariadenie Komisie (ES) </w:t>
      </w:r>
      <w:r w:rsidRPr="00C9353D">
        <w:rPr>
          <w:rFonts w:ascii="Times New Roman" w:hAnsi="Times New Roman"/>
        </w:rPr>
        <w:t>č. </w:t>
      </w:r>
      <w:r w:rsidRPr="00C9353D">
        <w:rPr>
          <w:rFonts w:ascii="Times New Roman" w:hAnsi="Times New Roman"/>
          <w:u w:val="single"/>
        </w:rPr>
        <w:t>1891/2004</w:t>
      </w:r>
      <w:r w:rsidRPr="00C9353D">
        <w:rPr>
          <w:rFonts w:ascii="Times New Roman" w:hAnsi="Times New Roman"/>
        </w:rPr>
        <w:t xml:space="preserve"> z 21. októbra 2004, ktorým sa vykonáva nariadenie Rady (ES) č. 1383/2003 o prijatí opatrení colnými orgánmi pri tovare, pri ktorom je podozrenie z porušovania niektorých práv duševného vlastníctva a opatrení, ktoré sa majú prijať pri tovare, pri ktorom sa zistilo, že sa práva duševného vlastníctva porušili (</w:t>
      </w:r>
      <w:r w:rsidRPr="00C9353D">
        <w:rPr>
          <w:rStyle w:val="Emphasis"/>
          <w:rFonts w:ascii="Times New Roman" w:hAnsi="Times New Roman"/>
          <w:i w:val="0"/>
        </w:rPr>
        <w:t>Ú. v. EÚ L 328, 30. 10. 2004) v platnom znení,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Style w:val="Emphasis"/>
          <w:rFonts w:ascii="Times New Roman" w:hAnsi="Times New Roman"/>
          <w:i w:val="0"/>
        </w:rPr>
        <w:t xml:space="preserve">nariadenie </w:t>
      </w:r>
      <w:r w:rsidRPr="00C9353D">
        <w:rPr>
          <w:rFonts w:ascii="Times New Roman" w:hAnsi="Times New Roman"/>
          <w:bCs/>
        </w:rPr>
        <w:t xml:space="preserve">Európskeho parlamentu a Rady (ES) </w:t>
      </w:r>
      <w:r w:rsidRPr="00C9353D">
        <w:rPr>
          <w:rFonts w:ascii="Times New Roman" w:hAnsi="Times New Roman"/>
        </w:rPr>
        <w:t>č. </w:t>
      </w:r>
      <w:r w:rsidRPr="00C9353D">
        <w:rPr>
          <w:rFonts w:ascii="Times New Roman" w:hAnsi="Times New Roman"/>
          <w:u w:val="single"/>
        </w:rPr>
        <w:t>638/2004</w:t>
      </w:r>
      <w:r w:rsidRPr="00C9353D">
        <w:rPr>
          <w:rFonts w:ascii="Times New Roman" w:hAnsi="Times New Roman"/>
        </w:rPr>
        <w:t xml:space="preserve"> z 31. marca 2004 o štatistike Spoločenstva o obchodovaní s tovarom medzi členskými štátmi a o zrušení nariadenia Rady (EHS) č. 3330/91</w:t>
      </w:r>
      <w:r w:rsidRPr="00C9353D">
        <w:rPr>
          <w:rStyle w:val="Emphasis"/>
          <w:rFonts w:ascii="Times New Roman" w:hAnsi="Times New Roman"/>
        </w:rPr>
        <w:t xml:space="preserve"> </w:t>
      </w:r>
      <w:r w:rsidRPr="00C9353D">
        <w:rPr>
          <w:rFonts w:ascii="Times New Roman" w:hAnsi="Times New Roman"/>
        </w:rPr>
        <w:t>(Mimoriadne vydanie Ú. v. EÚ, kap. 2/zv. 16</w:t>
      </w:r>
      <w:r w:rsidRPr="00C9353D">
        <w:rPr>
          <w:rStyle w:val="Emphasis"/>
          <w:rFonts w:ascii="Times New Roman" w:hAnsi="Times New Roman"/>
          <w:i w:val="0"/>
          <w:iCs w:val="0"/>
        </w:rPr>
        <w:t>) v platnom znení,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Style w:val="Emphasis"/>
          <w:rFonts w:ascii="Times New Roman" w:hAnsi="Times New Roman"/>
          <w:i w:val="0"/>
          <w:iCs w:val="0"/>
        </w:rPr>
        <w:t xml:space="preserve">nariadenie Komisie </w:t>
      </w:r>
      <w:r w:rsidRPr="00C9353D">
        <w:rPr>
          <w:rFonts w:ascii="Times New Roman" w:hAnsi="Times New Roman"/>
          <w:bCs/>
          <w:color w:val="231F20"/>
        </w:rPr>
        <w:t xml:space="preserve">(ES) č. </w:t>
      </w:r>
      <w:r w:rsidRPr="00C9353D">
        <w:rPr>
          <w:rFonts w:ascii="Times New Roman" w:hAnsi="Times New Roman"/>
          <w:bCs/>
          <w:color w:val="231F20"/>
          <w:u w:val="single"/>
        </w:rPr>
        <w:t>1982/2004</w:t>
      </w:r>
      <w:r w:rsidRPr="00C9353D">
        <w:rPr>
          <w:rFonts w:ascii="Times New Roman" w:hAnsi="Times New Roman"/>
          <w:bCs/>
          <w:color w:val="231F20"/>
        </w:rPr>
        <w:t xml:space="preserve"> z 18. novembra 2004, ktorým sa vykonáva nariadenie Európskeho parlamentu a Rady (ES) č. 638/2004 o štatistike Spoločenstva o obchodovaní s tovarom medzi členskými štátmi a rušia sa nariadenia Komisie (ES) č. 1901/2000 a (EHS) č. 3590/92 (</w:t>
      </w:r>
      <w:r w:rsidRPr="00C9353D">
        <w:rPr>
          <w:rStyle w:val="Emphasis"/>
          <w:rFonts w:ascii="Times New Roman" w:hAnsi="Times New Roman"/>
          <w:i w:val="0"/>
        </w:rPr>
        <w:t>Ú. v. EÚ L 343, 19. 11. 2004),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Style w:val="Emphasis"/>
          <w:rFonts w:ascii="Times New Roman" w:hAnsi="Times New Roman"/>
          <w:i w:val="0"/>
          <w:iCs w:val="0"/>
        </w:rPr>
        <w:t xml:space="preserve">nariadenie </w:t>
      </w:r>
      <w:r w:rsidRPr="00C9353D">
        <w:rPr>
          <w:rFonts w:ascii="Times New Roman" w:hAnsi="Times New Roman"/>
        </w:rPr>
        <w:t>Rady (ES) č. </w:t>
      </w:r>
      <w:r w:rsidRPr="00C9353D">
        <w:rPr>
          <w:rFonts w:ascii="Times New Roman" w:hAnsi="Times New Roman"/>
          <w:u w:val="single"/>
        </w:rPr>
        <w:t>2073/2004</w:t>
      </w:r>
      <w:r w:rsidRPr="00C9353D">
        <w:rPr>
          <w:rFonts w:ascii="Times New Roman" w:hAnsi="Times New Roman"/>
        </w:rPr>
        <w:t xml:space="preserve"> zo 16. novembra 2004 o správnej spolupráci v oblasti spotrebných daní (</w:t>
      </w:r>
      <w:r w:rsidRPr="00C9353D">
        <w:rPr>
          <w:rStyle w:val="Emphasis"/>
          <w:rFonts w:ascii="Times New Roman" w:hAnsi="Times New Roman"/>
          <w:i w:val="0"/>
        </w:rPr>
        <w:t>Ú. v. EÚ L 359, 4. 12. 2004),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Fonts w:ascii="Times New Roman" w:hAnsi="Times New Roman"/>
        </w:rPr>
        <w:t>nariadenie Komisie (ES) č. </w:t>
      </w:r>
      <w:r w:rsidRPr="00C9353D">
        <w:rPr>
          <w:rFonts w:ascii="Times New Roman" w:hAnsi="Times New Roman"/>
          <w:u w:val="single"/>
        </w:rPr>
        <w:t>1277/2005</w:t>
      </w:r>
      <w:r w:rsidRPr="00C9353D">
        <w:rPr>
          <w:rFonts w:ascii="Times New Roman" w:hAnsi="Times New Roman"/>
        </w:rPr>
        <w:t xml:space="preserve"> z 27. júla 2005, ktorým sa ustanovujú vykonávacie pravidlá pre nariadenie Európskeho parlamentu a Rady (ES) č. 273/2004 o prekurzoroch drog a pre nariadenie Rady (ES) č. 111/2005, ktorým sa stanovujú pravidlá sledovania obchodu s drogovými prekurzormi medzi Spoločenstvom a tretími krajinami (</w:t>
      </w:r>
      <w:r w:rsidRPr="00C9353D">
        <w:rPr>
          <w:rStyle w:val="Emphasis"/>
          <w:rFonts w:ascii="Times New Roman" w:hAnsi="Times New Roman"/>
          <w:i w:val="0"/>
        </w:rPr>
        <w:t>Ú. v. EÚ L 202, 3. 8. 2005) v platnom znení,</w:t>
      </w:r>
      <w:r w:rsidRPr="00C9353D">
        <w:rPr>
          <w:rStyle w:val="Emphasis"/>
          <w:rFonts w:ascii="Times New Roman" w:hAnsi="Times New Roman"/>
        </w:rPr>
        <w:t xml:space="preserve"> 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Cs w:val="0"/>
        </w:rPr>
      </w:pPr>
      <w:r w:rsidRPr="00C9353D">
        <w:rPr>
          <w:rStyle w:val="Emphasis"/>
          <w:rFonts w:ascii="Times New Roman" w:hAnsi="Times New Roman"/>
          <w:i w:val="0"/>
        </w:rPr>
        <w:t xml:space="preserve">nariadenie </w:t>
      </w:r>
      <w:r w:rsidRPr="00C9353D">
        <w:rPr>
          <w:rFonts w:ascii="Times New Roman" w:hAnsi="Times New Roman"/>
          <w:bCs/>
        </w:rPr>
        <w:t xml:space="preserve">Európskeho parlamentu a Rady (ES) č. </w:t>
      </w:r>
      <w:r w:rsidRPr="00C9353D">
        <w:rPr>
          <w:rFonts w:ascii="Times New Roman" w:hAnsi="Times New Roman"/>
          <w:bCs/>
          <w:u w:val="single"/>
        </w:rPr>
        <w:t>450/2008</w:t>
      </w:r>
      <w:r w:rsidRPr="00C9353D">
        <w:rPr>
          <w:rFonts w:ascii="Times New Roman" w:hAnsi="Times New Roman"/>
          <w:bCs/>
        </w:rPr>
        <w:t xml:space="preserve"> z  23. apríla 2008 , ktorým sa ustanovuje Colný kódex Spoločenstva (modernizovaný Colný kódex) (</w:t>
      </w:r>
      <w:r w:rsidRPr="00C9353D">
        <w:rPr>
          <w:rStyle w:val="Emphasis"/>
          <w:rFonts w:ascii="Times New Roman" w:hAnsi="Times New Roman"/>
          <w:i w:val="0"/>
        </w:rPr>
        <w:t>Ú. v. EÚ L 145, 4. 6. 2008),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Fonts w:ascii="Times New Roman" w:hAnsi="Times New Roman"/>
        </w:rPr>
        <w:t>nariadenie Rady (ES) č. </w:t>
      </w:r>
      <w:r w:rsidRPr="00C9353D">
        <w:rPr>
          <w:rFonts w:ascii="Times New Roman" w:hAnsi="Times New Roman"/>
          <w:u w:val="single"/>
        </w:rPr>
        <w:t>485/2008</w:t>
      </w:r>
      <w:r w:rsidRPr="00C9353D">
        <w:rPr>
          <w:rFonts w:ascii="Times New Roman" w:hAnsi="Times New Roman"/>
        </w:rPr>
        <w:t xml:space="preserve"> z  26. mája 2008 o kontrole opatrení tvoriacich súčasť systému financovania Európskeho poľnohospodárskeho záručného fondu, vykonávaných členskými štátmi (kodifikované znenie) (</w:t>
      </w:r>
      <w:r w:rsidRPr="00C9353D">
        <w:rPr>
          <w:rStyle w:val="Emphasis"/>
          <w:rFonts w:ascii="Times New Roman" w:hAnsi="Times New Roman"/>
          <w:i w:val="0"/>
        </w:rPr>
        <w:t>Ú. v. EÚ L 143, 3. 6. 2008),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Style w:val="Emphasis"/>
          <w:rFonts w:ascii="Times New Roman" w:hAnsi="Times New Roman"/>
          <w:i w:val="0"/>
        </w:rPr>
        <w:t xml:space="preserve">nariadenie </w:t>
      </w:r>
      <w:r w:rsidRPr="00C9353D">
        <w:rPr>
          <w:rFonts w:ascii="Times New Roman" w:hAnsi="Times New Roman"/>
        </w:rPr>
        <w:t>Komisie (ES) č. </w:t>
      </w:r>
      <w:r w:rsidRPr="00C9353D">
        <w:rPr>
          <w:rFonts w:ascii="Times New Roman" w:hAnsi="Times New Roman"/>
          <w:u w:val="single"/>
        </w:rPr>
        <w:t>1276/2008</w:t>
      </w:r>
      <w:r w:rsidRPr="00C9353D">
        <w:rPr>
          <w:rFonts w:ascii="Times New Roman" w:hAnsi="Times New Roman"/>
        </w:rPr>
        <w:t xml:space="preserve"> zo 17. decembra 2008 o monitorovaní vývozu poľnohospodárskych výrobkov, na ktoré sa poskytujú náhrady alebo iné sumy, prostredníctvom fyzických kontrol (</w:t>
      </w:r>
      <w:r w:rsidRPr="00C9353D">
        <w:rPr>
          <w:rStyle w:val="Emphasis"/>
          <w:rFonts w:ascii="Times New Roman" w:hAnsi="Times New Roman"/>
          <w:i w:val="0"/>
        </w:rPr>
        <w:t>Ú. v. EÚ L 339, 18. 12. 2008) v platnom znení,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Cs w:val="0"/>
        </w:rPr>
      </w:pPr>
      <w:r w:rsidRPr="00C9353D">
        <w:rPr>
          <w:rStyle w:val="Emphasis"/>
          <w:rFonts w:ascii="Times New Roman" w:hAnsi="Times New Roman"/>
          <w:i w:val="0"/>
        </w:rPr>
        <w:t xml:space="preserve">nariadenie Rady (ES) č. </w:t>
      </w:r>
      <w:r w:rsidRPr="00C9353D">
        <w:rPr>
          <w:rFonts w:ascii="Times New Roman" w:hAnsi="Times New Roman"/>
          <w:u w:val="single"/>
        </w:rPr>
        <w:t>1186/2009</w:t>
      </w:r>
      <w:r w:rsidRPr="00C9353D">
        <w:rPr>
          <w:rFonts w:ascii="Times New Roman" w:hAnsi="Times New Roman"/>
        </w:rPr>
        <w:t xml:space="preserve"> zo 16. novembra 2009 ustanovujúce systém Spoločenstva pre oslobodenie od cla (</w:t>
      </w:r>
      <w:r w:rsidRPr="00C9353D">
        <w:rPr>
          <w:rStyle w:val="Emphasis"/>
          <w:rFonts w:ascii="Times New Roman" w:hAnsi="Times New Roman"/>
          <w:i w:val="0"/>
        </w:rPr>
        <w:t>Ú. v. EÚ L 324, 10. 12. 2009),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Cs w:val="0"/>
        </w:rPr>
      </w:pPr>
      <w:r w:rsidRPr="00C9353D">
        <w:rPr>
          <w:rFonts w:ascii="Times New Roman" w:hAnsi="Times New Roman"/>
        </w:rPr>
        <w:t xml:space="preserve">rámcové rozhodnutie Rady </w:t>
      </w:r>
      <w:r w:rsidRPr="00C9353D">
        <w:rPr>
          <w:rFonts w:ascii="Times New Roman" w:hAnsi="Times New Roman"/>
          <w:u w:val="single"/>
        </w:rPr>
        <w:t>2006/960/SVV</w:t>
      </w:r>
      <w:r w:rsidRPr="00C9353D">
        <w:rPr>
          <w:rFonts w:ascii="Times New Roman" w:hAnsi="Times New Roman"/>
        </w:rPr>
        <w:t xml:space="preserve"> z 18. decembra 2006 o zjednodušení výmeny informácií a spravodajských informácií medzi orgánmi </w:t>
      </w:r>
      <w:r w:rsidRPr="00C9353D">
        <w:rPr>
          <w:rFonts w:ascii="Times New Roman" w:hAnsi="Times New Roman"/>
          <w:bCs/>
          <w:color w:val="231F20"/>
        </w:rPr>
        <w:t>presadzovania práva členských štátov Európskej únie</w:t>
      </w:r>
      <w:r w:rsidRPr="00C9353D">
        <w:rPr>
          <w:rFonts w:ascii="Times New Roman" w:hAnsi="Times New Roman"/>
        </w:rPr>
        <w:t xml:space="preserve">  (Ú</w:t>
      </w:r>
      <w:r w:rsidRPr="00C9353D">
        <w:rPr>
          <w:rStyle w:val="Emphasis"/>
          <w:rFonts w:ascii="Times New Roman" w:hAnsi="Times New Roman"/>
          <w:i w:val="0"/>
        </w:rPr>
        <w:t>. v. EÚ L 386, 29. 12. 2006),</w:t>
      </w:r>
    </w:p>
    <w:p w:rsidR="00124DF7" w:rsidRPr="00C9353D" w:rsidP="00124DF7">
      <w:pPr>
        <w:numPr>
          <w:numId w:val="2"/>
        </w:numPr>
        <w:autoSpaceDE w:val="0"/>
        <w:bidi w:val="0"/>
        <w:adjustRightInd w:val="0"/>
        <w:spacing w:after="12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Fonts w:ascii="Times New Roman" w:hAnsi="Times New Roman"/>
        </w:rPr>
        <w:t xml:space="preserve">rámcové rozhodnutie Rady </w:t>
      </w:r>
      <w:r w:rsidRPr="00C9353D">
        <w:rPr>
          <w:rFonts w:ascii="Times New Roman" w:hAnsi="Times New Roman"/>
          <w:u w:val="single"/>
        </w:rPr>
        <w:t>2008/977/SVV</w:t>
      </w:r>
      <w:r w:rsidRPr="00C9353D">
        <w:rPr>
          <w:rFonts w:ascii="Times New Roman" w:hAnsi="Times New Roman"/>
        </w:rPr>
        <w:t xml:space="preserve"> z 27. novembra 2008 o ochrane osobných údajov spracúvaných v rámci policajnej a justičnej spolupráce v trestných veciach (</w:t>
      </w:r>
      <w:r w:rsidRPr="00C9353D">
        <w:rPr>
          <w:rStyle w:val="Emphasis"/>
          <w:rFonts w:ascii="Times New Roman" w:hAnsi="Times New Roman"/>
          <w:i w:val="0"/>
        </w:rPr>
        <w:t>Ú. v. EÚ L 350, 30. 12. 2008),</w:t>
      </w:r>
    </w:p>
    <w:p w:rsidR="00124DF7" w:rsidRPr="00C9353D" w:rsidP="00124DF7">
      <w:pPr>
        <w:pStyle w:val="Zkladntext"/>
        <w:numPr>
          <w:numId w:val="2"/>
        </w:numPr>
        <w:bidi w:val="0"/>
        <w:ind w:hanging="474"/>
        <w:jc w:val="both"/>
        <w:rPr>
          <w:rStyle w:val="Emphasis"/>
          <w:rFonts w:ascii="Times New Roman" w:hAnsi="Times New Roman"/>
          <w:i w:val="0"/>
          <w:iCs w:val="0"/>
        </w:rPr>
      </w:pPr>
      <w:r w:rsidRPr="00C9353D">
        <w:rPr>
          <w:rFonts w:ascii="Times New Roman" w:hAnsi="Times New Roman"/>
        </w:rPr>
        <w:t xml:space="preserve">rozhodnutie Rady </w:t>
      </w:r>
      <w:r w:rsidRPr="00C9353D">
        <w:rPr>
          <w:rFonts w:ascii="Times New Roman" w:hAnsi="Times New Roman"/>
          <w:u w:val="single"/>
        </w:rPr>
        <w:t>2009/917/SVV</w:t>
      </w:r>
      <w:r w:rsidRPr="00C9353D">
        <w:rPr>
          <w:rFonts w:ascii="Times New Roman" w:hAnsi="Times New Roman"/>
        </w:rPr>
        <w:t xml:space="preserve"> z 30. novembra 2009 o využívaní informačných technológií na colné účely (Ú. v. EÚ, L 323, 10. 12. 2009).</w:t>
      </w:r>
    </w:p>
    <w:p w:rsidR="00124DF7" w:rsidRPr="00C9353D" w:rsidP="00124DF7">
      <w:pPr>
        <w:autoSpaceDE w:val="0"/>
        <w:bidi w:val="0"/>
        <w:adjustRightInd w:val="0"/>
        <w:spacing w:after="120"/>
        <w:jc w:val="both"/>
        <w:rPr>
          <w:rFonts w:ascii="Times New Roman" w:hAnsi="Times New Roman"/>
          <w:i/>
        </w:rPr>
      </w:pPr>
    </w:p>
    <w:p w:rsidR="00124DF7" w:rsidRPr="00C9353D" w:rsidP="00124DF7">
      <w:pPr>
        <w:numPr>
          <w:ilvl w:val="1"/>
          <w:numId w:val="5"/>
        </w:numPr>
        <w:bidi w:val="0"/>
        <w:spacing w:after="120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  <w:lang w:eastAsia="cs-CZ"/>
        </w:rPr>
        <w:t>je obsiahnutá v judikatúre Súdneho dvora Európskej únie:</w:t>
      </w:r>
    </w:p>
    <w:p w:rsidR="00124DF7" w:rsidRPr="00C9353D" w:rsidP="00124DF7">
      <w:pPr>
        <w:numPr>
          <w:numId w:val="2"/>
        </w:numPr>
        <w:bidi w:val="0"/>
        <w:spacing w:after="120"/>
        <w:ind w:left="896" w:hanging="470"/>
        <w:jc w:val="both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  <w:lang w:eastAsia="cs-CZ"/>
        </w:rPr>
        <w:t xml:space="preserve">rozhodnutie Súdneho dvora </w:t>
      </w:r>
      <w:r w:rsidRPr="00C9353D">
        <w:rPr>
          <w:rFonts w:ascii="Times New Roman" w:hAnsi="Times New Roman"/>
        </w:rPr>
        <w:t>vo veci C - 272/03, Hauptzollamt  Neubrandenburg v. Jens Christian Siig, rok 2004</w:t>
      </w:r>
      <w:r w:rsidRPr="00C9353D">
        <w:rPr>
          <w:rFonts w:ascii="Times New Roman" w:hAnsi="Times New Roman"/>
          <w:lang w:val="cs-CZ"/>
        </w:rPr>
        <w:t>,</w:t>
      </w:r>
    </w:p>
    <w:p w:rsidR="00124DF7" w:rsidRPr="00C9353D" w:rsidP="00124DF7">
      <w:pPr>
        <w:numPr>
          <w:numId w:val="2"/>
        </w:numPr>
        <w:bidi w:val="0"/>
        <w:spacing w:after="120"/>
        <w:ind w:left="896" w:hanging="470"/>
        <w:jc w:val="both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</w:rPr>
        <w:t xml:space="preserve">rozhodnutie Súdneho dvora vo veci C - 400/03, Waterman SAS, predtým Waterman SA v. Directeur général des douanes et droits indirects, rok 2004, </w:t>
      </w:r>
    </w:p>
    <w:p w:rsidR="00124DF7" w:rsidRPr="00C9353D" w:rsidP="00124DF7">
      <w:pPr>
        <w:numPr>
          <w:numId w:val="2"/>
        </w:numPr>
        <w:bidi w:val="0"/>
        <w:spacing w:after="120"/>
        <w:ind w:left="896" w:hanging="470"/>
        <w:jc w:val="both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</w:rPr>
        <w:t>rozhodnutie Súdneho dvora vo veci C - 194/94 CIA Security International SA proti Signalson SA a Securitel SPRI, rok 1996,</w:t>
      </w:r>
    </w:p>
    <w:p w:rsidR="00124DF7" w:rsidRPr="00C9353D" w:rsidP="00124DF7">
      <w:pPr>
        <w:numPr>
          <w:numId w:val="2"/>
        </w:numPr>
        <w:bidi w:val="0"/>
        <w:spacing w:after="120"/>
        <w:ind w:left="896" w:hanging="470"/>
        <w:jc w:val="both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</w:rPr>
        <w:t>rozhodnutie Súdneho dvora vo veci C - 443/98 Unilever Italia, SpA proti Central Food SpA, rok 2000.</w:t>
      </w:r>
    </w:p>
    <w:p w:rsidR="00124DF7" w:rsidRPr="00C9353D" w:rsidP="00124DF7">
      <w:pPr>
        <w:numPr>
          <w:numId w:val="5"/>
        </w:numPr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C9353D">
        <w:rPr>
          <w:rFonts w:ascii="Times New Roman" w:hAnsi="Times New Roman"/>
          <w:b/>
          <w:bCs/>
        </w:rPr>
        <w:t>Záväzky Slovenskej republiky vo vzťahu k Európskej únii:</w:t>
      </w:r>
    </w:p>
    <w:p w:rsidR="00124DF7" w:rsidRPr="00C9353D" w:rsidP="00124DF7">
      <w:pPr>
        <w:numPr>
          <w:numId w:val="7"/>
        </w:numPr>
        <w:tabs>
          <w:tab w:val="left" w:pos="425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  <w:lang w:eastAsia="cs-CZ"/>
        </w:rPr>
        <w:t>Lehota na implementáciu nariadenia č. 450/2008 je stanovená do 23. 6. 2013 a lehota na prebratie rozhodnutia 2008/977/SVV bola určená do 27. 11. 2010.</w:t>
      </w:r>
    </w:p>
    <w:p w:rsidR="00124DF7" w:rsidRPr="00C9353D" w:rsidP="00124DF7">
      <w:pPr>
        <w:numPr>
          <w:numId w:val="7"/>
        </w:numPr>
        <w:tabs>
          <w:tab w:val="left" w:pos="425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  <w:lang w:eastAsia="cs-CZ"/>
        </w:rPr>
        <w:t xml:space="preserve">Lehota určená na predloženie návrhu právneho predpisu na rokovanie vlády podľa určenia gestorských ústredných orgánov štátnej správy zodpovedných za transpozíciu smerníc a vypracovanie tabuliek zhody k návrhom všeobecne záväzných právnych predpisov: </w:t>
      </w:r>
      <w:r>
        <w:rPr>
          <w:rFonts w:ascii="Times New Roman" w:hAnsi="Times New Roman"/>
          <w:lang w:eastAsia="cs-CZ"/>
        </w:rPr>
        <w:t>18. 12</w:t>
      </w:r>
      <w:r w:rsidRPr="00C9353D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 2008</w:t>
      </w:r>
    </w:p>
    <w:p w:rsidR="00124DF7" w:rsidRPr="00C9353D" w:rsidP="00124DF7">
      <w:pPr>
        <w:numPr>
          <w:numId w:val="7"/>
        </w:numPr>
        <w:tabs>
          <w:tab w:val="left" w:pos="425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C9353D">
        <w:rPr>
          <w:rFonts w:ascii="Times New Roman" w:hAnsi="Times New Roman"/>
          <w:lang w:eastAsia="cs-CZ"/>
        </w:rPr>
        <w:t>Proti SR nebolo začaté konanie o porušení Zmluvy o fungovaní Európskej únie podľa čl. 258 až 260 Zmluvy o fungovaní Európskej únie.</w:t>
      </w:r>
    </w:p>
    <w:p w:rsidR="00124DF7" w:rsidRPr="00C9353D" w:rsidP="00124DF7">
      <w:pPr>
        <w:numPr>
          <w:numId w:val="7"/>
        </w:numPr>
        <w:tabs>
          <w:tab w:val="num" w:pos="360"/>
        </w:tabs>
        <w:autoSpaceDE w:val="0"/>
        <w:autoSpaceDN w:val="0"/>
        <w:bidi w:val="0"/>
        <w:adjustRightInd w:val="0"/>
        <w:spacing w:after="120"/>
        <w:ind w:left="357" w:hanging="357"/>
        <w:jc w:val="both"/>
        <w:rPr>
          <w:rFonts w:ascii="Times New Roman" w:hAnsi="Times New Roman"/>
        </w:rPr>
      </w:pPr>
      <w:r w:rsidRPr="00C935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 č. 491/2008 Z. z. </w:t>
      </w:r>
      <w:r w:rsidRPr="00667C61">
        <w:rPr>
          <w:rFonts w:ascii="Times New Roman" w:hAnsi="Times New Roman"/>
        </w:rPr>
        <w:t>ktorým sa mení a dopĺňa zákon Národnej rady Slovenskej republiky č. 171/1993 Z. z. o Policajnom zbore v znení neskorších predpisov a o zmene a doplnení niektorých zákonov</w:t>
      </w:r>
      <w:r w:rsidRPr="00C9353D">
        <w:rPr>
          <w:rFonts w:ascii="Times New Roman" w:hAnsi="Times New Roman"/>
        </w:rPr>
        <w:t xml:space="preserve">. </w:t>
      </w:r>
    </w:p>
    <w:p w:rsidR="00124DF7" w:rsidRPr="00C9353D" w:rsidP="00124DF7">
      <w:pPr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C9353D">
        <w:rPr>
          <w:rFonts w:ascii="Times New Roman" w:hAnsi="Times New Roman"/>
          <w:b/>
          <w:bCs/>
        </w:rPr>
        <w:t>5.     Stupeň zlučiteľnosti návrhu zákona s právom Európskej únie:</w:t>
      </w:r>
    </w:p>
    <w:p w:rsidR="00124DF7" w:rsidRPr="00C9353D" w:rsidP="00124DF7">
      <w:pPr>
        <w:autoSpaceDE w:val="0"/>
        <w:autoSpaceDN w:val="0"/>
        <w:bidi w:val="0"/>
        <w:spacing w:after="120"/>
        <w:ind w:left="360"/>
        <w:jc w:val="both"/>
        <w:rPr>
          <w:rFonts w:ascii="Times New Roman" w:hAnsi="Times New Roman"/>
          <w:b/>
          <w:bCs/>
        </w:rPr>
      </w:pPr>
      <w:r w:rsidRPr="00C9353D">
        <w:rPr>
          <w:rFonts w:ascii="Times New Roman" w:hAnsi="Times New Roman"/>
        </w:rPr>
        <w:t>Úplný.</w:t>
      </w:r>
    </w:p>
    <w:p w:rsidR="00124DF7" w:rsidRPr="00C9353D" w:rsidP="00124DF7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124DF7" w:rsidRPr="00C9353D" w:rsidP="00124DF7">
      <w:pPr>
        <w:tabs>
          <w:tab w:val="left" w:pos="360"/>
        </w:tabs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C9353D">
        <w:rPr>
          <w:rFonts w:ascii="Times New Roman" w:hAnsi="Times New Roman"/>
          <w:b/>
          <w:bCs/>
        </w:rPr>
        <w:t xml:space="preserve">6.     Gestor a spolupracujúce rezorty: </w:t>
      </w:r>
    </w:p>
    <w:p w:rsidR="00124DF7" w:rsidRPr="00C9353D" w:rsidP="00124DF7">
      <w:pPr>
        <w:pStyle w:val="Heading2"/>
        <w:bidi w:val="0"/>
        <w:ind w:left="426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9353D">
        <w:rPr>
          <w:rFonts w:ascii="Times New Roman" w:hAnsi="Times New Roman"/>
          <w:b w:val="0"/>
          <w:sz w:val="24"/>
          <w:szCs w:val="24"/>
        </w:rPr>
        <w:t>Ministerstvo financií SR, Ministerstvo spravodlivosti SR, Ministerstvo hospodárstva SR, Úrad na ochranu osobných údajov SR, Ministerstvo vnútra SR,</w:t>
      </w:r>
      <w:r w:rsidRPr="00C9353D">
        <w:rPr>
          <w:rFonts w:ascii="Times New Roman" w:hAnsi="Times New Roman"/>
          <w:sz w:val="24"/>
          <w:szCs w:val="24"/>
        </w:rPr>
        <w:t xml:space="preserve"> </w:t>
      </w:r>
      <w:r w:rsidRPr="00C9353D">
        <w:rPr>
          <w:rFonts w:ascii="Times New Roman" w:hAnsi="Times New Roman"/>
          <w:b w:val="0"/>
          <w:sz w:val="24"/>
          <w:szCs w:val="24"/>
        </w:rPr>
        <w:t xml:space="preserve">Ministerstvo pôdohospodárstva </w:t>
      </w:r>
      <w:r w:rsidRPr="00C9353D">
        <w:rPr>
          <w:rFonts w:ascii="Times New Roman" w:hAnsi="Times New Roman"/>
          <w:b w:val="0"/>
          <w:color w:val="000000"/>
          <w:sz w:val="24"/>
          <w:szCs w:val="24"/>
        </w:rPr>
        <w:t xml:space="preserve">a rozvoja vidieka </w:t>
      </w:r>
      <w:r w:rsidRPr="00C9353D">
        <w:rPr>
          <w:rFonts w:ascii="Times New Roman" w:hAnsi="Times New Roman"/>
          <w:b w:val="0"/>
          <w:sz w:val="24"/>
          <w:szCs w:val="24"/>
        </w:rPr>
        <w:t>SR a Generálna prokuratúra SR.</w:t>
      </w:r>
    </w:p>
    <w:p w:rsidR="00A8025E" w:rsidRPr="00124DF7" w:rsidP="00124DF7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Iskoola Pot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96AB0"/>
    <w:rsid w:val="00124DF7"/>
    <w:rsid w:val="00396AB0"/>
    <w:rsid w:val="00667C61"/>
    <w:rsid w:val="006859C5"/>
    <w:rsid w:val="009A3BF5"/>
    <w:rsid w:val="00A8025E"/>
    <w:rsid w:val="00B00762"/>
    <w:rsid w:val="00C9353D"/>
    <w:rsid w:val="00D3362A"/>
  </w:rsids>
  <m:mathPr>
    <m:mathFont m:val="Times New Roman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rsid w:val="00396AB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396AB0"/>
    <w:rPr>
      <w:rFonts w:ascii="Times New Roman" w:hAnsi="Times New Roman" w:cs="Times New Roman"/>
      <w:b/>
      <w:bCs/>
      <w:sz w:val="3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396AB0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396A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993</Words>
  <Characters>5225</Characters>
  <Application>Microsoft Office Word</Application>
  <DocSecurity>0</DocSecurity>
  <Lines>0</Lines>
  <Paragraphs>0</Paragraphs>
  <ScaleCrop>false</ScaleCrop>
  <Company>MF SR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tberan</dc:creator>
  <cp:lastModifiedBy>tberan</cp:lastModifiedBy>
  <cp:revision>2</cp:revision>
  <dcterms:created xsi:type="dcterms:W3CDTF">2011-06-09T11:27:00Z</dcterms:created>
  <dcterms:modified xsi:type="dcterms:W3CDTF">2011-06-09T11:27:00Z</dcterms:modified>
</cp:coreProperties>
</file>