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4165"/>
        <w:gridCol w:w="875"/>
        <w:gridCol w:w="968"/>
        <w:gridCol w:w="850"/>
        <w:gridCol w:w="5529"/>
        <w:gridCol w:w="708"/>
        <w:gridCol w:w="1485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3702F">
            <w:pPr>
              <w:pStyle w:val="Heading1"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TABUĽKA  ZHODY</w:t>
            </w:r>
          </w:p>
          <w:p w:rsidR="008C54C3" w:rsidRPr="00A3702F" w:rsidP="00346C5D">
            <w:pPr>
              <w:pStyle w:val="Heading1"/>
              <w:bidi w:val="0"/>
              <w:spacing w:after="120"/>
              <w:rPr>
                <w:rFonts w:ascii="Times New Roman" w:hAnsi="Times New Roman"/>
                <w:b w:val="0"/>
                <w:bCs w:val="0"/>
              </w:rPr>
            </w:pPr>
            <w:r w:rsidRPr="00A3702F" w:rsidR="00127033">
              <w:rPr>
                <w:rFonts w:ascii="Times New Roman" w:hAnsi="Times New Roman"/>
              </w:rPr>
              <w:t>k návrhu zákona</w:t>
            </w:r>
            <w:r w:rsidRPr="00A3702F" w:rsidR="00346C5D">
              <w:rPr>
                <w:rFonts w:ascii="Times New Roman" w:hAnsi="Times New Roman"/>
              </w:rPr>
              <w:t>, ktorým</w:t>
            </w:r>
            <w:r w:rsidRPr="00A3702F" w:rsidR="00127033">
              <w:rPr>
                <w:rFonts w:ascii="Times New Roman" w:hAnsi="Times New Roman"/>
              </w:rPr>
              <w:t xml:space="preserve"> </w:t>
            </w:r>
            <w:r w:rsidRPr="00A3702F" w:rsidR="00346C5D">
              <w:rPr>
                <w:rFonts w:ascii="Times New Roman" w:hAnsi="Times New Roman"/>
                <w:bCs w:val="0"/>
              </w:rPr>
              <w:t>sa mení a  dopĺňa zákon č. 563/2009 Z. z. o správe daní (daňový poriadok) a o zmene a doplnení niektorých zákonov                                                                               a ktorým sa menia a dopĺňajú niektoré zákony</w:t>
            </w:r>
            <w:r w:rsidRPr="00A3702F" w:rsidR="00346C5D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A3702F" w:rsidR="00127033">
              <w:rPr>
                <w:rFonts w:ascii="Times New Roman" w:hAnsi="Times New Roman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A3702F">
            <w:pPr>
              <w:pStyle w:val="Heading4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3702F">
            <w:pPr>
              <w:pStyle w:val="Heading4"/>
              <w:bidi w:val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3702F">
            <w:pPr>
              <w:pStyle w:val="Heading4"/>
              <w:bidi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3702F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F27678" w:rsidRPr="00A3702F" w:rsidP="00F27678">
            <w:pPr>
              <w:pStyle w:val="Default"/>
              <w:bidi w:val="0"/>
              <w:rPr>
                <w:rFonts w:ascii="Times New Roman" w:hAnsi="Times New Roman" w:cs="Times New Roman"/>
              </w:rPr>
            </w:pPr>
          </w:p>
          <w:p w:rsidR="008C54C3" w:rsidRPr="00A3702F" w:rsidP="00F27678">
            <w:pPr>
              <w:pStyle w:val="CM4"/>
              <w:bidi w:val="0"/>
              <w:spacing w:before="60" w:after="60"/>
              <w:rPr>
                <w:rFonts w:ascii="Times New Roman" w:hAnsi="Times New Roman"/>
              </w:rPr>
            </w:pPr>
            <w:r w:rsidRPr="00A3702F" w:rsidR="00F27678">
              <w:rPr>
                <w:rFonts w:ascii="Times New Roman" w:hAnsi="Times New Roman"/>
              </w:rPr>
              <w:t xml:space="preserve"> </w:t>
            </w:r>
            <w:r w:rsidRPr="00A3702F" w:rsidR="00F27678">
              <w:rPr>
                <w:rFonts w:ascii="Times New Roman" w:hAnsi="Times New Roman"/>
                <w:b/>
                <w:bCs/>
                <w:color w:val="000000"/>
              </w:rPr>
              <w:t xml:space="preserve">SMERNICA RADY </w:t>
            </w:r>
            <w:r w:rsidRPr="00A3702F" w:rsidR="00F27678">
              <w:rPr>
                <w:rFonts w:ascii="Times New Roman" w:hAnsi="Times New Roman"/>
                <w:b/>
                <w:bCs/>
                <w:color w:val="000000"/>
                <w:u w:val="single"/>
              </w:rPr>
              <w:t>2010/24/EÚ</w:t>
            </w:r>
            <w:r w:rsidRPr="00A3702F" w:rsidR="00F27678">
              <w:rPr>
                <w:rFonts w:ascii="Times New Roman" w:hAnsi="Times New Roman"/>
                <w:b/>
                <w:bCs/>
                <w:color w:val="000000"/>
              </w:rPr>
              <w:t xml:space="preserve"> zo 16. marca 2010 o vzájomnej pomoci pri vymáhaní pohľadávok vyplývajúcich z daní, poplatkov a ďalších opatrení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3702F">
            <w:pPr>
              <w:pStyle w:val="Heading4"/>
              <w:bidi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8C54C3" w:rsidRPr="00A3702F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F90610" w:rsidRPr="00A3702F" w:rsidP="00F90610">
            <w:pPr>
              <w:pStyle w:val="BodyTextIndent"/>
              <w:bidi w:val="0"/>
              <w:ind w:left="0"/>
              <w:rPr>
                <w:rFonts w:ascii="Times New Roman" w:hAnsi="Times New Roman"/>
                <w:b/>
                <w:bCs/>
              </w:rPr>
            </w:pPr>
            <w:r w:rsidRPr="00A3702F">
              <w:rPr>
                <w:rFonts w:ascii="Times New Roman" w:hAnsi="Times New Roman"/>
                <w:b/>
                <w:bCs/>
              </w:rPr>
              <w:t xml:space="preserve">Návrh zákona, ktorým  sa mení a  dopĺňa zákon č. 563/2009 Z. z. o správe daní (daňový poriadok) a o zmene a doplnení niektorých zákonov a ktorým sa menia a dopĺňajú niektoré zákony (ďalej len „návrh zákona“) </w:t>
            </w:r>
          </w:p>
          <w:p w:rsidR="00F90610" w:rsidRPr="00A3702F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F90610" w:rsidRPr="00A3702F" w:rsidP="00F90610">
            <w:pPr>
              <w:pStyle w:val="Header"/>
              <w:tabs>
                <w:tab w:val="left" w:pos="709"/>
              </w:tabs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Zákon č. 563/2009 Z. z. o správe daní (daňový poriadok) a o zmene a doplnení niektorých zákonov (ďalej len „563/2009“)</w:t>
            </w:r>
          </w:p>
          <w:p w:rsidR="00F90610" w:rsidRPr="00A3702F" w:rsidP="00F90610">
            <w:pPr>
              <w:pStyle w:val="Header"/>
              <w:tabs>
                <w:tab w:val="left" w:pos="709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153B33">
              <w:rPr>
                <w:rFonts w:ascii="Times New Roman" w:hAnsi="Times New Roman"/>
              </w:rPr>
              <w:t>Čl. 1</w:t>
            </w:r>
            <w:r w:rsidRPr="00A3702F" w:rsidR="00F27678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b/>
                <w:bCs/>
                <w:color w:val="000000"/>
              </w:rPr>
              <w:t xml:space="preserve">Exekučný titul v dožiadanom členskom štáte a ďalšie sprievodné dokumenty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1. Ku každej žiadosti o vymáhanie je priložený jednotný exekučný titul v dožiadanom členskom štáte.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Tento jednotný exekučný titul v dožiadanom členskom štáte zohľadňuje podstatné prvky pôvodného exekučného titulu a predstavuje jediný základ pre opatrenia na vymáhanie a predbežné opatrenia, ktoré sa prijali v dožiadanom členskom štáte. V tomto členskom štáte nepodlieha nijakému úkonu uznania, doplnenia alebo nahradenia.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Jednotný exekučný titul obsahuje minimálne tieto informácie: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a) informácie dôležité na identifikovanie pôvodného exekučného titulu, opis pohľadávky vrátane jej povahy, obdobie, na ktoré sa pohľadávka vzťahuje, akékoľvek dátumy dôležité pre exekučné konanie, ako aj výšku pohľadávky a jej jednotlivé zložky ako istina, naakumulovaný úrok atď.;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b) meno a ďalšie údaje potrebné na identifikáciu dlžníka;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c) meno, adresu a ďalšie kontaktné údaje týkajúce sa: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i) úradu zodpovedného za stanovenie pohľadávky, a ak sa líši, aj </w:t>
            </w:r>
          </w:p>
          <w:p w:rsidR="00F90610" w:rsidRPr="00A3702F" w:rsidP="00F90610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ii) úradu, na ktorom je možné získať ďalšie informácie týkajúce sa pohľadávky alebo možností napadnúť platobnú povinnosť. </w:t>
            </w:r>
          </w:p>
          <w:p w:rsidR="00A9063F" w:rsidRPr="00A3702F" w:rsidP="00F90610">
            <w:pPr>
              <w:pStyle w:val="Normlny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3702F" w:rsidR="00F90610">
              <w:rPr>
                <w:rFonts w:ascii="Times New Roman" w:hAnsi="Times New Roman"/>
                <w:color w:val="000000"/>
                <w:sz w:val="24"/>
                <w:szCs w:val="24"/>
              </w:rPr>
              <w:t>2. K žiadosti o vymáhanie pohľadávky sa môžu priložiť ďalšie dokumenty týkajúce sa tejto pohľadávky, ktoré boli vydané v dožadujúcom členskom štáte.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F90610">
              <w:rPr>
                <w:rFonts w:ascii="Times New Roman" w:hAnsi="Times New Roman"/>
              </w:rPr>
              <w:t>N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610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563/</w:t>
            </w:r>
          </w:p>
          <w:p w:rsidR="00F90610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2009 a </w:t>
            </w:r>
          </w:p>
          <w:p w:rsidR="00F90610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F90610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F90610">
              <w:rPr>
                <w:rFonts w:ascii="Times New Roman" w:hAnsi="Times New Roman"/>
                <w:b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F" w:rsidR="00F90610">
              <w:rPr>
                <w:rFonts w:ascii="Times New Roman" w:hAnsi="Times New Roman"/>
                <w:sz w:val="24"/>
                <w:szCs w:val="24"/>
              </w:rPr>
              <w:t>§ 89 ods.1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 w:rsidP="00F90610">
            <w:pPr>
              <w:pStyle w:val="Normlny"/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02F" w:rsidR="00F90610">
              <w:rPr>
                <w:rFonts w:ascii="Times New Roman" w:hAnsi="Times New Roman"/>
                <w:color w:val="000000"/>
                <w:sz w:val="24"/>
                <w:szCs w:val="24"/>
              </w:rPr>
              <w:t>Exekučným titulom je</w:t>
              <w:br/>
              <w:t xml:space="preserve">a) právoplatné a vykonateľné rozhodnutie, ktorým bolo uložené peňažné plnenie, </w:t>
              <w:br/>
              <w:t>b) vykonateľný výkaz daňových nedoplatkov.</w:t>
            </w:r>
          </w:p>
          <w:p w:rsidR="00F90610" w:rsidRPr="00A3702F">
            <w:pPr>
              <w:pStyle w:val="Normlny"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02F">
              <w:rPr>
                <w:rFonts w:ascii="Times New Roman" w:hAnsi="Times New Roman"/>
                <w:b/>
                <w:sz w:val="24"/>
                <w:szCs w:val="24"/>
              </w:rPr>
              <w:t>c) jednotný exekučný titul podľa osobitného predpisu.</w:t>
            </w:r>
            <w:r w:rsidRPr="00A3702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F90610">
              <w:rPr>
                <w:rFonts w:ascii="Times New Roman" w:hAnsi="Times New Roman"/>
              </w:rPr>
              <w:t>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 w:rsidP="00F27678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153B33">
              <w:rPr>
                <w:rFonts w:ascii="Times New Roman" w:hAnsi="Times New Roman"/>
              </w:rPr>
              <w:t>Čl.</w:t>
            </w:r>
            <w:r w:rsidRPr="00A3702F" w:rsidR="00F27678">
              <w:rPr>
                <w:rFonts w:ascii="Times New Roman" w:hAnsi="Times New Roman"/>
              </w:rPr>
              <w:t>13</w:t>
            </w:r>
            <w:r w:rsidRPr="00A3702F" w:rsidR="00F90610">
              <w:rPr>
                <w:rFonts w:ascii="Times New Roman" w:hAnsi="Times New Roman"/>
              </w:rPr>
              <w:t xml:space="preserve"> ods.3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Normlny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3702F" w:rsidR="0013448A">
              <w:rPr>
                <w:rFonts w:ascii="Times New Roman" w:hAnsi="Times New Roman"/>
                <w:color w:val="000000"/>
                <w:sz w:val="24"/>
                <w:szCs w:val="24"/>
              </w:rPr>
              <w:t>3. Od dátumu prijatia žiadosti o vymáhanie účtuje dožiadaný orgán úrok z omeškania v súlade so zákonmi, inými právnymi predpismi a správnymi opatreniami platnými v dožiadanom členskom štáte.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13448A">
              <w:rPr>
                <w:rFonts w:ascii="Times New Roman" w:hAnsi="Times New Roman"/>
              </w:rPr>
              <w:t>N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13448A">
              <w:rPr>
                <w:rFonts w:ascii="Times New Roman" w:hAnsi="Times New Roman"/>
              </w:rPr>
              <w:t>563/2009 a </w:t>
            </w:r>
            <w:r w:rsidRPr="00A3702F" w:rsidR="0013448A">
              <w:rPr>
                <w:rFonts w:ascii="Times New Roman" w:hAnsi="Times New Roman"/>
                <w:b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13448A">
              <w:rPr>
                <w:rFonts w:ascii="Times New Roman" w:hAnsi="Times New Roman"/>
              </w:rPr>
              <w:t xml:space="preserve">§ 156 </w:t>
            </w:r>
            <w:r w:rsidRPr="00A3702F" w:rsidR="0013448A">
              <w:rPr>
                <w:rFonts w:ascii="Times New Roman" w:hAnsi="Times New Roman"/>
                <w:b/>
              </w:rPr>
              <w:t>ods.9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702F" w:rsidR="0013448A">
              <w:rPr>
                <w:rFonts w:ascii="Times New Roman" w:hAnsi="Times New Roman"/>
                <w:color w:val="000000"/>
                <w:sz w:val="24"/>
                <w:szCs w:val="24"/>
              </w:rPr>
              <w:t>Správca dane, ktorým je daňový úrad alebo colný úrad, vyrubí úrok z omeškania z dlžnej sumy pohľadávky členského štátu, ak dlžník alebo osoba zodpovedná za vyrovnanie pohľadávky dlžníka podľa osobitného predpisu, 93) najneskôr v deň predchádzajúci dňu doručenia úplnej žiadosti o vymáhanie pohľadávky, nezaplatila pohľadávku členského štátu uvedenú v osobitnom predpise;93) úrok z omeškania vyrubí za každý deň omeškania s platbou, začínajúc dňom doručenia úplnej žiadosti o vymáhanie pohľadávky až do dňa platby vrátane. Úrok z omeškania sa počíta najdlhšie za štyri roky omeškania s platbou. Táto lehota začína plynúť dňom splatnosti pohľadávky podľa právnych predpisov platných v členskom štáte.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 w:rsidR="0013448A">
              <w:rPr>
                <w:rFonts w:ascii="Times New Roman" w:hAnsi="Times New Roman"/>
              </w:rPr>
              <w:t>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3702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F2" w:rsidRPr="00A3702F" w:rsidP="00F27678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Čl 28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F2" w:rsidRPr="00A3702F" w:rsidP="00A02FF2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b/>
                <w:bCs/>
                <w:color w:val="000000"/>
              </w:rPr>
              <w:t xml:space="preserve">Transpozícia </w:t>
            </w:r>
          </w:p>
          <w:p w:rsidR="00A02FF2" w:rsidRPr="00A3702F" w:rsidP="00A02FF2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1. Členské štáty prijmú a uverejnia do 31. decembra 2011 zákony, iné právne predpisy a správne opatrenia potrebné na dosiahnutie súladu s touto smernicou. Bezodkladne o tom informujú Komisiu. </w:t>
            </w:r>
          </w:p>
          <w:p w:rsidR="00A02FF2" w:rsidRPr="00A3702F" w:rsidP="00A02FF2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Tieto ustanovenia sa uplatňujú od 1. januára 2012. </w:t>
            </w:r>
          </w:p>
          <w:p w:rsidR="00A02FF2" w:rsidRPr="00A3702F" w:rsidP="00A02FF2">
            <w:pPr>
              <w:pStyle w:val="Default"/>
              <w:bidi w:val="0"/>
              <w:rPr>
                <w:rFonts w:ascii="Times New Roman" w:hAnsi="Times New Roman" w:cs="Times New Roman"/>
              </w:rPr>
            </w:pPr>
          </w:p>
          <w:p w:rsidR="00A02FF2" w:rsidRPr="00A3702F" w:rsidP="00A02FF2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A3702F">
              <w:rPr>
                <w:rFonts w:ascii="Times New Roman" w:hAnsi="Times New Roman"/>
                <w:color w:val="000000"/>
              </w:rPr>
              <w:t xml:space="preserve">Členské štáty uvedú priamo v prijatých opatreniach alebo pri ich úradnom uverejnení odkaz na túto smernicu. Podrobnosti o odkaze upravia členské štáty. </w:t>
            </w:r>
          </w:p>
          <w:p w:rsidR="00A02FF2" w:rsidRPr="00A3702F" w:rsidP="00A02FF2">
            <w:pPr>
              <w:pStyle w:val="Normlny"/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color w:val="000000"/>
                <w:sz w:val="24"/>
                <w:szCs w:val="24"/>
              </w:rPr>
              <w:t>2. Členské štáty oznámia Komisii znenie hlavných ustanovení vnútroštátnych právnych predpisov, ktoré prijmú v oblasti pôsobnosti tejto smernice.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N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  <w:b/>
              </w:rPr>
              <w:t>Návrh zákona</w:t>
            </w:r>
            <w:r w:rsidRPr="00A3702F">
              <w:rPr>
                <w:rFonts w:ascii="Times New Roman" w:hAnsi="Times New Roman"/>
              </w:rPr>
              <w:t xml:space="preserve"> </w:t>
            </w:r>
          </w:p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 w:rsidP="0013448A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563/2009 a </w:t>
            </w:r>
            <w:r w:rsidRPr="00A3702F">
              <w:rPr>
                <w:rFonts w:ascii="Times New Roman" w:hAnsi="Times New Roman"/>
                <w:b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3702F">
              <w:rPr>
                <w:rFonts w:ascii="Times New Roman" w:hAnsi="Times New Roman"/>
                <w:b/>
              </w:rPr>
              <w:t>Čl.X</w:t>
            </w: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§ 166</w:t>
            </w: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 xml:space="preserve">Príloha </w:t>
            </w:r>
          </w:p>
          <w:p w:rsidR="00DD19CD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DD19CD" w:rsidRPr="00A370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02FF2" w:rsidRPr="00A3702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3702F">
              <w:rPr>
                <w:rFonts w:ascii="Times New Roman" w:hAnsi="Times New Roman"/>
                <w:b/>
              </w:rPr>
              <w:t>Bod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02F">
              <w:rPr>
                <w:rFonts w:ascii="Times New Roman" w:hAnsi="Times New Roman"/>
                <w:b/>
                <w:bCs/>
                <w:sz w:val="24"/>
                <w:szCs w:val="24"/>
              </w:rPr>
              <w:t>Tento zákon nadobúda účinnosť 1. januára 2012.</w:t>
            </w: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 xml:space="preserve">Týmto zákonom sa preberajú </w:t>
            </w:r>
            <w:r w:rsidRPr="00A3702F">
              <w:rPr>
                <w:rFonts w:ascii="Times New Roman" w:hAnsi="Times New Roman"/>
                <w:b/>
                <w:sz w:val="24"/>
                <w:szCs w:val="24"/>
              </w:rPr>
              <w:t>právne záväzné akty Európskej únie</w:t>
            </w:r>
            <w:r w:rsidRPr="00A3702F">
              <w:rPr>
                <w:rFonts w:ascii="Times New Roman" w:hAnsi="Times New Roman"/>
                <w:sz w:val="24"/>
                <w:szCs w:val="24"/>
              </w:rPr>
              <w:t xml:space="preserve"> uvedené v prílohe.</w:t>
            </w: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2FF2" w:rsidRPr="00A3702F" w:rsidP="00A02FF2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A3702F">
              <w:rPr>
                <w:rFonts w:ascii="Times New Roman" w:hAnsi="Times New Roman"/>
              </w:rPr>
              <w:t xml:space="preserve">ZOZNAM PREBERANÝCH </w:t>
            </w:r>
            <w:r w:rsidRPr="00A3702F">
              <w:rPr>
                <w:rFonts w:ascii="Times New Roman" w:hAnsi="Times New Roman"/>
                <w:b/>
              </w:rPr>
              <w:t>PRÁVNE ZÁVÄZNÝCH AKTOV EURÓPSKEJ ÚNIE</w:t>
            </w:r>
          </w:p>
          <w:p w:rsidR="00A02FF2" w:rsidRPr="00A3702F" w:rsidP="00A02FF2">
            <w:pPr>
              <w:bidi w:val="0"/>
              <w:adjustRightInd w:val="0"/>
              <w:spacing w:before="120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A3702F">
              <w:rPr>
                <w:rFonts w:ascii="Times New Roman" w:hAnsi="Times New Roman"/>
                <w:b/>
                <w:bCs/>
                <w:iCs/>
              </w:rPr>
              <w:t xml:space="preserve">1. Smernica </w:t>
            </w:r>
            <w:r w:rsidRPr="00A3702F">
              <w:rPr>
                <w:rFonts w:ascii="Times New Roman" w:hAnsi="Times New Roman"/>
                <w:b/>
                <w:bCs/>
              </w:rPr>
              <w:t>Rady 2010/24/EÚ zo 16. marca 2010 o vzájomnej pomoci pri vymáhaní pohľadávok vyplývajúcich z daní, poplatkov a ďalších opatrení  (</w:t>
            </w:r>
            <w:r w:rsidRPr="00A3702F">
              <w:rPr>
                <w:rStyle w:val="Emphasis"/>
                <w:rFonts w:ascii="Times New Roman" w:hAnsi="Times New Roman"/>
                <w:b/>
                <w:i w:val="0"/>
              </w:rPr>
              <w:t>Ú. v. EÚ L 84, 31.3.2010),</w:t>
            </w:r>
          </w:p>
          <w:p w:rsidR="00A02FF2" w:rsidRPr="00A3702F">
            <w:pPr>
              <w:pStyle w:val="BodyText2"/>
              <w:bidi w:val="0"/>
              <w:spacing w:line="24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F2" w:rsidRPr="00A3702F">
            <w:pPr>
              <w:bidi w:val="0"/>
              <w:jc w:val="center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02FF2" w:rsidRPr="00A3702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A3702F">
      <w:pPr>
        <w:autoSpaceDE/>
        <w:autoSpaceDN/>
        <w:bidi w:val="0"/>
        <w:ind w:left="360"/>
        <w:rPr>
          <w:rFonts w:ascii="Times New Roman" w:hAnsi="Times New Roman"/>
        </w:rPr>
      </w:pPr>
    </w:p>
    <w:p w:rsidR="00F90610" w:rsidRPr="00A3702F" w:rsidP="00F90610">
      <w:pPr>
        <w:autoSpaceDE/>
        <w:autoSpaceDN/>
        <w:bidi w:val="0"/>
        <w:ind w:left="360"/>
        <w:rPr>
          <w:rFonts w:ascii="Times New Roman" w:hAnsi="Times New Roman"/>
        </w:rPr>
      </w:pPr>
      <w:r w:rsidRPr="00A3702F">
        <w:rPr>
          <w:rFonts w:ascii="Times New Roman" w:hAnsi="Times New Roman"/>
        </w:rPr>
        <w:t>Ostatné články tejto smernice budú prebraté do novely zákona č. 466/</w:t>
      </w:r>
      <w:r w:rsidRPr="00A3702F" w:rsidR="0013448A">
        <w:rPr>
          <w:rFonts w:ascii="Times New Roman" w:hAnsi="Times New Roman"/>
        </w:rPr>
        <w:t xml:space="preserve">2009 Z.z. </w:t>
      </w:r>
      <w:r w:rsidRPr="00A3702F">
        <w:rPr>
          <w:rFonts w:ascii="Times New Roman" w:hAnsi="Times New Roman"/>
        </w:rPr>
        <w:t>o medzinárodnej pomoci pri vymáhaní niektorých finančných pohľadávok a o zmene a doplnení niektorých zákonov.</w:t>
      </w:r>
    </w:p>
    <w:p w:rsidR="008C54C3" w:rsidRPr="00A3702F">
      <w:pPr>
        <w:autoSpaceDE/>
        <w:autoSpaceDN/>
        <w:bidi w:val="0"/>
        <w:rPr>
          <w:rFonts w:ascii="Times New Roman" w:hAnsi="Times New Roman"/>
        </w:rPr>
      </w:pPr>
    </w:p>
    <w:p w:rsidR="008C54C3" w:rsidRPr="00A3702F">
      <w:pPr>
        <w:autoSpaceDE/>
        <w:autoSpaceDN/>
        <w:bidi w:val="0"/>
        <w:rPr>
          <w:rFonts w:ascii="Times New Roman" w:hAnsi="Times New Roman"/>
        </w:rPr>
      </w:pPr>
    </w:p>
    <w:p w:rsidR="008C54C3" w:rsidRPr="00A3702F">
      <w:pPr>
        <w:autoSpaceDE/>
        <w:autoSpaceDN/>
        <w:bidi w:val="0"/>
        <w:rPr>
          <w:rFonts w:ascii="Times New Roman" w:hAnsi="Times New Roman"/>
        </w:rPr>
      </w:pPr>
    </w:p>
    <w:p w:rsidR="008C54C3" w:rsidRPr="00A3702F">
      <w:pPr>
        <w:autoSpaceDE/>
        <w:autoSpaceDN/>
        <w:bidi w:val="0"/>
        <w:rPr>
          <w:rFonts w:ascii="Times New Roman" w:hAnsi="Times New Roman"/>
        </w:rPr>
      </w:pPr>
      <w:r w:rsidRPr="00A3702F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A3702F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3702F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Č – článok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O – odsek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V – veta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 xml:space="preserve">P – </w:t>
            </w:r>
            <w:r w:rsidRPr="00A3702F" w:rsidR="00DA0F6C">
              <w:rPr>
                <w:rFonts w:ascii="Times New Roman" w:hAnsi="Times New Roman"/>
              </w:rPr>
              <w:t>číslo</w:t>
            </w:r>
            <w:r w:rsidRPr="00A3702F">
              <w:rPr>
                <w:rFonts w:ascii="Times New Roman" w:hAnsi="Times New Roman"/>
              </w:rPr>
              <w:t xml:space="preserve"> (</w:t>
            </w:r>
            <w:r w:rsidRPr="00A3702F" w:rsidR="00DA0F6C">
              <w:rPr>
                <w:rFonts w:ascii="Times New Roman" w:hAnsi="Times New Roman"/>
              </w:rPr>
              <w:t>písmeno</w:t>
            </w:r>
            <w:r w:rsidRPr="00A3702F">
              <w:rPr>
                <w:rFonts w:ascii="Times New Roman" w:hAnsi="Times New Roman"/>
              </w:rPr>
              <w:t>)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A3702F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3702F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N – bežná transpozícia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O – transpozícia s možnosťou voľby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A3702F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3702F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Č – článok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§ – paragraf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O – odsek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V – veta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A3702F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3702F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8C54C3" w:rsidRPr="00A3702F" w:rsidP="008C54C3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Ú – úplná zhoda (ak bolo ustanovenie smernice prebraté v celom rozsahu, správne, v príslušnej form</w:t>
            </w:r>
            <w:r w:rsidRPr="00A3702F" w:rsidR="00391DC5">
              <w:rPr>
                <w:rFonts w:ascii="Times New Roman" w:hAnsi="Times New Roman"/>
              </w:rPr>
              <w:t>e</w:t>
            </w:r>
            <w:r w:rsidRPr="00A3702F">
              <w:rPr>
                <w:rFonts w:ascii="Times New Roman" w:hAnsi="Times New Roman"/>
              </w:rPr>
              <w:t>, so zabezpečenou inštitucionálnou</w:t>
            </w:r>
            <w:r w:rsidRPr="00A3702F" w:rsidR="000C2E53">
              <w:rPr>
                <w:rFonts w:ascii="Times New Roman" w:hAnsi="Times New Roman"/>
              </w:rPr>
              <w:t xml:space="preserve"> </w:t>
            </w:r>
            <w:r w:rsidRPr="00A3702F">
              <w:rPr>
                <w:rFonts w:ascii="Times New Roman" w:hAnsi="Times New Roman"/>
              </w:rPr>
              <w:t xml:space="preserve"> </w:t>
            </w:r>
            <w:r w:rsidRPr="00A3702F" w:rsidR="000C2E53">
              <w:rPr>
                <w:rFonts w:ascii="Times New Roman" w:hAnsi="Times New Roman"/>
              </w:rPr>
              <w:t>i</w:t>
            </w:r>
            <w:r w:rsidRPr="00A3702F">
              <w:rPr>
                <w:rFonts w:ascii="Times New Roman" w:hAnsi="Times New Roman"/>
              </w:rPr>
              <w:t>nfraštruktúrou, s príslušnými sankciami a vo vzájomnej súvislosti)</w:t>
            </w:r>
          </w:p>
          <w:p w:rsidR="008C54C3" w:rsidRPr="00A3702F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A3702F">
            <w:pPr>
              <w:pStyle w:val="BodyTextIndent2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3702F">
              <w:rPr>
                <w:rFonts w:ascii="Times New Roman" w:hAnsi="Times New Roman"/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8C54C3" w:rsidRPr="00A3702F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</w:rPr>
            </w:pPr>
            <w:r w:rsidRPr="00A3702F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8C54C3" w:rsidRPr="00A3702F">
      <w:pPr>
        <w:autoSpaceDE/>
        <w:autoSpaceDN/>
        <w:bidi w:val="0"/>
        <w:rPr>
          <w:rFonts w:ascii="Times New Roman" w:hAnsi="Times New Roman"/>
        </w:rPr>
      </w:pPr>
    </w:p>
    <w:p w:rsidR="008C54C3" w:rsidRPr="00A3702F">
      <w:pPr>
        <w:autoSpaceDE/>
        <w:autoSpaceDN/>
        <w:bidi w:val="0"/>
        <w:rPr>
          <w:rFonts w:ascii="Times New Roman" w:hAnsi="Times New Roman"/>
        </w:rPr>
      </w:pPr>
    </w:p>
    <w:p w:rsidR="008C54C3" w:rsidRPr="00A3702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12EA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C54C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561294"/>
    <w:multiLevelType w:val="hybridMultilevel"/>
    <w:tmpl w:val="7534AA0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8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C2E53"/>
    <w:rsid w:val="000E5A16"/>
    <w:rsid w:val="00127033"/>
    <w:rsid w:val="0013448A"/>
    <w:rsid w:val="00153B33"/>
    <w:rsid w:val="00346C5D"/>
    <w:rsid w:val="00353AB2"/>
    <w:rsid w:val="00391DC5"/>
    <w:rsid w:val="005170A9"/>
    <w:rsid w:val="008C54C3"/>
    <w:rsid w:val="00A02FF2"/>
    <w:rsid w:val="00A3702F"/>
    <w:rsid w:val="00A9063F"/>
    <w:rsid w:val="00AB7019"/>
    <w:rsid w:val="00D12EA9"/>
    <w:rsid w:val="00DA0F6C"/>
    <w:rsid w:val="00DD19CD"/>
    <w:rsid w:val="00DE0F85"/>
    <w:rsid w:val="00E4494A"/>
    <w:rsid w:val="00EC6842"/>
    <w:rsid w:val="00F27678"/>
    <w:rsid w:val="00F90610"/>
  </w:rsids>
  <m:mathPr>
    <m:mathFont m:val="Times New Roman"/>
  </m:mathPr>
  <w:uiCompat97To2003/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F2767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F27678"/>
    <w:pPr>
      <w:jc w:val="left"/>
    </w:pPr>
    <w:rPr>
      <w:rFonts w:cs="Times New Roman"/>
      <w:color w:val="auto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9061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90610"/>
    <w:rPr>
      <w:rFonts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A02FF2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807</Words>
  <Characters>4684</Characters>
  <Application>Microsoft Office Word</Application>
  <DocSecurity>0</DocSecurity>
  <Lines>0</Lines>
  <Paragraphs>0</Paragraphs>
  <ScaleCrop>false</ScaleCrop>
  <Company>ÚV SR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tberan</cp:lastModifiedBy>
  <cp:revision>2</cp:revision>
  <cp:lastPrinted>2011-03-22T13:47:00Z</cp:lastPrinted>
  <dcterms:created xsi:type="dcterms:W3CDTF">2011-06-09T11:33:00Z</dcterms:created>
  <dcterms:modified xsi:type="dcterms:W3CDTF">2011-06-09T11:33:00Z</dcterms:modified>
</cp:coreProperties>
</file>