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5529" w:rsidRPr="00E77A51" w:rsidP="00835529">
      <w:pPr>
        <w:bidi w:val="0"/>
        <w:jc w:val="center"/>
        <w:rPr>
          <w:rFonts w:ascii="Times New Roman" w:hAnsi="Times New Roman"/>
          <w:b/>
          <w:bCs/>
        </w:rPr>
      </w:pPr>
      <w:r w:rsidRPr="00E77A51">
        <w:rPr>
          <w:rFonts w:ascii="Times New Roman" w:hAnsi="Times New Roman"/>
          <w:b/>
          <w:bCs/>
        </w:rPr>
        <w:t>DOLOŽKA ZLUČITEĽNOSTI</w:t>
      </w:r>
    </w:p>
    <w:p w:rsidR="00835529" w:rsidRPr="00E77A51" w:rsidP="00835529">
      <w:pPr>
        <w:pBdr>
          <w:bottom w:val="single" w:sz="6" w:space="1" w:color="auto"/>
        </w:pBdr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 w:rsidRPr="00E77A51">
        <w:rPr>
          <w:rFonts w:ascii="Times New Roman" w:hAnsi="Times New Roman"/>
          <w:b/>
        </w:rPr>
        <w:t>návrhu zákona, ktorým sa mení a dopĺňa zákon č. 563/2009 Z. z. o správe daní (daňový poriadok) a o zmene a doplnení niektorých zákonov a ktorým sa menia a dopĺňajú niektoré zákony s právom Európskej únie</w:t>
      </w:r>
    </w:p>
    <w:p w:rsidR="00835529" w:rsidRPr="00E77A51" w:rsidP="00835529">
      <w:pPr>
        <w:autoSpaceDE w:val="0"/>
        <w:autoSpaceDN w:val="0"/>
        <w:bidi w:val="0"/>
        <w:spacing w:after="100" w:afterAutospacing="1"/>
        <w:jc w:val="center"/>
        <w:rPr>
          <w:rFonts w:ascii="Times New Roman" w:hAnsi="Times New Roman"/>
          <w:b/>
          <w:bCs/>
        </w:rPr>
      </w:pPr>
    </w:p>
    <w:p w:rsidR="00835529" w:rsidRPr="00E77A51" w:rsidP="00835529">
      <w:pPr>
        <w:numPr>
          <w:numId w:val="5"/>
        </w:numPr>
        <w:autoSpaceDE w:val="0"/>
        <w:bidi w:val="0"/>
        <w:spacing w:after="120"/>
        <w:jc w:val="both"/>
        <w:rPr>
          <w:rFonts w:ascii="Times New Roman" w:hAnsi="Times New Roman"/>
        </w:rPr>
      </w:pPr>
      <w:r w:rsidRPr="00E77A51">
        <w:rPr>
          <w:rFonts w:ascii="Times New Roman" w:hAnsi="Times New Roman"/>
          <w:b/>
          <w:bCs/>
        </w:rPr>
        <w:t>Predkladateľ zákona:</w:t>
      </w:r>
    </w:p>
    <w:p w:rsidR="00835529" w:rsidRPr="00E77A51" w:rsidP="00835529">
      <w:pPr>
        <w:autoSpaceDE w:val="0"/>
        <w:autoSpaceDN w:val="0"/>
        <w:bidi w:val="0"/>
        <w:ind w:firstLine="425"/>
        <w:jc w:val="both"/>
        <w:rPr>
          <w:rFonts w:ascii="Times New Roman" w:hAnsi="Times New Roman"/>
        </w:rPr>
      </w:pPr>
      <w:r w:rsidRPr="00E77A51">
        <w:rPr>
          <w:rFonts w:ascii="Times New Roman" w:hAnsi="Times New Roman"/>
        </w:rPr>
        <w:t xml:space="preserve">Vláda Slovenskej republiky. </w:t>
      </w:r>
    </w:p>
    <w:p w:rsidR="00835529" w:rsidRPr="00E77A51" w:rsidP="00835529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835529" w:rsidRPr="00E77A51" w:rsidP="00835529">
      <w:pPr>
        <w:numPr>
          <w:numId w:val="5"/>
        </w:numPr>
        <w:autoSpaceDE w:val="0"/>
        <w:bidi w:val="0"/>
        <w:spacing w:after="120"/>
        <w:jc w:val="both"/>
        <w:rPr>
          <w:rFonts w:ascii="Times New Roman" w:hAnsi="Times New Roman"/>
          <w:b/>
          <w:bCs/>
        </w:rPr>
      </w:pPr>
      <w:r w:rsidRPr="00E77A51">
        <w:rPr>
          <w:rFonts w:ascii="Times New Roman" w:hAnsi="Times New Roman"/>
          <w:b/>
          <w:bCs/>
        </w:rPr>
        <w:t>Názov návrhu zákona:</w:t>
      </w:r>
    </w:p>
    <w:p w:rsidR="00835529" w:rsidRPr="00E77A51" w:rsidP="00835529">
      <w:pPr>
        <w:autoSpaceDE w:val="0"/>
        <w:autoSpaceDN w:val="0"/>
        <w:bidi w:val="0"/>
        <w:ind w:left="425"/>
        <w:jc w:val="both"/>
        <w:rPr>
          <w:rFonts w:ascii="Times New Roman" w:hAnsi="Times New Roman"/>
          <w:bCs/>
        </w:rPr>
      </w:pPr>
      <w:r w:rsidRPr="00E77A51">
        <w:rPr>
          <w:rFonts w:ascii="Times New Roman" w:hAnsi="Times New Roman"/>
        </w:rPr>
        <w:t>Návrh zákona, ktorým sa mení a dopĺňa zákon č. 563/2009 Z.z. o správe daní (daňový poriadok) a o zmene a doplnení niektorých zákonov a ktorým sa menia a dopĺňajú niektoré zákony .</w:t>
      </w:r>
    </w:p>
    <w:p w:rsidR="00835529" w:rsidRPr="00E77A51" w:rsidP="00835529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835529" w:rsidRPr="00E77A51" w:rsidP="00835529">
      <w:pPr>
        <w:numPr>
          <w:numId w:val="5"/>
        </w:numPr>
        <w:autoSpaceDE w:val="0"/>
        <w:bidi w:val="0"/>
        <w:spacing w:after="120"/>
        <w:jc w:val="both"/>
        <w:rPr>
          <w:rFonts w:ascii="Times New Roman" w:hAnsi="Times New Roman"/>
          <w:b/>
          <w:bCs/>
        </w:rPr>
      </w:pPr>
      <w:r w:rsidRPr="00E77A51">
        <w:rPr>
          <w:rFonts w:ascii="Times New Roman" w:hAnsi="Times New Roman"/>
          <w:b/>
          <w:bCs/>
        </w:rPr>
        <w:t xml:space="preserve">Problematika návrhu zákona: </w:t>
      </w:r>
    </w:p>
    <w:p w:rsidR="00835529" w:rsidRPr="00E77A51" w:rsidP="00835529">
      <w:pPr>
        <w:numPr>
          <w:ilvl w:val="1"/>
          <w:numId w:val="5"/>
        </w:numPr>
        <w:bidi w:val="0"/>
        <w:spacing w:after="120"/>
        <w:rPr>
          <w:rFonts w:ascii="Times New Roman" w:hAnsi="Times New Roman"/>
          <w:lang w:eastAsia="cs-CZ"/>
        </w:rPr>
      </w:pPr>
      <w:r w:rsidRPr="00E77A51">
        <w:rPr>
          <w:rFonts w:ascii="Times New Roman" w:hAnsi="Times New Roman"/>
          <w:lang w:eastAsia="cs-CZ"/>
        </w:rPr>
        <w:t>je upravená v práve Európskej únie:</w:t>
      </w:r>
    </w:p>
    <w:p w:rsidR="00835529" w:rsidRPr="00E77A51" w:rsidP="00835529">
      <w:pPr>
        <w:bidi w:val="0"/>
        <w:spacing w:after="12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E77A51">
        <w:rPr>
          <w:rFonts w:ascii="Times New Roman" w:hAnsi="Times New Roman"/>
          <w:b/>
          <w:bCs/>
          <w:iCs/>
          <w:lang w:eastAsia="cs-CZ"/>
        </w:rPr>
        <w:t xml:space="preserve">Primárne právo: </w:t>
      </w:r>
    </w:p>
    <w:p w:rsidR="00835529" w:rsidRPr="00E77A51" w:rsidP="00835529">
      <w:pPr>
        <w:numPr>
          <w:numId w:val="6"/>
        </w:numPr>
        <w:bidi w:val="0"/>
        <w:spacing w:after="120"/>
        <w:rPr>
          <w:rFonts w:ascii="Times New Roman" w:hAnsi="Times New Roman"/>
          <w:lang w:eastAsia="cs-CZ"/>
        </w:rPr>
      </w:pPr>
      <w:r w:rsidRPr="00E77A51">
        <w:rPr>
          <w:rFonts w:ascii="Times New Roman" w:hAnsi="Times New Roman"/>
          <w:lang w:eastAsia="cs-CZ"/>
        </w:rPr>
        <w:t>čl. 110 a 113 Zmluvy o fungovaní Európskej únie (</w:t>
      </w:r>
      <w:r w:rsidRPr="00E77A51">
        <w:rPr>
          <w:rFonts w:ascii="Times New Roman" w:hAnsi="Times New Roman"/>
        </w:rPr>
        <w:t>Ú.v. EÚ C 83, 30.3. 2010),</w:t>
      </w:r>
    </w:p>
    <w:p w:rsidR="00835529" w:rsidRPr="00E77A51" w:rsidP="00835529">
      <w:pPr>
        <w:pStyle w:val="BodyTextIndent"/>
        <w:bidi w:val="0"/>
        <w:ind w:left="475"/>
        <w:rPr>
          <w:rFonts w:ascii="Times New Roman" w:hAnsi="Times New Roman"/>
          <w:b/>
          <w:bCs/>
          <w:i/>
          <w:iCs/>
        </w:rPr>
      </w:pPr>
      <w:r w:rsidRPr="00E77A51">
        <w:rPr>
          <w:rFonts w:ascii="Times New Roman" w:hAnsi="Times New Roman"/>
          <w:b/>
          <w:bCs/>
          <w:iCs/>
        </w:rPr>
        <w:t>Sekundárne právo</w:t>
      </w:r>
      <w:r w:rsidRPr="00E77A51">
        <w:rPr>
          <w:rFonts w:ascii="Times New Roman" w:hAnsi="Times New Roman"/>
          <w:b/>
          <w:bCs/>
          <w:i/>
          <w:iCs/>
        </w:rPr>
        <w:t xml:space="preserve">  </w:t>
      </w:r>
      <w:r w:rsidRPr="00E77A51">
        <w:rPr>
          <w:rFonts w:ascii="Times New Roman" w:hAnsi="Times New Roman"/>
        </w:rPr>
        <w:t>(prijaté po nadobudnutí platnosti Lisabonskej zmluvy, ktorou sa mení a dopĺňa Zmluva o Európskom spoločenstve a Zmluva o Európskej únii - po 30. novembri 2009):</w:t>
      </w:r>
    </w:p>
    <w:p w:rsidR="00835529" w:rsidRPr="00E77A51" w:rsidP="00835529">
      <w:pPr>
        <w:numPr>
          <w:numId w:val="7"/>
        </w:numPr>
        <w:autoSpaceDE w:val="0"/>
        <w:autoSpaceDN w:val="0"/>
        <w:bidi w:val="0"/>
        <w:adjustRightInd w:val="0"/>
        <w:spacing w:before="120"/>
        <w:ind w:left="782" w:hanging="357"/>
        <w:jc w:val="both"/>
        <w:rPr>
          <w:rFonts w:ascii="Times New Roman" w:hAnsi="Times New Roman"/>
          <w:bCs/>
          <w:iCs/>
          <w:u w:val="single"/>
        </w:rPr>
      </w:pPr>
      <w:r w:rsidRPr="00E77A51">
        <w:rPr>
          <w:rFonts w:ascii="Times New Roman" w:hAnsi="Times New Roman"/>
          <w:bCs/>
          <w:iCs/>
          <w:u w:val="single"/>
        </w:rPr>
        <w:t>legislatívne akty:</w:t>
      </w:r>
    </w:p>
    <w:p w:rsidR="00835529" w:rsidRPr="00E77A51" w:rsidP="00835529">
      <w:pPr>
        <w:numPr>
          <w:numId w:val="6"/>
        </w:numPr>
        <w:autoSpaceDE w:val="0"/>
        <w:autoSpaceDN w:val="0"/>
        <w:bidi w:val="0"/>
        <w:adjustRightInd w:val="0"/>
        <w:spacing w:before="120"/>
        <w:ind w:left="709" w:hanging="283"/>
        <w:jc w:val="both"/>
        <w:rPr>
          <w:rFonts w:ascii="Times New Roman" w:hAnsi="Times New Roman"/>
          <w:bCs/>
          <w:i/>
          <w:iCs/>
        </w:rPr>
      </w:pPr>
      <w:r w:rsidRPr="00E77A51">
        <w:rPr>
          <w:rFonts w:ascii="Times New Roman" w:hAnsi="Times New Roman"/>
          <w:bCs/>
          <w:iCs/>
        </w:rPr>
        <w:t xml:space="preserve">smernica </w:t>
      </w:r>
      <w:r w:rsidRPr="00E77A51">
        <w:rPr>
          <w:rFonts w:ascii="Times New Roman" w:hAnsi="Times New Roman"/>
          <w:bCs/>
        </w:rPr>
        <w:t xml:space="preserve">Rady </w:t>
      </w:r>
      <w:r w:rsidRPr="00E77A51">
        <w:rPr>
          <w:rFonts w:ascii="Times New Roman" w:hAnsi="Times New Roman"/>
          <w:bCs/>
          <w:u w:val="single"/>
        </w:rPr>
        <w:t>2010/24/EÚ</w:t>
      </w:r>
      <w:r w:rsidRPr="00E77A51">
        <w:rPr>
          <w:rFonts w:ascii="Times New Roman" w:hAnsi="Times New Roman"/>
          <w:bCs/>
        </w:rPr>
        <w:t xml:space="preserve"> zo 16. marca 2010 o vzájomnej pomoci pri vymáhaní pohľadávok vyplývajúcich z daní, poplatkov a ďalších opatrení  (</w:t>
      </w:r>
      <w:r w:rsidRPr="00E77A51">
        <w:rPr>
          <w:rStyle w:val="Emphasis"/>
          <w:rFonts w:ascii="Times New Roman" w:hAnsi="Times New Roman"/>
          <w:i w:val="0"/>
        </w:rPr>
        <w:t>Ú. v. EÚ L 84, 31.3.2010),</w:t>
      </w:r>
    </w:p>
    <w:p w:rsidR="00835529" w:rsidRPr="00E77A51" w:rsidP="00835529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  <w:b/>
          <w:bCs/>
          <w:iCs/>
        </w:rPr>
      </w:pPr>
    </w:p>
    <w:p w:rsidR="00835529" w:rsidRPr="00E77A51" w:rsidP="00835529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</w:rPr>
      </w:pPr>
      <w:r w:rsidRPr="00E77A51">
        <w:rPr>
          <w:rFonts w:ascii="Times New Roman" w:hAnsi="Times New Roman"/>
          <w:b/>
          <w:bCs/>
          <w:iCs/>
        </w:rPr>
        <w:t xml:space="preserve">Sekundárne právo </w:t>
      </w:r>
      <w:r w:rsidRPr="00E77A51">
        <w:rPr>
          <w:rFonts w:ascii="Times New Roman" w:hAnsi="Times New Roman"/>
        </w:rPr>
        <w:t>(prijaté pred nadobudnutím platnosti Lisabonskej zmluvy, ktorou sa mení a dopĺňa Zmluva o Európskom spoločenstve a Zmluva o Európskej únii - do 30. novembra 2009):</w:t>
      </w:r>
    </w:p>
    <w:p w:rsidR="00835529" w:rsidRPr="00E77A51" w:rsidP="00835529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</w:rPr>
      </w:pPr>
    </w:p>
    <w:p w:rsidR="00835529" w:rsidRPr="00E77A51" w:rsidP="00835529">
      <w:pPr>
        <w:numPr>
          <w:numId w:val="2"/>
        </w:numPr>
        <w:tabs>
          <w:tab w:val="num" w:pos="709"/>
        </w:tabs>
        <w:bidi w:val="0"/>
        <w:adjustRightInd w:val="0"/>
        <w:spacing w:after="120"/>
        <w:ind w:left="709" w:hanging="283"/>
        <w:jc w:val="both"/>
        <w:rPr>
          <w:rFonts w:ascii="Times New Roman" w:hAnsi="Times New Roman"/>
        </w:rPr>
      </w:pPr>
      <w:r w:rsidRPr="00E77A51">
        <w:rPr>
          <w:rFonts w:ascii="Times New Roman" w:hAnsi="Times New Roman"/>
        </w:rPr>
        <w:t xml:space="preserve">smernica Rady </w:t>
      </w:r>
      <w:r w:rsidRPr="00E77A51">
        <w:rPr>
          <w:rFonts w:ascii="Times New Roman" w:hAnsi="Times New Roman"/>
          <w:u w:val="single"/>
        </w:rPr>
        <w:t>77/799/EHS</w:t>
      </w:r>
      <w:r w:rsidRPr="00E77A51">
        <w:rPr>
          <w:rFonts w:ascii="Times New Roman" w:hAnsi="Times New Roman"/>
        </w:rPr>
        <w:t xml:space="preserve"> z 19. decembra 1977 o vzájomnej pomoci príslušných orgánov členských štátov v oblasti priamych daní a dane poistnej prémie v platnom znení (Mimoriadne vydanie Ú.v. EÚ kap. 9/zv.1),</w:t>
      </w:r>
    </w:p>
    <w:p w:rsidR="00835529" w:rsidRPr="00E77A51" w:rsidP="00835529">
      <w:pPr>
        <w:numPr>
          <w:numId w:val="2"/>
        </w:numPr>
        <w:tabs>
          <w:tab w:val="num" w:pos="709"/>
        </w:tabs>
        <w:autoSpaceDE w:val="0"/>
        <w:bidi w:val="0"/>
        <w:adjustRightInd w:val="0"/>
        <w:spacing w:after="120"/>
        <w:ind w:left="709" w:hanging="283"/>
        <w:jc w:val="both"/>
        <w:rPr>
          <w:rFonts w:ascii="Times New Roman" w:hAnsi="Times New Roman"/>
        </w:rPr>
      </w:pPr>
      <w:r w:rsidRPr="00E77A51">
        <w:rPr>
          <w:rFonts w:ascii="Times New Roman" w:hAnsi="Times New Roman"/>
        </w:rPr>
        <w:t xml:space="preserve">nariadenie Rady (ES) č. </w:t>
      </w:r>
      <w:r w:rsidRPr="00E77A51">
        <w:rPr>
          <w:rFonts w:ascii="Times New Roman" w:hAnsi="Times New Roman"/>
          <w:u w:val="single"/>
        </w:rPr>
        <w:t>1798/2003</w:t>
      </w:r>
      <w:r w:rsidRPr="00E77A51">
        <w:rPr>
          <w:rFonts w:ascii="Times New Roman" w:hAnsi="Times New Roman"/>
        </w:rPr>
        <w:t xml:space="preserve"> zo 7. októbra 2003 o administratívnej spolupráci v oblasti dane z pridanej hodnoty a ktoré zrušuje nariadenie (EHS) č. 218/92 v platnom znení (Mimoriadne vydanie </w:t>
      </w:r>
      <w:r w:rsidRPr="00E77A51">
        <w:rPr>
          <w:rFonts w:ascii="Times New Roman" w:hAnsi="Times New Roman"/>
          <w:color w:val="000000"/>
        </w:rPr>
        <w:t>Ú.v.</w:t>
      </w:r>
      <w:r w:rsidRPr="00E77A51">
        <w:rPr>
          <w:rFonts w:ascii="Times New Roman" w:hAnsi="Times New Roman"/>
          <w:i/>
          <w:iCs/>
          <w:color w:val="000000"/>
        </w:rPr>
        <w:t xml:space="preserve"> </w:t>
      </w:r>
      <w:r w:rsidRPr="00E77A51">
        <w:rPr>
          <w:rFonts w:ascii="Times New Roman" w:hAnsi="Times New Roman"/>
        </w:rPr>
        <w:t>EÚ, 9/zv. 1),</w:t>
      </w:r>
    </w:p>
    <w:p w:rsidR="00835529" w:rsidRPr="00E77A51" w:rsidP="00835529">
      <w:pPr>
        <w:numPr>
          <w:ilvl w:val="1"/>
          <w:numId w:val="5"/>
        </w:numPr>
        <w:bidi w:val="0"/>
        <w:spacing w:after="120"/>
        <w:rPr>
          <w:rFonts w:ascii="Times New Roman" w:hAnsi="Times New Roman"/>
          <w:lang w:eastAsia="cs-CZ"/>
        </w:rPr>
      </w:pPr>
      <w:r w:rsidRPr="00E77A51">
        <w:rPr>
          <w:rFonts w:ascii="Times New Roman" w:hAnsi="Times New Roman"/>
          <w:lang w:eastAsia="cs-CZ"/>
        </w:rPr>
        <w:t>je obsiahnutá v judikatúre Súdneho dvora Európskej únie:</w:t>
      </w:r>
    </w:p>
    <w:p w:rsidR="00835529" w:rsidRPr="00E77A51" w:rsidP="00835529">
      <w:pPr>
        <w:numPr>
          <w:numId w:val="2"/>
        </w:numPr>
        <w:tabs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lang w:eastAsia="cs-CZ"/>
        </w:rPr>
      </w:pPr>
      <w:r w:rsidRPr="00E77A51">
        <w:rPr>
          <w:rFonts w:ascii="Times New Roman" w:hAnsi="Times New Roman"/>
          <w:lang w:eastAsia="cs-CZ"/>
        </w:rPr>
        <w:t>v rozhodnutí Súdneho dvora vo veci C - 533</w:t>
      </w:r>
      <w:r w:rsidRPr="00E77A51">
        <w:rPr>
          <w:rFonts w:ascii="Times New Roman" w:hAnsi="Times New Roman"/>
          <w:lang w:val="et-EE" w:eastAsia="cs-CZ"/>
        </w:rPr>
        <w:t>/03</w:t>
      </w:r>
      <w:r w:rsidRPr="00E77A51">
        <w:rPr>
          <w:rFonts w:ascii="Times New Roman" w:hAnsi="Times New Roman"/>
          <w:lang w:eastAsia="cs-CZ"/>
        </w:rPr>
        <w:t>, Commission of the European Communities v. Council of the European Union, rok 2006</w:t>
      </w:r>
      <w:r w:rsidRPr="00E77A51">
        <w:rPr>
          <w:rFonts w:ascii="Times New Roman" w:hAnsi="Times New Roman"/>
          <w:lang w:val="cs-CZ"/>
        </w:rPr>
        <w:t>,</w:t>
      </w:r>
    </w:p>
    <w:p w:rsidR="00835529" w:rsidRPr="00E77A51" w:rsidP="00835529">
      <w:pPr>
        <w:numPr>
          <w:numId w:val="2"/>
        </w:numPr>
        <w:tabs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lang w:eastAsia="cs-CZ"/>
        </w:rPr>
      </w:pPr>
      <w:r w:rsidRPr="00E77A51">
        <w:rPr>
          <w:rFonts w:ascii="Times New Roman" w:hAnsi="Times New Roman"/>
          <w:lang w:eastAsia="cs-CZ"/>
        </w:rPr>
        <w:t>v rozhodnutí Súdneho dvora vo veci C - 349</w:t>
      </w:r>
      <w:r w:rsidRPr="00E77A51">
        <w:rPr>
          <w:rFonts w:ascii="Times New Roman" w:hAnsi="Times New Roman"/>
          <w:lang w:val="et-EE" w:eastAsia="cs-CZ"/>
        </w:rPr>
        <w:t>/03</w:t>
      </w:r>
      <w:r w:rsidRPr="00E77A51">
        <w:rPr>
          <w:rFonts w:ascii="Times New Roman" w:hAnsi="Times New Roman"/>
          <w:lang w:eastAsia="cs-CZ"/>
        </w:rPr>
        <w:t>, Commission of the European Communities v. United Kingdom of Great Britain and Northern Ireland, rok 2005</w:t>
      </w:r>
      <w:r w:rsidRPr="00E77A51">
        <w:rPr>
          <w:rFonts w:ascii="Times New Roman" w:hAnsi="Times New Roman"/>
          <w:lang w:val="cs-CZ"/>
        </w:rPr>
        <w:t>.</w:t>
      </w:r>
    </w:p>
    <w:p w:rsidR="00835529" w:rsidRPr="00E77A51" w:rsidP="00835529">
      <w:pPr>
        <w:numPr>
          <w:numId w:val="5"/>
        </w:numPr>
        <w:autoSpaceDE w:val="0"/>
        <w:bidi w:val="0"/>
        <w:spacing w:after="120"/>
        <w:jc w:val="both"/>
        <w:rPr>
          <w:rFonts w:ascii="Times New Roman" w:hAnsi="Times New Roman"/>
          <w:b/>
          <w:bCs/>
        </w:rPr>
      </w:pPr>
      <w:r w:rsidRPr="00E77A51">
        <w:rPr>
          <w:rFonts w:ascii="Times New Roman" w:hAnsi="Times New Roman"/>
          <w:b/>
          <w:bCs/>
        </w:rPr>
        <w:t>Záväzky Slovenskej republiky vo vzťahu k Európskej únii:</w:t>
      </w:r>
    </w:p>
    <w:p w:rsidR="00835529" w:rsidRPr="00E77A51" w:rsidP="00835529">
      <w:pPr>
        <w:numPr>
          <w:numId w:val="8"/>
        </w:numPr>
        <w:tabs>
          <w:tab w:val="left" w:pos="425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E77A51">
        <w:rPr>
          <w:rFonts w:ascii="Times New Roman" w:hAnsi="Times New Roman"/>
          <w:lang w:eastAsia="cs-CZ"/>
        </w:rPr>
        <w:t>Lehota na prebratie smernice 2010/24/EÚ je stanovená  do 31.12. 2011.</w:t>
      </w:r>
    </w:p>
    <w:p w:rsidR="00835529" w:rsidRPr="00E77A51" w:rsidP="00835529">
      <w:pPr>
        <w:numPr>
          <w:numId w:val="8"/>
        </w:numPr>
        <w:tabs>
          <w:tab w:val="left" w:pos="425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E77A51">
        <w:rPr>
          <w:rFonts w:ascii="Times New Roman" w:hAnsi="Times New Roman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835529" w:rsidRPr="00E77A51" w:rsidP="00835529">
      <w:pPr>
        <w:numPr>
          <w:numId w:val="8"/>
        </w:numPr>
        <w:tabs>
          <w:tab w:val="left" w:pos="425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E77A51">
        <w:rPr>
          <w:rFonts w:ascii="Times New Roman" w:hAnsi="Times New Roman"/>
          <w:lang w:eastAsia="cs-CZ"/>
        </w:rPr>
        <w:t>Proti SR nebolo začaté konanie o porušení Zmluvy o fungovaní Európskej únie podľa čl. 258 až 260 Zmluvy o fungovaní Európskej únie.</w:t>
      </w:r>
    </w:p>
    <w:p w:rsidR="00835529" w:rsidRPr="00E77A51" w:rsidP="00835529">
      <w:pPr>
        <w:numPr>
          <w:numId w:val="8"/>
        </w:numPr>
        <w:tabs>
          <w:tab w:val="num" w:pos="360"/>
        </w:tabs>
        <w:autoSpaceDE w:val="0"/>
        <w:autoSpaceDN w:val="0"/>
        <w:bidi w:val="0"/>
        <w:adjustRightInd w:val="0"/>
        <w:spacing w:after="120"/>
        <w:ind w:left="357" w:hanging="357"/>
        <w:jc w:val="both"/>
        <w:rPr>
          <w:rFonts w:ascii="Times New Roman" w:hAnsi="Times New Roman"/>
        </w:rPr>
      </w:pPr>
      <w:r w:rsidRPr="00E77A51">
        <w:rPr>
          <w:rFonts w:ascii="Times New Roman" w:hAnsi="Times New Roman"/>
        </w:rPr>
        <w:t>Smernica Rady 77/799/EHS bola prebratá do zákona č. 466/2009 Z.z. o medzinárodnej pomoci pri vymáhaní niektorých finančných pohľadávok a o zmene a doplnení niektorých zákonov v znení neskorších predpisov a do zákona č. 76/2007 Z.z. o medzinárodnej pomoci a spolupráci pri správe daní a o zmene a doplnení niektorých zákonov.</w:t>
      </w:r>
    </w:p>
    <w:p w:rsidR="00835529" w:rsidRPr="00E77A51" w:rsidP="00835529">
      <w:pPr>
        <w:autoSpaceDE w:val="0"/>
        <w:bidi w:val="0"/>
        <w:spacing w:after="120"/>
        <w:jc w:val="both"/>
        <w:rPr>
          <w:rFonts w:ascii="Times New Roman" w:hAnsi="Times New Roman"/>
          <w:b/>
          <w:bCs/>
        </w:rPr>
      </w:pPr>
      <w:r w:rsidRPr="00E77A51">
        <w:rPr>
          <w:rFonts w:ascii="Times New Roman" w:hAnsi="Times New Roman"/>
          <w:b/>
          <w:bCs/>
        </w:rPr>
        <w:t>5.     Stupeň zlučiteľnosti návrhu zákona s právom Európskej únie:</w:t>
      </w:r>
    </w:p>
    <w:p w:rsidR="00835529" w:rsidRPr="00E77A51" w:rsidP="00835529">
      <w:pPr>
        <w:autoSpaceDE w:val="0"/>
        <w:autoSpaceDN w:val="0"/>
        <w:bidi w:val="0"/>
        <w:spacing w:after="120"/>
        <w:ind w:left="360"/>
        <w:jc w:val="both"/>
        <w:rPr>
          <w:rFonts w:ascii="Times New Roman" w:hAnsi="Times New Roman"/>
          <w:b/>
          <w:bCs/>
        </w:rPr>
      </w:pPr>
      <w:r w:rsidRPr="00E77A51">
        <w:rPr>
          <w:rFonts w:ascii="Times New Roman" w:hAnsi="Times New Roman"/>
        </w:rPr>
        <w:t>Úplný.</w:t>
      </w:r>
    </w:p>
    <w:p w:rsidR="00835529" w:rsidRPr="00E77A51" w:rsidP="00835529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835529" w:rsidRPr="00E77A51" w:rsidP="00835529">
      <w:pPr>
        <w:tabs>
          <w:tab w:val="left" w:pos="360"/>
        </w:tabs>
        <w:autoSpaceDE w:val="0"/>
        <w:bidi w:val="0"/>
        <w:spacing w:after="120"/>
        <w:jc w:val="both"/>
        <w:rPr>
          <w:rFonts w:ascii="Times New Roman" w:hAnsi="Times New Roman"/>
          <w:b/>
          <w:bCs/>
        </w:rPr>
      </w:pPr>
      <w:r w:rsidRPr="00E77A51">
        <w:rPr>
          <w:rFonts w:ascii="Times New Roman" w:hAnsi="Times New Roman"/>
          <w:b/>
          <w:bCs/>
        </w:rPr>
        <w:t xml:space="preserve">6.     Gestor a spolupracujúce rezorty: </w:t>
      </w:r>
    </w:p>
    <w:p w:rsidR="00835529" w:rsidRPr="00E77A51" w:rsidP="00835529">
      <w:pPr>
        <w:autoSpaceDE w:val="0"/>
        <w:autoSpaceDN w:val="0"/>
        <w:bidi w:val="0"/>
        <w:spacing w:after="120"/>
        <w:ind w:left="360"/>
        <w:jc w:val="both"/>
        <w:rPr>
          <w:rFonts w:ascii="Times New Roman" w:hAnsi="Times New Roman"/>
          <w:b/>
          <w:bCs/>
        </w:rPr>
      </w:pPr>
      <w:r w:rsidRPr="00E77A51">
        <w:rPr>
          <w:rFonts w:ascii="Times New Roman" w:hAnsi="Times New Roman"/>
        </w:rPr>
        <w:t>Ministerstvo financií Slovenskej republiky.</w:t>
      </w:r>
    </w:p>
    <w:p w:rsidR="00A8025E" w:rsidRPr="00835529" w:rsidP="00835529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Iskoola Pot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Unicode MS"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EC612B4"/>
    <w:multiLevelType w:val="hybridMultilevel"/>
    <w:tmpl w:val="62ACBE8A"/>
    <w:lvl w:ilvl="0">
      <w:start w:val="1"/>
      <w:numFmt w:val="decimal"/>
      <w:lvlText w:val="%1."/>
      <w:lvlJc w:val="left"/>
      <w:pPr>
        <w:ind w:left="786" w:hanging="360"/>
      </w:pPr>
      <w:rPr>
        <w:rFonts w:cs="Arial Narrow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96AB0"/>
    <w:rsid w:val="00396AB0"/>
    <w:rsid w:val="006859C5"/>
    <w:rsid w:val="00835529"/>
    <w:rsid w:val="009A3BF5"/>
    <w:rsid w:val="00A8025E"/>
    <w:rsid w:val="00D3362A"/>
    <w:rsid w:val="00E77A51"/>
  </w:rsids>
  <m:mathPr>
    <m:mathFont m:val="Times New Roman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rsid w:val="00396AB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396AB0"/>
    <w:rPr>
      <w:rFonts w:ascii="Times New Roman" w:hAnsi="Times New Roman" w:cs="Times New Roman"/>
      <w:b/>
      <w:bCs/>
      <w:sz w:val="36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396AB0"/>
    <w:rPr>
      <w:rFonts w:cs="Times New Roman"/>
      <w:i/>
      <w:iCs/>
      <w:rtl w:val="0"/>
      <w:cs w:val="0"/>
    </w:rPr>
  </w:style>
  <w:style w:type="paragraph" w:customStyle="1" w:styleId="Zkladntext">
    <w:name w:val="Základní text"/>
    <w:uiPriority w:val="99"/>
    <w:rsid w:val="00396A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ZarkazkladnhotextuChar1"/>
    <w:uiPriority w:val="99"/>
    <w:semiHidden/>
    <w:unhideWhenUsed/>
    <w:rsid w:val="0083552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835529"/>
    <w:rPr>
      <w:rFonts w:ascii="Times New Roman" w:hAnsi="Times New Roman" w:cs="Times New Roman"/>
      <w:sz w:val="24"/>
      <w:szCs w:val="24"/>
      <w:rtl w:val="0"/>
      <w:cs w:val="0"/>
      <w:lang w:val="x-none" w:eastAsia="sk-SK" w:bidi="ar-SA"/>
    </w:rPr>
  </w:style>
  <w:style w:type="character" w:customStyle="1" w:styleId="ZarkazkladnhotextuChar1">
    <w:name w:val="Zarážka základného textu Char1"/>
    <w:basedOn w:val="DefaultParagraphFont"/>
    <w:link w:val="BodyTextIndent"/>
    <w:uiPriority w:val="99"/>
    <w:semiHidden/>
    <w:locked/>
    <w:rsid w:val="00835529"/>
    <w:rPr>
      <w:rFonts w:ascii="Times New Roman" w:hAnsi="Times New Roman" w:cs="Times New Roman"/>
      <w:sz w:val="24"/>
      <w:szCs w:val="24"/>
      <w:rtl w:val="0"/>
      <w:cs w:val="0"/>
      <w:lang w:val="x-none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464</Words>
  <Characters>2491</Characters>
  <Application>Microsoft Office Word</Application>
  <DocSecurity>0</DocSecurity>
  <Lines>0</Lines>
  <Paragraphs>0</Paragraphs>
  <ScaleCrop>false</ScaleCrop>
  <Company>MF SR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tberan</dc:creator>
  <cp:lastModifiedBy>tberan</cp:lastModifiedBy>
  <cp:revision>2</cp:revision>
  <dcterms:created xsi:type="dcterms:W3CDTF">2011-06-09T11:33:00Z</dcterms:created>
  <dcterms:modified xsi:type="dcterms:W3CDTF">2011-06-09T11:33:00Z</dcterms:modified>
</cp:coreProperties>
</file>