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A1A07" w:rsidRPr="006A1A07" w:rsidP="006A1A07">
      <w:pPr>
        <w:bidi w:val="0"/>
        <w:jc w:val="center"/>
        <w:rPr>
          <w:rFonts w:ascii="Times New Roman" w:hAnsi="Times New Roman"/>
          <w:b/>
        </w:rPr>
      </w:pPr>
      <w:r w:rsidRPr="006A1A07">
        <w:rPr>
          <w:rFonts w:ascii="Times New Roman" w:hAnsi="Times New Roman"/>
          <w:b/>
        </w:rPr>
        <w:t>Vyhláška</w:t>
      </w:r>
    </w:p>
    <w:p w:rsidR="006A1A07" w:rsidRPr="006A1A07" w:rsidP="006A1A07">
      <w:pPr>
        <w:bidi w:val="0"/>
        <w:jc w:val="center"/>
        <w:rPr>
          <w:rFonts w:ascii="Times New Roman" w:hAnsi="Times New Roman"/>
          <w:b/>
        </w:rPr>
      </w:pPr>
      <w:r w:rsidRPr="006A1A07">
        <w:rPr>
          <w:rFonts w:ascii="Times New Roman" w:hAnsi="Times New Roman"/>
          <w:b/>
        </w:rPr>
        <w:t>Ministerstva zdravotníctva Slovenskej republiky č. ....../2011 Z.z.,</w:t>
      </w:r>
    </w:p>
    <w:p w:rsidR="006A1A07" w:rsidRPr="006A1A07" w:rsidP="006A1A07">
      <w:pPr>
        <w:bidi w:val="0"/>
        <w:jc w:val="center"/>
        <w:rPr>
          <w:rFonts w:ascii="Times New Roman" w:hAnsi="Times New Roman"/>
          <w:b/>
        </w:rPr>
      </w:pPr>
      <w:r w:rsidRPr="006A1A07">
        <w:rPr>
          <w:rFonts w:ascii="Times New Roman" w:hAnsi="Times New Roman"/>
          <w:b/>
        </w:rPr>
        <w:t>ktorou sa ustanovujú podrobnosti o registrácii liekov</w:t>
      </w:r>
    </w:p>
    <w:p w:rsidR="006A1A07" w:rsidP="006A1A07">
      <w:pPr>
        <w:bidi w:val="0"/>
        <w:rPr>
          <w:rFonts w:ascii="Times New Roman" w:hAnsi="Times New Roman"/>
        </w:rPr>
      </w:pPr>
    </w:p>
    <w:p w:rsidR="006A1A07" w:rsidP="006A1A07">
      <w:pPr>
        <w:bidi w:val="0"/>
        <w:rPr>
          <w:rFonts w:ascii="Times New Roman" w:hAnsi="Times New Roman"/>
        </w:rPr>
      </w:pPr>
    </w:p>
    <w:p w:rsidR="006A1A07" w:rsidP="006A1A0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Ministerstvo zdravotníctva Slovenskej republiky podľa § 14</w:t>
      </w:r>
      <w:r w:rsidR="00803B0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ods. </w:t>
      </w:r>
      <w:r w:rsidR="00803B0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písm. </w:t>
      </w:r>
      <w:r w:rsidR="00803B04">
        <w:rPr>
          <w:rFonts w:ascii="Times New Roman" w:hAnsi="Times New Roman"/>
        </w:rPr>
        <w:t>d</w:t>
      </w:r>
      <w:r>
        <w:rPr>
          <w:rFonts w:ascii="Times New Roman" w:hAnsi="Times New Roman"/>
        </w:rPr>
        <w:t>) zákona č. ....../2011 Z. z. o liekoch a zdravotníckych pomôckach po dohode s Ministerstvom pôdohospodárstva Slovenskej republiky ustanovuje:</w:t>
      </w:r>
    </w:p>
    <w:p w:rsidR="006A1A07" w:rsidP="006A1A07">
      <w:pPr>
        <w:bidi w:val="0"/>
        <w:rPr>
          <w:rFonts w:ascii="Times New Roman" w:hAnsi="Times New Roman"/>
        </w:rPr>
      </w:pPr>
    </w:p>
    <w:p w:rsidR="006A1A07" w:rsidP="006A1A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6A1A07" w:rsidP="006A1A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Úvodné ustanovenie</w:t>
      </w:r>
    </w:p>
    <w:p w:rsidR="006A1A07" w:rsidP="006A1A07">
      <w:pPr>
        <w:bidi w:val="0"/>
        <w:rPr>
          <w:rFonts w:ascii="Times New Roman" w:hAnsi="Times New Roman"/>
        </w:rPr>
      </w:pP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Do skupiny hromadne vyrábaných liekov, 1) ktoré podliehajú registrácii, 2) patria tieto osobitné skupiny hromadne vyrábaných liekov: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imunobiologické lieky,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rádioaktívne lieky,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lieky vyrobené z krvi a z ľudskej plazmy,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homeopatické lieky, 3)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e) lieky vyrobené špičkovými technológiami. 4)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6A1A07" w:rsidP="006A1A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Imunobiologické lieky</w:t>
      </w:r>
    </w:p>
    <w:p w:rsidR="006A1A07" w:rsidP="006A1A07">
      <w:pPr>
        <w:bidi w:val="0"/>
        <w:rPr>
          <w:rFonts w:ascii="Times New Roman" w:hAnsi="Times New Roman"/>
        </w:rPr>
      </w:pP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Imunobiologické lieky sú očkovacie látky, toxíny, séra a alergény.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Očkovacie látky, toxíny a séra sú agensy, ktoré sa používajú na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vyvolanie aktívnej imunity,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diagnostiku imunitného stavu,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vyvolanie pasívnej imunity.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(3) Alergény sú lieky určené na zistenie alebo vyvolanie špecifických zmien a imunologickej odpovede na alergizujúci agens.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6A1A07" w:rsidP="006A1A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Rádioaktívne lieky</w:t>
      </w:r>
    </w:p>
    <w:p w:rsidR="006A1A07" w:rsidP="006A1A07">
      <w:pPr>
        <w:bidi w:val="0"/>
        <w:rPr>
          <w:rFonts w:ascii="Times New Roman" w:hAnsi="Times New Roman"/>
        </w:rPr>
      </w:pP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Rádioaktívny liek je liek, ktorý obsahuje jeden rádioaktívny nuklid alebo viac pridaných rádioaktívnych nuklidov (rádioaktívnych izotopov).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Izotopový generátor je systém, ktorý obsahuje určený materský rádioaktívny nuklid, ktorý slúži na výrobu príbuzného rádioaktívneho nuklidu eluovaním alebo inými metódami používanými pri príprave rádioaktívnych liekov.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(3) Kit je prípravok, ktorý sa musí pred podaním rekonštituovať alebo kombinovať s rádioaktívnymi nuklidmi, aby sa z neho pripravil hotový rádioaktívny liek.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(4) Prekurzory rádioaktívneho lieku sú ostatné rádioaktívne nuklidy pripravené na účely značkovania inej látky pred jej podaním.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6A1A07" w:rsidP="006A1A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Lieky vyrobené z krvi a z ľudskej plazmy</w:t>
      </w:r>
    </w:p>
    <w:p w:rsidR="006A1A07" w:rsidP="006A1A07">
      <w:pPr>
        <w:bidi w:val="0"/>
        <w:rPr>
          <w:rFonts w:ascii="Times New Roman" w:hAnsi="Times New Roman"/>
        </w:rPr>
      </w:pP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Lieky vyrobené z krvi a z ľudskej plazmy sú albumín, koagulačné faktory, imunoglobulíny a ostatné získané obsahové zložky.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:rsidR="006A1A07" w:rsidP="006A1A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Žiadosť o registráciu lieku</w:t>
      </w:r>
    </w:p>
    <w:p w:rsidR="006A1A07" w:rsidP="006A1A07">
      <w:pPr>
        <w:bidi w:val="0"/>
        <w:rPr>
          <w:rFonts w:ascii="Times New Roman" w:hAnsi="Times New Roman"/>
        </w:rPr>
      </w:pP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Žiadateľ o registráciu lieku (ďalej len "žiadateľ") podáva žiadosť na tlačive predpísanom Štátnym ústavom pre kontrolu liečiv v Bratislave (ďalej len "štátny ústav"), ak ide o humánny liek, alebo Ústavom štátnej kontroly veterinárnych biopreparátov a liečiv v Nitre (ďalej len "veterinárny ústav"), ak ide o veterinárny liek.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Žiadosť o registráciu lieku s odkazom na údaje vo vedeckej literatúre možno podať na liek, ktorého zloženie sa už dlhší čas používa v lekárskej praxi a je potvrdená jeho účinnosť a bezpečnosť. 5)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(3) Za liek podľa odseku 2 sa považuje liek, ktorého zložky sa používajú najmenej desať rokov od prvého systematického a zdokumentovaného používania zložiek lieku ako liečiv v Slovenskej republike alebo v Českej republike, alebo v Českej a Slovenskej federatívnej republike, alebo v členských štátoch Európskej únie.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(4) Dokumentácia má obsahovať všetky aspekty bezpečnosti a články z vedeckej literatúry alebo odkazy na takéto články, klinické štúdie pred uvedením lieku do obehu a po uvedení lieku do obehu, ako aj publikovanú vedeckú literatúru, ktorá sa týka epidemiologických štúdií, najmä porovnávacích epidemiologických štúdií.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(5) Ak niektoré požadované štúdie chýbajú, treba zdôvodniť prijateľnú bezpečnosť lieku aj za takýchto okolností.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(6) Ak sú predložené údaje o inom lieku než o tom, o ktorého registráciu žiadateľ žiada, posudok odborníka (§ 8 ods. 2) predložený s dokumentáciou má vysvetliť význam takýchto údajov pre predloženú žiadosť a obsahovať stanovisko, že napriek existujúcim rozdielom možno považovať liek, o ktorom boli predložené údaje z literatúry, za rovnocenný 6) s liekom, o ktorého registráciu sa žiada.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(7) Ak ide o žiadosť podľa odseku 2, žiadateľ zdokumentuje skúsenosti s používaním lieku, ktorý obsahuje rovnaké zložky ako liek, o ktorého registráciu sa žiada.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:rsidR="006A1A07" w:rsidP="006A1A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Podrobnosti žiadosti o registráciu homeopatického lieku</w:t>
      </w:r>
    </w:p>
    <w:p w:rsidR="006A1A07" w:rsidP="006A1A07">
      <w:pPr>
        <w:bidi w:val="0"/>
        <w:rPr>
          <w:rFonts w:ascii="Times New Roman" w:hAnsi="Times New Roman"/>
        </w:rPr>
      </w:pP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Žiadosť o registráciu homeopatického lieku 7) obsahuje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vedecký alebo, ak vedecký názov nie je, iný názov homeopatického základu zaradeného do liekopisu so zmienkou o registrovaných cestách podania, liekových formách a stupni riedenia,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dokumentáciu opisujúcu získanie a kontrolu základu s potvrdením jeho homeopatického charakteru, ktoré je podložené primeranou literatúrou,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výrobnú a kontrolnú dokumentáciu o každej liekovej forme a opis metód riedenia a dynamizovania,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povolenie na výrobu homeopatických liekov,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e) kópiu registračného povolenia, ak tento istý liek už je registrovaný v inom štáte,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f) jednu vzorku alebo viac vzoriek alebo makiet predajných modelov lieku,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g) údaje o stálosti lieku.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EE139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:rsidR="006A1A07" w:rsidP="00EE139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Posúdenie žiadosti o registráciu lieku</w:t>
      </w:r>
    </w:p>
    <w:p w:rsidR="006A1A07" w:rsidP="006A1A07">
      <w:pPr>
        <w:bidi w:val="0"/>
        <w:rPr>
          <w:rFonts w:ascii="Times New Roman" w:hAnsi="Times New Roman"/>
        </w:rPr>
      </w:pP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Pri posudzovaní žiadosti o registráciu lieku sa zisťuje presne a úplne skutočný stav vecí na základe údajov a dokladov predložených k žiadosti o registráciu lieku. Žiadosť o registráciu lieku sa posudzuje vždy ako celok a hodnotí sa z hľadiska splnenia požiadaviek na kvalitu, účinnosť a bezpečnosť lieku. Ak sa vyžaduje posúdenie, či liek alebo liečivo obsiahnuté v lieku je chránené patentom alebo dodatkovým ochranným osvedčením 7a) (ďalej len "posúdenie patentovej ochrany"), výsledok posúdenia patentovej ochrany obsahuje údaj o platnosti patentu alebo dodatkového ochranného osvedčenia a zohľadňuje sa až pri záverečnom celkovom vyhodnotení posudzovania žiadosti o registráciu lieku.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Ak žiadateľ v žiadosti o registráciu lieku uvedie deň začatia uvádzania lieku na trh, štátny ústav povolí uvedenie lieku na trh od tohto dňa; táto skutočnosť sa uvádza v rozhodnutí o registrácii lieku. 7b)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(3) Ak je predmetom žiadosti o registráciu liek, ktorého liečivo obsiahnuté v lieku je chránené patentom alebo dodatkovým ochranným osvedčením, a predmetom žiadosti o registráciu nie je originálny liek, nesmie deň začatia uvádzania lieku na trh podľa odseku 2 predchádzať dňu zániku patentu alebo dňu zániku dodatkového ochranného osvedčenia.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(4) Pri posudzovaní žiadosti o registráciu lieku štátny ústav alebo veterinárny ústav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overí predloženú dokumentáciu a splnenie všetkých požiadaviek na vydanie rozhodnutia o registrácii lieku, 8)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môže podrobiť produkt, jeho vstupné suroviny a ak treba, jeho medziprodukty alebo iné zložky kontrole, aby si preveril, či kontrolné metódy použité výrobcom a opísané v dokumentácii sú vyhovujúce,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môže požadovať od žiadateľa doplnenie chýbajúcich údajov v dokumentácii, 9)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môže overiť, či výrobca alebo iný výrobca 10) produktu je schopný vyrábať podľa predložených údajov a vykonávať kontrolu 11) podľa metód opísaných v dokumentácii.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(5) Znalecké posudky k dokumentácii o výsledkoch farmaceutického skúšania, toxikologicko-farmakologického skúšania a klinického skúšania môžu vypracovať len odborne kvalifikované osoby (§ 8 ods. 2) určené štátnym ústavom, ak ide o humánny liek, alebo veterinárnym ústavom, ak ide o veterinárny liek, označia ich dátumom a podpíšu; pripoja k nim stručný opis svojich diplomov, svojho vzdelania a svojej profesionálnej činnosti. V znaleckom posudku sa uvedie profesionálny vzťah odborne kvalifikovaných osôb k žiadateľovi.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(6) Znalecké posudky sa musia vypracovať jednotlivo k dokumentácii a výsledkom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farmaceutického skúšania,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toxikologicko-farmakologického skúšania,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klinického skúšania.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(7) Znalecký posudok obsahuje kritické hodnotenie kvality, bezpečnosti a účinnosti produktu a skúšok urobených na človeku a zvieratách, prihliada na všetky údaje, ktoré sú dôležité pre toto hodnotenie. Záver posudku má obsahovať posúdenie vlastností, kvality, kontrolných metód, navrhovaných špecifikácií, bezpečnosti, účinnosti, výhod a nevýhod produktu.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(8) Všetky dôležité údaje sa majú zhrnúť do prílohy znaleckého posudku. K prílohe sa pripoja vždy, keď je to možné, tabuľky alebo grafy. V znaleckom posudku sa uvádzajú presné odkazy na informácie obsiahnuté v základnej dokumentácii.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(9) Štátny ústav alebo veterinárny ústav vypracuje na základe znaleckých posudkov návrh hodnotiacej správy, v ktorej sa komplexne vyhodnotia výsledky farmaceutického skúšania, toxikologicko-farmakologického skúšania a klinického skúšania a všetky náležitosti uvedené v žiadosti o registráciu lieku. 8)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(10) Štátny ústav alebo veterinárny ústav na základe stanoviska Komisie pre lieky alebo Komisie pre veterinárne lieky vydá hodnotiacu správu.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(11) Hodnotiaca správa sa musí aktualizovať pri výskyte nových informácií, ktoré sú dôležité na prehodnotenie kvality, bezpečnosti a účinnosti lieku.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(12) V prípade kladného stanoviska k vydaniu rozhodnutia o registrácii lieku alebo predĺženiu registrácie predmetného lieku sú súčasťou hodnotiacej správy tieto dokumenty: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označenie vnútorného obalu a vonkajšieho obalu,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súhrn charakteristických vlastností lieku,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písomná informácia pre používateľov,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prípadné dodatočné požiadavky, ktorým bude rozhodnutie o registrácii lieku podliehať. 12)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(13) Ak je stanovisko k vydaniu rozhodnutia o registrácii lieku záporné, prikladá sa k nemu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znalecký posudok, ktorý obsahuje dôvod na zamietnutie žiadosti o registráciu lieku, alebo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výsledok posúdenia patentovej ochrany v prípade, ak je dôvodom na zamietnutie žiadosti o registráciu lieku. 12a)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(14) V prípade návrhu na vydanie rozhodnutia o registrácii lieku sa k tomuto rozhodnutiu priložia dokumenty uvedené v odseku 12 alebo 13.</w:t>
      </w:r>
    </w:p>
    <w:p w:rsidR="006A1A07" w:rsidP="006A1A07">
      <w:pPr>
        <w:bidi w:val="0"/>
        <w:jc w:val="center"/>
        <w:rPr>
          <w:rFonts w:ascii="Times New Roman" w:hAnsi="Times New Roman"/>
        </w:rPr>
      </w:pPr>
    </w:p>
    <w:p w:rsidR="006A1A07" w:rsidP="006A1A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</w:p>
    <w:p w:rsidR="006A1A07" w:rsidP="006A1A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Dokumentácia o výsledkoch farmaceutického skúšania, toxikologicko-farmakologického skúšania a klinického skúšania</w:t>
      </w:r>
    </w:p>
    <w:p w:rsidR="006A1A07" w:rsidP="006A1A07">
      <w:pPr>
        <w:bidi w:val="0"/>
        <w:rPr>
          <w:rFonts w:ascii="Times New Roman" w:hAnsi="Times New Roman"/>
        </w:rPr>
      </w:pP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Odborníci podľa odseku 2 písm. c) zostavujú podľa prílohy a podpisujú dokumentáciu o výsledkoch farmaceutického skúšania, toxikologicko-farmakologického skúšania a klinického skúšania. 13)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Úlohou odborníkov je v závislosti od ich vzdelania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vykonávať práce vzťahujúce sa na ich odbor (farmaceutickú analýzu, toxikológiu, farmakológiu a analogické experimentálne vedné odbory, klinické skúšanie),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opisovať poznatky získané v priebehu farmaceutického skúšania, toxikologicko-farmakologického skúšania a klinického skúšania produktu,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vyjadrovať sa, a to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analytik k produktu, či má deklarované zloženie a či výrobcom navrhované kontrolné metódy sú odôvodnené,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farmakológ, toxikológ alebo odborník s rovnocenným vzdelaním k toxicite produktov a k ich farmakologickým vlastnostiam,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lekár, ktorý podával produkt, či sa účinky produktu zhodujú s účinkami opísanými v žiadosti o registráciu lieku a či sa produkt dobre znáša, aké dávkovanie odporúča a aké sú prípadné kontraindikácie a nežiaduce účinky,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potvrdiť prípadný odkaz na bibliografický dokumentačný materiál,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e) vypracovať správy odborníkov o výsledkoch farmaceutického skúšania, toxikologicko-farmakologického skúšania a klinického skúšania.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(3) Každá informácia vzťahujúca sa na hodnotenie produktu, ktorý je predmetom registrácie, musí byť súčasťou dokumentácie, ktorá sa pripája k žiadosti o registráciu bez ohľadu na to, či je alebo nie je priaznivá pre produkt. Pripájajú sa najmä informácie súvisiace s neúplnými alebo prerušenými farmakologicko-toxikologickými skúškami a klinickými skúškami, ktoré majú vzťah k produktu.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(4) Po registrácii lieku sa k dokumentácii pripájajú údaje pozmeňujúce obsah spisov dokumentácie, 14) nové informácie, ktoré sa neuvádzajú v pôvodnej dokumentácii, a správy o dohľade nad liekmi (o farmakobdelosti).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</w:p>
    <w:p w:rsidR="006A1A07" w:rsidP="006A1A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Označovanie liekov</w:t>
      </w:r>
    </w:p>
    <w:p w:rsidR="006A1A07" w:rsidP="006A1A07">
      <w:pPr>
        <w:bidi w:val="0"/>
        <w:rPr>
          <w:rFonts w:ascii="Times New Roman" w:hAnsi="Times New Roman"/>
        </w:rPr>
      </w:pP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Označovaním liekov 15) sa rozumie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názov lieku, ktorý môže byť vymyslený, medzinárodný názov alebo vedecký názov doplnený značkou alebo obchodným menom výrobcu; vymyslené meno nesmie splývať s medzinárodným názvom,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medzinárodný neregistrovaný názov odporúčaný Svetovou zdravotníckou organizáciou alebo ak neexistuje, generický názov (ďalej len "medzinárodný názov"),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obsah liečiva alebo liečiv vyjadrený jeho alebo ich množstvom v jednotke liekovej formy, v dávke, objeme alebo hmotnosti v závislosti od liekovej formy,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vnútorný obal, ktorý prichádza do priameho styku s liekom,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e) vonkajší obal, v ktorom je umiestnený vnútorný obal.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Údaje musia byť dobre čitateľné, zrozumiteľné a neodstrániteľné. Údaje sa uvádzajú v kodifikovanej podobe štátneho jazyka. 16)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10</w:t>
      </w:r>
    </w:p>
    <w:p w:rsidR="006A1A07" w:rsidP="006A1A07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Účinnosť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Táto vyhláška nadobúda účinnosť ............</w:t>
      </w:r>
    </w:p>
    <w:p w:rsidR="006A1A07" w:rsidP="006A1A07">
      <w:pPr>
        <w:bidi w:val="0"/>
        <w:rPr>
          <w:rFonts w:ascii="Times New Roman" w:hAnsi="Times New Roman"/>
        </w:rPr>
      </w:pPr>
    </w:p>
    <w:p w:rsidR="006A1A07" w:rsidP="00EE1390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</w:t>
      </w: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jc w:val="right"/>
        <w:rPr>
          <w:rFonts w:ascii="Times New Roman" w:hAnsi="Times New Roman"/>
        </w:rPr>
      </w:pP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PRÍL.Členenie dokladov, ktoré sú súčasťou žiadosti o registráciu lieku</w:t>
      </w:r>
    </w:p>
    <w:p w:rsidR="006A1A07" w:rsidP="006A1A07">
      <w:pPr>
        <w:bidi w:val="0"/>
        <w:rPr>
          <w:rFonts w:ascii="Times New Roman" w:hAnsi="Times New Roman"/>
        </w:rPr>
      </w:pP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I. SÚHRN DOKLADOV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I.A ADMINISTRATÍVNE ÚDAJE (na predpísanom tlačive podľa § 5 ods. 1)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I.B BALENIE LIEKOV A INFORMÁCIE O LIEKOCH 17)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I.B.1. NÁVRH SÚHRNU CHARAKTERISTICKÝCH VLASTNOSTÍ LIEKU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KODIFIKOVANEJ PODOBE SLOVENSKÉHO JAZYKA V TOMTO ČLENENÍ: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Názov lieku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Kvalitatívne a kvantitatívne zloženie lieku s uvedením názvu liečiva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Lieková forma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 Klinické údaje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4.1. Terapeutické indikácie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4.2. Dávkovanie a spôsob podávania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4.3. Kontraindikácie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4.4. Špeciálne upozornenia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4.5. Liekové a iné interakcie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4.6. Používanie v gravidite a počas laktácie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4.7. Ovplyvnenie schopnosti viesť motorové vozidlá a obsluhovať stroje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4.8. Nežiaduce účinky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4.9. Predávkovanie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5. Farmakologické vlastnosti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5.1. Farmakodynamické vlastnosti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5.2. Farmakokinetické vlastnosti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5.3. Predklinické údaje o bezpečnosti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 Farmaceutické informácie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6.1. Zoznam pomocných látok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6.2. Inkompatibility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6.3. Čas použiteľnosti lieku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6.4. Upozornenia na podmienky a spôsob skladovania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6.5. Vlastnosti a zloženie obalu, veľkosti balenia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6.6. Upozornenia na spôsob zaobchádzania s liekom (podmienky a spôsob likvidácie nepoužitého lieku, ak treba, pri rádioaktívnych liekoch podrobnosti o vnútornej dozimetrii žiarenia, podrobné pokyny na prípravu lieku tesne pred použitím a pokyny na kontrolu kvality lieku)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7. Identifikačné údaje žiadateľa o registráciu lieku 18)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8. Registračné číslo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9. Dátum registrácie v Slovenskej republike/Dátum predĺženia registrácie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10. Dátum poslednej revízie textu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I.B.2. BALENIE LIEKOV A PÍSOMNÉ INFORMÁCIE O LIEKOCH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I.B.2.1. Dve vzorky vnútorného obalu a dva návrhy vonkajšieho obalu, v ktorom sa bude liek uvádzať do obehu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I.B.2.2.1. Návrh písomnej informácie pre používateľov liekov v slovenskom jazyku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I.B.2.2.2. Písomné informácie pre používateľov liekov schválené v krajinách Európskej únie, v ktorých bol liek už registrovaný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I.B.3. SÚHRNY CHARAKTERISTICKÝCH VLASTNOSTÍ LIEKU SCHVÁLENÉ V INÝCH KRAJINÁCH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I.C SPRÁVY ODBORNÍKOV (§ 8 ods. 1 písm. e)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II. DOKUMENTÁCIA O VÝSLEDKOCH FARMACEUTICKÉHO SKÚŠANIA 13)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II.A KVALITATÍVNE A KVANTITATÍVNE ÚDAJE O ZLOŽKÁCH LIEKU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II.B OPIS SPÔSOBU VÝROBY LIEKU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II.C KONTROLA SUROVÍN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II.D KONTROLNÉ SKÚŠKY MEDZIPRODUKTOV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II.E KONTROLNÉ SKÚŠKY HOTOVÉHO VÝROBKU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II.F STABILITNÉ ŠTÚDIE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II.G BIODOSTUPNOSŤ/BIOEKVIVALENCIA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II.H ÚDAJE TÝKAJÚCE SA POSÚDENIA VPLYVU PRODUKTOV, KTORÉ OBSAHUJÚ GENETICKY MODIFIKOVANÉ ORGANIZMY NA ŽIVOTNÉ PROSTREDIE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II.I INÉ INFORMÁCIE (PODĽA POTREBY)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III. DOKUMENTÁCIA O VÝSLEDKOCH TOXIKOLOGICKO-FARMAKOLOGICKÉHO SKÚŠANIA 13)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III.A TOXICITA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III.B REPRODUKČNÁ FUNKCIA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III.C EMBRYO-FETÁLNA A PERINATÁLNA TOXICITA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III.D MUTAGÉNNY POTENCIÁL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III.E KARCINOGÉNNY POTENCIÁL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III.F FARMAKODYNAMIKA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III.G FARMAKOKINETIKA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III.H LOKÁLNA TOLERANCIA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III.Q INÉ INFORMÁCIE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III.R HODNOTENIE RIZIKA PRE ŽIVOTNÉ PROSTREDIE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IV. DOKUMENTÁCIA O VÝSLEDKOCH KLINICKÉHO SKÚŠANIA 13)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IV.A KLINICKÁ FARMAKOLÓGIA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Farmakodynamika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Farmakokinetika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IV.B KLINICKÉ SKÚŠANIE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Výsledky klinických skúšok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Skúsenosti po registrácii lieku (ak sú dostupné)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Publikované a nepublikované skúsenosti (iné ako v bode 1)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IV.C ĎALŠIE ÚDAJE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1) § 19 ods. 1 písm. a) zákona č. 140/1998 Z.z. o liekoch a zdravotníckych pomôckach, o zmene zákona č. 455/1991 Zb. o živnostenskom podnikaní (živnostenský zákon) v znení neskorších predpisov a o zmene a doplnení zákona Národnej rady Slovenskej republiky č. 220/1996 Z.z. o reklame v znení neskorších predpisov.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2) § 20 ods. 1 zákona č. 140/1998 Z.z.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3) § 2 ods. 21 zákona č. 140/1998 Z.z.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4) Príloha č. 1 k zákonu č. 140/1998 Z.z.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5) § 21 ods. 5 písm. c) zákona č. 140/1998 Z.z.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6) § 21 ods. 12 zákona č. 140/1998 Z.z.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7) § 21 ods. 9 zákona č. 140/1998 Z.z.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7a) § 21a ods. 2 písm. j) zákona č. 140/1998 Z.z. v znení zákona č. 342/2006 Z.z.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7b) § 22 zákona č. 140/1998 Z.z. v znení neskorších predpisov.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8) § 21 zákon č. 140/1998 Z.z.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9) § 21a ods. 1 zákona č. 140/1998 Z.z.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10) § 30 ods. 1 písm. b) zákona č. 140/1998 Z.z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11) § 29 ods. 1 písm. b) zákona č. 140/1998 Z.z.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12) § 22 ods. 10 zákona č. 140/1998 Z.z.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12a) § 21a ods. 8 písm. g) zákona č. 140/1998 Z.z. v znení zákona č. 342/2006 Z.z.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13) § 21 ods. 4 písm. j) zákona č. 140/1998 Z.z.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14) § 23 písm. j) zákona č. 140/1998 Z.z.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15) § 24 zákona č. 140/1998 Z.z.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16) § 8 ods. 1 zákona Národnej rady Slovenskej republiky č. 270/1995 Z.z. o štátnom jazyku Slovenskej republiky v znení neskorších predpisov.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17) § 24 až 26 zákona č. 140/1998 Z.z.</w:t>
      </w:r>
    </w:p>
    <w:p w:rsidR="006A1A07" w:rsidP="006A1A0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D7646" w:rsidP="006A1A07">
      <w:pPr>
        <w:bidi w:val="0"/>
        <w:rPr>
          <w:rFonts w:ascii="Times New Roman" w:hAnsi="Times New Roman"/>
        </w:rPr>
      </w:pPr>
      <w:r w:rsidR="006A1A07">
        <w:rPr>
          <w:rFonts w:ascii="Times New Roman" w:hAnsi="Times New Roman"/>
        </w:rPr>
        <w:t>18) § 21 ods. 4 písm. a) zákona č. 140/1998 Z.z.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A1A07"/>
    <w:rsid w:val="00004AFB"/>
    <w:rsid w:val="00006524"/>
    <w:rsid w:val="000071BF"/>
    <w:rsid w:val="000107B0"/>
    <w:rsid w:val="000112D9"/>
    <w:rsid w:val="000168F9"/>
    <w:rsid w:val="0002271D"/>
    <w:rsid w:val="0002468F"/>
    <w:rsid w:val="000277A1"/>
    <w:rsid w:val="00027ECA"/>
    <w:rsid w:val="0003111D"/>
    <w:rsid w:val="000337D0"/>
    <w:rsid w:val="00033F0B"/>
    <w:rsid w:val="000349E9"/>
    <w:rsid w:val="00037518"/>
    <w:rsid w:val="00040108"/>
    <w:rsid w:val="000409C3"/>
    <w:rsid w:val="00047BAF"/>
    <w:rsid w:val="00055563"/>
    <w:rsid w:val="00055C0D"/>
    <w:rsid w:val="000560C4"/>
    <w:rsid w:val="0005622B"/>
    <w:rsid w:val="00063C2F"/>
    <w:rsid w:val="00063D16"/>
    <w:rsid w:val="00077D0A"/>
    <w:rsid w:val="00080891"/>
    <w:rsid w:val="000812D9"/>
    <w:rsid w:val="00090BA4"/>
    <w:rsid w:val="00092CB3"/>
    <w:rsid w:val="0009696B"/>
    <w:rsid w:val="000A0A82"/>
    <w:rsid w:val="000A13B5"/>
    <w:rsid w:val="000A1DD2"/>
    <w:rsid w:val="000A27D1"/>
    <w:rsid w:val="000A3019"/>
    <w:rsid w:val="000A4495"/>
    <w:rsid w:val="000A490A"/>
    <w:rsid w:val="000A6453"/>
    <w:rsid w:val="000A79CC"/>
    <w:rsid w:val="000B2690"/>
    <w:rsid w:val="000B4883"/>
    <w:rsid w:val="000B56AF"/>
    <w:rsid w:val="000B663F"/>
    <w:rsid w:val="000C2718"/>
    <w:rsid w:val="000D1026"/>
    <w:rsid w:val="000D60B8"/>
    <w:rsid w:val="000D66BE"/>
    <w:rsid w:val="000E1214"/>
    <w:rsid w:val="000E20C1"/>
    <w:rsid w:val="000E5DEF"/>
    <w:rsid w:val="000E631E"/>
    <w:rsid w:val="000E790B"/>
    <w:rsid w:val="000F0E72"/>
    <w:rsid w:val="000F105F"/>
    <w:rsid w:val="000F2D6D"/>
    <w:rsid w:val="000F66F5"/>
    <w:rsid w:val="00101956"/>
    <w:rsid w:val="00101B95"/>
    <w:rsid w:val="00103661"/>
    <w:rsid w:val="0010751F"/>
    <w:rsid w:val="0011180A"/>
    <w:rsid w:val="00111843"/>
    <w:rsid w:val="00114C15"/>
    <w:rsid w:val="00116BEA"/>
    <w:rsid w:val="001175C3"/>
    <w:rsid w:val="0012087C"/>
    <w:rsid w:val="0012350B"/>
    <w:rsid w:val="00123B36"/>
    <w:rsid w:val="00130B7D"/>
    <w:rsid w:val="0014048F"/>
    <w:rsid w:val="001472D2"/>
    <w:rsid w:val="001479C3"/>
    <w:rsid w:val="001503D0"/>
    <w:rsid w:val="0015205B"/>
    <w:rsid w:val="0016238C"/>
    <w:rsid w:val="001710ED"/>
    <w:rsid w:val="00173A95"/>
    <w:rsid w:val="001740A4"/>
    <w:rsid w:val="001747B7"/>
    <w:rsid w:val="00174D76"/>
    <w:rsid w:val="00181712"/>
    <w:rsid w:val="00185098"/>
    <w:rsid w:val="00185956"/>
    <w:rsid w:val="0018624C"/>
    <w:rsid w:val="00194387"/>
    <w:rsid w:val="001A02AF"/>
    <w:rsid w:val="001A1638"/>
    <w:rsid w:val="001A65DA"/>
    <w:rsid w:val="001A68A8"/>
    <w:rsid w:val="001B0ED4"/>
    <w:rsid w:val="001B0F72"/>
    <w:rsid w:val="001B7C40"/>
    <w:rsid w:val="001C1519"/>
    <w:rsid w:val="001C167F"/>
    <w:rsid w:val="001C3EBF"/>
    <w:rsid w:val="001C7F10"/>
    <w:rsid w:val="001D1470"/>
    <w:rsid w:val="001D4E10"/>
    <w:rsid w:val="001E33C1"/>
    <w:rsid w:val="001E4388"/>
    <w:rsid w:val="001E60EA"/>
    <w:rsid w:val="001F1E3A"/>
    <w:rsid w:val="001F3582"/>
    <w:rsid w:val="001F7C89"/>
    <w:rsid w:val="00200974"/>
    <w:rsid w:val="002048BB"/>
    <w:rsid w:val="00204AB2"/>
    <w:rsid w:val="002079A9"/>
    <w:rsid w:val="00210107"/>
    <w:rsid w:val="00213CA1"/>
    <w:rsid w:val="002150D4"/>
    <w:rsid w:val="00221059"/>
    <w:rsid w:val="00232832"/>
    <w:rsid w:val="002350D5"/>
    <w:rsid w:val="00235663"/>
    <w:rsid w:val="00235C3B"/>
    <w:rsid w:val="0024043C"/>
    <w:rsid w:val="00246E3D"/>
    <w:rsid w:val="00247AC1"/>
    <w:rsid w:val="002516B6"/>
    <w:rsid w:val="00253D8D"/>
    <w:rsid w:val="0025567C"/>
    <w:rsid w:val="00257A7B"/>
    <w:rsid w:val="00261ADC"/>
    <w:rsid w:val="00267826"/>
    <w:rsid w:val="002700EC"/>
    <w:rsid w:val="00272625"/>
    <w:rsid w:val="002728C6"/>
    <w:rsid w:val="00275F19"/>
    <w:rsid w:val="00280AA2"/>
    <w:rsid w:val="0028149C"/>
    <w:rsid w:val="00281EDD"/>
    <w:rsid w:val="00282FB9"/>
    <w:rsid w:val="00286D1E"/>
    <w:rsid w:val="00293021"/>
    <w:rsid w:val="002A03C8"/>
    <w:rsid w:val="002A12DD"/>
    <w:rsid w:val="002A1393"/>
    <w:rsid w:val="002A455F"/>
    <w:rsid w:val="002A622A"/>
    <w:rsid w:val="002B0CB7"/>
    <w:rsid w:val="002B3D5D"/>
    <w:rsid w:val="002B4C6D"/>
    <w:rsid w:val="002B5803"/>
    <w:rsid w:val="002C2ACF"/>
    <w:rsid w:val="002C39C0"/>
    <w:rsid w:val="002C5A51"/>
    <w:rsid w:val="002C6452"/>
    <w:rsid w:val="002C6FB6"/>
    <w:rsid w:val="002C7144"/>
    <w:rsid w:val="002D01D3"/>
    <w:rsid w:val="002D0E86"/>
    <w:rsid w:val="002D5219"/>
    <w:rsid w:val="002D6343"/>
    <w:rsid w:val="002E0DB5"/>
    <w:rsid w:val="002E2B4D"/>
    <w:rsid w:val="002E3679"/>
    <w:rsid w:val="002F01A2"/>
    <w:rsid w:val="002F0CFB"/>
    <w:rsid w:val="002F73EF"/>
    <w:rsid w:val="00303259"/>
    <w:rsid w:val="003045A4"/>
    <w:rsid w:val="00305109"/>
    <w:rsid w:val="003067FB"/>
    <w:rsid w:val="00311D72"/>
    <w:rsid w:val="00324542"/>
    <w:rsid w:val="00327AD3"/>
    <w:rsid w:val="00327D26"/>
    <w:rsid w:val="003308BD"/>
    <w:rsid w:val="00333E28"/>
    <w:rsid w:val="003360CC"/>
    <w:rsid w:val="00337C59"/>
    <w:rsid w:val="00340A8B"/>
    <w:rsid w:val="0034258D"/>
    <w:rsid w:val="003444B5"/>
    <w:rsid w:val="00344589"/>
    <w:rsid w:val="003450FC"/>
    <w:rsid w:val="00350CEA"/>
    <w:rsid w:val="00350E90"/>
    <w:rsid w:val="003518E3"/>
    <w:rsid w:val="0035372D"/>
    <w:rsid w:val="003579B7"/>
    <w:rsid w:val="0036031A"/>
    <w:rsid w:val="00361863"/>
    <w:rsid w:val="00364C49"/>
    <w:rsid w:val="00366FAD"/>
    <w:rsid w:val="00370FE3"/>
    <w:rsid w:val="00377A66"/>
    <w:rsid w:val="00385E14"/>
    <w:rsid w:val="00390198"/>
    <w:rsid w:val="003965FC"/>
    <w:rsid w:val="003966A5"/>
    <w:rsid w:val="003A2C71"/>
    <w:rsid w:val="003A4201"/>
    <w:rsid w:val="003B1B14"/>
    <w:rsid w:val="003B2418"/>
    <w:rsid w:val="003B3AFD"/>
    <w:rsid w:val="003B5A85"/>
    <w:rsid w:val="003B65BF"/>
    <w:rsid w:val="003C2FA1"/>
    <w:rsid w:val="003C4EA9"/>
    <w:rsid w:val="003D3660"/>
    <w:rsid w:val="003D3F4F"/>
    <w:rsid w:val="003D5BF0"/>
    <w:rsid w:val="003D7B8E"/>
    <w:rsid w:val="003E01D2"/>
    <w:rsid w:val="003E0F80"/>
    <w:rsid w:val="003E1FBC"/>
    <w:rsid w:val="003E3AFA"/>
    <w:rsid w:val="003E6174"/>
    <w:rsid w:val="003E63D1"/>
    <w:rsid w:val="003E7586"/>
    <w:rsid w:val="003E779D"/>
    <w:rsid w:val="003F2C09"/>
    <w:rsid w:val="003F3BCE"/>
    <w:rsid w:val="003F5A04"/>
    <w:rsid w:val="003F627C"/>
    <w:rsid w:val="003F63A3"/>
    <w:rsid w:val="004020BE"/>
    <w:rsid w:val="00402E31"/>
    <w:rsid w:val="0040377A"/>
    <w:rsid w:val="00406BF9"/>
    <w:rsid w:val="00410CDE"/>
    <w:rsid w:val="0041636A"/>
    <w:rsid w:val="00416B14"/>
    <w:rsid w:val="004238B2"/>
    <w:rsid w:val="0042419E"/>
    <w:rsid w:val="004250B0"/>
    <w:rsid w:val="00433640"/>
    <w:rsid w:val="004340C3"/>
    <w:rsid w:val="00437EB2"/>
    <w:rsid w:val="00440FB6"/>
    <w:rsid w:val="00443E5A"/>
    <w:rsid w:val="00445B65"/>
    <w:rsid w:val="00451E65"/>
    <w:rsid w:val="00452AEF"/>
    <w:rsid w:val="0045450B"/>
    <w:rsid w:val="0045685A"/>
    <w:rsid w:val="00456FF1"/>
    <w:rsid w:val="0045788D"/>
    <w:rsid w:val="004622AA"/>
    <w:rsid w:val="004703C7"/>
    <w:rsid w:val="004720D2"/>
    <w:rsid w:val="00472B52"/>
    <w:rsid w:val="00476B6A"/>
    <w:rsid w:val="004816AC"/>
    <w:rsid w:val="00481999"/>
    <w:rsid w:val="00482362"/>
    <w:rsid w:val="00482A2D"/>
    <w:rsid w:val="004838FE"/>
    <w:rsid w:val="00483E59"/>
    <w:rsid w:val="00491A0E"/>
    <w:rsid w:val="004925BD"/>
    <w:rsid w:val="00492AC1"/>
    <w:rsid w:val="00493F06"/>
    <w:rsid w:val="0049452B"/>
    <w:rsid w:val="00494971"/>
    <w:rsid w:val="004966C2"/>
    <w:rsid w:val="00496EAD"/>
    <w:rsid w:val="004A0E2B"/>
    <w:rsid w:val="004A1C59"/>
    <w:rsid w:val="004A3A64"/>
    <w:rsid w:val="004A41DC"/>
    <w:rsid w:val="004A4344"/>
    <w:rsid w:val="004B1D9D"/>
    <w:rsid w:val="004B2774"/>
    <w:rsid w:val="004B5DFD"/>
    <w:rsid w:val="004B7356"/>
    <w:rsid w:val="004C01BD"/>
    <w:rsid w:val="004C3CA6"/>
    <w:rsid w:val="004C438C"/>
    <w:rsid w:val="004C498A"/>
    <w:rsid w:val="004D7646"/>
    <w:rsid w:val="004E37B3"/>
    <w:rsid w:val="004F06E3"/>
    <w:rsid w:val="004F1EA5"/>
    <w:rsid w:val="004F2C5C"/>
    <w:rsid w:val="004F6273"/>
    <w:rsid w:val="00504011"/>
    <w:rsid w:val="00504B8F"/>
    <w:rsid w:val="0051076A"/>
    <w:rsid w:val="005108C1"/>
    <w:rsid w:val="00513F24"/>
    <w:rsid w:val="0051624E"/>
    <w:rsid w:val="00516847"/>
    <w:rsid w:val="00520DA4"/>
    <w:rsid w:val="005249DF"/>
    <w:rsid w:val="00532454"/>
    <w:rsid w:val="00533BBC"/>
    <w:rsid w:val="00534663"/>
    <w:rsid w:val="00534D81"/>
    <w:rsid w:val="00544F99"/>
    <w:rsid w:val="00545F4A"/>
    <w:rsid w:val="00546472"/>
    <w:rsid w:val="005475B2"/>
    <w:rsid w:val="0055780C"/>
    <w:rsid w:val="005611D6"/>
    <w:rsid w:val="00562E4B"/>
    <w:rsid w:val="00564303"/>
    <w:rsid w:val="00566A55"/>
    <w:rsid w:val="00567AFA"/>
    <w:rsid w:val="005752E6"/>
    <w:rsid w:val="005758E9"/>
    <w:rsid w:val="00577869"/>
    <w:rsid w:val="005820ED"/>
    <w:rsid w:val="00583F6D"/>
    <w:rsid w:val="005846C0"/>
    <w:rsid w:val="00585376"/>
    <w:rsid w:val="0059182C"/>
    <w:rsid w:val="00592A9A"/>
    <w:rsid w:val="0059322E"/>
    <w:rsid w:val="00594197"/>
    <w:rsid w:val="00594AD7"/>
    <w:rsid w:val="005954B5"/>
    <w:rsid w:val="00595673"/>
    <w:rsid w:val="005A289C"/>
    <w:rsid w:val="005A3D10"/>
    <w:rsid w:val="005A4F3D"/>
    <w:rsid w:val="005A7BE3"/>
    <w:rsid w:val="005B456D"/>
    <w:rsid w:val="005C1ED4"/>
    <w:rsid w:val="005C258F"/>
    <w:rsid w:val="005C25F3"/>
    <w:rsid w:val="005C2EB2"/>
    <w:rsid w:val="005C3E19"/>
    <w:rsid w:val="005C5DEB"/>
    <w:rsid w:val="005D05B7"/>
    <w:rsid w:val="005D0EC7"/>
    <w:rsid w:val="005D1017"/>
    <w:rsid w:val="005D226E"/>
    <w:rsid w:val="005D4D28"/>
    <w:rsid w:val="005D524C"/>
    <w:rsid w:val="005D6220"/>
    <w:rsid w:val="005D653B"/>
    <w:rsid w:val="005E3CA7"/>
    <w:rsid w:val="005F07A7"/>
    <w:rsid w:val="005F543A"/>
    <w:rsid w:val="005F7952"/>
    <w:rsid w:val="00600065"/>
    <w:rsid w:val="00602303"/>
    <w:rsid w:val="00603096"/>
    <w:rsid w:val="006038B7"/>
    <w:rsid w:val="00604C34"/>
    <w:rsid w:val="00606B34"/>
    <w:rsid w:val="00607664"/>
    <w:rsid w:val="00611F30"/>
    <w:rsid w:val="006208B8"/>
    <w:rsid w:val="006213C2"/>
    <w:rsid w:val="00622F88"/>
    <w:rsid w:val="00630354"/>
    <w:rsid w:val="00630B3E"/>
    <w:rsid w:val="00632E33"/>
    <w:rsid w:val="00633071"/>
    <w:rsid w:val="0063564E"/>
    <w:rsid w:val="006367D2"/>
    <w:rsid w:val="00641400"/>
    <w:rsid w:val="00643F9B"/>
    <w:rsid w:val="006478BB"/>
    <w:rsid w:val="006503E5"/>
    <w:rsid w:val="00650BF7"/>
    <w:rsid w:val="00657EC5"/>
    <w:rsid w:val="0066185D"/>
    <w:rsid w:val="006623FA"/>
    <w:rsid w:val="0067054B"/>
    <w:rsid w:val="00670866"/>
    <w:rsid w:val="00671DF6"/>
    <w:rsid w:val="006750C0"/>
    <w:rsid w:val="00676237"/>
    <w:rsid w:val="0068066D"/>
    <w:rsid w:val="00682E72"/>
    <w:rsid w:val="006846DE"/>
    <w:rsid w:val="006849A6"/>
    <w:rsid w:val="0068595A"/>
    <w:rsid w:val="006875C4"/>
    <w:rsid w:val="00690633"/>
    <w:rsid w:val="006943BA"/>
    <w:rsid w:val="00695193"/>
    <w:rsid w:val="00696605"/>
    <w:rsid w:val="006A183E"/>
    <w:rsid w:val="006A1A07"/>
    <w:rsid w:val="006A2547"/>
    <w:rsid w:val="006A38BD"/>
    <w:rsid w:val="006A64DA"/>
    <w:rsid w:val="006A6EDE"/>
    <w:rsid w:val="006D0A55"/>
    <w:rsid w:val="006D5C9F"/>
    <w:rsid w:val="006E0CB9"/>
    <w:rsid w:val="006E1B98"/>
    <w:rsid w:val="006E3387"/>
    <w:rsid w:val="006E6C22"/>
    <w:rsid w:val="006E6C54"/>
    <w:rsid w:val="006E7806"/>
    <w:rsid w:val="006F18A9"/>
    <w:rsid w:val="006F605F"/>
    <w:rsid w:val="00701D0B"/>
    <w:rsid w:val="00704CFC"/>
    <w:rsid w:val="00706CDD"/>
    <w:rsid w:val="0070763F"/>
    <w:rsid w:val="00707DBC"/>
    <w:rsid w:val="00710504"/>
    <w:rsid w:val="00711D1C"/>
    <w:rsid w:val="0071550E"/>
    <w:rsid w:val="00721621"/>
    <w:rsid w:val="00726549"/>
    <w:rsid w:val="00730818"/>
    <w:rsid w:val="007319B3"/>
    <w:rsid w:val="0073317A"/>
    <w:rsid w:val="00733665"/>
    <w:rsid w:val="0073423D"/>
    <w:rsid w:val="0074512D"/>
    <w:rsid w:val="00746453"/>
    <w:rsid w:val="007470A0"/>
    <w:rsid w:val="007501F3"/>
    <w:rsid w:val="0075134A"/>
    <w:rsid w:val="00752F42"/>
    <w:rsid w:val="00753965"/>
    <w:rsid w:val="0075539A"/>
    <w:rsid w:val="0075658D"/>
    <w:rsid w:val="00756D67"/>
    <w:rsid w:val="00763825"/>
    <w:rsid w:val="00766752"/>
    <w:rsid w:val="00770A26"/>
    <w:rsid w:val="007729AA"/>
    <w:rsid w:val="00772B23"/>
    <w:rsid w:val="00773BD3"/>
    <w:rsid w:val="00775376"/>
    <w:rsid w:val="00775460"/>
    <w:rsid w:val="007806D2"/>
    <w:rsid w:val="007820C6"/>
    <w:rsid w:val="007842E2"/>
    <w:rsid w:val="00784778"/>
    <w:rsid w:val="00784C64"/>
    <w:rsid w:val="0078585C"/>
    <w:rsid w:val="00786CCF"/>
    <w:rsid w:val="00790EB4"/>
    <w:rsid w:val="00791C2D"/>
    <w:rsid w:val="0079322E"/>
    <w:rsid w:val="007A0FAC"/>
    <w:rsid w:val="007A11A3"/>
    <w:rsid w:val="007A2791"/>
    <w:rsid w:val="007A3EEB"/>
    <w:rsid w:val="007A412E"/>
    <w:rsid w:val="007A4773"/>
    <w:rsid w:val="007B49E8"/>
    <w:rsid w:val="007C1E5D"/>
    <w:rsid w:val="007C44FB"/>
    <w:rsid w:val="007C6FA6"/>
    <w:rsid w:val="007D1983"/>
    <w:rsid w:val="007D2110"/>
    <w:rsid w:val="007D248C"/>
    <w:rsid w:val="007D43A2"/>
    <w:rsid w:val="007D43EA"/>
    <w:rsid w:val="007E1396"/>
    <w:rsid w:val="007E18D7"/>
    <w:rsid w:val="007E3FB9"/>
    <w:rsid w:val="007E4827"/>
    <w:rsid w:val="007E4EEB"/>
    <w:rsid w:val="007E690F"/>
    <w:rsid w:val="007F1DB2"/>
    <w:rsid w:val="007F38E5"/>
    <w:rsid w:val="007F6B46"/>
    <w:rsid w:val="00803B04"/>
    <w:rsid w:val="00804454"/>
    <w:rsid w:val="008049A6"/>
    <w:rsid w:val="00806E46"/>
    <w:rsid w:val="008072B9"/>
    <w:rsid w:val="008074EA"/>
    <w:rsid w:val="008125F9"/>
    <w:rsid w:val="00814F94"/>
    <w:rsid w:val="00815982"/>
    <w:rsid w:val="00817D24"/>
    <w:rsid w:val="00820AC8"/>
    <w:rsid w:val="00820C13"/>
    <w:rsid w:val="0082130E"/>
    <w:rsid w:val="00824887"/>
    <w:rsid w:val="0082499A"/>
    <w:rsid w:val="00827456"/>
    <w:rsid w:val="00830C33"/>
    <w:rsid w:val="00832BAC"/>
    <w:rsid w:val="008351C9"/>
    <w:rsid w:val="0083620C"/>
    <w:rsid w:val="00845810"/>
    <w:rsid w:val="00846BB1"/>
    <w:rsid w:val="00851E63"/>
    <w:rsid w:val="008537E8"/>
    <w:rsid w:val="00857713"/>
    <w:rsid w:val="008635DF"/>
    <w:rsid w:val="008643FE"/>
    <w:rsid w:val="0086509C"/>
    <w:rsid w:val="008714E4"/>
    <w:rsid w:val="00872C3B"/>
    <w:rsid w:val="00885311"/>
    <w:rsid w:val="0088603D"/>
    <w:rsid w:val="008912C3"/>
    <w:rsid w:val="008916E3"/>
    <w:rsid w:val="008A2697"/>
    <w:rsid w:val="008A3016"/>
    <w:rsid w:val="008A6F91"/>
    <w:rsid w:val="008B0027"/>
    <w:rsid w:val="008B0B0F"/>
    <w:rsid w:val="008B0EE6"/>
    <w:rsid w:val="008B4169"/>
    <w:rsid w:val="008B4ACA"/>
    <w:rsid w:val="008B658F"/>
    <w:rsid w:val="008C08BD"/>
    <w:rsid w:val="008C0CF7"/>
    <w:rsid w:val="008C1C88"/>
    <w:rsid w:val="008C5D8A"/>
    <w:rsid w:val="008C627F"/>
    <w:rsid w:val="008C6B90"/>
    <w:rsid w:val="008C6BB4"/>
    <w:rsid w:val="008C70B7"/>
    <w:rsid w:val="008C7125"/>
    <w:rsid w:val="008E0108"/>
    <w:rsid w:val="008E19E2"/>
    <w:rsid w:val="008E3916"/>
    <w:rsid w:val="008E5494"/>
    <w:rsid w:val="008F2B63"/>
    <w:rsid w:val="008F3D3D"/>
    <w:rsid w:val="008F540A"/>
    <w:rsid w:val="008F5453"/>
    <w:rsid w:val="008F67CE"/>
    <w:rsid w:val="008F6803"/>
    <w:rsid w:val="008F7CE4"/>
    <w:rsid w:val="00900A43"/>
    <w:rsid w:val="00901E7B"/>
    <w:rsid w:val="009057D1"/>
    <w:rsid w:val="009078A8"/>
    <w:rsid w:val="009143C7"/>
    <w:rsid w:val="009175DE"/>
    <w:rsid w:val="00917D79"/>
    <w:rsid w:val="00925ED5"/>
    <w:rsid w:val="0092619A"/>
    <w:rsid w:val="009268C3"/>
    <w:rsid w:val="009301D9"/>
    <w:rsid w:val="00932658"/>
    <w:rsid w:val="00934F85"/>
    <w:rsid w:val="009379F9"/>
    <w:rsid w:val="009413FE"/>
    <w:rsid w:val="0094181D"/>
    <w:rsid w:val="00941DF0"/>
    <w:rsid w:val="009421B4"/>
    <w:rsid w:val="009511AE"/>
    <w:rsid w:val="009511DC"/>
    <w:rsid w:val="0095530C"/>
    <w:rsid w:val="00955AE7"/>
    <w:rsid w:val="009563C4"/>
    <w:rsid w:val="00956731"/>
    <w:rsid w:val="009569D5"/>
    <w:rsid w:val="0096383E"/>
    <w:rsid w:val="00963E8B"/>
    <w:rsid w:val="009642FC"/>
    <w:rsid w:val="00964A0A"/>
    <w:rsid w:val="00965810"/>
    <w:rsid w:val="00967DA6"/>
    <w:rsid w:val="0097024A"/>
    <w:rsid w:val="009723DB"/>
    <w:rsid w:val="009731B6"/>
    <w:rsid w:val="00977422"/>
    <w:rsid w:val="0097751E"/>
    <w:rsid w:val="0098288B"/>
    <w:rsid w:val="00984A93"/>
    <w:rsid w:val="009856E8"/>
    <w:rsid w:val="009873DE"/>
    <w:rsid w:val="00993039"/>
    <w:rsid w:val="009937C7"/>
    <w:rsid w:val="0099515D"/>
    <w:rsid w:val="009A14E3"/>
    <w:rsid w:val="009A595E"/>
    <w:rsid w:val="009A5A38"/>
    <w:rsid w:val="009A5E47"/>
    <w:rsid w:val="009A7582"/>
    <w:rsid w:val="009A76C7"/>
    <w:rsid w:val="009B54C3"/>
    <w:rsid w:val="009C00B4"/>
    <w:rsid w:val="009C38A9"/>
    <w:rsid w:val="009C54BC"/>
    <w:rsid w:val="009C6186"/>
    <w:rsid w:val="009C73B6"/>
    <w:rsid w:val="009C7BB1"/>
    <w:rsid w:val="009D727B"/>
    <w:rsid w:val="009E05FB"/>
    <w:rsid w:val="009F1710"/>
    <w:rsid w:val="00A04A5E"/>
    <w:rsid w:val="00A111E8"/>
    <w:rsid w:val="00A1154D"/>
    <w:rsid w:val="00A126A8"/>
    <w:rsid w:val="00A14737"/>
    <w:rsid w:val="00A16C8C"/>
    <w:rsid w:val="00A21987"/>
    <w:rsid w:val="00A23E66"/>
    <w:rsid w:val="00A24C15"/>
    <w:rsid w:val="00A2527C"/>
    <w:rsid w:val="00A2663E"/>
    <w:rsid w:val="00A3309C"/>
    <w:rsid w:val="00A414F4"/>
    <w:rsid w:val="00A43F90"/>
    <w:rsid w:val="00A46D10"/>
    <w:rsid w:val="00A479A8"/>
    <w:rsid w:val="00A50D9F"/>
    <w:rsid w:val="00A529AA"/>
    <w:rsid w:val="00A534E0"/>
    <w:rsid w:val="00A55454"/>
    <w:rsid w:val="00A56943"/>
    <w:rsid w:val="00A56EAA"/>
    <w:rsid w:val="00A57CBD"/>
    <w:rsid w:val="00A6301D"/>
    <w:rsid w:val="00A6420C"/>
    <w:rsid w:val="00A67135"/>
    <w:rsid w:val="00A674B0"/>
    <w:rsid w:val="00A67668"/>
    <w:rsid w:val="00A70541"/>
    <w:rsid w:val="00A71300"/>
    <w:rsid w:val="00A72F60"/>
    <w:rsid w:val="00A80E31"/>
    <w:rsid w:val="00A81275"/>
    <w:rsid w:val="00A82DF5"/>
    <w:rsid w:val="00A845E0"/>
    <w:rsid w:val="00A85F26"/>
    <w:rsid w:val="00A87558"/>
    <w:rsid w:val="00A878BA"/>
    <w:rsid w:val="00A87AEA"/>
    <w:rsid w:val="00A92AA9"/>
    <w:rsid w:val="00AA07AE"/>
    <w:rsid w:val="00AA0C31"/>
    <w:rsid w:val="00AA3726"/>
    <w:rsid w:val="00AA5709"/>
    <w:rsid w:val="00AA63E6"/>
    <w:rsid w:val="00AA7C55"/>
    <w:rsid w:val="00AB0147"/>
    <w:rsid w:val="00AB68F8"/>
    <w:rsid w:val="00AC1697"/>
    <w:rsid w:val="00AC1E0C"/>
    <w:rsid w:val="00AC24D1"/>
    <w:rsid w:val="00AC2822"/>
    <w:rsid w:val="00AC6346"/>
    <w:rsid w:val="00AC6709"/>
    <w:rsid w:val="00AD1D15"/>
    <w:rsid w:val="00AD3530"/>
    <w:rsid w:val="00AD6A1C"/>
    <w:rsid w:val="00AE525A"/>
    <w:rsid w:val="00AF1854"/>
    <w:rsid w:val="00AF1D47"/>
    <w:rsid w:val="00AF1E0F"/>
    <w:rsid w:val="00AF47C1"/>
    <w:rsid w:val="00AF52E2"/>
    <w:rsid w:val="00B04203"/>
    <w:rsid w:val="00B0682A"/>
    <w:rsid w:val="00B06F5C"/>
    <w:rsid w:val="00B141FD"/>
    <w:rsid w:val="00B14442"/>
    <w:rsid w:val="00B14E0A"/>
    <w:rsid w:val="00B24A4C"/>
    <w:rsid w:val="00B2633F"/>
    <w:rsid w:val="00B30043"/>
    <w:rsid w:val="00B42055"/>
    <w:rsid w:val="00B432E2"/>
    <w:rsid w:val="00B435A0"/>
    <w:rsid w:val="00B43C29"/>
    <w:rsid w:val="00B456B8"/>
    <w:rsid w:val="00B557A4"/>
    <w:rsid w:val="00B5708C"/>
    <w:rsid w:val="00B572A4"/>
    <w:rsid w:val="00B62EB1"/>
    <w:rsid w:val="00B66FD1"/>
    <w:rsid w:val="00B70854"/>
    <w:rsid w:val="00B71B9E"/>
    <w:rsid w:val="00B72530"/>
    <w:rsid w:val="00B72A9F"/>
    <w:rsid w:val="00B7362B"/>
    <w:rsid w:val="00B73D48"/>
    <w:rsid w:val="00B7447F"/>
    <w:rsid w:val="00B77522"/>
    <w:rsid w:val="00B77C3E"/>
    <w:rsid w:val="00B809E9"/>
    <w:rsid w:val="00B91831"/>
    <w:rsid w:val="00B920CF"/>
    <w:rsid w:val="00B94F0D"/>
    <w:rsid w:val="00B96942"/>
    <w:rsid w:val="00BA386C"/>
    <w:rsid w:val="00BA3AD7"/>
    <w:rsid w:val="00BB05B5"/>
    <w:rsid w:val="00BB0D55"/>
    <w:rsid w:val="00BB1C2F"/>
    <w:rsid w:val="00BB2511"/>
    <w:rsid w:val="00BB37AC"/>
    <w:rsid w:val="00BB6364"/>
    <w:rsid w:val="00BB6ECD"/>
    <w:rsid w:val="00BB7A78"/>
    <w:rsid w:val="00BB7BDD"/>
    <w:rsid w:val="00BC0D81"/>
    <w:rsid w:val="00BC329F"/>
    <w:rsid w:val="00BC435C"/>
    <w:rsid w:val="00BD3346"/>
    <w:rsid w:val="00BD615E"/>
    <w:rsid w:val="00BE32B3"/>
    <w:rsid w:val="00BE646E"/>
    <w:rsid w:val="00BE725B"/>
    <w:rsid w:val="00BE7474"/>
    <w:rsid w:val="00BE74DF"/>
    <w:rsid w:val="00BF1D2B"/>
    <w:rsid w:val="00BF6705"/>
    <w:rsid w:val="00C02EDD"/>
    <w:rsid w:val="00C0343A"/>
    <w:rsid w:val="00C03F0E"/>
    <w:rsid w:val="00C040F7"/>
    <w:rsid w:val="00C05683"/>
    <w:rsid w:val="00C05EB0"/>
    <w:rsid w:val="00C06184"/>
    <w:rsid w:val="00C11FF9"/>
    <w:rsid w:val="00C13D34"/>
    <w:rsid w:val="00C15733"/>
    <w:rsid w:val="00C21E13"/>
    <w:rsid w:val="00C23F9C"/>
    <w:rsid w:val="00C242B5"/>
    <w:rsid w:val="00C25BC1"/>
    <w:rsid w:val="00C318D1"/>
    <w:rsid w:val="00C31A91"/>
    <w:rsid w:val="00C321D0"/>
    <w:rsid w:val="00C35F6D"/>
    <w:rsid w:val="00C3656C"/>
    <w:rsid w:val="00C37332"/>
    <w:rsid w:val="00C410B6"/>
    <w:rsid w:val="00C43F5A"/>
    <w:rsid w:val="00C46BB2"/>
    <w:rsid w:val="00C50188"/>
    <w:rsid w:val="00C518A3"/>
    <w:rsid w:val="00C52451"/>
    <w:rsid w:val="00C527E7"/>
    <w:rsid w:val="00C54C23"/>
    <w:rsid w:val="00C550E9"/>
    <w:rsid w:val="00C55C23"/>
    <w:rsid w:val="00C6126B"/>
    <w:rsid w:val="00C614CB"/>
    <w:rsid w:val="00C63003"/>
    <w:rsid w:val="00C64B53"/>
    <w:rsid w:val="00C6577D"/>
    <w:rsid w:val="00C658B3"/>
    <w:rsid w:val="00C663D1"/>
    <w:rsid w:val="00C70B9A"/>
    <w:rsid w:val="00C745EF"/>
    <w:rsid w:val="00C80C37"/>
    <w:rsid w:val="00C81B3C"/>
    <w:rsid w:val="00C82910"/>
    <w:rsid w:val="00C8605F"/>
    <w:rsid w:val="00C877BD"/>
    <w:rsid w:val="00C90696"/>
    <w:rsid w:val="00C91A21"/>
    <w:rsid w:val="00C94569"/>
    <w:rsid w:val="00CA0018"/>
    <w:rsid w:val="00CA08D7"/>
    <w:rsid w:val="00CA299B"/>
    <w:rsid w:val="00CA2A6D"/>
    <w:rsid w:val="00CA4127"/>
    <w:rsid w:val="00CA51BF"/>
    <w:rsid w:val="00CA5A22"/>
    <w:rsid w:val="00CA7D3C"/>
    <w:rsid w:val="00CB7513"/>
    <w:rsid w:val="00CC1044"/>
    <w:rsid w:val="00CC21F5"/>
    <w:rsid w:val="00CC2C2B"/>
    <w:rsid w:val="00CC6D15"/>
    <w:rsid w:val="00CD2454"/>
    <w:rsid w:val="00CD32D7"/>
    <w:rsid w:val="00CD3879"/>
    <w:rsid w:val="00CD684D"/>
    <w:rsid w:val="00CD69F2"/>
    <w:rsid w:val="00CE1E1F"/>
    <w:rsid w:val="00CE44CB"/>
    <w:rsid w:val="00CE6114"/>
    <w:rsid w:val="00CE7728"/>
    <w:rsid w:val="00CF250E"/>
    <w:rsid w:val="00CF3255"/>
    <w:rsid w:val="00CF4DDD"/>
    <w:rsid w:val="00D010DC"/>
    <w:rsid w:val="00D02C9A"/>
    <w:rsid w:val="00D0480E"/>
    <w:rsid w:val="00D04AE2"/>
    <w:rsid w:val="00D053F3"/>
    <w:rsid w:val="00D0687C"/>
    <w:rsid w:val="00D13B88"/>
    <w:rsid w:val="00D1520A"/>
    <w:rsid w:val="00D21907"/>
    <w:rsid w:val="00D22A9E"/>
    <w:rsid w:val="00D22EF1"/>
    <w:rsid w:val="00D2451E"/>
    <w:rsid w:val="00D252A9"/>
    <w:rsid w:val="00D27004"/>
    <w:rsid w:val="00D32F4E"/>
    <w:rsid w:val="00D4027F"/>
    <w:rsid w:val="00D42389"/>
    <w:rsid w:val="00D4304F"/>
    <w:rsid w:val="00D471C1"/>
    <w:rsid w:val="00D505DE"/>
    <w:rsid w:val="00D51FB9"/>
    <w:rsid w:val="00D55A36"/>
    <w:rsid w:val="00D55A93"/>
    <w:rsid w:val="00D62A08"/>
    <w:rsid w:val="00D6567F"/>
    <w:rsid w:val="00D75DB6"/>
    <w:rsid w:val="00D770FE"/>
    <w:rsid w:val="00D77CB0"/>
    <w:rsid w:val="00D812C3"/>
    <w:rsid w:val="00D81DC3"/>
    <w:rsid w:val="00D82C99"/>
    <w:rsid w:val="00D85472"/>
    <w:rsid w:val="00D8601C"/>
    <w:rsid w:val="00D92B87"/>
    <w:rsid w:val="00D95806"/>
    <w:rsid w:val="00D95B7E"/>
    <w:rsid w:val="00DA3467"/>
    <w:rsid w:val="00DA398E"/>
    <w:rsid w:val="00DA3F14"/>
    <w:rsid w:val="00DB0B14"/>
    <w:rsid w:val="00DB3645"/>
    <w:rsid w:val="00DC6232"/>
    <w:rsid w:val="00DD17D1"/>
    <w:rsid w:val="00DD36A5"/>
    <w:rsid w:val="00DD6C70"/>
    <w:rsid w:val="00DD7543"/>
    <w:rsid w:val="00DE210A"/>
    <w:rsid w:val="00DE6999"/>
    <w:rsid w:val="00DE6C90"/>
    <w:rsid w:val="00DE7B48"/>
    <w:rsid w:val="00DF2A77"/>
    <w:rsid w:val="00DF3AC4"/>
    <w:rsid w:val="00DF5D30"/>
    <w:rsid w:val="00E00786"/>
    <w:rsid w:val="00E14A8C"/>
    <w:rsid w:val="00E156AA"/>
    <w:rsid w:val="00E161A2"/>
    <w:rsid w:val="00E1679F"/>
    <w:rsid w:val="00E16F76"/>
    <w:rsid w:val="00E17DF0"/>
    <w:rsid w:val="00E24E29"/>
    <w:rsid w:val="00E25BB3"/>
    <w:rsid w:val="00E27CBB"/>
    <w:rsid w:val="00E3189E"/>
    <w:rsid w:val="00E34BBA"/>
    <w:rsid w:val="00E379D6"/>
    <w:rsid w:val="00E4059B"/>
    <w:rsid w:val="00E43618"/>
    <w:rsid w:val="00E45C44"/>
    <w:rsid w:val="00E52236"/>
    <w:rsid w:val="00E61553"/>
    <w:rsid w:val="00E66484"/>
    <w:rsid w:val="00E7289A"/>
    <w:rsid w:val="00E7377F"/>
    <w:rsid w:val="00E80111"/>
    <w:rsid w:val="00E82099"/>
    <w:rsid w:val="00E82101"/>
    <w:rsid w:val="00E82CED"/>
    <w:rsid w:val="00E84760"/>
    <w:rsid w:val="00E8488E"/>
    <w:rsid w:val="00E878E2"/>
    <w:rsid w:val="00E96FBD"/>
    <w:rsid w:val="00E97DC5"/>
    <w:rsid w:val="00EA0910"/>
    <w:rsid w:val="00EA4FAF"/>
    <w:rsid w:val="00EA5E78"/>
    <w:rsid w:val="00EB07DD"/>
    <w:rsid w:val="00EB12E1"/>
    <w:rsid w:val="00EB34E6"/>
    <w:rsid w:val="00EB4705"/>
    <w:rsid w:val="00EB4AC9"/>
    <w:rsid w:val="00EB523A"/>
    <w:rsid w:val="00EB681B"/>
    <w:rsid w:val="00EB6842"/>
    <w:rsid w:val="00EB6DF2"/>
    <w:rsid w:val="00EC131B"/>
    <w:rsid w:val="00EC431E"/>
    <w:rsid w:val="00EC796C"/>
    <w:rsid w:val="00ED149D"/>
    <w:rsid w:val="00ED1620"/>
    <w:rsid w:val="00ED18F2"/>
    <w:rsid w:val="00ED35E8"/>
    <w:rsid w:val="00ED5A03"/>
    <w:rsid w:val="00ED5FA6"/>
    <w:rsid w:val="00ED5FDB"/>
    <w:rsid w:val="00EE03C1"/>
    <w:rsid w:val="00EE0FB5"/>
    <w:rsid w:val="00EE1390"/>
    <w:rsid w:val="00EE2A14"/>
    <w:rsid w:val="00EE3D3D"/>
    <w:rsid w:val="00EE42D5"/>
    <w:rsid w:val="00EE758D"/>
    <w:rsid w:val="00EF3688"/>
    <w:rsid w:val="00EF461A"/>
    <w:rsid w:val="00EF48CA"/>
    <w:rsid w:val="00EF52B0"/>
    <w:rsid w:val="00F01357"/>
    <w:rsid w:val="00F03050"/>
    <w:rsid w:val="00F04A8B"/>
    <w:rsid w:val="00F117BC"/>
    <w:rsid w:val="00F11A2C"/>
    <w:rsid w:val="00F11A5D"/>
    <w:rsid w:val="00F12FA7"/>
    <w:rsid w:val="00F15611"/>
    <w:rsid w:val="00F20097"/>
    <w:rsid w:val="00F226A7"/>
    <w:rsid w:val="00F228F9"/>
    <w:rsid w:val="00F31154"/>
    <w:rsid w:val="00F32A58"/>
    <w:rsid w:val="00F32F1D"/>
    <w:rsid w:val="00F33340"/>
    <w:rsid w:val="00F338AE"/>
    <w:rsid w:val="00F364E7"/>
    <w:rsid w:val="00F40607"/>
    <w:rsid w:val="00F41FF9"/>
    <w:rsid w:val="00F451DA"/>
    <w:rsid w:val="00F4568D"/>
    <w:rsid w:val="00F512B7"/>
    <w:rsid w:val="00F51B8E"/>
    <w:rsid w:val="00F523B7"/>
    <w:rsid w:val="00F55FD6"/>
    <w:rsid w:val="00F5672D"/>
    <w:rsid w:val="00F64FB8"/>
    <w:rsid w:val="00F66297"/>
    <w:rsid w:val="00F66FFC"/>
    <w:rsid w:val="00F718A5"/>
    <w:rsid w:val="00F71C68"/>
    <w:rsid w:val="00F75746"/>
    <w:rsid w:val="00F77243"/>
    <w:rsid w:val="00F77D94"/>
    <w:rsid w:val="00F8137E"/>
    <w:rsid w:val="00F81D10"/>
    <w:rsid w:val="00F8381E"/>
    <w:rsid w:val="00F8527A"/>
    <w:rsid w:val="00F8622D"/>
    <w:rsid w:val="00F86986"/>
    <w:rsid w:val="00F972DD"/>
    <w:rsid w:val="00FA0CB8"/>
    <w:rsid w:val="00FB0B67"/>
    <w:rsid w:val="00FB0D06"/>
    <w:rsid w:val="00FB2F18"/>
    <w:rsid w:val="00FB53AD"/>
    <w:rsid w:val="00FC1EC2"/>
    <w:rsid w:val="00FC54EC"/>
    <w:rsid w:val="00FC55FD"/>
    <w:rsid w:val="00FC7D10"/>
    <w:rsid w:val="00FD3A36"/>
    <w:rsid w:val="00FD4D69"/>
    <w:rsid w:val="00FD6CB6"/>
    <w:rsid w:val="00FD7E2A"/>
    <w:rsid w:val="00FE0F40"/>
    <w:rsid w:val="00FE1993"/>
    <w:rsid w:val="00FE2D24"/>
    <w:rsid w:val="00FE716C"/>
    <w:rsid w:val="00FF1D95"/>
    <w:rsid w:val="00FF1E99"/>
    <w:rsid w:val="00FF355F"/>
    <w:rsid w:val="00FF594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2523</Words>
  <Characters>14386</Characters>
  <Application>Microsoft Office Word</Application>
  <DocSecurity>0</DocSecurity>
  <Lines>0</Lines>
  <Paragraphs>0</Paragraphs>
  <ScaleCrop>false</ScaleCrop>
  <Company>MZ SR</Company>
  <LinksUpToDate>false</LinksUpToDate>
  <CharactersWithSpaces>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slanyj</dc:creator>
  <cp:lastModifiedBy>Gašparíková, Jarmila</cp:lastModifiedBy>
  <cp:revision>2</cp:revision>
  <dcterms:created xsi:type="dcterms:W3CDTF">2011-06-10T19:21:00Z</dcterms:created>
  <dcterms:modified xsi:type="dcterms:W3CDTF">2011-06-10T19:21:00Z</dcterms:modified>
</cp:coreProperties>
</file>