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1201" w:rsidRPr="00920446" w:rsidP="00BF1201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BF1201" w:rsidP="00BF1201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BF1201" w:rsidP="00BF120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BF1201" w:rsidP="00BF1201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BF1201" w:rsidP="00BF1201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BF1201" w:rsidP="00BF1201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  zákona:</w:t>
      </w:r>
      <w:r>
        <w:rPr>
          <w:rFonts w:ascii="Times New Roman" w:hAnsi="Times New Roman"/>
        </w:rPr>
        <w:t xml:space="preserve">   poslanci Národnej rady Slovenskej republiky.</w:t>
      </w:r>
    </w:p>
    <w:p w:rsidR="00BF1201" w:rsidP="00BF1201">
      <w:pPr>
        <w:bidi w:val="0"/>
        <w:ind w:left="1080"/>
        <w:jc w:val="both"/>
        <w:rPr>
          <w:rFonts w:ascii="Times New Roman" w:hAnsi="Times New Roman"/>
        </w:rPr>
      </w:pPr>
    </w:p>
    <w:p w:rsidR="00BF1201" w:rsidRPr="005C58CF" w:rsidP="00BF120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5C58CF">
        <w:rPr>
          <w:rFonts w:ascii="Times New Roman" w:hAnsi="Times New Roman"/>
          <w:b/>
        </w:rPr>
        <w:t>Názov návrhu  zákona:</w:t>
      </w:r>
      <w:r w:rsidRPr="005C58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novela </w:t>
      </w:r>
      <w:r w:rsidRPr="005C58CF">
        <w:rPr>
          <w:rFonts w:ascii="Times New Roman" w:hAnsi="Times New Roman"/>
          <w:bCs/>
        </w:rPr>
        <w:t>zákon</w:t>
      </w:r>
      <w:r>
        <w:rPr>
          <w:rFonts w:ascii="Times New Roman" w:hAnsi="Times New Roman"/>
          <w:bCs/>
        </w:rPr>
        <w:t>a</w:t>
      </w:r>
      <w:r w:rsidRPr="005C58CF">
        <w:rPr>
          <w:rFonts w:ascii="Times New Roman" w:hAnsi="Times New Roman"/>
          <w:bCs/>
        </w:rPr>
        <w:t xml:space="preserve"> č. 43/2004 Z. z. o starobnom dôchodkovom sporení a o zmene a doplnení niektorých zákonov v znení neskorších predpisov a zákona č. 461/2003 Z. z. o sociálnom poistení v znení neskorších predpisov</w:t>
      </w:r>
    </w:p>
    <w:p w:rsidR="00BF1201" w:rsidP="00BF1201">
      <w:pPr>
        <w:bidi w:val="0"/>
        <w:ind w:left="1080"/>
        <w:jc w:val="both"/>
        <w:rPr>
          <w:rFonts w:ascii="Times New Roman" w:hAnsi="Times New Roman"/>
        </w:rPr>
      </w:pPr>
    </w:p>
    <w:p w:rsidR="00BF1201" w:rsidP="00BF1201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BF1201" w:rsidP="00BF1201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BF1201" w:rsidP="00BF1201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knihe.</w:t>
      </w:r>
    </w:p>
    <w:p w:rsidR="00BF1201" w:rsidP="00BF1201">
      <w:pPr>
        <w:bidi w:val="0"/>
        <w:ind w:left="1080"/>
        <w:jc w:val="both"/>
        <w:rPr>
          <w:rFonts w:ascii="Times New Roman" w:hAnsi="Times New Roman"/>
        </w:rPr>
      </w:pPr>
    </w:p>
    <w:p w:rsidR="00BF1201" w:rsidP="00BF120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5C58CF">
        <w:rPr>
          <w:rFonts w:ascii="Times New Roman" w:hAnsi="Times New Roman"/>
          <w:b/>
        </w:rPr>
        <w:t>Charakteristika právnych noriem Európskej únie, ktorými je upravená         problematika návrhu  zákona:</w:t>
      </w:r>
      <w:r>
        <w:rPr>
          <w:rFonts w:ascii="Times New Roman" w:hAnsi="Times New Roman"/>
        </w:rPr>
        <w:t xml:space="preserve"> </w:t>
      </w:r>
      <w:r w:rsidRP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o vnútroštátny charakter upravovanej problematiky. </w:t>
      </w:r>
    </w:p>
    <w:p w:rsidR="00BF1201" w:rsidP="00BF1201">
      <w:pPr>
        <w:pStyle w:val="ListParagraph"/>
        <w:bidi w:val="0"/>
        <w:rPr>
          <w:rFonts w:ascii="Times New Roman" w:hAnsi="Times New Roman"/>
        </w:rPr>
      </w:pPr>
    </w:p>
    <w:p w:rsidR="00BF1201" w:rsidP="00BF1201">
      <w:pPr>
        <w:bidi w:val="0"/>
        <w:ind w:left="1080"/>
        <w:jc w:val="both"/>
        <w:rPr>
          <w:rFonts w:ascii="Times New Roman" w:hAnsi="Times New Roman"/>
        </w:rPr>
      </w:pPr>
    </w:p>
    <w:p w:rsidR="00BF1201" w:rsidP="00BF120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BF1201" w:rsidP="00BF1201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BF1201" w:rsidP="00BF1201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BF1201" w:rsidP="00BF1201">
      <w:pPr>
        <w:bidi w:val="0"/>
        <w:rPr>
          <w:rFonts w:ascii="Times New Roman" w:hAnsi="Times New Roman"/>
          <w:b/>
          <w:bCs/>
        </w:rPr>
      </w:pPr>
    </w:p>
    <w:p w:rsidR="00BF1201" w:rsidP="00BF1201">
      <w:pPr>
        <w:bidi w:val="0"/>
        <w:rPr>
          <w:rFonts w:ascii="Times New Roman" w:hAnsi="Times New Roman"/>
          <w:b/>
          <w:bCs/>
        </w:rPr>
      </w:pPr>
    </w:p>
    <w:p w:rsidR="0036485E">
      <w:pPr>
        <w:bidi w:val="0"/>
        <w:rPr>
          <w:rFonts w:ascii="Times New Roman" w:hAnsi="Times New Roman"/>
        </w:rPr>
      </w:pPr>
    </w:p>
    <w:sectPr w:rsidSect="007B738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F1201"/>
    <w:rsid w:val="0009795D"/>
    <w:rsid w:val="000B3A8F"/>
    <w:rsid w:val="000D4F46"/>
    <w:rsid w:val="001E12A5"/>
    <w:rsid w:val="0036485E"/>
    <w:rsid w:val="004C3926"/>
    <w:rsid w:val="005C58CF"/>
    <w:rsid w:val="007B7387"/>
    <w:rsid w:val="00920446"/>
    <w:rsid w:val="00BF12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201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133</Words>
  <Characters>762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Gašparíková, Jarmila</cp:lastModifiedBy>
  <cp:revision>2</cp:revision>
  <dcterms:created xsi:type="dcterms:W3CDTF">2011-06-10T17:20:00Z</dcterms:created>
  <dcterms:modified xsi:type="dcterms:W3CDTF">2011-06-10T17:20:00Z</dcterms:modified>
</cp:coreProperties>
</file>