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1C10" w:rsidRPr="00916A5C" w:rsidP="00681C10">
      <w:pPr>
        <w:tabs>
          <w:tab w:val="num" w:pos="360"/>
        </w:tabs>
        <w:bidi w:val="0"/>
        <w:ind w:left="360" w:hanging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b/>
          <w:bCs/>
          <w:caps/>
          <w:sz w:val="28"/>
          <w:szCs w:val="28"/>
        </w:rPr>
        <w:t>D</w:t>
      </w:r>
      <w:r w:rsidRPr="00916A5C">
        <w:rPr>
          <w:rFonts w:ascii="Times New Roman" w:hAnsi="Times New Roman"/>
          <w:b/>
          <w:bCs/>
          <w:sz w:val="28"/>
          <w:szCs w:val="28"/>
        </w:rPr>
        <w:t>oložka</w:t>
      </w:r>
    </w:p>
    <w:p w:rsidR="00681C10" w:rsidRPr="00916A5C" w:rsidP="00681C10">
      <w:pPr>
        <w:tabs>
          <w:tab w:val="num" w:pos="360"/>
        </w:tabs>
        <w:bidi w:val="0"/>
        <w:ind w:left="360" w:hanging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1C10" w:rsidRPr="00916A5C" w:rsidP="00681C10">
      <w:pPr>
        <w:pStyle w:val="BodyText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zlučiteľnosti návrhu zákona s právom Európskych spoločenstiev</w:t>
      </w:r>
    </w:p>
    <w:p w:rsidR="00681C10" w:rsidRPr="00916A5C" w:rsidP="00681C10">
      <w:pPr>
        <w:pStyle w:val="BodyText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a právom Európskej únie</w:t>
      </w:r>
    </w:p>
    <w:p w:rsidR="00681C10" w:rsidRPr="00916A5C" w:rsidP="00681C10">
      <w:pPr>
        <w:pStyle w:val="BodyText"/>
        <w:bidi w:val="0"/>
        <w:ind w:firstLine="708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681C10" w:rsidRPr="00916A5C" w:rsidP="00681C10">
      <w:pPr>
        <w:bidi w:val="0"/>
        <w:ind w:hanging="57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 xml:space="preserve">1. Predkladateľ právneho predpisu: </w:t>
      </w:r>
    </w:p>
    <w:p w:rsidR="00681C10" w:rsidRPr="00916A5C" w:rsidP="00681C10">
      <w:pPr>
        <w:bidi w:val="0"/>
        <w:rPr>
          <w:rFonts w:ascii="Times New Roman" w:hAnsi="Times New Roman"/>
          <w:sz w:val="28"/>
          <w:szCs w:val="28"/>
        </w:rPr>
      </w:pPr>
    </w:p>
    <w:p w:rsidR="00681C10" w:rsidRPr="00916A5C" w:rsidP="00681C10">
      <w:pPr>
        <w:bidi w:val="0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 xml:space="preserve">Skupina poslancov NR SR </w:t>
      </w:r>
    </w:p>
    <w:p w:rsidR="00681C10" w:rsidRPr="00916A5C" w:rsidP="00681C10">
      <w:pPr>
        <w:bidi w:val="0"/>
        <w:rPr>
          <w:rFonts w:ascii="Times New Roman" w:hAnsi="Times New Roman"/>
          <w:sz w:val="28"/>
          <w:szCs w:val="28"/>
        </w:rPr>
      </w:pPr>
    </w:p>
    <w:p w:rsidR="00681C10" w:rsidRPr="00916A5C" w:rsidP="00681C10">
      <w:pPr>
        <w:bidi w:val="0"/>
        <w:ind w:hanging="57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2. Názov návrhu právneho predpisu:</w:t>
      </w:r>
    </w:p>
    <w:p w:rsidR="00681C10" w:rsidRPr="00916A5C" w:rsidP="00681C10">
      <w:pPr>
        <w:autoSpaceDN w:val="0"/>
        <w:bidi w:val="0"/>
        <w:ind w:left="180"/>
        <w:rPr>
          <w:rFonts w:ascii="Times New Roman" w:hAnsi="Times New Roman"/>
          <w:sz w:val="28"/>
          <w:szCs w:val="28"/>
        </w:rPr>
      </w:pPr>
    </w:p>
    <w:p w:rsidR="00681C10" w:rsidRPr="00916A5C" w:rsidP="00681C10">
      <w:pPr>
        <w:autoSpaceDN w:val="0"/>
        <w:bidi w:val="0"/>
        <w:ind w:left="18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Zákon, ktorým sa dopĺňa zákon č. 49/2002 Z. z. o ochrane pamiatkového fondu v znení zákona č. 479/2005 Z. z.</w:t>
      </w:r>
      <w:r w:rsidRPr="00916A5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1C10" w:rsidRPr="00916A5C" w:rsidP="00681C10">
      <w:pPr>
        <w:pStyle w:val="BodyText"/>
        <w:bidi w:val="0"/>
        <w:jc w:val="left"/>
        <w:rPr>
          <w:rFonts w:ascii="Times New Roman" w:hAnsi="Times New Roman"/>
          <w:sz w:val="28"/>
          <w:szCs w:val="28"/>
        </w:rPr>
      </w:pPr>
    </w:p>
    <w:p w:rsidR="00681C10" w:rsidRPr="00916A5C" w:rsidP="00681C10">
      <w:pPr>
        <w:bidi w:val="0"/>
        <w:ind w:hanging="57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3. Problematika návrhu právneho predpisu:</w:t>
      </w:r>
    </w:p>
    <w:p w:rsidR="00681C10" w:rsidRPr="00916A5C" w:rsidP="00681C10">
      <w:pPr>
        <w:bidi w:val="0"/>
        <w:ind w:hanging="57"/>
        <w:rPr>
          <w:rFonts w:ascii="Times New Roman" w:hAnsi="Times New Roman"/>
          <w:b/>
          <w:bCs/>
          <w:sz w:val="28"/>
          <w:szCs w:val="28"/>
        </w:rPr>
      </w:pPr>
    </w:p>
    <w:p w:rsidR="00681C10" w:rsidRPr="00916A5C" w:rsidP="00681C10">
      <w:pPr>
        <w:numPr>
          <w:numId w:val="3"/>
        </w:numPr>
        <w:bidi w:val="0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je upravená v  práve Európskych spoločenstiev:</w:t>
      </w:r>
    </w:p>
    <w:p w:rsidR="00681C10" w:rsidRPr="00916A5C" w:rsidP="00681C10">
      <w:pPr>
        <w:numPr>
          <w:numId w:val="2"/>
        </w:numPr>
        <w:tabs>
          <w:tab w:val="num" w:pos="1110"/>
        </w:tabs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 xml:space="preserve">v primárnom práve: čl. 151 Zmluvy o založení Európskeho spoločenstva v platnom znení, </w:t>
      </w:r>
    </w:p>
    <w:p w:rsidR="00681C10" w:rsidRPr="00916A5C" w:rsidP="00681C10">
      <w:pPr>
        <w:tabs>
          <w:tab w:val="left" w:pos="3735"/>
        </w:tabs>
        <w:bidi w:val="0"/>
        <w:ind w:left="720" w:hanging="30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-</w:t>
        <w:tab/>
        <w:t>v sekundárnom práve:</w:t>
      </w:r>
    </w:p>
    <w:p w:rsidR="00681C10" w:rsidRPr="00916A5C" w:rsidP="00681C10">
      <w:pPr>
        <w:numPr>
          <w:numId w:val="1"/>
        </w:numPr>
        <w:bidi w:val="0"/>
        <w:ind w:left="900" w:hanging="180"/>
        <w:jc w:val="both"/>
        <w:rPr>
          <w:rStyle w:val="Emphasis"/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 xml:space="preserve">Nariadenie Rady (EHS) č. 3911/92 zo dňa 9. decembra 1992 o vývoze tovaru kultúrneho charakteru ( </w:t>
      </w:r>
      <w:r w:rsidRPr="00916A5C">
        <w:rPr>
          <w:rStyle w:val="Emphasis"/>
          <w:rFonts w:ascii="Times New Roman" w:hAnsi="Times New Roman"/>
          <w:i w:val="0"/>
          <w:iCs w:val="0"/>
          <w:sz w:val="28"/>
          <w:szCs w:val="28"/>
        </w:rPr>
        <w:t xml:space="preserve">Ú. v. ES L 395, 31.12.1992) v platnom znení, </w:t>
      </w:r>
    </w:p>
    <w:p w:rsidR="00681C10" w:rsidRPr="00916A5C" w:rsidP="00681C10">
      <w:pPr>
        <w:numPr>
          <w:numId w:val="1"/>
        </w:numPr>
        <w:tabs>
          <w:tab w:val="num" w:pos="900"/>
        </w:tabs>
        <w:bidi w:val="0"/>
        <w:ind w:left="900" w:hanging="180"/>
        <w:jc w:val="both"/>
        <w:rPr>
          <w:rFonts w:ascii="Times New Roman" w:hAnsi="Times New Roman"/>
          <w:i/>
          <w:iCs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 xml:space="preserve">Nariadenie Rady (ES) č. 806/2003 zo dňa 14. apríla 2003, ktorým sa k rozhodnutiu 1999/468/ES prispôsobujú ustanovenia týkajúce sa výborov, ktoré pomáhajú Komisii pri uplatňovaní jej vykonávacích právomocí stanovených v predpisoch Rady prijatých v súlade s konzultačným postupom (kvalifikovaná väčšina) (Mimoriadne vydanie Ú.v. EÚ, kap. 1/zv. 4; </w:t>
      </w:r>
      <w:r w:rsidRPr="00916A5C">
        <w:rPr>
          <w:rStyle w:val="Emphasis"/>
          <w:rFonts w:ascii="Times New Roman" w:hAnsi="Times New Roman"/>
          <w:i w:val="0"/>
          <w:iCs w:val="0"/>
          <w:sz w:val="28"/>
          <w:szCs w:val="28"/>
        </w:rPr>
        <w:t>Ú. v. EÚ L 122, 16.5.2003) v platnom znení,</w:t>
      </w:r>
    </w:p>
    <w:p w:rsidR="00681C10" w:rsidRPr="00916A5C" w:rsidP="00681C10">
      <w:pPr>
        <w:numPr>
          <w:numId w:val="1"/>
        </w:numPr>
        <w:tabs>
          <w:tab w:val="num" w:pos="900"/>
        </w:tabs>
        <w:bidi w:val="0"/>
        <w:ind w:left="900" w:hanging="18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Nariadenie Rady (EHS) č. 2913/92 zo dňa 12. októbra 1992, ktorým sa ustanovuje Colný kódex spoločenstva</w:t>
      </w:r>
      <w:r w:rsidRPr="00916A5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16A5C">
        <w:rPr>
          <w:rFonts w:ascii="Times New Roman" w:hAnsi="Times New Roman"/>
          <w:sz w:val="28"/>
          <w:szCs w:val="28"/>
        </w:rPr>
        <w:t>(</w:t>
      </w:r>
      <w:r w:rsidRPr="00916A5C">
        <w:rPr>
          <w:rStyle w:val="Emphasis"/>
          <w:rFonts w:ascii="Times New Roman" w:hAnsi="Times New Roman"/>
          <w:i w:val="0"/>
          <w:iCs w:val="0"/>
          <w:sz w:val="28"/>
          <w:szCs w:val="28"/>
        </w:rPr>
        <w:t>Ú. v. ES L 302, 19.10.1992) v platnom znení,</w:t>
      </w:r>
    </w:p>
    <w:p w:rsidR="00681C10" w:rsidRPr="00916A5C" w:rsidP="00681C10">
      <w:pPr>
        <w:numPr>
          <w:numId w:val="1"/>
        </w:numPr>
        <w:tabs>
          <w:tab w:val="num" w:pos="900"/>
        </w:tabs>
        <w:bidi w:val="0"/>
        <w:ind w:left="900" w:hanging="18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Smernica Rady 93/7/EHS zo dňa  15. marca 1993 o navrátení predmetov kultúrnej hodnoty nezákonne vyvezených z územia členského štátu (</w:t>
      </w:r>
      <w:r w:rsidRPr="00916A5C">
        <w:rPr>
          <w:rStyle w:val="Emphasis"/>
          <w:rFonts w:ascii="Times New Roman" w:hAnsi="Times New Roman"/>
          <w:i w:val="0"/>
          <w:iCs w:val="0"/>
          <w:sz w:val="28"/>
          <w:szCs w:val="28"/>
        </w:rPr>
        <w:t>Ú. v. ES L 74, 27.3.1993),</w:t>
      </w:r>
      <w:r w:rsidRPr="00916A5C">
        <w:rPr>
          <w:rFonts w:ascii="Times New Roman" w:hAnsi="Times New Roman"/>
          <w:sz w:val="28"/>
          <w:szCs w:val="28"/>
        </w:rPr>
        <w:t xml:space="preserve"> </w:t>
      </w:r>
    </w:p>
    <w:p w:rsidR="00681C10" w:rsidRPr="00916A5C" w:rsidP="00681C10">
      <w:pPr>
        <w:numPr>
          <w:numId w:val="3"/>
        </w:numPr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nie je upravená v práve Európskej únie,</w:t>
      </w:r>
    </w:p>
    <w:p w:rsidR="00681C10" w:rsidRPr="00916A5C" w:rsidP="00681C10">
      <w:pPr>
        <w:numPr>
          <w:numId w:val="3"/>
        </w:numPr>
        <w:autoSpaceDN w:val="0"/>
        <w:bidi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nie je obsiahnutá v judikatúre Súdneho dvora Európskych spoločenstiev alebo Súdu prvého stupňa Európskych spoločenstiev.</w:t>
      </w:r>
    </w:p>
    <w:p w:rsidR="00681C10" w:rsidRPr="00916A5C" w:rsidP="00681C10">
      <w:pPr>
        <w:pStyle w:val="BodyText"/>
        <w:bidi w:val="0"/>
        <w:ind w:hanging="57"/>
        <w:rPr>
          <w:rFonts w:ascii="Times New Roman" w:hAnsi="Times New Roman"/>
          <w:b/>
          <w:bCs/>
          <w:sz w:val="28"/>
          <w:szCs w:val="28"/>
        </w:rPr>
      </w:pPr>
    </w:p>
    <w:p w:rsidR="00681C10" w:rsidRPr="00916A5C" w:rsidP="00681C10">
      <w:pPr>
        <w:autoSpaceDN w:val="0"/>
        <w:bidi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4. Záväzky Slovenskej republiky vo vzťahu k Európskym spoločenstvám a Európskej únii:</w:t>
      </w:r>
    </w:p>
    <w:p w:rsidR="00681C10" w:rsidRPr="00916A5C" w:rsidP="00681C10">
      <w:pPr>
        <w:numPr>
          <w:numId w:val="4"/>
        </w:numPr>
        <w:tabs>
          <w:tab w:val="num" w:pos="1080"/>
        </w:tabs>
        <w:bidi w:val="0"/>
        <w:ind w:hanging="374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v rámci Aktu o podmienkach pristúpenia pripojenom k Zmluve o pristúpení Slovenskej republiky k Európskej únii nebolo v danej oblasti dohodnuté žiadne prechodné obdobie;</w:t>
      </w:r>
    </w:p>
    <w:p w:rsidR="00681C10" w:rsidRPr="00916A5C" w:rsidP="00681C10">
      <w:pPr>
        <w:bidi w:val="0"/>
        <w:ind w:left="555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Slovenská republika bola povinná Smernica Rady 93/7/EHS zo dňa  15. marca 1993 o navrátení predmetov kultúrnej hodnoty nezákonne vyvezených z územia členského štátu (</w:t>
      </w:r>
      <w:r w:rsidRPr="00916A5C">
        <w:rPr>
          <w:rStyle w:val="Emphasis"/>
          <w:rFonts w:ascii="Times New Roman" w:hAnsi="Times New Roman"/>
          <w:i w:val="0"/>
          <w:iCs w:val="0"/>
          <w:sz w:val="28"/>
          <w:szCs w:val="28"/>
        </w:rPr>
        <w:t>Ú. v. ES L 74, 27.3.1993),</w:t>
      </w:r>
      <w:r w:rsidRPr="00916A5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16A5C">
        <w:rPr>
          <w:rFonts w:ascii="Times New Roman" w:hAnsi="Times New Roman"/>
          <w:sz w:val="28"/>
          <w:szCs w:val="28"/>
        </w:rPr>
        <w:t xml:space="preserve">v platnom znení transponovať do svojho právneho poriadku ku dňu vstupu do EÚ, </w:t>
      </w:r>
    </w:p>
    <w:p w:rsidR="00681C10" w:rsidRPr="00916A5C" w:rsidP="00681C10">
      <w:pPr>
        <w:numPr>
          <w:numId w:val="4"/>
        </w:numPr>
        <w:tabs>
          <w:tab w:val="num" w:pos="1080"/>
        </w:tabs>
        <w:bidi w:val="0"/>
        <w:ind w:hanging="374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v danej oblasti nebolo začaté konanie proti Slovenskej republike o porušení Zmluvy o založení Európskych spoločenstiev podľa čl. 226 až 228 Zmluvy o založení Európskych spoločenstiev v platnom znení,</w:t>
      </w:r>
    </w:p>
    <w:p w:rsidR="00681C10" w:rsidRPr="00916A5C" w:rsidP="00681C10">
      <w:pPr>
        <w:numPr>
          <w:numId w:val="4"/>
        </w:numPr>
        <w:tabs>
          <w:tab w:val="num" w:pos="1080"/>
        </w:tabs>
        <w:bidi w:val="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>Smernica Rady 93/7/EHS zo dňa  15. marca 1993 o navrátení predmetov kultúrnej hodnoty nezákonne vyvezených z územia členského štátu (</w:t>
      </w:r>
      <w:r w:rsidRPr="00916A5C">
        <w:rPr>
          <w:rStyle w:val="Emphasis"/>
          <w:rFonts w:ascii="Times New Roman" w:hAnsi="Times New Roman"/>
          <w:i w:val="0"/>
          <w:iCs w:val="0"/>
          <w:sz w:val="28"/>
          <w:szCs w:val="28"/>
        </w:rPr>
        <w:t>Ú. v. ES L 74, 27.3.1993)</w:t>
      </w:r>
      <w:r w:rsidRPr="00916A5C">
        <w:rPr>
          <w:rFonts w:ascii="Times New Roman" w:hAnsi="Times New Roman"/>
          <w:sz w:val="28"/>
          <w:szCs w:val="28"/>
        </w:rPr>
        <w:t xml:space="preserve">  bola do právneho poriadku prebraná zákonom č. 416/2002 Z. z. o navrátení nezákonne vyvezených kultúrnych predmetov v znení zákona č. 149/2005 Z. z. a zákona č. 395/2002 Z. z. o archívoch a registratúrach a o doplnení niektorých zákonov v znení neskorších predpisov.</w:t>
      </w:r>
    </w:p>
    <w:p w:rsidR="00681C10" w:rsidRPr="00916A5C" w:rsidP="00681C10">
      <w:pPr>
        <w:bidi w:val="0"/>
        <w:ind w:hanging="57"/>
        <w:jc w:val="both"/>
        <w:rPr>
          <w:rFonts w:ascii="Times New Roman" w:hAnsi="Times New Roman"/>
          <w:sz w:val="28"/>
          <w:szCs w:val="28"/>
        </w:rPr>
      </w:pPr>
    </w:p>
    <w:p w:rsidR="00681C10" w:rsidRPr="00916A5C" w:rsidP="00681C10">
      <w:pPr>
        <w:bidi w:val="0"/>
        <w:ind w:left="180" w:hanging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916A5C">
        <w:rPr>
          <w:rFonts w:ascii="Times New Roman" w:hAnsi="Times New Roman"/>
          <w:b/>
          <w:bCs/>
          <w:sz w:val="28"/>
          <w:szCs w:val="28"/>
        </w:rPr>
        <w:t>5. Stupeň zlučiteľnosti návrhu právneho predpisu s právom Európskych spoločenstiev  a právom Európskej únie:</w:t>
      </w:r>
    </w:p>
    <w:p w:rsidR="00681C10" w:rsidRPr="00916A5C" w:rsidP="00681C10">
      <w:pPr>
        <w:tabs>
          <w:tab w:val="num" w:pos="360"/>
          <w:tab w:val="left" w:pos="3300"/>
        </w:tabs>
        <w:bidi w:val="0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916A5C">
        <w:rPr>
          <w:rFonts w:ascii="Times New Roman" w:hAnsi="Times New Roman"/>
          <w:sz w:val="28"/>
          <w:szCs w:val="28"/>
        </w:rPr>
        <w:t xml:space="preserve"> </w:t>
      </w:r>
    </w:p>
    <w:p w:rsidR="00681C10" w:rsidRPr="00916A5C" w:rsidP="00681C10">
      <w:pPr>
        <w:tabs>
          <w:tab w:val="num" w:pos="360"/>
          <w:tab w:val="left" w:pos="3300"/>
        </w:tabs>
        <w:bidi w:val="0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Úplná zlu</w:t>
      </w:r>
      <w:r w:rsidRPr="00916A5C">
        <w:rPr>
          <w:rFonts w:ascii="Times New Roman" w:hAnsi="Times New Roman"/>
          <w:sz w:val="28"/>
          <w:szCs w:val="28"/>
        </w:rPr>
        <w:t>čiteľnosť</w:t>
      </w:r>
    </w:p>
    <w:p w:rsidR="00681C10" w:rsidRPr="00916A5C" w:rsidP="00681C10">
      <w:pPr>
        <w:pStyle w:val="Title"/>
        <w:bidi w:val="0"/>
        <w:rPr>
          <w:rFonts w:ascii="Times New Roman" w:hAnsi="Times New Roman"/>
          <w:szCs w:val="28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  <w:szCs w:val="28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681C10" w:rsidRPr="00916A5C" w:rsidP="00681C10">
      <w:pPr>
        <w:pStyle w:val="Title"/>
        <w:bidi w:val="0"/>
        <w:rPr>
          <w:rFonts w:ascii="Times New Roman" w:hAnsi="Times New Roman"/>
        </w:rPr>
      </w:pPr>
    </w:p>
    <w:p w:rsidR="0009226B">
      <w:pPr>
        <w:bidi w:val="0"/>
        <w:rPr>
          <w:rFonts w:ascii="Times New Roman" w:hAnsi="Times New Roman"/>
        </w:rPr>
      </w:pPr>
    </w:p>
    <w:sectPr w:rsidSect="0009226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3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39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3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39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39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E079AE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860239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39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965F0"/>
    <w:multiLevelType w:val="hybridMultilevel"/>
    <w:tmpl w:val="504E51D2"/>
    <w:lvl w:ilvl="0">
      <w:start w:val="1"/>
      <w:numFmt w:val="lowerLetter"/>
      <w:lvlText w:val="%1)"/>
      <w:lvlJc w:val="left"/>
      <w:pPr>
        <w:tabs>
          <w:tab w:val="num" w:pos="555"/>
        </w:tabs>
        <w:ind w:left="555" w:hanging="55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2BD41ACB"/>
    <w:multiLevelType w:val="hybridMultilevel"/>
    <w:tmpl w:val="17A42F42"/>
    <w:lvl w:ilvl="0">
      <w:start w:val="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776220E"/>
    <w:multiLevelType w:val="hybridMultilevel"/>
    <w:tmpl w:val="0DC49E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7BAF3F73"/>
    <w:multiLevelType w:val="hybridMultilevel"/>
    <w:tmpl w:val="E30860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81C10"/>
    <w:rsid w:val="0009226B"/>
    <w:rsid w:val="005A4C19"/>
    <w:rsid w:val="00611539"/>
    <w:rsid w:val="00681C10"/>
    <w:rsid w:val="00860239"/>
    <w:rsid w:val="00916A5C"/>
    <w:rsid w:val="00BE48BF"/>
    <w:rsid w:val="00E079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1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681C10"/>
    <w:pPr>
      <w:jc w:val="center"/>
    </w:pPr>
    <w:rPr>
      <w:b/>
      <w:color w:val="000000"/>
      <w:sz w:val="28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681C10"/>
    <w:rPr>
      <w:rFonts w:ascii="Times New Roman" w:hAnsi="Times New Roman" w:cs="Times New Roman"/>
      <w:b/>
      <w:color w:val="000000"/>
      <w:sz w:val="24"/>
      <w:szCs w:val="24"/>
      <w:rtl w:val="0"/>
      <w:cs w:val="0"/>
    </w:rPr>
  </w:style>
  <w:style w:type="paragraph" w:styleId="BodyText">
    <w:name w:val="Body Text"/>
    <w:basedOn w:val="Normal"/>
    <w:link w:val="BodyTextChar"/>
    <w:semiHidden/>
    <w:rsid w:val="00681C10"/>
    <w:pPr>
      <w:widowControl w:val="0"/>
      <w:autoSpaceDE w:val="0"/>
      <w:autoSpaceDN w:val="0"/>
      <w:jc w:val="both"/>
    </w:pPr>
    <w:rPr>
      <w:lang w:eastAsia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681C1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qFormat/>
    <w:rsid w:val="00681C10"/>
    <w:rPr>
      <w:rFonts w:cs="Times New Roman"/>
      <w:i/>
      <w:iCs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86023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023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FooterChar"/>
    <w:uiPriority w:val="99"/>
    <w:semiHidden/>
    <w:unhideWhenUsed/>
    <w:rsid w:val="0086023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0239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419</Words>
  <Characters>2393</Characters>
  <Application>Microsoft Office Word</Application>
  <DocSecurity>0</DocSecurity>
  <Lines>0</Lines>
  <Paragraphs>0</Paragraphs>
  <ScaleCrop>false</ScaleCrop>
  <Company>Kancelaria NR SR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Tomas_Galbavy</dc:creator>
  <cp:lastModifiedBy>Gašparíková, Jarmila</cp:lastModifiedBy>
  <cp:revision>2</cp:revision>
  <dcterms:created xsi:type="dcterms:W3CDTF">2011-06-10T16:59:00Z</dcterms:created>
  <dcterms:modified xsi:type="dcterms:W3CDTF">2011-06-10T16:59:00Z</dcterms:modified>
</cp:coreProperties>
</file>