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33F0" w:rsidP="00C933F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C933F0" w:rsidP="00C933F0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C933F0" w:rsidP="00C933F0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C933F0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933F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933F0">
            <w:pPr>
              <w:numPr>
                <w:numId w:val="1"/>
              </w:num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ab/>
              <w:t>Zdravotné poisťovne (3 subjekty)</w:t>
            </w:r>
          </w:p>
          <w:p w:rsidR="00C933F0">
            <w:pPr>
              <w:bidi w:val="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C933F0">
            <w:pPr>
              <w:numPr>
                <w:numId w:val="1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Držitelia rozhodnutí o registrácii lieku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Výrobcovia zdravotníckych pomôcok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Výrobcovia dietetických potravín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a ich splnomocnení zástupcovia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(neznámy presný počet subjektov)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</w:p>
          <w:p w:rsidR="00C933F0">
            <w:pPr>
              <w:numPr>
                <w:numId w:val="1"/>
              </w:num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</w:rPr>
              <w:tab/>
              <w:t>Lekárne (cca 2000 subjektov)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933F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Prínosy: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Zjednodušenie spôsobu podávania žiadostí a podnetov (zníženie administratívy) 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Zjednodušenie prístupu k informáciám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Zvýšená transparentnosť a predvídateľnosť procesov kategorizácie a cenotvorby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Zníženie kategorizačných strát (lekárne)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Zníženie výdavkov z pohľadu zdravotných poisťovní (úspora výdavkov cca 100 mil. eur v prvom roku, následne postupný pokles).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</w:p>
          <w:p w:rsidR="00C933F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Náklady: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Priame finančné výdavky na správne poplatky (cca 250 000 eur ročne)</w:t>
            </w:r>
          </w:p>
          <w:p w:rsidR="00C933F0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Administratíva spojená s dokladaním analýz nákladovej efektívnosti, prípadne priame finančné náklady spojené s obstaraním takýchto analýz.</w:t>
            </w:r>
          </w:p>
        </w:tc>
      </w:tr>
    </w:tbl>
    <w:p w:rsidR="00C933F0" w:rsidP="00C933F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br w:type="page"/>
      </w:r>
    </w:p>
    <w:tbl>
      <w:tblPr>
        <w:tblStyle w:val="TableNormal"/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C933F0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933F0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Predpokladá sa výrazné zníženie administratívnej záťaže podnikania v nadväznosti na zavedenie systému elektronickej komunikácie – realizácia podaní a doručovania elektronicky, celkové zjednodušenie komunikácie so správnym orgánom.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</w:p>
          <w:p w:rsidR="00C933F0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Určité zvýšenie administratívnej záťaže môže predstavovať požiadavka na častejšie dokladovanie analýz nákladovej efektívnosti liečby. Vzhľadom na charakter analýz a ich účel možno predpokladať, že toto zvýšenie administratívnej záťaže sa dotkne vo väčšej miere iba subjektov podnikajúcich v oblasti originálnych liekov, dopady na subjekty podnikajúce s generickými liekmi možno odhadovať na minimálne.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933F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C933F0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Sprísnením cenovej regulácie liekov, zdravotníckych pomôcok a dietetických potravín sa upravia podmienky pre vstup na trh verejného zdravotného poistenia, resp. pre správanie sa na trhu verejného zdravotného poistenia.</w:t>
            </w:r>
          </w:p>
          <w:p w:rsidR="00C933F0">
            <w:pPr>
              <w:bidi w:val="0"/>
              <w:rPr>
                <w:rFonts w:ascii="Times New Roman" w:hAnsi="Times New Roman"/>
              </w:rPr>
            </w:pPr>
          </w:p>
          <w:p w:rsidR="00C933F0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</w:rPr>
              <w:t>Za pozitívne dôsledky návrhu možno považovať najmä zvýšenú transparentnosť a predvídateľnosť procesov kategorizácie a cenotvorby. Z pohľadu zdravotných poisťovní sa umožní presun získaných (ušetrených) finančných prostriedkov na nákup inej zdravotnej starostlivosti.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C933F0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933F0">
            <w:pPr>
              <w:bidi w:val="0"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Získaná úspora prostriedkov verejného zdravotného poistenia môže predstavovať príspevok k fiškálnemu konsolidačnému úsiliu, resp. môže byť alokovaná na úhradu liekov alebo iných medicínskych intervencií určených na terapiu závažných ochorení.</w:t>
            </w:r>
          </w:p>
          <w:p w:rsidR="00C933F0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C933F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color w:val="000000"/>
              </w:rPr>
              <w:t>Znížením podielu výdavkov na lieky voči celkovým výdavkom na zdravotnú starostlivosť možno prispieť k cieľu zabezpečenia finančnej stability a dlhodobej udržateľnosti systému verejného zdravotného poistenia.</w:t>
            </w:r>
          </w:p>
        </w:tc>
      </w:tr>
    </w:tbl>
    <w:p w:rsidR="00C933F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B73"/>
    <w:multiLevelType w:val="hybridMultilevel"/>
    <w:tmpl w:val="92541EC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CB4391E"/>
    <w:multiLevelType w:val="hybridMultilevel"/>
    <w:tmpl w:val="5CA0F93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33F0"/>
    <w:rsid w:val="00752667"/>
    <w:rsid w:val="00C933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447</Words>
  <Characters>2548</Characters>
  <Application>Microsoft Office Word</Application>
  <DocSecurity>0</DocSecurity>
  <Lines>0</Lines>
  <Paragraphs>0</Paragraphs>
  <ScaleCrop>false</ScaleCrop>
  <Company>MZ SR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gajdosoz</dc:creator>
  <cp:lastModifiedBy>Gašparíková, Jarmila</cp:lastModifiedBy>
  <cp:revision>2</cp:revision>
  <dcterms:created xsi:type="dcterms:W3CDTF">2011-06-10T15:53:00Z</dcterms:created>
  <dcterms:modified xsi:type="dcterms:W3CDTF">2011-06-10T15:53:00Z</dcterms:modified>
</cp:coreProperties>
</file>