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1D9D" w:rsidRPr="00056093" w:rsidP="00E71D9D">
      <w:pPr>
        <w:bidi w:val="0"/>
        <w:ind w:right="-108"/>
        <w:jc w:val="center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Doložka vybraných vplyvov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A.1. Názov materiálu:</w:t>
      </w:r>
    </w:p>
    <w:p w:rsidR="00E71D9D" w:rsidRPr="00056093" w:rsidP="00E71D9D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Návrh zákona o orgánoch štátnej správy v oblasti daní, poplatkov a colníctva.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 xml:space="preserve">       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 xml:space="preserve">       Termín začatia a ukončenia PPK: 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 xml:space="preserve">       </w:t>
      </w:r>
      <w:r w:rsidRPr="00056093">
        <w:rPr>
          <w:rFonts w:ascii="Iskoola Pota" w:hAnsi="Iskoola Pota" w:cs="Iskoola Pota"/>
        </w:rPr>
        <w:t>21. 03. 2011 – 23. 03. 2011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A.2. Vplyvy:</w:t>
      </w:r>
    </w:p>
    <w:p w:rsidR="00E71D9D" w:rsidRPr="00056093" w:rsidP="00E71D9D">
      <w:pPr>
        <w:bidi w:val="0"/>
        <w:rPr>
          <w:rFonts w:ascii="Times New Roman" w:hAnsi="Times New Roman"/>
        </w:rPr>
      </w:pPr>
    </w:p>
    <w:tbl>
      <w:tblPr>
        <w:tblStyle w:val="TableNormal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5148"/>
        <w:gridCol w:w="1440"/>
        <w:gridCol w:w="1260"/>
        <w:gridCol w:w="1260"/>
      </w:tblGrid>
      <w:tr>
        <w:tblPrEx>
          <w:tblW w:w="9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Pozitívne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Žiadne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2. Vplyvy na podnikateľské prostredie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 xml:space="preserve">3. Sociálne vplyvy 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vplyvy na hospodárenie obyvateľstva,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sociálnu exklúziu,</w:t>
            </w:r>
          </w:p>
          <w:p w:rsidR="00E71D9D" w:rsidRPr="00056093" w:rsidP="00781EE0">
            <w:pPr>
              <w:bidi w:val="0"/>
              <w:spacing w:after="0" w:line="240" w:lineRule="auto"/>
              <w:ind w:left="170" w:hanging="17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lang w:val="pt-BR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08" w:type="dxa"/>
          <w:tblCellMar>
            <w:top w:w="57" w:type="dxa"/>
            <w:bottom w:w="57" w:type="dxa"/>
          </w:tblCellMar>
          <w:tblLook w:val="01E0"/>
        </w:tblPrEx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056093">
              <w:rPr>
                <w:rFonts w:ascii="Times New Roman" w:hAnsi="Times New Roman"/>
                <w:lang w:val="pt-BR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71D9D" w:rsidP="00E71D9D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E71D9D" w:rsidRPr="00056093" w:rsidP="00E71D9D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E71D9D" w:rsidRPr="00056093" w:rsidP="00E71D9D">
      <w:pPr>
        <w:pStyle w:val="BodyText"/>
        <w:bidi w:val="0"/>
        <w:spacing w:after="0"/>
        <w:jc w:val="both"/>
        <w:rPr>
          <w:rFonts w:ascii="Iskoola Pota" w:hAnsi="Iskoola Pota" w:cs="Iskoola Pota"/>
          <w:b/>
          <w:bCs/>
        </w:rPr>
      </w:pPr>
      <w:r w:rsidRPr="00056093">
        <w:rPr>
          <w:rFonts w:ascii="Iskoola Pota" w:hAnsi="Iskoola Pota" w:cs="Iskoola Pota"/>
          <w:b/>
          <w:bCs/>
        </w:rPr>
        <w:t>A.3. Poznámky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Pozitívne vplyvy sa predpokladajú najmä z predaja nehnuteľného majetku, ako aj znížením platových výdavkov. V rokoch 2013 až 2015 sa ďalšie úspory predpokladajú zavedením plnej elektronizácie finančnej správy ako aj pripojením výberu odvodov, avšak ich výšku nie je možné v súčasnosti relevantne kvantifikovať.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 xml:space="preserve">Z dôvodu, že predmetný zákon bude účinný len jeden rok, sú kontinuálne vplyvy  návrhu za relevantné obdobia vyčíslené aj v doložke vybraných vplyvov k návrhu zákona o </w:t>
      </w:r>
      <w:r w:rsidRPr="00056093">
        <w:rPr>
          <w:rFonts w:ascii="Iskoola Pota" w:hAnsi="Iskoola Pota" w:cs="Iskoola Pota"/>
        </w:rPr>
        <w:t>finančnej správe</w:t>
      </w:r>
      <w:r w:rsidRPr="00056093">
        <w:rPr>
          <w:rFonts w:ascii="Times New Roman" w:hAnsi="Times New Roman"/>
        </w:rPr>
        <w:t>.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Iskoola Pota" w:hAnsi="Iskoola Pota" w:cs="Iskoola Pota"/>
          <w:b/>
          <w:bCs/>
        </w:rPr>
      </w:pPr>
    </w:p>
    <w:p w:rsidR="00E71D9D" w:rsidRPr="00056093" w:rsidP="00E71D9D">
      <w:pPr>
        <w:pStyle w:val="BodyText"/>
        <w:bidi w:val="0"/>
        <w:spacing w:after="0"/>
        <w:jc w:val="both"/>
        <w:rPr>
          <w:rFonts w:ascii="Iskoola Pota" w:hAnsi="Iskoola Pota" w:cs="Iskoola Pota"/>
          <w:b/>
          <w:bCs/>
        </w:rPr>
      </w:pPr>
      <w:r w:rsidRPr="00056093">
        <w:rPr>
          <w:rFonts w:ascii="Iskoola Pota" w:hAnsi="Iskoola Pota" w:cs="Iskoola Pota"/>
          <w:b/>
          <w:bCs/>
        </w:rPr>
        <w:t xml:space="preserve">A.4. Alternatívne riešenia 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Iskoola Pota" w:hAnsi="Iskoola Pota" w:cs="Iskoola Pota"/>
        </w:rPr>
      </w:pPr>
      <w:r w:rsidRPr="00056093">
        <w:rPr>
          <w:rFonts w:ascii="Iskoola Pota" w:hAnsi="Iskoola Pota" w:cs="Iskoola Pota"/>
        </w:rPr>
        <w:t>Bezpredmetné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Iskoola Pota" w:hAnsi="Iskoola Pota" w:cs="Iskoola Pota"/>
        </w:rPr>
      </w:pPr>
    </w:p>
    <w:p w:rsidR="00E71D9D" w:rsidRPr="00056093" w:rsidP="00E71D9D">
      <w:pPr>
        <w:pStyle w:val="BodyText"/>
        <w:bidi w:val="0"/>
        <w:spacing w:after="0"/>
        <w:jc w:val="both"/>
        <w:rPr>
          <w:rFonts w:ascii="Iskoola Pota" w:hAnsi="Iskoola Pota" w:cs="Iskoola Pota"/>
        </w:rPr>
      </w:pPr>
      <w:r w:rsidRPr="00056093">
        <w:rPr>
          <w:rFonts w:ascii="Iskoola Pota" w:hAnsi="Iskoola Pota" w:cs="Iskoola Pota"/>
          <w:b/>
          <w:bCs/>
        </w:rPr>
        <w:t xml:space="preserve">A.5. Stanovisko gestorov 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Ministerstvo životného prostredia Slovenskej republiky nemá k doložke  vplyvov žiadne pripomienky.</w:t>
      </w:r>
    </w:p>
    <w:p w:rsidR="00E71D9D" w:rsidRPr="00056093" w:rsidP="00E71D9D">
      <w:pPr>
        <w:bidi w:val="0"/>
        <w:rPr>
          <w:rFonts w:ascii="Iskoola Pota" w:hAnsi="Iskoola Pota" w:cs="Iskoola Pota"/>
          <w:color w:val="000000"/>
        </w:rPr>
      </w:pPr>
      <w:r w:rsidRPr="00056093">
        <w:rPr>
          <w:rFonts w:ascii="Iskoola Pota" w:hAnsi="Iskoola Pota" w:cs="Iskoola Pota"/>
          <w:color w:val="000000"/>
        </w:rPr>
        <w:t>Pripomienky ostatných gestorov boli zapracované do textu doložky.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jc w:val="center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Vplyvy na rozpočet verejnej správy,</w:t>
      </w:r>
    </w:p>
    <w:p w:rsidR="00E71D9D" w:rsidRPr="00056093" w:rsidP="00E71D9D">
      <w:pPr>
        <w:bidi w:val="0"/>
        <w:jc w:val="center"/>
        <w:rPr>
          <w:rFonts w:ascii="Times New Roman" w:hAnsi="Times New Roman"/>
          <w:b/>
          <w:bCs/>
        </w:rPr>
      </w:pPr>
      <w:r w:rsidRPr="00056093">
        <w:rPr>
          <w:rFonts w:ascii="Times New Roman" w:hAnsi="Times New Roman"/>
          <w:b/>
          <w:bCs/>
        </w:rPr>
        <w:t>na zamestnanosť vo verejnej správe a financovanie návrhu</w:t>
      </w:r>
    </w:p>
    <w:p w:rsidR="00E71D9D" w:rsidRPr="00056093" w:rsidP="00E71D9D">
      <w:pPr>
        <w:pStyle w:val="BodyText"/>
        <w:bidi w:val="0"/>
        <w:spacing w:after="0"/>
        <w:jc w:val="both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2.1. Zhrnutie vplyvov na rozpočet verejnej správy v návrhu</w:t>
      </w:r>
    </w:p>
    <w:p w:rsidR="00E71D9D" w:rsidRPr="00056093" w:rsidP="00E71D9D">
      <w:pPr>
        <w:bidi w:val="0"/>
        <w:jc w:val="right"/>
        <w:rPr>
          <w:rFonts w:ascii="Times New Roman" w:hAnsi="Times New Roman"/>
        </w:rPr>
      </w:pPr>
      <w:r w:rsidRPr="00056093">
        <w:rPr>
          <w:rFonts w:ascii="Times New Roman" w:hAnsi="Times New Roman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056093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056093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056093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Príjmy verejnej správy celkom*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Výdavky verejnej správy celkom*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9729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Poznámka: * po roku 2015 je možné očakávať predovšetkým pozitívne vplyvy na rozpočet verejnej správy z dôvodu synergických efektov vyplývajúcich z reformy.</w:t>
            </w:r>
          </w:p>
        </w:tc>
      </w:tr>
    </w:tbl>
    <w:p w:rsidR="00E71D9D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E71D9D" w:rsidP="00E71D9D">
      <w:pPr>
        <w:bidi w:val="0"/>
        <w:rPr>
          <w:rFonts w:ascii="Times New Roman" w:hAnsi="Times New Roman"/>
        </w:rPr>
      </w:pPr>
    </w:p>
    <w:p w:rsidR="00E71D9D" w:rsidRPr="00056093" w:rsidP="00E71D9D">
      <w:pPr>
        <w:bidi w:val="0"/>
        <w:rPr>
          <w:rFonts w:ascii="Times New Roman" w:hAnsi="Times New Roman"/>
        </w:rPr>
      </w:pP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2.2. Financovanie návrhu</w:t>
      </w:r>
    </w:p>
    <w:p w:rsidR="00E71D9D" w:rsidRPr="00056093" w:rsidP="00E71D9D">
      <w:pPr>
        <w:bidi w:val="0"/>
        <w:jc w:val="right"/>
        <w:rPr>
          <w:rFonts w:ascii="Times New Roman" w:hAnsi="Times New Roman"/>
        </w:rPr>
      </w:pPr>
      <w:r w:rsidRPr="00056093">
        <w:rPr>
          <w:rFonts w:ascii="Times New Roman" w:hAnsi="Times New Roman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227"/>
        <w:gridCol w:w="1357"/>
        <w:gridCol w:w="1263"/>
        <w:gridCol w:w="1259"/>
        <w:gridCol w:w="125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056093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2012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-10.708.000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-8.941.000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+4.454.000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+743.000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-10.708.000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-8.941.000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+4.454.000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</w:rPr>
              <w:t>+743.000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  <w:sectPr w:rsidSect="00B94909">
          <w:footerReference w:type="default" r:id="rId4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pStyle w:val="NormalWeb"/>
        <w:bidi w:val="0"/>
        <w:rPr>
          <w:rFonts w:ascii="Times New Roman" w:hAnsi="Times New Roman" w:cs="Times New Roman"/>
          <w:sz w:val="24"/>
          <w:szCs w:val="24"/>
        </w:rPr>
      </w:pPr>
      <w:r w:rsidRPr="00056093">
        <w:rPr>
          <w:rFonts w:ascii="Times New Roman" w:hAnsi="Times New Roman" w:cs="Times New Roman"/>
          <w:sz w:val="24"/>
          <w:szCs w:val="24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Daňové príjmy (100)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Nedaňové príjmy (200)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Najmä z predaja nehnutelností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Granty a transfery (300)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+5.149.000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+5.150.000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D9D" w:rsidRPr="00056093" w:rsidP="00E71D9D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1 –  príjmy v súčasnosti nie je možné kvantifikovať až do položiek ekonomickej klasifikácie.</w:t>
      </w:r>
    </w:p>
    <w:p w:rsidR="00E71D9D" w:rsidRPr="00056093" w:rsidP="00E71D9D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093">
        <w:rPr>
          <w:rFonts w:ascii="Times New Roman" w:hAnsi="Times New Roman" w:cs="Times New Roman"/>
          <w:sz w:val="24"/>
          <w:szCs w:val="24"/>
        </w:rPr>
        <w:t xml:space="preserve">Tabuľka č. 5 </w:t>
      </w:r>
    </w:p>
    <w:tbl>
      <w:tblPr>
        <w:tblStyle w:val="TableNormal"/>
        <w:tblW w:w="15450" w:type="dxa"/>
        <w:tblInd w:w="-724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-5.559.000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-3.791.000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+4.454.000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56093">
              <w:rPr>
                <w:rFonts w:ascii="Times New Roman" w:hAnsi="Times New Roman"/>
                <w:b/>
                <w:bCs/>
                <w:iCs/>
              </w:rPr>
              <w:t>+743.000 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2013/2014 nárast o +3%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-1.893.000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-1.013.000 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+1.029.000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+193.000 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ako 35,2 % z objemu 610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Tovary a služby (630)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+1.866.000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+120.000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+1.000.000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Odhad DR SR a CR SR spolu (finančná správa)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Bežné transfery (640)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-152.000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-18.000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-500.000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Odhad DR SR a CR SR spolu (finančná správa)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Splácanie úrokov a ostatné platby súvisiace s úvermi, pôžičkami a NFV (650)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Obstarávanie kapitálových aktív (710)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 Kapitálové transfery (720)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- 5.559.000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- 3.791.000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+ 4.454.000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+ 743.000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color w:val="FFFFFF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- 5.559.000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- 3.791.000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+ 4.454.000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+ 743.000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  </w:t>
            </w: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Bežné výdavky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(600)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- 5.559.000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- 3.791.000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+ 4.454.000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+ 743.000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bookmarkEnd w:id="1"/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    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    </w:t>
            </w: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  <w:bCs/>
              </w:rPr>
              <w:t>N/A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Neuvádzame</w:t>
            </w:r>
          </w:p>
        </w:tc>
      </w:tr>
      <w:tr>
        <w:tblPrEx>
          <w:tblW w:w="15450" w:type="dxa"/>
          <w:tblInd w:w="-724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D9D" w:rsidRPr="00056093" w:rsidP="00E71D9D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2 –  výdavky v súčasnosti nie je možné kvantifikovať až do položiek ekonomickej klasifikácie.</w:t>
      </w:r>
    </w:p>
    <w:p w:rsidR="00E71D9D" w:rsidRPr="00056093" w:rsidP="00E71D9D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056093">
        <w:rPr>
          <w:rFonts w:ascii="Times New Roman" w:hAnsi="Times New Roman" w:cs="Times New Roman"/>
          <w:sz w:val="24"/>
          <w:szCs w:val="24"/>
        </w:rPr>
        <w:t xml:space="preserve">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785"/>
        <w:gridCol w:w="1481"/>
        <w:gridCol w:w="1578"/>
        <w:gridCol w:w="555"/>
        <w:gridCol w:w="1468"/>
        <w:gridCol w:w="1536"/>
        <w:gridCol w:w="1019"/>
        <w:gridCol w:w="1692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zamestnancov celkom*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-889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-521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-889</w:t>
            </w:r>
          </w:p>
        </w:tc>
        <w:tc>
          <w:tcPr>
            <w:tcW w:w="157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-521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Priemerný mzdový výdavok (v eurách)*</w:t>
            </w:r>
          </w:p>
        </w:tc>
        <w:tc>
          <w:tcPr>
            <w:tcW w:w="148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504,31</w:t>
            </w:r>
          </w:p>
        </w:tc>
        <w:tc>
          <w:tcPr>
            <w:tcW w:w="157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460,65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1536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504,31</w:t>
            </w:r>
          </w:p>
        </w:tc>
        <w:tc>
          <w:tcPr>
            <w:tcW w:w="1579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460,65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28,5</w:t>
            </w:r>
          </w:p>
        </w:tc>
        <w:tc>
          <w:tcPr>
            <w:tcW w:w="1536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Osobné výdavky celkom (v eurách)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 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Mzdy, platy, služobné príjmy a ostatné osobné vyrovnania (610)* 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-5.380.000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-2.880.000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+2.925.000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+550.000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Poistné a príspevok do poisťovní (620)*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-1.880.310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-1.006.560 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+1.023.000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+193.000 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ako 34,95 % z objemu 610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z toho vplyv na ŠR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-1.880.310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-1.006.560 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+1.023.000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+193.000 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**</w:t>
            </w:r>
            <w:r w:rsidRPr="00056093">
              <w:rPr>
                <w:lang w:val="sk-SK"/>
              </w:rPr>
              <w:t xml:space="preserve"> </w:t>
            </w: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Zmena vždy proti predchádzajúcemu roku</w:t>
            </w:r>
          </w:p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Poznámky:</w:t>
            </w:r>
          </w:p>
        </w:tc>
        <w:tc>
          <w:tcPr>
            <w:tcW w:w="1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409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40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1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E71D9D" w:rsidRPr="00056093" w:rsidP="00781EE0">
            <w:pPr>
              <w:pStyle w:val="NormalWeb"/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560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1D9D" w:rsidRPr="00056093" w:rsidP="00E71D9D">
      <w:pPr>
        <w:pStyle w:val="NormalWeb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E71D9D" w:rsidRPr="00056093" w:rsidP="00E71D9D">
      <w:pPr>
        <w:pStyle w:val="NormalWeb"/>
        <w:bidi w:val="0"/>
        <w:rPr>
          <w:rFonts w:ascii="Times New Roman" w:hAnsi="Times New Roman" w:cs="Times New Roman"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b/>
          <w:bCs/>
          <w:sz w:val="24"/>
          <w:szCs w:val="24"/>
          <w:lang w:val="sk-SK"/>
        </w:rPr>
        <w:t>* počet zamestnancov,  mzdy a poistné rozpísať podľa spôsobu odmeňovania (napr. policajti, colníci ...)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  <w:sectPr w:rsidSect="00B94909"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E71D9D" w:rsidRPr="00056093" w:rsidP="00E7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 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 Popis a charakteristika návrhu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E71D9D" w:rsidRPr="00056093" w:rsidP="00E71D9D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2.3.1. Popis návrhu:</w:t>
      </w:r>
    </w:p>
    <w:p w:rsidR="00E71D9D" w:rsidRPr="00056093" w:rsidP="00E71D9D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 </w:t>
      </w:r>
    </w:p>
    <w:p w:rsidR="00E71D9D" w:rsidRPr="00056093" w:rsidP="00E71D9D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Návrh rieši organizačné, riadiace a priestorové usporiadanie Finančnej správy Slovenskej republiky po zlúčení Daňovej a Colnej správy od 01. 01. 2012. Návrh bude implementovať Daňová a Colná správa, resp. Finančné riaditeľstvo Slovenskej republiky. Všetky služby sa budú poskytovať na území Slovenskej republiky.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2.3.2. Charakteristika návrhu podľa bodu  2.3.2. Metodiky :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  <w:b/>
          <w:bCs/>
        </w:rPr>
        <w:t xml:space="preserve">  </w:t>
      </w:r>
      <w:r w:rsidRPr="00056093">
        <w:rPr>
          <w:rFonts w:ascii="Times New Roman" w:hAnsi="Times New Roman"/>
        </w:rPr>
        <w:t>zmena sadzby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</w:rPr>
        <w:t>  zmena v nároku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</w:rPr>
        <w:t>  nová služba alebo nariadenie (alebo ich zrušenie)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056093">
        <w:rPr>
          <w:rFonts w:ascii="Times New Roman" w:hAnsi="Times New Roman"/>
        </w:rPr>
        <w:t>  kombinovaný návrh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dr w:val="single" w:sz="4" w:space="0" w:color="000000" w:frame="1"/>
        </w:rPr>
        <w:t xml:space="preserve"> X  </w:t>
      </w:r>
      <w:r w:rsidRPr="00056093">
        <w:rPr>
          <w:rFonts w:ascii="Times New Roman" w:hAnsi="Times New Roman"/>
        </w:rPr>
        <w:t xml:space="preserve">  iné </w:t>
      </w:r>
    </w:p>
    <w:p w:rsidR="00E71D9D" w:rsidRPr="00056093" w:rsidP="00E71D9D">
      <w:pPr>
        <w:bidi w:val="0"/>
        <w:rPr>
          <w:rFonts w:ascii="Times New Roman" w:hAnsi="Times New Roman"/>
        </w:rPr>
      </w:pP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  <w:b/>
          <w:bCs/>
        </w:rPr>
        <w:t>2.3.3. Predpoklady vývoja objemu aktivít:</w:t>
      </w:r>
    </w:p>
    <w:p w:rsidR="00E71D9D" w:rsidRPr="00056093" w:rsidP="00E71D9D">
      <w:pPr>
        <w:bidi w:val="0"/>
        <w:rPr>
          <w:rFonts w:ascii="Times New Roman" w:hAnsi="Times New Roman"/>
        </w:rPr>
      </w:pPr>
      <w:r w:rsidRPr="00056093">
        <w:rPr>
          <w:rFonts w:ascii="Times New Roman" w:hAnsi="Times New Roman"/>
        </w:rPr>
        <w:t> </w:t>
      </w:r>
    </w:p>
    <w:p w:rsidR="00E71D9D" w:rsidRPr="004553FE" w:rsidP="00E71D9D">
      <w:pPr>
        <w:bidi w:val="0"/>
        <w:jc w:val="center"/>
        <w:rPr>
          <w:rFonts w:ascii="Times New Roman" w:hAnsi="Times New Roman"/>
          <w:b/>
          <w:bCs/>
        </w:rPr>
      </w:pPr>
      <w:r w:rsidRPr="004553FE">
        <w:rPr>
          <w:rFonts w:ascii="Times New Roman" w:hAnsi="Times New Roman"/>
          <w:b/>
          <w:bCs/>
        </w:rPr>
        <w:t>Vplyvy na podnikateľské prostredie</w:t>
      </w:r>
    </w:p>
    <w:p w:rsidR="00E71D9D" w:rsidRPr="004553FE" w:rsidP="00E71D9D">
      <w:pPr>
        <w:bidi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E71D9D" w:rsidRPr="004553FE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4553FE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3.1</w:t>
            </w:r>
            <w:r w:rsidRPr="004553FE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Ide o osoby zapísané v obchodnom registri, o osoby, ktoré podnikajú na základe živnostenského oprávnenia, o osoby, ktoré podnikajú na základe iného než živnostenského oprávnenia podľa osobitných predpisov, o fyzické osoby, ktoré vykonávajú poľnohospodársku výrobu a sú zapísané do evidencie podľa osobitného predpisu.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3.2</w:t>
            </w:r>
            <w:r w:rsidRPr="004553FE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4553FE">
              <w:rPr>
                <w:rFonts w:ascii="Times New Roman" w:hAnsi="Times New Roman"/>
                <w:lang w:val="pt-BR"/>
              </w:rPr>
              <w:t> </w:t>
            </w:r>
            <w:r w:rsidRPr="00056093">
              <w:rPr>
                <w:rFonts w:ascii="Times New Roman" w:hAnsi="Times New Roman"/>
                <w:lang w:val="pt-BR"/>
              </w:rPr>
              <w:t>Dostupnosť služieb finančnej správy a zrýchlenie procesov pri vybavovaní administratívnych úkonov pri správe a výbere daní, cla a poplatkov. Zjednodušenie a zefektívnenie vzájomnej komunikácie s daňovou správou prostredníctvou širokej implementácie využívania elektronických prostriedkov. Zníženie administratívnych nákladov, úspora času stráveného na úradoch prinesie podnikateľskému sektoru ročnú úsporu približne 110 mil. eur.*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3.3</w:t>
            </w:r>
            <w:r w:rsidRPr="004553FE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E71D9D" w:rsidRPr="004553FE" w:rsidP="00781EE0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 Predpokladá sa zníženie administratívnej záťaže vplyvom zavedenia elektroni</w:t>
            </w:r>
            <w:r>
              <w:rPr>
                <w:rFonts w:ascii="Times New Roman" w:hAnsi="Times New Roman"/>
              </w:rPr>
              <w:t>ckej komunikácie v oblasti daní</w:t>
            </w:r>
            <w:r w:rsidRPr="004553FE">
              <w:rPr>
                <w:rFonts w:ascii="Times New Roman" w:hAnsi="Times New Roman"/>
              </w:rPr>
              <w:t xml:space="preserve"> a cla.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3.4</w:t>
            </w:r>
            <w:r w:rsidRPr="004553FE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E71D9D" w:rsidRPr="004553FE" w:rsidP="00781EE0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 Zrýchlenie administrácie vo vzťahu k orgánom finančnej správy (služby pod jednou strechou, klientské zóny, správa daní a cla pod jednou strechou, eliminácia papierovej formy komunikácie)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  <w:b/>
              </w:rPr>
              <w:t>3.5</w:t>
            </w:r>
            <w:r w:rsidRPr="004553FE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 Reforma si klade za cieľ zabezpečiť maximálnu mieru elektronickej komunikácie,  čo v niektorých prípadoch môže predstavovať dočasné zvýšenie nákladov podnikateľských subjektov.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Na druhej strane podnikateľské subjekty zaznamenajú vplyvom reformy: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Zníženie administratívnej záťaže daňovej a colnej agendy;.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Časovú úsporu pri administrácii daňovej a colnej agendy a agendy poplatkov;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Zvýšenie dostupnosti daňovej a colnej správy (bez časového ohraničenia prostredníctvom elektronickej komunikácie);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Úsporu nákladov na transakčné bankové poplatky súvisiace so súčasnou  úhradou daní, cla a poplatkov na rôznych miestach;</w:t>
            </w:r>
          </w:p>
          <w:p w:rsidR="00E71D9D" w:rsidRPr="004553FE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3FE">
              <w:rPr>
                <w:rFonts w:ascii="Times New Roman" w:hAnsi="Times New Roman"/>
              </w:rPr>
              <w:t>• Úsporu nákladov na poštovné.</w:t>
            </w:r>
          </w:p>
        </w:tc>
      </w:tr>
    </w:tbl>
    <w:p w:rsidR="00E71D9D" w:rsidRPr="00056093" w:rsidP="00E71D9D">
      <w:pPr>
        <w:bidi w:val="0"/>
        <w:jc w:val="both"/>
        <w:rPr>
          <w:rFonts w:ascii="Times New Roman" w:hAnsi="Times New Roman"/>
        </w:rPr>
      </w:pPr>
      <w:r w:rsidRPr="00056093">
        <w:rPr>
          <w:rFonts w:ascii="Times New Roman" w:hAnsi="Times New Roman"/>
        </w:rPr>
        <w:t>Poznámka: * vyčíslené podľa Koncepcie reformy daňovej a colnej správy s výhľadom zjednotenia výberu daní, cla a poistných odvodov, ktorá bola schválená vládou SR dňa 7. mája 2008 uznesením č. 285/2008.</w:t>
      </w:r>
    </w:p>
    <w:p w:rsidR="00E71D9D" w:rsidRPr="00056093" w:rsidP="00E71D9D">
      <w:pPr>
        <w:bidi w:val="0"/>
        <w:rPr>
          <w:rFonts w:ascii="Times New Roman" w:hAnsi="Times New Roman"/>
        </w:rPr>
      </w:pPr>
    </w:p>
    <w:p w:rsidR="00E71D9D" w:rsidRPr="00056093" w:rsidP="00E71D9D">
      <w:pPr>
        <w:bidi w:val="0"/>
        <w:jc w:val="center"/>
        <w:rPr>
          <w:rFonts w:ascii="Times New Roman" w:hAnsi="Times New Roman"/>
          <w:b/>
        </w:rPr>
      </w:pPr>
      <w:r w:rsidRPr="00056093">
        <w:rPr>
          <w:rFonts w:ascii="Times New Roman" w:hAnsi="Times New Roman"/>
          <w:b/>
        </w:rPr>
        <w:t>Sociálne vplyvy - vplyvy na hospodárenie obyvateľstva, sociálnu exklúziu, rovnosť príležitostí a rodovú rovnosť  a na zamestnanosť</w:t>
      </w:r>
    </w:p>
    <w:p w:rsidR="00E71D9D" w:rsidRPr="00056093" w:rsidP="00E71D9D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56093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4.1.</w:t>
            </w:r>
            <w:r w:rsidRPr="00056093">
              <w:rPr>
                <w:rFonts w:ascii="Times New Roman" w:hAnsi="Times New Roman"/>
              </w:rPr>
              <w:t xml:space="preserve"> Identifikujte vplyv na hospodárenie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Všetky subjekty registrované pre dane a/alebo clá v Slovenskej republike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41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Kvantifikujte: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Znižovanie administratívnych výdavkov a administratívnej záťaže v súvislosti so spojením daňovej a colnej správy a zjednotením a zefektívnením súvisiacich procesov (predpokladaná výška pozitívneho vplyvu sa nedá presne kvantifikovať). Úspory budú vyplývať najmä zo zvýšenia užívateľského komfortu vďaka elektronizácii finančnej správy čo sa premietne aj v úspore nákladov na transakčné bankové poplatky, poštovné služby a zlepší sa dostupnosť služieb daňovej a colnej správy (napr. ušetrený čas a cestovné pri potrebe navštíviť finančnú správu). Predpokladaná výška pozitívneho vplyvu sa nedá presne kvantifikovať. Zvýšené výdavky obyvateľstva sa budú týkať len tých, ktorí budú komunikovať s finančnou správou cez zaručený elektronický podpis</w:t>
            </w:r>
            <w:r>
              <w:rPr>
                <w:rFonts w:ascii="Times New Roman" w:hAnsi="Times New Roman"/>
              </w:rPr>
              <w:t>, alebo elektronický podpis</w:t>
            </w:r>
            <w:r w:rsidRPr="00056093">
              <w:rPr>
                <w:rFonts w:ascii="Times New Roman" w:hAnsi="Times New Roman"/>
              </w:rPr>
              <w:t xml:space="preserve"> (iniciačné výdavky a výdavky na správu).</w:t>
            </w:r>
          </w:p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71D9D" w:rsidRPr="00056093" w:rsidP="00781EE0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 xml:space="preserve">predpokladaná výška pozitívneho vplyvu sa nedá presne kvantifikovať </w:t>
            </w:r>
          </w:p>
          <w:p w:rsidR="00E71D9D" w:rsidRPr="00056093" w:rsidP="00781EE0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Všetky subjekty registrované pre dane a/alebo clá v Slovenskej republike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361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Rast alebo pokles príjmov/výdavkov na priemerného obyvateľa</w:t>
            </w: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Rast alebo pokles príjmov/výdavkov za jednotlivé ovplyvnené  skupiny domácností</w:t>
            </w: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4.2.</w:t>
            </w:r>
            <w:r w:rsidRPr="00056093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Zjednodušenie prístupu obyvateľstva k službám finančnej správy, zníženie administratívneho zaťaženia.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4.3.</w:t>
            </w:r>
            <w:r w:rsidRPr="00056093">
              <w:rPr>
                <w:rFonts w:ascii="Times New Roman" w:hAnsi="Times New Roman"/>
              </w:rPr>
              <w:t xml:space="preserve">  Zhodnoťte vplyv na rovnosť príležitostí: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Zhodnoťte vplyv na rodovú rovnosť.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Žiadny vplyv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Žiadny vplyv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 xml:space="preserve">4.4. </w:t>
            </w:r>
            <w:r w:rsidRPr="00056093">
              <w:rPr>
                <w:rFonts w:ascii="Times New Roman" w:hAnsi="Times New Roman"/>
              </w:rPr>
              <w:t>Zhodnoťte vplyvy na zamestnanosť.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093">
              <w:rPr>
                <w:rFonts w:ascii="Times New Roman" w:hAnsi="Times New Roman"/>
                <w:bCs/>
              </w:rPr>
              <w:t>Aké sú  vplyvy na zamestnanosť ?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6093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 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Zníženie počtu zamestnancov budúcej finančnej správy ku koncu roku 2012 o celkom 889 pracovníkov v porovnaní so stavom k 01. 01. 2011</w:t>
            </w:r>
            <w:r>
              <w:rPr>
                <w:rFonts w:ascii="Times New Roman" w:hAnsi="Times New Roman"/>
              </w:rPr>
              <w:t xml:space="preserve"> a ďalších 521 ku konca roku 2013</w:t>
            </w:r>
          </w:p>
          <w:p w:rsidR="00E71D9D" w:rsidRPr="00056093" w:rsidP="00781EE0">
            <w:pPr>
              <w:bidi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Administratívno – technický personál budúcej finančnej správy, bez zásadného vplyvu na vývoj nezamestnanosti v SR</w:t>
            </w:r>
          </w:p>
          <w:p w:rsidR="00E71D9D" w:rsidRPr="00056093" w:rsidP="00781EE0">
            <w:pPr>
              <w:pStyle w:val="ListParagraph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nehrozí</w:t>
            </w:r>
          </w:p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71D9D" w:rsidRPr="00056093" w:rsidP="00E71D9D">
      <w:pPr>
        <w:bidi w:val="0"/>
        <w:rPr>
          <w:rFonts w:ascii="Times New Roman" w:hAnsi="Times New Roman"/>
        </w:rPr>
      </w:pPr>
    </w:p>
    <w:p w:rsidR="00E71D9D" w:rsidRPr="00056093" w:rsidP="00E71D9D">
      <w:pPr>
        <w:pStyle w:val="NormalWeb"/>
        <w:bidi w:val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56093">
        <w:rPr>
          <w:rFonts w:ascii="Times New Roman" w:hAnsi="Times New Roman" w:cs="Times New Roman"/>
          <w:b/>
          <w:sz w:val="24"/>
          <w:szCs w:val="24"/>
          <w:lang w:val="sk-SK"/>
        </w:rPr>
        <w:t>Vplyvy na informatizáciu spoločnosti</w:t>
      </w:r>
    </w:p>
    <w:p w:rsidR="00E71D9D" w:rsidRPr="00056093" w:rsidP="00E71D9D">
      <w:pPr>
        <w:pStyle w:val="NormalWeb"/>
        <w:bidi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tbl>
      <w:tblPr>
        <w:tblStyle w:val="TableNormal"/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4881"/>
        <w:gridCol w:w="4276"/>
      </w:tblGrid>
      <w:tr>
        <w:tblPrEx>
          <w:tblW w:w="915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6.1.</w:t>
            </w:r>
            <w:r w:rsidRPr="00056093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Táto zmena nemá priamy vplyv na nové elektronické služby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6.2.</w:t>
            </w:r>
            <w:r w:rsidRPr="00056093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056093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6.3.</w:t>
            </w:r>
            <w:r w:rsidRPr="00056093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6.4.</w:t>
            </w:r>
            <w:r w:rsidRPr="00056093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Áno (e-Learning)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6.5.</w:t>
            </w:r>
            <w:r w:rsidRPr="00056093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6.6.</w:t>
            </w:r>
            <w:r w:rsidRPr="00056093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6.7.</w:t>
            </w:r>
            <w:r w:rsidRPr="00056093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6.8.</w:t>
            </w:r>
            <w:r w:rsidRPr="00056093">
              <w:rPr>
                <w:rFonts w:ascii="Times New Roman" w:hAnsi="Times New Roman"/>
              </w:rPr>
              <w:t xml:space="preserve"> Rozširuje sa prístupnosť k internetu?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6.9.</w:t>
            </w:r>
            <w:r w:rsidRPr="00056093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E71D9D" w:rsidRPr="00056093" w:rsidP="00781EE0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 xml:space="preserve">Áno </w:t>
            </w:r>
            <w:r>
              <w:rPr>
                <w:rFonts w:ascii="Times New Roman" w:hAnsi="Times New Roman"/>
              </w:rPr>
              <w:t>– centralizácia komplexných elektronických služieb daňovej a colnej správy.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6.10.</w:t>
            </w:r>
            <w:r w:rsidRPr="00056093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6.11.</w:t>
            </w:r>
            <w:r w:rsidRPr="00056093">
              <w:rPr>
                <w:rFonts w:ascii="Times New Roman" w:hAnsi="Times New Roman"/>
              </w:rPr>
              <w:t xml:space="preserve"> Zvyšuje sa bezpečnosť IT?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(</w:t>
            </w:r>
            <w:r w:rsidRPr="00056093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6.12.</w:t>
            </w:r>
            <w:r w:rsidRPr="00056093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056093">
              <w:rPr>
                <w:rFonts w:ascii="Times New Roman" w:hAnsi="Times New Roman"/>
              </w:rPr>
              <w:t>(</w:t>
            </w:r>
            <w:r w:rsidRPr="00056093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6.13.</w:t>
            </w:r>
            <w:r w:rsidRPr="00056093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Áno</w:t>
            </w:r>
            <w:r>
              <w:rPr>
                <w:rFonts w:ascii="Times New Roman" w:hAnsi="Times New Roman"/>
              </w:rPr>
              <w:t xml:space="preserve"> –</w:t>
            </w:r>
            <w:r w:rsidRPr="00056093">
              <w:rPr>
                <w:rFonts w:ascii="Times New Roman" w:hAnsi="Times New Roman"/>
              </w:rPr>
              <w:t xml:space="preserve"> Ustanovuje</w:t>
            </w:r>
            <w:r>
              <w:rPr>
                <w:rFonts w:ascii="Times New Roman" w:hAnsi="Times New Roman"/>
              </w:rPr>
              <w:t xml:space="preserve"> </w:t>
            </w:r>
            <w:r w:rsidRPr="00056093">
              <w:rPr>
                <w:rFonts w:ascii="Times New Roman" w:hAnsi="Times New Roman"/>
              </w:rPr>
              <w:t>sa postavenie Ministerstva financií SR v procese vytvárania, spravovania, rozvíjania a prevádzkovania informačných systémov finančnej správy, pričom bude možné realizovať len tie zámery Finančného riaditeľstva SR, s ktorými vysloví súhlas Ministerstvo financií SR. Zároveň sa v oblasti informatizácie ustanovujú aj kompetencie Finančného riaditeľstva SR, v súčasnosti vykonávané Daňovým riaditeľstvom SR a Colným riaditeľstvom SR ako aj kompetencie kriminálneho úradu finančnej správy transformovaného z colného kriminálneho úradu.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6.14.</w:t>
            </w:r>
            <w:r w:rsidRPr="00056093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E71D9D" w:rsidRPr="00056093" w:rsidP="00781EE0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056093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E71D9D" w:rsidRPr="00056093" w:rsidP="00781EE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57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056093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b/>
              </w:rPr>
              <w:t>6.15.</w:t>
            </w:r>
            <w:r w:rsidRPr="00056093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E71D9D" w:rsidRPr="00056093" w:rsidP="00781EE0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1D9D" w:rsidRPr="006859C5" w:rsidP="00781EE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56093">
              <w:rPr>
                <w:rFonts w:ascii="Times New Roman" w:hAnsi="Times New Roman"/>
              </w:rPr>
              <w:t>Nie</w:t>
            </w:r>
          </w:p>
        </w:tc>
      </w:tr>
    </w:tbl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Iskoola Pot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Unicode MS"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93" w:rsidP="00B94909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71D9D"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161D93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1D9D"/>
    <w:rsid w:val="00056093"/>
    <w:rsid w:val="00161D93"/>
    <w:rsid w:val="004553FE"/>
    <w:rsid w:val="006859C5"/>
    <w:rsid w:val="00781EE0"/>
    <w:rsid w:val="009A3BF5"/>
    <w:rsid w:val="00A8025E"/>
    <w:rsid w:val="00B94909"/>
    <w:rsid w:val="00D3362A"/>
    <w:rsid w:val="00E71D9D"/>
  </w:rsids>
  <m:mathPr>
    <m:mathFont m:val="Times New Roman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71D9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71D9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E71D9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71D9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71D9D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71D9D"/>
    <w:pPr>
      <w:ind w:left="708"/>
      <w:jc w:val="left"/>
    </w:pPr>
  </w:style>
  <w:style w:type="paragraph" w:styleId="NormalWeb">
    <w:name w:val="Normal (Web)"/>
    <w:aliases w:val="webb"/>
    <w:basedOn w:val="Normal"/>
    <w:uiPriority w:val="99"/>
    <w:qFormat/>
    <w:rsid w:val="00E71D9D"/>
    <w:pPr>
      <w:jc w:val="left"/>
    </w:pPr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2324</Words>
  <Characters>13249</Characters>
  <Application>Microsoft Office Word</Application>
  <DocSecurity>0</DocSecurity>
  <Lines>0</Lines>
  <Paragraphs>0</Paragraphs>
  <ScaleCrop>false</ScaleCrop>
  <Company>MF SR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tberan</dc:creator>
  <cp:lastModifiedBy>tberan</cp:lastModifiedBy>
  <cp:revision>2</cp:revision>
  <dcterms:created xsi:type="dcterms:W3CDTF">2011-06-09T10:47:00Z</dcterms:created>
  <dcterms:modified xsi:type="dcterms:W3CDTF">2011-06-09T10:47:00Z</dcterms:modified>
</cp:coreProperties>
</file>