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BD6" w:rsidRPr="006859C5" w:rsidP="00D72BD6">
      <w:pPr>
        <w:bidi w:val="0"/>
        <w:jc w:val="center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Dôvodová správa</w:t>
      </w:r>
    </w:p>
    <w:p w:rsidR="00D72BD6" w:rsidRPr="006859C5" w:rsidP="00D72BD6">
      <w:pPr>
        <w:bidi w:val="0"/>
        <w:jc w:val="both"/>
        <w:rPr>
          <w:rFonts w:ascii="Times New Roman" w:hAnsi="Times New Roman"/>
          <w:b/>
          <w:bCs/>
        </w:rPr>
      </w:pPr>
    </w:p>
    <w:p w:rsidR="00D72BD6" w:rsidRPr="006859C5" w:rsidP="00D72BD6">
      <w:pPr>
        <w:bidi w:val="0"/>
        <w:jc w:val="center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I. Všeobecná časť</w:t>
      </w:r>
    </w:p>
    <w:p w:rsidR="00D72BD6" w:rsidRPr="006859C5" w:rsidP="00D72BD6">
      <w:pPr>
        <w:bidi w:val="0"/>
        <w:jc w:val="both"/>
        <w:rPr>
          <w:rFonts w:ascii="Times New Roman" w:hAnsi="Times New Roman"/>
          <w:b/>
          <w:bCs/>
        </w:rPr>
      </w:pPr>
    </w:p>
    <w:p w:rsidR="003F4565" w:rsidRPr="006859C5" w:rsidP="00614AE3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  <w:r w:rsidRPr="006859C5">
        <w:rPr>
          <w:rFonts w:ascii="Times New Roman" w:hAnsi="Times New Roman"/>
        </w:rPr>
        <w:tab/>
      </w:r>
      <w:r w:rsidRPr="006859C5">
        <w:rPr>
          <w:rFonts w:ascii="Times New Roman" w:hAnsi="Times New Roman"/>
          <w:b w:val="0"/>
          <w:bCs w:val="0"/>
        </w:rPr>
        <w:t>Ministerstvo financií Slovenskej republiky predkladá na základe Plánu legislatívnych úloh vlády Slovenskej republiky na rok 20</w:t>
      </w:r>
      <w:r w:rsidRPr="006859C5" w:rsidR="0008457F">
        <w:rPr>
          <w:rFonts w:ascii="Times New Roman" w:hAnsi="Times New Roman"/>
          <w:b w:val="0"/>
          <w:bCs w:val="0"/>
        </w:rPr>
        <w:t>11</w:t>
      </w:r>
      <w:r w:rsidRPr="006859C5" w:rsidR="00D30902">
        <w:rPr>
          <w:rFonts w:ascii="Times New Roman" w:hAnsi="Times New Roman"/>
          <w:b w:val="0"/>
          <w:bCs w:val="0"/>
        </w:rPr>
        <w:t xml:space="preserve"> návrh zákona</w:t>
      </w:r>
      <w:r w:rsidRPr="006859C5">
        <w:rPr>
          <w:rFonts w:ascii="Times New Roman" w:hAnsi="Times New Roman"/>
          <w:b w:val="0"/>
          <w:bCs w:val="0"/>
        </w:rPr>
        <w:t xml:space="preserve"> </w:t>
      </w:r>
      <w:r w:rsidRPr="006859C5" w:rsidR="00614AE3">
        <w:rPr>
          <w:rFonts w:ascii="Times New Roman" w:hAnsi="Times New Roman"/>
          <w:b w:val="0"/>
          <w:bCs w:val="0"/>
        </w:rPr>
        <w:t>o</w:t>
      </w:r>
      <w:r w:rsidRPr="006859C5" w:rsidR="00BB72F4">
        <w:rPr>
          <w:rFonts w:ascii="Times New Roman" w:hAnsi="Times New Roman"/>
          <w:b w:val="0"/>
          <w:bCs w:val="0"/>
        </w:rPr>
        <w:t> orgánoch štátnej správy v oblasti daní, poplatkov a colníctva</w:t>
      </w:r>
      <w:r w:rsidRPr="006859C5">
        <w:rPr>
          <w:rFonts w:ascii="Times New Roman" w:hAnsi="Times New Roman"/>
          <w:b w:val="0"/>
          <w:bCs w:val="0"/>
        </w:rPr>
        <w:t>.</w:t>
      </w:r>
    </w:p>
    <w:p w:rsidR="006624D8" w:rsidRPr="006859C5" w:rsidP="003F4565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B47AD5" w:rsidRPr="006859C5" w:rsidP="00FE63C0">
      <w:pPr>
        <w:bidi w:val="0"/>
        <w:ind w:firstLine="708"/>
        <w:jc w:val="both"/>
        <w:rPr>
          <w:rFonts w:ascii="Times New Roman" w:hAnsi="Times New Roman"/>
        </w:rPr>
      </w:pPr>
      <w:r w:rsidR="00DE49A8">
        <w:rPr>
          <w:rFonts w:ascii="Times New Roman" w:hAnsi="Times New Roman"/>
        </w:rPr>
        <w:t>Navrhovaným predpisom sa realizuje prvá</w:t>
      </w:r>
      <w:r w:rsidRPr="006859C5" w:rsidR="00D72017">
        <w:rPr>
          <w:rFonts w:ascii="Times New Roman" w:hAnsi="Times New Roman"/>
        </w:rPr>
        <w:t xml:space="preserve"> fáz</w:t>
      </w:r>
      <w:r w:rsidR="00DE49A8">
        <w:rPr>
          <w:rFonts w:ascii="Times New Roman" w:hAnsi="Times New Roman"/>
        </w:rPr>
        <w:t>a</w:t>
      </w:r>
      <w:r w:rsidRPr="006859C5" w:rsidR="00D72017">
        <w:rPr>
          <w:rFonts w:ascii="Times New Roman" w:hAnsi="Times New Roman"/>
        </w:rPr>
        <w:t xml:space="preserve"> reformy daňovej a colnej </w:t>
      </w:r>
      <w:r w:rsidRPr="006859C5" w:rsidR="00E7193F">
        <w:rPr>
          <w:rFonts w:ascii="Times New Roman" w:hAnsi="Times New Roman"/>
        </w:rPr>
        <w:t>správy s výhľadom zjednotenia výber</w:t>
      </w:r>
      <w:r w:rsidR="00FE63C0">
        <w:rPr>
          <w:rFonts w:ascii="Times New Roman" w:hAnsi="Times New Roman"/>
        </w:rPr>
        <w:t>u daní, cla a poistných odvodov v dôsledku čoho sa vytvorí</w:t>
      </w:r>
      <w:r w:rsidRPr="006859C5" w:rsidR="004F7B72">
        <w:rPr>
          <w:rFonts w:ascii="Times New Roman" w:hAnsi="Times New Roman"/>
        </w:rPr>
        <w:t xml:space="preserve"> </w:t>
      </w:r>
      <w:r w:rsidRPr="006859C5" w:rsidR="00BB72F4">
        <w:rPr>
          <w:rFonts w:ascii="Times New Roman" w:hAnsi="Times New Roman"/>
        </w:rPr>
        <w:t xml:space="preserve">nové </w:t>
      </w:r>
      <w:r w:rsidRPr="006859C5" w:rsidR="004F7B72">
        <w:rPr>
          <w:rFonts w:ascii="Times New Roman" w:hAnsi="Times New Roman"/>
        </w:rPr>
        <w:t>F</w:t>
      </w:r>
      <w:r w:rsidRPr="006859C5" w:rsidR="00BB72F4">
        <w:rPr>
          <w:rFonts w:ascii="Times New Roman" w:hAnsi="Times New Roman"/>
        </w:rPr>
        <w:t>inančné riaditeľstvo Slovenskej republiky</w:t>
      </w:r>
      <w:r w:rsidRPr="006859C5" w:rsidR="003B6F1F">
        <w:rPr>
          <w:rFonts w:ascii="Times New Roman" w:hAnsi="Times New Roman"/>
        </w:rPr>
        <w:t>, pričom</w:t>
      </w:r>
      <w:r w:rsidRPr="006859C5" w:rsidR="00935C3E">
        <w:rPr>
          <w:rFonts w:ascii="Times New Roman" w:hAnsi="Times New Roman"/>
        </w:rPr>
        <w:t xml:space="preserve"> </w:t>
      </w:r>
      <w:r w:rsidRPr="006859C5" w:rsidR="003B6F1F">
        <w:rPr>
          <w:rFonts w:ascii="Times New Roman" w:hAnsi="Times New Roman"/>
        </w:rPr>
        <w:t>zostanú</w:t>
      </w:r>
      <w:r w:rsidRPr="006859C5" w:rsidR="00935C3E">
        <w:rPr>
          <w:rFonts w:ascii="Times New Roman" w:hAnsi="Times New Roman"/>
        </w:rPr>
        <w:t xml:space="preserve"> zachované daňové a colné úrady</w:t>
      </w:r>
      <w:r w:rsidR="00FE63C0">
        <w:rPr>
          <w:rFonts w:ascii="Times New Roman" w:hAnsi="Times New Roman"/>
        </w:rPr>
        <w:t>.</w:t>
      </w:r>
      <w:r w:rsidRPr="006859C5" w:rsidR="00935C3E">
        <w:rPr>
          <w:rFonts w:ascii="Times New Roman" w:hAnsi="Times New Roman"/>
        </w:rPr>
        <w:t xml:space="preserve"> </w:t>
      </w:r>
      <w:r w:rsidR="00D0315D">
        <w:rPr>
          <w:rFonts w:ascii="Times New Roman" w:hAnsi="Times New Roman"/>
        </w:rPr>
        <w:t xml:space="preserve">Uvedeným krokom </w:t>
      </w:r>
      <w:r w:rsidR="00FE63C0">
        <w:rPr>
          <w:rFonts w:ascii="Times New Roman" w:hAnsi="Times New Roman"/>
        </w:rPr>
        <w:t xml:space="preserve">sa predíde </w:t>
      </w:r>
      <w:r w:rsidRPr="006859C5" w:rsidR="00935C3E">
        <w:rPr>
          <w:rFonts w:ascii="Times New Roman" w:hAnsi="Times New Roman"/>
        </w:rPr>
        <w:t xml:space="preserve">nárazovému prerušeniu ustálených procesov, čo by mohlo nežiaduco pôsobiť na riadnu funkčnosť finančnej správy a negatívne ovplyvniť prístup relevantných subjektov k tejto správe. </w:t>
      </w:r>
      <w:r w:rsidR="00D0315D">
        <w:rPr>
          <w:rFonts w:ascii="Times New Roman" w:hAnsi="Times New Roman"/>
        </w:rPr>
        <w:t>Súčasne s týmto návrhom sa predkladá aj návrh zákona o finančnej správe, ktorým dôjde k zlúčeniu daňových a colných úradom a vytvoria sa finančné úrady. Takto</w:t>
      </w:r>
      <w:r w:rsidR="0020701A">
        <w:rPr>
          <w:rFonts w:ascii="Times New Roman" w:hAnsi="Times New Roman"/>
        </w:rPr>
        <w:t xml:space="preserve"> sa </w:t>
      </w:r>
      <w:r w:rsidR="00DE49A8">
        <w:rPr>
          <w:rFonts w:ascii="Times New Roman" w:hAnsi="Times New Roman"/>
        </w:rPr>
        <w:t>vytvoria predpoklady pre i</w:t>
      </w:r>
      <w:r w:rsidR="0020701A">
        <w:rPr>
          <w:rFonts w:ascii="Times New Roman" w:hAnsi="Times New Roman"/>
        </w:rPr>
        <w:t>nštitucionáln</w:t>
      </w:r>
      <w:r w:rsidR="00DE49A8">
        <w:rPr>
          <w:rFonts w:ascii="Times New Roman" w:hAnsi="Times New Roman"/>
        </w:rPr>
        <w:t>e</w:t>
      </w:r>
      <w:r w:rsidR="0020701A">
        <w:rPr>
          <w:rFonts w:ascii="Times New Roman" w:hAnsi="Times New Roman"/>
        </w:rPr>
        <w:t xml:space="preserve"> </w:t>
      </w:r>
      <w:r w:rsidR="00DE49A8">
        <w:rPr>
          <w:rFonts w:ascii="Times New Roman" w:hAnsi="Times New Roman"/>
        </w:rPr>
        <w:t>zjednotenie</w:t>
      </w:r>
      <w:r w:rsidR="0020701A">
        <w:rPr>
          <w:rFonts w:ascii="Times New Roman" w:hAnsi="Times New Roman"/>
        </w:rPr>
        <w:t xml:space="preserve"> výberu </w:t>
      </w:r>
      <w:r w:rsidR="00DE49A8">
        <w:rPr>
          <w:rFonts w:ascii="Times New Roman" w:hAnsi="Times New Roman"/>
        </w:rPr>
        <w:t xml:space="preserve">daní, cla a </w:t>
      </w:r>
      <w:r w:rsidR="0020701A">
        <w:rPr>
          <w:rFonts w:ascii="Times New Roman" w:hAnsi="Times New Roman"/>
        </w:rPr>
        <w:t>poistných odvodov k 1. januáru 2013.</w:t>
      </w:r>
    </w:p>
    <w:p w:rsidR="00935C3E" w:rsidRPr="006859C5" w:rsidP="00BB72F4">
      <w:pPr>
        <w:bidi w:val="0"/>
        <w:jc w:val="both"/>
        <w:rPr>
          <w:rFonts w:ascii="Times New Roman" w:hAnsi="Times New Roman"/>
        </w:rPr>
      </w:pPr>
    </w:p>
    <w:p w:rsidR="00935C3E" w:rsidP="00BB72F4">
      <w:pPr>
        <w:bidi w:val="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ab/>
      </w:r>
      <w:r w:rsidRPr="006859C5" w:rsidR="003B6F1F">
        <w:rPr>
          <w:rFonts w:ascii="Times New Roman" w:hAnsi="Times New Roman"/>
        </w:rPr>
        <w:t>V súčasnosti existujúci colný kriminálny úrad sa týmto zákonom transformuje na</w:t>
      </w:r>
      <w:r w:rsidRPr="006859C5">
        <w:rPr>
          <w:rFonts w:ascii="Times New Roman" w:hAnsi="Times New Roman"/>
        </w:rPr>
        <w:t xml:space="preserve"> kriminálny úrad</w:t>
      </w:r>
      <w:r w:rsidRPr="006859C5" w:rsidR="00A1341F">
        <w:rPr>
          <w:rFonts w:ascii="Times New Roman" w:hAnsi="Times New Roman"/>
        </w:rPr>
        <w:t xml:space="preserve"> finančnej správy</w:t>
      </w:r>
      <w:r w:rsidRPr="006859C5">
        <w:rPr>
          <w:rFonts w:ascii="Times New Roman" w:hAnsi="Times New Roman"/>
        </w:rPr>
        <w:t xml:space="preserve">, ktorý bude zabezpečovať </w:t>
      </w:r>
      <w:r w:rsidRPr="006859C5" w:rsidR="00193154">
        <w:rPr>
          <w:rFonts w:ascii="Times New Roman" w:hAnsi="Times New Roman"/>
        </w:rPr>
        <w:t>plnenie širokého spektra špecifických úloh s primárnym zameraním na boj proti porušovaniu</w:t>
      </w:r>
      <w:r w:rsidR="001D191C">
        <w:rPr>
          <w:rFonts w:ascii="Times New Roman" w:hAnsi="Times New Roman"/>
        </w:rPr>
        <w:t xml:space="preserve"> </w:t>
      </w:r>
      <w:r w:rsidRPr="006859C5" w:rsidR="001D191C">
        <w:rPr>
          <w:rFonts w:ascii="Times New Roman" w:hAnsi="Times New Roman"/>
        </w:rPr>
        <w:t>colných</w:t>
      </w:r>
      <w:r w:rsidR="001D191C">
        <w:rPr>
          <w:rFonts w:ascii="Times New Roman" w:hAnsi="Times New Roman"/>
        </w:rPr>
        <w:t xml:space="preserve"> </w:t>
      </w:r>
      <w:r w:rsidRPr="006859C5" w:rsidR="001D191C">
        <w:rPr>
          <w:rFonts w:ascii="Times New Roman" w:hAnsi="Times New Roman"/>
        </w:rPr>
        <w:t>a</w:t>
      </w:r>
      <w:r w:rsidR="001D191C">
        <w:rPr>
          <w:rFonts w:ascii="Times New Roman" w:hAnsi="Times New Roman"/>
        </w:rPr>
        <w:t xml:space="preserve"> vybraných</w:t>
      </w:r>
      <w:r w:rsidRPr="006859C5" w:rsidR="00193154">
        <w:rPr>
          <w:rFonts w:ascii="Times New Roman" w:hAnsi="Times New Roman"/>
        </w:rPr>
        <w:t xml:space="preserve"> daňových právnych predpisov.</w:t>
      </w:r>
    </w:p>
    <w:p w:rsidR="007111F4" w:rsidP="00BB72F4">
      <w:pPr>
        <w:bidi w:val="0"/>
        <w:jc w:val="both"/>
        <w:rPr>
          <w:rFonts w:ascii="Times New Roman" w:hAnsi="Times New Roman"/>
        </w:rPr>
      </w:pPr>
    </w:p>
    <w:p w:rsidR="007111F4" w:rsidP="007111F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republiky, inými zákonmi a všeobecne záväznými právnymi predpismi, ako aj s medzinárodnými zmluvami, ktorými je Slovenská republika viazaná.</w:t>
      </w:r>
    </w:p>
    <w:p w:rsidR="00D72017" w:rsidRPr="006859C5" w:rsidP="00D72BD6">
      <w:pPr>
        <w:bidi w:val="0"/>
        <w:jc w:val="both"/>
        <w:rPr>
          <w:rFonts w:ascii="Times New Roman" w:hAnsi="Times New Roman"/>
        </w:rPr>
      </w:pPr>
      <w:r w:rsidRPr="006859C5" w:rsidR="00D72BD6">
        <w:rPr>
          <w:rFonts w:ascii="Times New Roman" w:hAnsi="Times New Roman"/>
        </w:rPr>
        <w:tab/>
      </w:r>
    </w:p>
    <w:p w:rsidR="00D72BD6" w:rsidRPr="006859C5" w:rsidP="00D72BD6">
      <w:pPr>
        <w:bidi w:val="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>Úč</w:t>
      </w:r>
      <w:r w:rsidRPr="006859C5" w:rsidR="00F73CEA">
        <w:rPr>
          <w:rFonts w:ascii="Times New Roman" w:hAnsi="Times New Roman"/>
        </w:rPr>
        <w:t xml:space="preserve">innosť zákona sa navrhuje od </w:t>
      </w:r>
      <w:r w:rsidRPr="006859C5" w:rsidR="00641518">
        <w:rPr>
          <w:rFonts w:ascii="Times New Roman" w:hAnsi="Times New Roman"/>
        </w:rPr>
        <w:t xml:space="preserve">1. </w:t>
      </w:r>
      <w:r w:rsidRPr="006859C5" w:rsidR="0085075C">
        <w:rPr>
          <w:rFonts w:ascii="Times New Roman" w:hAnsi="Times New Roman"/>
        </w:rPr>
        <w:t>j</w:t>
      </w:r>
      <w:r w:rsidRPr="006859C5" w:rsidR="00D72017">
        <w:rPr>
          <w:rFonts w:ascii="Times New Roman" w:hAnsi="Times New Roman"/>
        </w:rPr>
        <w:t>anuára</w:t>
      </w:r>
      <w:r w:rsidRPr="006859C5" w:rsidR="0085075C">
        <w:rPr>
          <w:rFonts w:ascii="Times New Roman" w:hAnsi="Times New Roman"/>
        </w:rPr>
        <w:t xml:space="preserve"> </w:t>
      </w:r>
      <w:r w:rsidRPr="006859C5">
        <w:rPr>
          <w:rFonts w:ascii="Times New Roman" w:hAnsi="Times New Roman"/>
        </w:rPr>
        <w:t>20</w:t>
      </w:r>
      <w:r w:rsidRPr="006859C5" w:rsidR="000D225E">
        <w:rPr>
          <w:rFonts w:ascii="Times New Roman" w:hAnsi="Times New Roman"/>
        </w:rPr>
        <w:t>1</w:t>
      </w:r>
      <w:r w:rsidRPr="006859C5" w:rsidR="00D72017">
        <w:rPr>
          <w:rFonts w:ascii="Times New Roman" w:hAnsi="Times New Roman"/>
        </w:rPr>
        <w:t>2</w:t>
      </w:r>
      <w:r w:rsidRPr="006859C5">
        <w:rPr>
          <w:rFonts w:ascii="Times New Roman" w:hAnsi="Times New Roman"/>
        </w:rPr>
        <w:t xml:space="preserve">. </w:t>
      </w:r>
    </w:p>
    <w:p w:rsidR="006F1E25" w:rsidRPr="006859C5" w:rsidP="00D72BD6">
      <w:pPr>
        <w:bidi w:val="0"/>
        <w:jc w:val="both"/>
        <w:rPr>
          <w:rFonts w:ascii="Times New Roman" w:hAnsi="Times New Roman"/>
        </w:rPr>
      </w:pPr>
    </w:p>
    <w:p w:rsidR="00161D93" w:rsidRPr="00056093" w:rsidP="00161D93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>Doložka vybraných vplyvov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>A.1. Názov materiálu:</w:t>
      </w:r>
    </w:p>
    <w:p w:rsidR="00161D93" w:rsidRPr="00056093" w:rsidP="00161D93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Návrh zákona o orgánoch štátnej správy v oblasti daní, poplatkov a colníctva.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 xml:space="preserve">       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 xml:space="preserve">       Termín začatia a ukončenia PPK: 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 xml:space="preserve">       </w:t>
      </w:r>
      <w:r w:rsidRPr="00056093">
        <w:rPr>
          <w:rFonts w:ascii="Iskoola Pota" w:hAnsi="Iskoola Pota" w:cs="Iskoola Pota"/>
        </w:rPr>
        <w:t>21. 03. 2011 – 23. 03. 2011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>A.2. Vplyvy:</w:t>
      </w:r>
    </w:p>
    <w:p w:rsidR="00161D93" w:rsidRPr="00056093" w:rsidP="00161D93">
      <w:pPr>
        <w:bidi w:val="0"/>
        <w:rPr>
          <w:rFonts w:ascii="Times New Roman" w:hAnsi="Times New Roman"/>
        </w:rPr>
      </w:pPr>
    </w:p>
    <w:tbl>
      <w:tblPr>
        <w:tblStyle w:val="TableNormal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48"/>
        <w:gridCol w:w="1440"/>
        <w:gridCol w:w="1260"/>
        <w:gridCol w:w="1260"/>
      </w:tblGrid>
      <w:tr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Žiadne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2. Vplyvy na podnikateľské prostredie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 xml:space="preserve">3. Sociálne vplyvy 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vplyvy na hospodárenie obyvateľstva,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sociálnu exklúziu,</w:t>
            </w:r>
          </w:p>
          <w:p w:rsidR="00161D93" w:rsidRPr="00056093" w:rsidP="00B94909">
            <w:pPr>
              <w:bidi w:val="0"/>
              <w:ind w:left="170" w:hanging="17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056093"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161D93" w:rsidP="00161D93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BB3398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  <w:b/>
          <w:bCs/>
        </w:rPr>
      </w:pPr>
      <w:r w:rsidRPr="00056093">
        <w:rPr>
          <w:rFonts w:ascii="Iskoola Pota" w:hAnsi="Iskoola Pota" w:cs="Iskoola Pota"/>
          <w:b/>
          <w:bCs/>
        </w:rPr>
        <w:t>A.3. Poznámky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Pozitívne vplyvy sa predpokladajú najmä z predaja nehnuteľného majetku, ako aj znížením platových výdavkov. V rokoch 2013 až 2015 sa ďalšie úspory predpokladajú zavedením plnej elektronizácie finančnej správy ako aj pripojením výberu odvodov, avšak ich výšku nie je možné v súčasnosti relevantne kvantifikovať.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 xml:space="preserve">Z dôvodu, že predmetný zákon bude účinný len jeden rok, sú kontinuálne vplyvy  návrhu za relevantné obdobia vyčíslené aj v doložke vybraných vplyvov k návrhu zákona o </w:t>
      </w:r>
      <w:r w:rsidRPr="00056093">
        <w:rPr>
          <w:rFonts w:ascii="Iskoola Pota" w:hAnsi="Iskoola Pota" w:cs="Iskoola Pota"/>
        </w:rPr>
        <w:t>finančnej správe</w:t>
      </w:r>
      <w:r w:rsidRPr="00056093">
        <w:rPr>
          <w:rFonts w:ascii="Times New Roman" w:hAnsi="Times New Roman"/>
        </w:rPr>
        <w:t>.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  <w:b/>
          <w:bCs/>
        </w:rPr>
      </w:pP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  <w:b/>
          <w:bCs/>
        </w:rPr>
      </w:pPr>
      <w:r w:rsidRPr="00056093">
        <w:rPr>
          <w:rFonts w:ascii="Iskoola Pota" w:hAnsi="Iskoola Pota" w:cs="Iskoola Pota"/>
          <w:b/>
          <w:bCs/>
        </w:rPr>
        <w:t xml:space="preserve">A.4. Alternatívne riešenia 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</w:rPr>
      </w:pPr>
      <w:r w:rsidRPr="00056093">
        <w:rPr>
          <w:rFonts w:ascii="Iskoola Pota" w:hAnsi="Iskoola Pota" w:cs="Iskoola Pota"/>
        </w:rPr>
        <w:t>Bezpredmetné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</w:rPr>
      </w:pPr>
    </w:p>
    <w:p w:rsidR="00161D93" w:rsidRPr="00056093" w:rsidP="00161D93">
      <w:pPr>
        <w:pStyle w:val="BodyText"/>
        <w:bidi w:val="0"/>
        <w:spacing w:after="0"/>
        <w:jc w:val="both"/>
        <w:rPr>
          <w:rFonts w:ascii="Iskoola Pota" w:hAnsi="Iskoola Pota" w:cs="Iskoola Pota"/>
        </w:rPr>
      </w:pPr>
      <w:r w:rsidRPr="00056093">
        <w:rPr>
          <w:rFonts w:ascii="Iskoola Pota" w:hAnsi="Iskoola Pota" w:cs="Iskoola Pota"/>
          <w:b/>
          <w:bCs/>
        </w:rPr>
        <w:t xml:space="preserve">A.5. Stanovisko gestorov 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Ministerstvo životného prostredia Slovenskej republiky nemá k doložke  vplyvov žiadne pripomienky.</w:t>
      </w:r>
    </w:p>
    <w:p w:rsidR="00161D93" w:rsidRPr="00056093" w:rsidP="00161D93">
      <w:pPr>
        <w:bidi w:val="0"/>
        <w:rPr>
          <w:rFonts w:ascii="Iskoola Pota" w:hAnsi="Iskoola Pota" w:cs="Iskoola Pota"/>
          <w:color w:val="000000"/>
        </w:rPr>
      </w:pPr>
      <w:r w:rsidRPr="00056093">
        <w:rPr>
          <w:rFonts w:ascii="Iskoola Pota" w:hAnsi="Iskoola Pota" w:cs="Iskoola Pota"/>
          <w:color w:val="000000"/>
        </w:rPr>
        <w:t>Pripomienky ostatných gestorov boli zapracované do textu doložky.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jc w:val="center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>Vplyvy na rozpočet verejnej správy,</w:t>
      </w:r>
    </w:p>
    <w:p w:rsidR="00161D93" w:rsidRPr="00056093" w:rsidP="00161D93">
      <w:pPr>
        <w:bidi w:val="0"/>
        <w:jc w:val="center"/>
        <w:rPr>
          <w:rFonts w:ascii="Times New Roman" w:hAnsi="Times New Roman"/>
          <w:b/>
          <w:bCs/>
        </w:rPr>
      </w:pPr>
      <w:r w:rsidRPr="00056093">
        <w:rPr>
          <w:rFonts w:ascii="Times New Roman" w:hAnsi="Times New Roman"/>
          <w:b/>
          <w:bCs/>
        </w:rPr>
        <w:t>na zamestnanosť vo verejnej správe a financovanie návrhu</w:t>
      </w:r>
    </w:p>
    <w:p w:rsidR="00161D93" w:rsidRPr="00056093" w:rsidP="00161D93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2.1. Zhrnutie vplyvov na rozpočet verejnej správy v návrhu</w:t>
      </w:r>
    </w:p>
    <w:p w:rsidR="00161D93" w:rsidRPr="00056093" w:rsidP="00161D93">
      <w:pPr>
        <w:bidi w:val="0"/>
        <w:jc w:val="right"/>
        <w:rPr>
          <w:rFonts w:ascii="Times New Roman" w:hAnsi="Times New Roman"/>
        </w:rPr>
      </w:pPr>
      <w:r w:rsidRPr="00056093">
        <w:rPr>
          <w:rFonts w:ascii="Times New Roman" w:hAnsi="Times New Roman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056093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056093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056093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Príjmy verejnej správy celkom*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+5.149.000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+5.149.000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Výdavky verejnej správy celkom*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-5.559.000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-5.559.000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Poznámka: * po roku 2015 je možné očakávať predovšetkým pozitívne vplyvy na rozpočet verejnej správy z dôvodu synergických efektov vyplývajúcich z reformy.</w:t>
            </w:r>
          </w:p>
        </w:tc>
      </w:tr>
    </w:tbl>
    <w:p w:rsidR="00161D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7111F4" w:rsidP="00161D93">
      <w:pPr>
        <w:bidi w:val="0"/>
        <w:rPr>
          <w:rFonts w:ascii="Times New Roman" w:hAnsi="Times New Roman"/>
        </w:rPr>
      </w:pPr>
    </w:p>
    <w:p w:rsidR="007111F4" w:rsidRPr="00056093" w:rsidP="00161D93">
      <w:pPr>
        <w:bidi w:val="0"/>
        <w:rPr>
          <w:rFonts w:ascii="Times New Roman" w:hAnsi="Times New Roman"/>
        </w:rPr>
      </w:pP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2.2. Financovanie návrhu</w:t>
      </w:r>
    </w:p>
    <w:p w:rsidR="00161D93" w:rsidRPr="00056093" w:rsidP="00161D93">
      <w:pPr>
        <w:bidi w:val="0"/>
        <w:jc w:val="right"/>
        <w:rPr>
          <w:rFonts w:ascii="Times New Roman" w:hAnsi="Times New Roman"/>
        </w:rPr>
      </w:pPr>
      <w:r w:rsidRPr="00056093">
        <w:rPr>
          <w:rFonts w:ascii="Times New Roman" w:hAnsi="Times New Roman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227"/>
        <w:gridCol w:w="1357"/>
        <w:gridCol w:w="1263"/>
        <w:gridCol w:w="1259"/>
        <w:gridCol w:w="125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056093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2012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-10.708.000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  <w:bCs/>
              </w:rPr>
              <w:t>-8.941.000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+4.454.000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  <w:bCs/>
              </w:rPr>
              <w:t>+743.000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-10.708.000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  <w:bCs/>
              </w:rPr>
              <w:t>-8.941.000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+4.454.000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  <w:bCs/>
              </w:rPr>
              <w:t>+743.000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-5.559.000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  <w:sectPr w:rsidSect="00B94909">
          <w:footerReference w:type="default" r:id="rId4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pStyle w:val="NormalWeb"/>
        <w:bidi w:val="0"/>
        <w:rPr>
          <w:rFonts w:ascii="Times New Roman" w:hAnsi="Times New Roman" w:cs="Times New Roman"/>
          <w:sz w:val="24"/>
          <w:szCs w:val="24"/>
        </w:rPr>
      </w:pPr>
      <w:r w:rsidRPr="00056093">
        <w:rPr>
          <w:rFonts w:ascii="Times New Roman" w:hAnsi="Times New Roman" w:cs="Times New Roman"/>
          <w:sz w:val="24"/>
          <w:szCs w:val="24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Daňové príjmy (100)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Bez vplyvu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Nedaňové príjmy (200)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+5.149.000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Najmä z predaja nehnutelností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Granty a transfery (300)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+5.149.000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56093">
        <w:rPr>
          <w:rFonts w:ascii="Times New Roman" w:hAnsi="Times New Roman" w:cs="Times New Roman"/>
          <w:sz w:val="24"/>
          <w:szCs w:val="24"/>
          <w:lang w:val="sk-SK"/>
        </w:rPr>
        <w:t>1 –  príjmy v súčasnosti nie je možné kvantifikovať až do položiek ekonomickej klasifikácie.</w:t>
      </w:r>
    </w:p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56093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6093">
        <w:rPr>
          <w:rFonts w:ascii="Times New Roman" w:hAnsi="Times New Roman" w:cs="Times New Roman"/>
          <w:sz w:val="24"/>
          <w:szCs w:val="24"/>
        </w:rPr>
        <w:t xml:space="preserve">Tabuľka č. 5 </w:t>
      </w:r>
    </w:p>
    <w:tbl>
      <w:tblPr>
        <w:tblStyle w:val="TableNormal"/>
        <w:tblW w:w="15450" w:type="dxa"/>
        <w:tblInd w:w="-724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-5.559.000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56093"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-5.380.000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-2.880.000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+2.925.000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+550.000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2013/2014 nárast o +3%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-1.893.000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-1.013.000 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+1.029.000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+193.000 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ako 35,2 % z objemu 610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Tovary a služby (630)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+1.866.000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+120.000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+1.000.000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Odhad DR SR a CR SR spolu (finančná správa)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Bežné transfery (640)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-152.000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-18.000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-500.000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Odhad DR SR a CR SR spolu (finančná správa)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Splácanie úrokov a ostatné platby súvisiace s úvermi, pôžičkami a NFV (650)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Obstarávanie kapitálových aktív (710)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 Kapitálové transfery (720)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- 5.559.000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- 3.791.000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+ 4.454.000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+ 743.000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color w:val="FFFFFF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- 5.559.000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- 3.791.000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+ 4.454.000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+ 743.000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  </w:t>
            </w: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Bežné výdavky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(600)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- 5.559.000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- 3.791.000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+ 4.454.000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+ 743.000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319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bookmarkEnd w:id="1"/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    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-5.380.000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-2.880.000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+2.925.000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+550.000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    </w:t>
            </w: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  <w:bCs/>
              </w:rPr>
              <w:t>N/A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Neuvádzame</w:t>
            </w:r>
          </w:p>
        </w:tc>
      </w:tr>
      <w:tr>
        <w:tblPrEx>
          <w:tblW w:w="15450" w:type="dxa"/>
          <w:tblInd w:w="-724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56093">
        <w:rPr>
          <w:rFonts w:ascii="Times New Roman" w:hAnsi="Times New Roman" w:cs="Times New Roman"/>
          <w:sz w:val="24"/>
          <w:szCs w:val="24"/>
          <w:lang w:val="sk-SK"/>
        </w:rPr>
        <w:t>2 –  výdavky v súčasnosti nie je možné kvantifikovať až do položiek ekonomickej klasifikácie.</w:t>
      </w:r>
    </w:p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56093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056093">
        <w:rPr>
          <w:rFonts w:ascii="Times New Roman" w:hAnsi="Times New Roman" w:cs="Times New Roman"/>
          <w:sz w:val="24"/>
          <w:szCs w:val="24"/>
        </w:rPr>
        <w:t xml:space="preserve">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785"/>
        <w:gridCol w:w="1481"/>
        <w:gridCol w:w="1578"/>
        <w:gridCol w:w="555"/>
        <w:gridCol w:w="1468"/>
        <w:gridCol w:w="1536"/>
        <w:gridCol w:w="1019"/>
        <w:gridCol w:w="1692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zamestnancov celkom*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,</w:t>
            </w: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-889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-521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z toho vplyv na ŠR</w:t>
            </w:r>
          </w:p>
        </w:tc>
        <w:tc>
          <w:tcPr>
            <w:tcW w:w="148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-889</w:t>
            </w:r>
          </w:p>
        </w:tc>
        <w:tc>
          <w:tcPr>
            <w:tcW w:w="157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-521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Priemerný mzdový výdavok (v eurách)*</w:t>
            </w:r>
          </w:p>
        </w:tc>
        <w:tc>
          <w:tcPr>
            <w:tcW w:w="148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504,31</w:t>
            </w:r>
          </w:p>
        </w:tc>
        <w:tc>
          <w:tcPr>
            <w:tcW w:w="157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460,65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</w:p>
        </w:tc>
        <w:tc>
          <w:tcPr>
            <w:tcW w:w="1536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z toho vplyv na ŠR</w:t>
            </w:r>
          </w:p>
        </w:tc>
        <w:tc>
          <w:tcPr>
            <w:tcW w:w="148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504,31</w:t>
            </w:r>
          </w:p>
        </w:tc>
        <w:tc>
          <w:tcPr>
            <w:tcW w:w="157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Cs/>
              </w:rPr>
              <w:t>460,65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536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sk-SK"/>
              </w:rPr>
              <w:t>Osobné výdavky celkom (v eurách)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sk-SK"/>
              </w:rPr>
              <w:t> 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Mzdy, platy, služobné príjmy a ostatné osobné vyrovnania (610)* 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-5.380.000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-2.880.000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+2.925.000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+550.000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z toho vplyv na ŠR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-5.380.000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-2.880.000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+2.925.000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+550.000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Poistné a príspevok do poisťovní (620)*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-1.880.310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-1.006.560 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+1.023.000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+193.000 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ako 34,95 % z objemu 610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z toho vplyv na ŠR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-1.880.310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-1.006.560 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+1.023.000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+193.000 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**</w:t>
            </w:r>
            <w:r w:rsidRPr="00056093">
              <w:rPr>
                <w:lang w:val="sk-SK"/>
              </w:rPr>
              <w:t xml:space="preserve"> </w:t>
            </w: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Zmena vždy proti predchádzajúcemu roku</w:t>
            </w:r>
          </w:p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</w:p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Poznámky: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409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4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  <w:tc>
          <w:tcPr>
            <w:tcW w:w="16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161D93" w:rsidRPr="00056093" w:rsidP="00B94909">
            <w:pPr>
              <w:pStyle w:val="NormalWeb"/>
              <w:bidi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560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56093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161D93" w:rsidRPr="00056093" w:rsidP="00161D93">
      <w:pPr>
        <w:pStyle w:val="NormalWeb"/>
        <w:bidi w:val="0"/>
        <w:rPr>
          <w:rFonts w:ascii="Times New Roman" w:hAnsi="Times New Roman" w:cs="Times New Roman"/>
          <w:sz w:val="24"/>
          <w:szCs w:val="24"/>
          <w:lang w:val="sk-SK"/>
        </w:rPr>
      </w:pPr>
      <w:r w:rsidRPr="00056093">
        <w:rPr>
          <w:rFonts w:ascii="Times New Roman" w:hAnsi="Times New Roman" w:cs="Times New Roman"/>
          <w:b/>
          <w:bCs/>
          <w:sz w:val="24"/>
          <w:szCs w:val="24"/>
          <w:lang w:val="sk-SK"/>
        </w:rPr>
        <w:t>* počet zamestnancov,  mzdy a poistné rozpísať podľa spôsobu odmeňovania (napr. policajti, colníci ...)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  <w:sectPr w:rsidSect="00B94909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161D93" w:rsidRPr="00056093" w:rsidP="00161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 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2.3. Popis a charakteristika návrhu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161D93" w:rsidRPr="00056093" w:rsidP="00161D93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2.3.1. Popis návrhu:</w:t>
      </w:r>
    </w:p>
    <w:p w:rsidR="00161D93" w:rsidRPr="00056093" w:rsidP="00161D93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 </w:t>
      </w:r>
    </w:p>
    <w:p w:rsidR="00161D93" w:rsidRPr="00056093" w:rsidP="00161D93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Návrh rieši organizačné, riadiace a priestorové usporiadanie Finančnej správy Slovenskej republiky po zlúčení Daňovej a Colnej správy od 01. 01. 2012. Návrh bude implementovať Daňová a Colná správa, resp. Finančné riaditeľstvo Slovenskej republiky. Všetky služby sa budú poskytovať na území Slovenskej republiky.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2.3.2. Charakteristika návrhu podľa bodu  2.3.2. Metodiky :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056093">
        <w:rPr>
          <w:rFonts w:ascii="Times New Roman" w:hAnsi="Times New Roman"/>
          <w:b/>
          <w:bCs/>
        </w:rPr>
        <w:t xml:space="preserve">  </w:t>
      </w:r>
      <w:r w:rsidRPr="00056093">
        <w:rPr>
          <w:rFonts w:ascii="Times New Roman" w:hAnsi="Times New Roman"/>
        </w:rPr>
        <w:t>zmena sadzby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056093">
        <w:rPr>
          <w:rFonts w:ascii="Times New Roman" w:hAnsi="Times New Roman"/>
        </w:rPr>
        <w:t>  zmena v nároku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056093">
        <w:rPr>
          <w:rFonts w:ascii="Times New Roman" w:hAnsi="Times New Roman"/>
        </w:rPr>
        <w:t>  nová služba alebo nariadenie (alebo ich zrušenie)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056093">
        <w:rPr>
          <w:rFonts w:ascii="Times New Roman" w:hAnsi="Times New Roman"/>
        </w:rPr>
        <w:t>  kombinovaný návrh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dr w:val="single" w:sz="4" w:space="0" w:color="000000" w:frame="1"/>
        </w:rPr>
        <w:t xml:space="preserve"> X  </w:t>
      </w:r>
      <w:r w:rsidRPr="00056093">
        <w:rPr>
          <w:rFonts w:ascii="Times New Roman" w:hAnsi="Times New Roman"/>
        </w:rPr>
        <w:t xml:space="preserve">  iné </w:t>
      </w:r>
    </w:p>
    <w:p w:rsidR="00161D93" w:rsidRPr="00056093" w:rsidP="00161D93">
      <w:pPr>
        <w:bidi w:val="0"/>
        <w:rPr>
          <w:rFonts w:ascii="Times New Roman" w:hAnsi="Times New Roman"/>
        </w:rPr>
      </w:pP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  <w:b/>
          <w:bCs/>
        </w:rPr>
        <w:t>2.3.3. Predpoklady vývoja objemu aktivít:</w:t>
      </w:r>
    </w:p>
    <w:p w:rsidR="00161D93" w:rsidRPr="00056093" w:rsidP="00161D93">
      <w:pPr>
        <w:bidi w:val="0"/>
        <w:rPr>
          <w:rFonts w:ascii="Times New Roman" w:hAnsi="Times New Roman"/>
        </w:rPr>
      </w:pPr>
      <w:r w:rsidRPr="00056093">
        <w:rPr>
          <w:rFonts w:ascii="Times New Roman" w:hAnsi="Times New Roman"/>
        </w:rPr>
        <w:t> </w:t>
      </w:r>
    </w:p>
    <w:p w:rsidR="00D0315D" w:rsidRPr="004553FE" w:rsidP="00D0315D">
      <w:pPr>
        <w:bidi w:val="0"/>
        <w:jc w:val="center"/>
        <w:rPr>
          <w:rFonts w:ascii="Times New Roman" w:hAnsi="Times New Roman"/>
          <w:b/>
          <w:bCs/>
        </w:rPr>
      </w:pPr>
      <w:r w:rsidRPr="004553FE">
        <w:rPr>
          <w:rFonts w:ascii="Times New Roman" w:hAnsi="Times New Roman"/>
          <w:b/>
          <w:bCs/>
        </w:rPr>
        <w:t>Vplyvy na podnikateľské prostredie</w:t>
      </w:r>
    </w:p>
    <w:p w:rsidR="00D0315D" w:rsidRPr="004553FE" w:rsidP="00D0315D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D0315D" w:rsidRPr="004553FE" w:rsidP="00B9490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4553FE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3.1</w:t>
            </w:r>
            <w:r w:rsidRPr="004553FE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Ide o osoby zapísané v obchodnom registri, o osoby, ktoré podnikajú na základe živnostenského oprávnenia, o osoby, ktoré podnikajú na základe iného než živnostenského oprávnenia podľa osobitných predpisov, o fyzické osoby, ktoré vykonávajú poľnohospodársku výrobu a sú zapísané do evidencie podľa osobitného predpisu.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3.2</w:t>
            </w:r>
            <w:r w:rsidRPr="004553FE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0315D" w:rsidRPr="004553FE" w:rsidP="00D0315D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4553FE">
              <w:rPr>
                <w:rFonts w:ascii="Times New Roman" w:hAnsi="Times New Roman"/>
                <w:lang w:val="pt-BR"/>
              </w:rPr>
              <w:t> </w:t>
            </w:r>
            <w:r w:rsidRPr="00056093">
              <w:rPr>
                <w:rFonts w:ascii="Times New Roman" w:hAnsi="Times New Roman"/>
                <w:lang w:val="pt-BR"/>
              </w:rPr>
              <w:t>Dostupnosť služieb finančnej správy a zrýchlenie procesov pri vybavovaní administratívnych úkonov pri správe a výbere daní, cla a poplatkov. Zjednodušenie a zefektívnenie vzájomnej komunikácie s daňovou správou prostredníctvou širokej implementácie využívania elektronických prostriedkov. Zníženie administratívnych nákladov, úspora času stráveného na úradoch prinesie podnikateľskému sektoru ročnú úsporu približne 110 mil. eur.*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3.3</w:t>
            </w:r>
            <w:r w:rsidRPr="004553FE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D0315D" w:rsidRPr="004553FE" w:rsidP="00B94909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Predpokladá sa zníženie administratívnej záťaže vplyvom zavedenia elektroni</w:t>
            </w:r>
            <w:r>
              <w:rPr>
                <w:rFonts w:ascii="Times New Roman" w:hAnsi="Times New Roman"/>
              </w:rPr>
              <w:t>ckej komunikácie v oblasti daní</w:t>
            </w:r>
            <w:r w:rsidRPr="004553FE">
              <w:rPr>
                <w:rFonts w:ascii="Times New Roman" w:hAnsi="Times New Roman"/>
              </w:rPr>
              <w:t xml:space="preserve"> a cla.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3.4</w:t>
            </w:r>
            <w:r w:rsidRPr="004553FE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D0315D" w:rsidRPr="004553FE" w:rsidP="00B94909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Zrýchlenie administrácie vo vzťahu k orgánom finančnej správy (služby pod jednou strechou, klientské zóny, správa daní a cla pod jednou strechou, eliminácia papierovej formy komunikácie)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3.5</w:t>
            </w:r>
            <w:r w:rsidRPr="004553FE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Reforma si klade za cieľ zabezpečiť maximálnu mieru elektronickej komunikácie,  čo v niektorých prípadoch môže predstavovať dočasné zvýšenie nákladov podnikateľských subjektov.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Na druhej strane podnikateľské subjekty zaznamenajú vplyvom reformy: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Zníženie administratívnej záťaže daňovej a colnej agendy;.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Časovú úsporu pri administrácii daňovej a colnej agendy a agendy poplatkov;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Zvýšenie dostupnosti daňovej a colnej správy (bez časového ohraničenia prostredníctvom elektronickej komunikácie);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Úsporu nákladov na transakčné bankové poplatky súvisiace so súčasnou  úhradou daní, cla a poplatkov na rôznych miestach;</w:t>
            </w:r>
          </w:p>
          <w:p w:rsidR="00D0315D" w:rsidRPr="004553FE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Úsporu nákladov na poštovné.</w:t>
            </w:r>
          </w:p>
        </w:tc>
      </w:tr>
    </w:tbl>
    <w:p w:rsidR="00D0315D" w:rsidRPr="00056093" w:rsidP="00D0315D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Poznámka: * vyčíslené podľa Koncepcie reformy daňovej a colnej správy s výhľadom zjednotenia výberu daní, cla a poistných odvodov, ktorá bola schválená vládou SR dňa 7. mája 2008 uznesením č. 285/2008.</w:t>
      </w:r>
    </w:p>
    <w:p w:rsidR="00161D93" w:rsidRPr="00056093" w:rsidP="00161D93">
      <w:pPr>
        <w:bidi w:val="0"/>
        <w:rPr>
          <w:rFonts w:ascii="Times New Roman" w:hAnsi="Times New Roman"/>
        </w:rPr>
      </w:pPr>
    </w:p>
    <w:p w:rsidR="00161D93" w:rsidRPr="00056093" w:rsidP="00161D93">
      <w:pPr>
        <w:bidi w:val="0"/>
        <w:jc w:val="center"/>
        <w:rPr>
          <w:rFonts w:ascii="Times New Roman" w:hAnsi="Times New Roman"/>
          <w:b/>
        </w:rPr>
      </w:pPr>
      <w:r w:rsidRPr="00056093">
        <w:rPr>
          <w:rFonts w:ascii="Times New Roman" w:hAnsi="Times New Roman"/>
          <w:b/>
        </w:rPr>
        <w:t>Sociálne vplyvy - vplyvy na hospodárenie obyvateľstva, sociálnu exklúziu, rovnosť príležitostí a rodovú rovnosť  a na zamestnanosť</w:t>
      </w:r>
    </w:p>
    <w:p w:rsidR="00161D93" w:rsidRPr="00056093" w:rsidP="00161D93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161D93" w:rsidRPr="00056093" w:rsidP="00B9490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56093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4.1.</w:t>
            </w:r>
            <w:r w:rsidRPr="00056093">
              <w:rPr>
                <w:rFonts w:ascii="Times New Roman" w:hAnsi="Times New Roman"/>
              </w:rPr>
              <w:t xml:space="preserve"> Identifikujte vplyv na hospodárenie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Všetky subjekty registrované pre dane a/alebo clá v Slovenskej republike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41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Kvantifikujte: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Znižovanie administratívnych výdavkov a administratívnej záťaže v súvislosti so spojením daňovej a colnej správy a zjednotením a zefektívnením súvisiacich procesov (predpokladaná výška pozitívneho vplyvu sa nedá presne kvantifikovať). Úspory budú vyplývať najmä zo zvýšenia užívateľského komfortu vďaka elektronizácii finančnej správy čo sa premietne aj v úspore nákladov na transakčné bankové poplatky, poštovné služby a zlepší sa dostupnosť služieb daňovej a colnej správy (napr. ušetrený čas a cestovné pri potrebe navštíviť finančnú správu). Predpokladaná výška pozitívneho vplyvu sa nedá presne kvantifikovať. Zvýšené výdavky obyvateľstva sa budú týkať len tých, ktorí budú komunikovať s finančnou správou cez zaručený elektronický podpis</w:t>
            </w:r>
            <w:r w:rsidR="00D0315D">
              <w:rPr>
                <w:rFonts w:ascii="Times New Roman" w:hAnsi="Times New Roman"/>
              </w:rPr>
              <w:t>, alebo elektronický podpis</w:t>
            </w:r>
            <w:r w:rsidRPr="00056093">
              <w:rPr>
                <w:rFonts w:ascii="Times New Roman" w:hAnsi="Times New Roman"/>
              </w:rPr>
              <w:t xml:space="preserve"> (iniciačné výdavky a výdavky na správu).</w:t>
            </w:r>
          </w:p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pStyle w:val="ListParagraph"/>
              <w:bidi w:val="0"/>
              <w:ind w:left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 xml:space="preserve">predpokladaná výška pozitívneho vplyvu sa nedá presne kvantifikovať </w:t>
            </w:r>
          </w:p>
          <w:p w:rsidR="00161D93" w:rsidRPr="00056093" w:rsidP="00B94909">
            <w:pPr>
              <w:pStyle w:val="ListParagraph"/>
              <w:bidi w:val="0"/>
              <w:ind w:left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Všetky subjekty registrované pre dane a/alebo clá v Slovenskej republike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361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Rast alebo pokles príjmov/výdavkov na priemerného obyvateľa</w:t>
            </w: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D0315D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Rast alebo pokles príjmov/výdavkov za jednotlivé ovplyvnené  skupiny domácností</w:t>
            </w: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  <w:b/>
              </w:rPr>
            </w:pPr>
          </w:p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4.2.</w:t>
            </w:r>
            <w:r w:rsidRPr="00056093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Zjednodušenie prístupu obyvateľstva k službám finančnej správy, zníženie administratívneho zaťaženia.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4.3.</w:t>
            </w:r>
            <w:r w:rsidRPr="00056093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Zhodnoťte vplyv na rodovú rovnosť.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Žiadny vplyv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Žiadny vplyv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 xml:space="preserve">4.4. </w:t>
            </w:r>
            <w:r w:rsidRPr="00056093">
              <w:rPr>
                <w:rFonts w:ascii="Times New Roman" w:hAnsi="Times New Roman"/>
              </w:rPr>
              <w:t>Zhodnoťte vplyvy na zamestnanosť.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056093">
              <w:rPr>
                <w:rFonts w:ascii="Times New Roman" w:hAnsi="Times New Roman"/>
                <w:bCs/>
              </w:rPr>
              <w:t>Aké sú  vplyvy na zamestnanosť ?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056093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 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Zníženie počtu zamestnancov budúcej finančnej správy ku koncu roku 2012 o celkom 889 pracovníkov v porovnaní so stavom k 01. 01. 2011</w:t>
            </w:r>
            <w:r>
              <w:rPr>
                <w:rFonts w:ascii="Times New Roman" w:hAnsi="Times New Roman"/>
              </w:rPr>
              <w:t xml:space="preserve"> a ďalších 521 ku konca roku 2013</w:t>
            </w:r>
          </w:p>
          <w:p w:rsidR="00161D93" w:rsidRPr="00056093" w:rsidP="00B94909">
            <w:pPr>
              <w:bidi w:val="0"/>
              <w:ind w:left="72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Administratívno – technický personál budúcej finančnej správy, bez zásadného vplyvu na vývoj nezamestnanosti v SR</w:t>
            </w:r>
          </w:p>
          <w:p w:rsidR="00161D93" w:rsidRPr="00056093" w:rsidP="00B94909">
            <w:pPr>
              <w:pStyle w:val="ListParagraph"/>
              <w:bidi w:val="0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nehrozí</w:t>
            </w:r>
          </w:p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161D93" w:rsidRPr="00056093" w:rsidP="00161D93">
      <w:pPr>
        <w:bidi w:val="0"/>
        <w:rPr>
          <w:rFonts w:ascii="Times New Roman" w:hAnsi="Times New Roman"/>
        </w:rPr>
      </w:pPr>
    </w:p>
    <w:p w:rsidR="00161D93" w:rsidRPr="00056093" w:rsidP="00161D93">
      <w:pPr>
        <w:pStyle w:val="NormalWeb"/>
        <w:bidi w:val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56093">
        <w:rPr>
          <w:rFonts w:ascii="Times New Roman" w:hAnsi="Times New Roman" w:cs="Times New Roman"/>
          <w:b/>
          <w:sz w:val="24"/>
          <w:szCs w:val="24"/>
          <w:lang w:val="sk-SK"/>
        </w:rPr>
        <w:t>Vplyvy na informatizáciu spoločnosti</w:t>
      </w:r>
    </w:p>
    <w:p w:rsidR="00161D93" w:rsidRPr="00056093" w:rsidP="00161D93">
      <w:pPr>
        <w:pStyle w:val="NormalWeb"/>
        <w:bidi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tbl>
      <w:tblPr>
        <w:tblStyle w:val="TableNormal"/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4881"/>
        <w:gridCol w:w="4276"/>
      </w:tblGrid>
      <w:tr>
        <w:tblPrEx>
          <w:tblW w:w="915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6.1.</w:t>
            </w:r>
            <w:r w:rsidRPr="0005609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Táto zmena nemá priamy vplyv na nové elektronické služby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6.2.</w:t>
            </w:r>
            <w:r w:rsidRPr="0005609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056093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6.3.</w:t>
            </w:r>
            <w:r w:rsidRPr="0005609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6.4.</w:t>
            </w:r>
            <w:r w:rsidRPr="0005609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Áno (e-Learning)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6.5.</w:t>
            </w:r>
            <w:r w:rsidRPr="0005609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6.6.</w:t>
            </w:r>
            <w:r w:rsidRPr="0005609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6.7.</w:t>
            </w:r>
            <w:r w:rsidRPr="0005609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6.8.</w:t>
            </w:r>
            <w:r w:rsidRPr="0005609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6.9.</w:t>
            </w:r>
            <w:r w:rsidRPr="0005609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161D93" w:rsidRPr="00056093" w:rsidP="00B94909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D0315D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 xml:space="preserve">Áno </w:t>
            </w:r>
            <w:r w:rsidR="00D0315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centralizácia</w:t>
            </w:r>
            <w:r w:rsidR="00D03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komplexných elektronických služieb daňovej a colnej správy.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6.10.</w:t>
            </w:r>
            <w:r w:rsidRPr="0005609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6.11.</w:t>
            </w:r>
            <w:r w:rsidRPr="00056093">
              <w:rPr>
                <w:rFonts w:ascii="Times New Roman" w:hAnsi="Times New Roman"/>
              </w:rPr>
              <w:t xml:space="preserve"> Zvyšuje sa bezpečnosť IT?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(</w:t>
            </w:r>
            <w:r w:rsidRPr="0005609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6.12.</w:t>
            </w:r>
            <w:r w:rsidRPr="0005609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056093">
              <w:rPr>
                <w:rFonts w:ascii="Times New Roman" w:hAnsi="Times New Roman"/>
              </w:rPr>
              <w:t>(</w:t>
            </w:r>
            <w:r w:rsidRPr="0005609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6.13.</w:t>
            </w:r>
            <w:r w:rsidRPr="0005609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D0315D">
            <w:pPr>
              <w:bidi w:val="0"/>
              <w:jc w:val="both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Áno</w:t>
            </w:r>
            <w:r w:rsidR="00D0315D">
              <w:rPr>
                <w:rFonts w:ascii="Times New Roman" w:hAnsi="Times New Roman"/>
              </w:rPr>
              <w:t xml:space="preserve"> –</w:t>
            </w:r>
            <w:r w:rsidRPr="00056093">
              <w:rPr>
                <w:rFonts w:ascii="Times New Roman" w:hAnsi="Times New Roman"/>
              </w:rPr>
              <w:t xml:space="preserve"> Ustanovuje</w:t>
            </w:r>
            <w:r w:rsidR="00D0315D">
              <w:rPr>
                <w:rFonts w:ascii="Times New Roman" w:hAnsi="Times New Roman"/>
              </w:rPr>
              <w:t xml:space="preserve"> </w:t>
            </w:r>
            <w:r w:rsidRPr="00056093">
              <w:rPr>
                <w:rFonts w:ascii="Times New Roman" w:hAnsi="Times New Roman"/>
              </w:rPr>
              <w:t>sa postavenie Ministerstva financií SR v procese vytvárania, spravovania, rozvíjania a prevádzkovania informačných systémov finančnej správy, pričom bude možné realizovať len tie zámery Finančného riaditeľstva SR, s ktorými vysloví súhlas Ministerstvo financií SR. Zároveň sa v oblasti informatizácie ustanovujú aj kompetencie Finančného riaditeľstva SR, v súčasnosti vykonávané Daňovým riaditeľstvom SR a Colným riaditeľstvom SR ako aj kompetencie kriminálneho úradu finančnej správy transformovaného z colného kriminálneho úradu.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6.14.</w:t>
            </w:r>
            <w:r w:rsidRPr="0005609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161D93" w:rsidRPr="00056093" w:rsidP="00B94909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 w:rsidRPr="00056093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61D93" w:rsidRPr="00056093" w:rsidP="00B94909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056093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b/>
              </w:rPr>
              <w:t>6.15.</w:t>
            </w:r>
            <w:r w:rsidRPr="0005609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161D93" w:rsidRPr="00056093" w:rsidP="00B94909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1D93" w:rsidRPr="006859C5" w:rsidP="00B94909">
            <w:pPr>
              <w:bidi w:val="0"/>
              <w:rPr>
                <w:rFonts w:ascii="Times New Roman" w:hAnsi="Times New Roman"/>
              </w:rPr>
            </w:pPr>
            <w:r w:rsidRPr="00056093">
              <w:rPr>
                <w:rFonts w:ascii="Times New Roman" w:hAnsi="Times New Roman"/>
              </w:rPr>
              <w:t>Nie</w:t>
            </w:r>
          </w:p>
        </w:tc>
      </w:tr>
    </w:tbl>
    <w:p w:rsidR="002E5B55" w:rsidRPr="006859C5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7653C9" w:rsidRPr="006859C5" w:rsidP="007653C9">
      <w:pPr>
        <w:bidi w:val="0"/>
        <w:jc w:val="center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DOLOŽKA ZLUČITEĽNOSTI</w:t>
      </w:r>
    </w:p>
    <w:p w:rsidR="007653C9" w:rsidRPr="006859C5" w:rsidP="007653C9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6859C5">
        <w:rPr>
          <w:rFonts w:ascii="Times New Roman" w:hAnsi="Times New Roman"/>
          <w:b/>
        </w:rPr>
        <w:t>návrhu zákona o orgánoch štátnej správy v oblasti daní, poplatkov</w:t>
      </w:r>
    </w:p>
    <w:p w:rsidR="007653C9" w:rsidRPr="006859C5" w:rsidP="007653C9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6859C5">
        <w:rPr>
          <w:rFonts w:ascii="Times New Roman" w:hAnsi="Times New Roman"/>
          <w:b/>
        </w:rPr>
        <w:t xml:space="preserve"> a colníctva s právom Európskej únie</w:t>
      </w:r>
    </w:p>
    <w:p w:rsidR="007653C9" w:rsidRPr="006859C5" w:rsidP="007653C9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</w:p>
    <w:p w:rsidR="007653C9" w:rsidRPr="006859C5" w:rsidP="007653C9">
      <w:pPr>
        <w:numPr>
          <w:numId w:val="4"/>
        </w:numPr>
        <w:autoSpaceDE w:val="0"/>
        <w:bidi w:val="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  <w:b/>
          <w:bCs/>
        </w:rPr>
        <w:t>Predkladateľ zákona:</w:t>
      </w:r>
    </w:p>
    <w:p w:rsidR="007653C9" w:rsidRPr="006859C5" w:rsidP="007653C9">
      <w:pPr>
        <w:autoSpaceDE w:val="0"/>
        <w:autoSpaceDN w:val="0"/>
        <w:bidi w:val="0"/>
        <w:ind w:firstLine="425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Vláda Slovenskej republiky. </w:t>
      </w:r>
    </w:p>
    <w:p w:rsidR="007653C9" w:rsidRPr="006859C5" w:rsidP="007653C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7653C9" w:rsidRPr="006859C5" w:rsidP="007653C9">
      <w:pPr>
        <w:numPr>
          <w:numId w:val="4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Názov návrhu zákona:</w:t>
      </w:r>
    </w:p>
    <w:p w:rsidR="007653C9" w:rsidRPr="006859C5" w:rsidP="007653C9">
      <w:pPr>
        <w:autoSpaceDE w:val="0"/>
        <w:autoSpaceDN w:val="0"/>
        <w:bidi w:val="0"/>
        <w:ind w:left="425"/>
        <w:jc w:val="both"/>
        <w:rPr>
          <w:rFonts w:ascii="Times New Roman" w:hAnsi="Times New Roman"/>
          <w:bCs/>
        </w:rPr>
      </w:pPr>
      <w:r w:rsidRPr="006859C5">
        <w:rPr>
          <w:rFonts w:ascii="Times New Roman" w:hAnsi="Times New Roman"/>
        </w:rPr>
        <w:t>Návrh zákona o orgánoch štátnej správy v oblasti daní, poplatkov a colníctva.</w:t>
      </w:r>
    </w:p>
    <w:p w:rsidR="007653C9" w:rsidRPr="006859C5" w:rsidP="007653C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7653C9" w:rsidRPr="006859C5" w:rsidP="007653C9">
      <w:pPr>
        <w:numPr>
          <w:numId w:val="4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 xml:space="preserve">Problematika návrhu zákona: </w:t>
      </w:r>
    </w:p>
    <w:p w:rsidR="007653C9" w:rsidRPr="006859C5" w:rsidP="007653C9">
      <w:pPr>
        <w:numPr>
          <w:ilvl w:val="1"/>
          <w:numId w:val="4"/>
        </w:numPr>
        <w:bidi w:val="0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je upravená v práve Európskej únie:</w:t>
      </w:r>
    </w:p>
    <w:p w:rsidR="007653C9" w:rsidRPr="006859C5" w:rsidP="007653C9">
      <w:pPr>
        <w:bidi w:val="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6859C5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7653C9" w:rsidRPr="006859C5" w:rsidP="007653C9">
      <w:pPr>
        <w:numPr>
          <w:numId w:val="16"/>
        </w:numPr>
        <w:bidi w:val="0"/>
        <w:ind w:left="851" w:hanging="425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   v čl. 3 ods. 1 písm. a), čl. 28 až 37, čl. 110 a 113 Zmluvy o fungovaní Európskej únie (</w:t>
      </w:r>
      <w:r w:rsidRPr="006859C5">
        <w:rPr>
          <w:rFonts w:ascii="Times New Roman" w:hAnsi="Times New Roman"/>
        </w:rPr>
        <w:t>Ú.v. EÚ C 83, 30.3. 2010),</w:t>
      </w:r>
    </w:p>
    <w:p w:rsidR="007653C9" w:rsidRPr="006859C5" w:rsidP="007653C9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  <w:b/>
          <w:bCs/>
          <w:iCs/>
        </w:rPr>
        <w:t xml:space="preserve">Sekundárne právo </w:t>
      </w:r>
      <w:r w:rsidRPr="006859C5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7653C9" w:rsidRPr="006859C5" w:rsidP="007653C9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7653C9" w:rsidRPr="006859C5" w:rsidP="007653C9">
      <w:pPr>
        <w:numPr>
          <w:numId w:val="15"/>
        </w:numPr>
        <w:bidi w:val="0"/>
        <w:adjustRightInd w:val="0"/>
        <w:ind w:hanging="474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nariadenie Rady (EHS) č. </w:t>
      </w:r>
      <w:r w:rsidRPr="006859C5">
        <w:rPr>
          <w:rFonts w:ascii="Times New Roman" w:hAnsi="Times New Roman"/>
          <w:u w:val="single"/>
        </w:rPr>
        <w:t>2913/92</w:t>
      </w:r>
      <w:r w:rsidRPr="006859C5">
        <w:rPr>
          <w:rFonts w:ascii="Times New Roman" w:hAnsi="Times New Roman"/>
        </w:rPr>
        <w:t xml:space="preserve"> z 12. októbra 1992, ktorým sa ustanovuje Colný kódex Spoločenstva (Mimoriadne vydanie Ú. v. EÚ, kap. 2/zv. 4) v platnom znení,</w:t>
      </w:r>
    </w:p>
    <w:p w:rsidR="007653C9" w:rsidRPr="006859C5" w:rsidP="007653C9">
      <w:pPr>
        <w:pStyle w:val="Zkladntext"/>
        <w:numPr>
          <w:numId w:val="15"/>
        </w:numPr>
        <w:bidi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 xml:space="preserve">nariadenie Komisie (EHS) č. </w:t>
      </w:r>
      <w:r w:rsidRPr="006859C5">
        <w:rPr>
          <w:rFonts w:ascii="Times New Roman" w:hAnsi="Times New Roman"/>
          <w:u w:val="single"/>
        </w:rPr>
        <w:t>2454/93</w:t>
      </w:r>
      <w:r w:rsidRPr="006859C5">
        <w:rPr>
          <w:rFonts w:ascii="Times New Roman" w:hAnsi="Times New Roman"/>
        </w:rPr>
        <w:t xml:space="preserve"> z 2. júla 1993, ktorým sa vykonáva  nariadenie Rady (EHS) č. 2913/92, ktorým sa ustanovuje Colný kódex spoločenstva (Mimoriadne vydanie Ú. v. EÚ, kap. 2/zv. 6</w:t>
      </w:r>
      <w:r w:rsidRPr="006859C5">
        <w:rPr>
          <w:rStyle w:val="Emphasis"/>
          <w:rFonts w:ascii="Times New Roman" w:hAnsi="Times New Roman"/>
          <w:i w:val="0"/>
          <w:iCs w:val="0"/>
        </w:rPr>
        <w:t>)</w:t>
      </w:r>
      <w:r w:rsidRPr="006859C5">
        <w:rPr>
          <w:rFonts w:ascii="Times New Roman" w:hAnsi="Times New Roman"/>
        </w:rPr>
        <w:t xml:space="preserve"> v platnom znení</w:t>
      </w:r>
      <w:r w:rsidRPr="006859C5">
        <w:rPr>
          <w:rStyle w:val="Emphasis"/>
          <w:rFonts w:ascii="Times New Roman" w:hAnsi="Times New Roman"/>
          <w:i w:val="0"/>
          <w:iCs w:val="0"/>
        </w:rPr>
        <w:t>,</w:t>
      </w:r>
    </w:p>
    <w:p w:rsidR="007653C9" w:rsidRPr="006859C5" w:rsidP="007653C9">
      <w:pPr>
        <w:pStyle w:val="Zkladntext"/>
        <w:numPr>
          <w:numId w:val="15"/>
        </w:numPr>
        <w:bidi w:val="0"/>
        <w:ind w:left="896" w:hanging="47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>nariadenie Rady (ES) č. </w:t>
      </w:r>
      <w:r w:rsidRPr="006859C5">
        <w:rPr>
          <w:rFonts w:ascii="Times New Roman" w:hAnsi="Times New Roman"/>
          <w:u w:val="single"/>
        </w:rPr>
        <w:t>515/97</w:t>
      </w:r>
      <w:r w:rsidRPr="006859C5">
        <w:rPr>
          <w:rFonts w:ascii="Times New Roman" w:hAnsi="Times New Roman"/>
        </w:rPr>
        <w:t xml:space="preserve"> z 13. marca 1997 o vzájomnej pomoci medzi správnymi orgánmi členských štátov a o spolupráci medzi správnymi orgánmi členských štátov a Komisiou pri zabezpečovaní riadneho uplatňovania predpisov o colných a poľnohospodárskych záležitostiach (Mimoriadne vydanie Ú. v. EÚ, kap. 2/zv. 8) v platnom znení,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>nariadenie Rady (</w:t>
      </w:r>
      <w:r w:rsidRPr="006859C5">
        <w:rPr>
          <w:rFonts w:ascii="Times New Roman" w:hAnsi="Times New Roman"/>
        </w:rPr>
        <w:t>ES) č. </w:t>
      </w:r>
      <w:r w:rsidRPr="006859C5">
        <w:rPr>
          <w:rFonts w:ascii="Times New Roman" w:hAnsi="Times New Roman"/>
          <w:u w:val="single"/>
        </w:rPr>
        <w:t>1383/2003</w:t>
      </w:r>
      <w:r w:rsidRPr="006859C5">
        <w:rPr>
          <w:rFonts w:ascii="Times New Roman" w:hAnsi="Times New Roman"/>
        </w:rPr>
        <w:t xml:space="preserve"> z 22. júla 2003, ktoré sa týka colného konania pri tovare podozrivom z porušovania niektorých práv duševného vlastníctva a opatrení, ktoré sa majú prijať pri tovare, u ktorého sa zistilo, že sa takéto práva porušili (Mimoriadne vydanie Ú. v. EÚ, kap. 2/zv. 13</w:t>
      </w:r>
      <w:r w:rsidRPr="006859C5">
        <w:rPr>
          <w:rStyle w:val="Emphasis"/>
          <w:rFonts w:ascii="Times New Roman" w:hAnsi="Times New Roman"/>
          <w:i w:val="0"/>
          <w:iCs w:val="0"/>
        </w:rPr>
        <w:t>),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 xml:space="preserve">nariadenie Komisie (ES) </w:t>
      </w:r>
      <w:r w:rsidRPr="006859C5">
        <w:rPr>
          <w:rFonts w:ascii="Times New Roman" w:hAnsi="Times New Roman"/>
        </w:rPr>
        <w:t>č. </w:t>
      </w:r>
      <w:r w:rsidRPr="006859C5">
        <w:rPr>
          <w:rFonts w:ascii="Times New Roman" w:hAnsi="Times New Roman"/>
          <w:u w:val="single"/>
        </w:rPr>
        <w:t>1891/2004</w:t>
      </w:r>
      <w:r w:rsidRPr="006859C5">
        <w:rPr>
          <w:rFonts w:ascii="Times New Roman" w:hAnsi="Times New Roman"/>
        </w:rPr>
        <w:t xml:space="preserve"> z 21. októbra 2004, ktorým sa vykonáva nariadenie Rady (ES) č. 1383/2003 o prijatí opatrení colnými orgánmi pri tovare, pri ktorom je podozrenie z porušovania niektorých práv duševného vlastníctva a opatrení, ktoré sa majú prijať pri tovare, pri ktorom sa zistilo, že sa práva duševného vlastníctva porušili (</w:t>
      </w:r>
      <w:r w:rsidRPr="006859C5">
        <w:rPr>
          <w:rStyle w:val="Emphasis"/>
          <w:rFonts w:ascii="Times New Roman" w:hAnsi="Times New Roman"/>
          <w:i w:val="0"/>
        </w:rPr>
        <w:t>Ú. v. EÚ L 328, 30.10.2004) v platnom znení,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</w:t>
      </w:r>
      <w:r w:rsidRPr="006859C5">
        <w:rPr>
          <w:rFonts w:ascii="Times New Roman" w:hAnsi="Times New Roman"/>
          <w:bCs/>
        </w:rPr>
        <w:t xml:space="preserve">Európskeho parlamentu a Rady (ES) </w:t>
      </w:r>
      <w:r w:rsidRPr="006859C5">
        <w:rPr>
          <w:rFonts w:ascii="Times New Roman" w:hAnsi="Times New Roman"/>
        </w:rPr>
        <w:t>č. </w:t>
      </w:r>
      <w:r w:rsidRPr="006859C5">
        <w:rPr>
          <w:rFonts w:ascii="Times New Roman" w:hAnsi="Times New Roman"/>
          <w:u w:val="single"/>
        </w:rPr>
        <w:t>638/2004</w:t>
      </w:r>
      <w:r w:rsidRPr="006859C5">
        <w:rPr>
          <w:rFonts w:ascii="Times New Roman" w:hAnsi="Times New Roman"/>
        </w:rPr>
        <w:t xml:space="preserve"> Európskeho parlamentu a Rady z 31. marca 2004 o štatistike spoločenstva o obchodovaní s tovarom medzi členskými štátmi a o zrušení nariadenia Rady (EHS) č. 3330/91</w:t>
      </w:r>
      <w:r w:rsidRPr="006859C5">
        <w:rPr>
          <w:rStyle w:val="Emphasis"/>
          <w:rFonts w:ascii="Times New Roman" w:hAnsi="Times New Roman"/>
        </w:rPr>
        <w:t xml:space="preserve"> </w:t>
      </w:r>
      <w:r w:rsidRPr="006859C5">
        <w:rPr>
          <w:rFonts w:ascii="Times New Roman" w:hAnsi="Times New Roman"/>
        </w:rPr>
        <w:t>(Mimoriadne vydanie Ú. v. EÚ, kap. 2/zv. 16</w:t>
      </w:r>
      <w:r w:rsidRPr="006859C5">
        <w:rPr>
          <w:rStyle w:val="Emphasis"/>
          <w:rFonts w:ascii="Times New Roman" w:hAnsi="Times New Roman"/>
          <w:i w:val="0"/>
          <w:iCs w:val="0"/>
        </w:rPr>
        <w:t>) v platnom znení,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 xml:space="preserve">nariadenie </w:t>
      </w:r>
      <w:r w:rsidRPr="006859C5">
        <w:rPr>
          <w:rFonts w:ascii="Times New Roman" w:hAnsi="Times New Roman"/>
        </w:rPr>
        <w:t>Rady (ES) č. </w:t>
      </w:r>
      <w:r w:rsidRPr="006859C5">
        <w:rPr>
          <w:rFonts w:ascii="Times New Roman" w:hAnsi="Times New Roman"/>
          <w:u w:val="single"/>
        </w:rPr>
        <w:t>2073/2004</w:t>
      </w:r>
      <w:r w:rsidRPr="006859C5">
        <w:rPr>
          <w:rFonts w:ascii="Times New Roman" w:hAnsi="Times New Roman"/>
        </w:rPr>
        <w:t xml:space="preserve"> zo 16. novembra 2004 o správnej spolupráci v oblasti spotrebných daní (</w:t>
      </w:r>
      <w:r w:rsidRPr="006859C5">
        <w:rPr>
          <w:rStyle w:val="Emphasis"/>
          <w:rFonts w:ascii="Times New Roman" w:hAnsi="Times New Roman"/>
          <w:i w:val="0"/>
        </w:rPr>
        <w:t>Ú. v. EÚ L 359, 4.12.2004),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>nariadenie Komisie (ES) č. </w:t>
      </w:r>
      <w:r w:rsidRPr="006859C5">
        <w:rPr>
          <w:rFonts w:ascii="Times New Roman" w:hAnsi="Times New Roman"/>
          <w:u w:val="single"/>
        </w:rPr>
        <w:t>1277/2005</w:t>
      </w:r>
      <w:r w:rsidRPr="006859C5">
        <w:rPr>
          <w:rFonts w:ascii="Times New Roman" w:hAnsi="Times New Roman"/>
        </w:rPr>
        <w:t xml:space="preserve"> z 27. júla 2005, ktorým sa ustanovujú vykonávacie pravidlá pre nariadenie Európskeho parlamentu a Rady (ES) č. 273/2004 o prekurzoroch drog a pre nariadenie Rady (ES) č. 111/2005, ktorým sa stanovujú pravidlá sledovania obchodu s drogovými prekurzormi medzi Spoločenstvom a tretími krajinami (</w:t>
      </w:r>
      <w:r w:rsidRPr="006859C5">
        <w:rPr>
          <w:rStyle w:val="Emphasis"/>
          <w:rFonts w:ascii="Times New Roman" w:hAnsi="Times New Roman"/>
          <w:i w:val="0"/>
        </w:rPr>
        <w:t>Ú. v. EÚ L 202, 3.8.2005) v platnom znení,</w:t>
      </w:r>
      <w:r w:rsidRPr="006859C5">
        <w:rPr>
          <w:rStyle w:val="Emphasis"/>
          <w:rFonts w:ascii="Times New Roman" w:hAnsi="Times New Roman"/>
        </w:rPr>
        <w:t xml:space="preserve"> 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</w:t>
      </w:r>
      <w:r w:rsidRPr="006859C5">
        <w:rPr>
          <w:rFonts w:ascii="Times New Roman" w:hAnsi="Times New Roman"/>
        </w:rPr>
        <w:t>Komisie (ES) č. </w:t>
      </w:r>
      <w:r w:rsidRPr="006859C5">
        <w:rPr>
          <w:rFonts w:ascii="Times New Roman" w:hAnsi="Times New Roman"/>
          <w:u w:val="single"/>
        </w:rPr>
        <w:t>1276/2008</w:t>
      </w:r>
      <w:r w:rsidRPr="006859C5">
        <w:rPr>
          <w:rFonts w:ascii="Times New Roman" w:hAnsi="Times New Roman"/>
        </w:rPr>
        <w:t xml:space="preserve"> zo 17. decembra 2008 o monitorovaní vývozu poľnohospodárskych výrobkov, na ktoré sa poskytujú náhrady alebo iné sumy, prostredníctvom fyzických kontrol (</w:t>
      </w:r>
      <w:r w:rsidRPr="006859C5">
        <w:rPr>
          <w:rStyle w:val="Emphasis"/>
          <w:rFonts w:ascii="Times New Roman" w:hAnsi="Times New Roman"/>
          <w:i w:val="0"/>
        </w:rPr>
        <w:t>Ú. v. EÚ L 339, 18.12.2008) v platnom znení,</w:t>
      </w:r>
    </w:p>
    <w:p w:rsidR="007653C9" w:rsidRPr="006859C5" w:rsidP="007653C9">
      <w:pPr>
        <w:numPr>
          <w:numId w:val="15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Rady (ES) č. </w:t>
      </w:r>
      <w:r w:rsidRPr="006859C5">
        <w:rPr>
          <w:rFonts w:ascii="Times New Roman" w:hAnsi="Times New Roman"/>
          <w:u w:val="single"/>
        </w:rPr>
        <w:t>1186/2009</w:t>
      </w:r>
      <w:r w:rsidRPr="006859C5">
        <w:rPr>
          <w:rFonts w:ascii="Times New Roman" w:hAnsi="Times New Roman"/>
        </w:rPr>
        <w:t xml:space="preserve"> zo 16. novembra 2009 ustanovujúce systém Spoločenstva pre oslobodenie od cla (</w:t>
      </w:r>
      <w:r w:rsidRPr="006859C5">
        <w:rPr>
          <w:rStyle w:val="Emphasis"/>
          <w:rFonts w:ascii="Times New Roman" w:hAnsi="Times New Roman"/>
          <w:i w:val="0"/>
        </w:rPr>
        <w:t>Ú. v. EÚ L 324, 10.12.2009),</w:t>
      </w:r>
    </w:p>
    <w:p w:rsidR="007653C9" w:rsidRPr="006859C5" w:rsidP="007653C9">
      <w:pPr>
        <w:pStyle w:val="Zkladntext"/>
        <w:numPr>
          <w:numId w:val="15"/>
        </w:numPr>
        <w:bidi w:val="0"/>
        <w:ind w:hanging="474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 xml:space="preserve">rozhodnutie Rady </w:t>
      </w:r>
      <w:r w:rsidRPr="006859C5">
        <w:rPr>
          <w:rFonts w:ascii="Times New Roman" w:hAnsi="Times New Roman"/>
          <w:u w:val="single"/>
        </w:rPr>
        <w:t>2009/917/SVV</w:t>
      </w:r>
      <w:r w:rsidRPr="006859C5">
        <w:rPr>
          <w:rFonts w:ascii="Times New Roman" w:hAnsi="Times New Roman"/>
        </w:rPr>
        <w:t xml:space="preserve"> z 30. novembra 2009 o využívaní informačných technológií na colné účely (Ú. v. EÚ, L 323, 10. 12. 2009).</w:t>
      </w:r>
    </w:p>
    <w:p w:rsidR="007653C9" w:rsidRPr="006859C5" w:rsidP="007653C9">
      <w:pPr>
        <w:autoSpaceDE w:val="0"/>
        <w:bidi w:val="0"/>
        <w:adjustRightInd w:val="0"/>
        <w:jc w:val="both"/>
        <w:rPr>
          <w:rFonts w:ascii="Times New Roman" w:hAnsi="Times New Roman"/>
          <w:i/>
        </w:rPr>
      </w:pPr>
    </w:p>
    <w:p w:rsidR="007653C9" w:rsidRPr="006859C5" w:rsidP="007653C9">
      <w:pPr>
        <w:numPr>
          <w:ilvl w:val="1"/>
          <w:numId w:val="4"/>
        </w:numPr>
        <w:bidi w:val="0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je obsiahnutá v judikatúre Súdneho dvora Európskej únie:</w:t>
      </w:r>
    </w:p>
    <w:p w:rsidR="007653C9" w:rsidRPr="006859C5" w:rsidP="007653C9">
      <w:pPr>
        <w:numPr>
          <w:numId w:val="15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rozhodnutie Súdneho dvora </w:t>
      </w:r>
      <w:r w:rsidRPr="006859C5">
        <w:rPr>
          <w:rFonts w:ascii="Times New Roman" w:hAnsi="Times New Roman"/>
        </w:rPr>
        <w:t>vo veci C - 272/03, Hauptzollamt  Neubrandenburg v. Jens Christian Siig, rok 2004</w:t>
      </w:r>
      <w:r w:rsidRPr="006859C5">
        <w:rPr>
          <w:rFonts w:ascii="Times New Roman" w:hAnsi="Times New Roman"/>
          <w:lang w:val="cs-CZ"/>
        </w:rPr>
        <w:t>,</w:t>
      </w:r>
    </w:p>
    <w:p w:rsidR="007653C9" w:rsidRPr="006859C5" w:rsidP="007653C9">
      <w:pPr>
        <w:numPr>
          <w:numId w:val="15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 xml:space="preserve">rozhodnutie Súdneho dvora vo veci C - 400/03, Waterman SAS, predtým Waterman SA v. Directeur général des douanes et droits indirects, rok 2004, </w:t>
      </w:r>
    </w:p>
    <w:p w:rsidR="007653C9" w:rsidRPr="006859C5" w:rsidP="007653C9">
      <w:pPr>
        <w:numPr>
          <w:numId w:val="15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>rozhodnutie Súdneho dvora vo veci C - 194/94 CIA Security International SA proti Signalson SA a Securitel SPRI, rok 1996,</w:t>
      </w:r>
    </w:p>
    <w:p w:rsidR="007653C9" w:rsidRPr="006859C5" w:rsidP="007653C9">
      <w:pPr>
        <w:numPr>
          <w:numId w:val="15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>rozhodnutie Súdneho dvora  vo veci C - 443/98 Unilever Italia, SpA proti Central Food SpA, rok 2000.</w:t>
      </w:r>
    </w:p>
    <w:p w:rsidR="007653C9" w:rsidRPr="006859C5" w:rsidP="007653C9">
      <w:pPr>
        <w:numPr>
          <w:numId w:val="4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Záväzky Slovenskej republiky vo vzťahu k Európskej únii:</w:t>
      </w:r>
    </w:p>
    <w:p w:rsidR="007653C9" w:rsidRPr="006859C5" w:rsidP="007653C9">
      <w:pPr>
        <w:numPr>
          <w:numId w:val="17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Lehota </w:t>
      </w:r>
      <w:r w:rsidRPr="006859C5">
        <w:rPr>
          <w:rFonts w:ascii="Times New Roman" w:hAnsi="Times New Roman"/>
        </w:rPr>
        <w:t xml:space="preserve">na prebratie smernice alebo lehota </w:t>
      </w:r>
      <w:r w:rsidRPr="006859C5">
        <w:rPr>
          <w:rFonts w:ascii="Times New Roman" w:hAnsi="Times New Roman"/>
          <w:lang w:eastAsia="cs-CZ"/>
        </w:rPr>
        <w:t>na implementáciu nariadenia alebo rozhodnutia: bezpredmetné.</w:t>
      </w:r>
    </w:p>
    <w:p w:rsidR="007653C9" w:rsidRPr="006859C5" w:rsidP="007653C9">
      <w:pPr>
        <w:numPr>
          <w:numId w:val="17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7653C9" w:rsidRPr="006859C5" w:rsidP="007653C9">
      <w:pPr>
        <w:numPr>
          <w:numId w:val="17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7653C9" w:rsidRPr="006859C5" w:rsidP="007653C9">
      <w:pPr>
        <w:numPr>
          <w:numId w:val="17"/>
        </w:numPr>
        <w:tabs>
          <w:tab w:val="num" w:pos="360"/>
        </w:tabs>
        <w:autoSpaceDE w:val="0"/>
        <w:autoSpaceDN w:val="0"/>
        <w:bidi w:val="0"/>
        <w:adjustRightInd w:val="0"/>
        <w:ind w:left="357" w:hanging="357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 Bezpredmetné. </w:t>
      </w:r>
    </w:p>
    <w:p w:rsidR="007653C9" w:rsidRPr="006859C5" w:rsidP="007653C9">
      <w:p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5.     Stupeň zlučiteľnosti návrhu zákona s právom Európskej únie:</w:t>
      </w:r>
    </w:p>
    <w:p w:rsidR="007653C9" w:rsidRPr="006859C5" w:rsidP="007653C9">
      <w:pPr>
        <w:autoSpaceDE w:val="0"/>
        <w:autoSpaceDN w:val="0"/>
        <w:bidi w:val="0"/>
        <w:ind w:left="36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</w:rPr>
        <w:t>Úplný.</w:t>
      </w:r>
    </w:p>
    <w:p w:rsidR="007653C9" w:rsidRPr="006859C5" w:rsidP="007653C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7653C9" w:rsidRPr="006859C5" w:rsidP="007653C9">
      <w:pPr>
        <w:tabs>
          <w:tab w:val="left" w:pos="360"/>
        </w:tabs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 xml:space="preserve">6.     Gestor a spolupracujúce rezorty: </w:t>
      </w:r>
    </w:p>
    <w:p w:rsidR="007653C9" w:rsidRPr="006859C5" w:rsidP="007653C9">
      <w:pPr>
        <w:pStyle w:val="Heading2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859C5">
        <w:rPr>
          <w:rFonts w:ascii="Times New Roman" w:hAnsi="Times New Roman"/>
          <w:b w:val="0"/>
          <w:sz w:val="24"/>
          <w:szCs w:val="24"/>
        </w:rPr>
        <w:t>Ministerstvo financií SR, Ministerstvo spravodlivosti SR, Ministerstvo hospodárstva SR, Úrad na ochranu osobných údajov SR a</w:t>
      </w:r>
      <w:r w:rsidRPr="006859C5">
        <w:rPr>
          <w:rFonts w:ascii="Times New Roman" w:hAnsi="Times New Roman"/>
          <w:sz w:val="24"/>
          <w:szCs w:val="24"/>
        </w:rPr>
        <w:t xml:space="preserve"> </w:t>
      </w:r>
      <w:r w:rsidRPr="006859C5">
        <w:rPr>
          <w:rFonts w:ascii="Times New Roman" w:hAnsi="Times New Roman"/>
          <w:b w:val="0"/>
          <w:sz w:val="24"/>
          <w:szCs w:val="24"/>
        </w:rPr>
        <w:t xml:space="preserve">Ministerstvo pôdohospodárstva </w:t>
      </w:r>
      <w:r w:rsidRPr="006859C5">
        <w:rPr>
          <w:rFonts w:ascii="Times New Roman" w:hAnsi="Times New Roman"/>
          <w:b w:val="0"/>
          <w:color w:val="000000"/>
          <w:sz w:val="24"/>
          <w:szCs w:val="24"/>
        </w:rPr>
        <w:t xml:space="preserve">a  rozvoja vidieka </w:t>
      </w:r>
      <w:r w:rsidRPr="006859C5">
        <w:rPr>
          <w:rFonts w:ascii="Times New Roman" w:hAnsi="Times New Roman"/>
          <w:b w:val="0"/>
          <w:sz w:val="24"/>
          <w:szCs w:val="24"/>
        </w:rPr>
        <w:t>SR.</w:t>
      </w:r>
    </w:p>
    <w:p w:rsidR="00DB7283" w:rsidP="00222F63">
      <w:pPr>
        <w:pStyle w:val="BodyText2"/>
        <w:bidi w:val="0"/>
        <w:spacing w:after="0"/>
        <w:ind w:left="360"/>
        <w:jc w:val="both"/>
        <w:rPr>
          <w:rFonts w:ascii="Times New Roman" w:hAnsi="Times New Roman"/>
          <w:color w:val="000000"/>
        </w:rPr>
      </w:pPr>
    </w:p>
    <w:p w:rsidR="0079152E" w:rsidRPr="006859C5" w:rsidP="00222F63">
      <w:pPr>
        <w:pStyle w:val="BodyText2"/>
        <w:bidi w:val="0"/>
        <w:spacing w:after="0"/>
        <w:ind w:left="360"/>
        <w:jc w:val="both"/>
        <w:rPr>
          <w:rFonts w:ascii="Times New Roman" w:hAnsi="Times New Roman"/>
          <w:color w:val="000000"/>
        </w:rPr>
      </w:pPr>
    </w:p>
    <w:p w:rsidR="00D72BD6" w:rsidRPr="006859C5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II. Osobitná časť</w:t>
      </w:r>
    </w:p>
    <w:p w:rsidR="00D72BD6" w:rsidRPr="006859C5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Cs/>
        </w:rPr>
      </w:pPr>
    </w:p>
    <w:p w:rsidR="007111F4" w:rsidRPr="000F66FA" w:rsidP="007111F4">
      <w:pPr>
        <w:bidi w:val="0"/>
        <w:rPr>
          <w:rFonts w:ascii="Times New Roman" w:hAnsi="Times New Roman"/>
          <w:color w:val="000000"/>
        </w:rPr>
      </w:pPr>
      <w:r w:rsidRPr="000F66FA">
        <w:rPr>
          <w:rStyle w:val="PlaceholderText"/>
          <w:color w:val="000000"/>
        </w:rPr>
        <w:t>K § 1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V § 1 sa ustanovuje okruh spoločenských vzťahov, ktoré návrh zákona o orgánoch štátnej správy v oblasti daní, poplatkov a colníctva upravuje. Súčasne sa odkazuje na právne predpisy, ktoré upravujú postavenie, organizáciu, pôsobnosť a právomoc daňových úradov a colných úradov.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2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V súlade s reformou daňovej a colnej správy sa ustanovuje sústava orgánov štátnej správy v oblasti daní, poplatkov a colníctva. Týmito orgánmi sú Ministerstvo financií SR, Finančné riaditeľstvo SR, daňové úrady, colné úrady a Kriminálny úrad finančnej správy. Toto ustanovenie odkazuje aj na použitie zákona č. 652/2004 Z. z. o orgánoch štátnej správy v colníctve a zákona č. 479/2009 Z. z. o orgánoch štátnej správy v oblasti daní a poplatkov pri spracúvaní informácií a osobných údajov finančnou správou.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3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Kompetencie Ministerstva financií SR v daňovej a colnej oblasti sú vo všeobecnej rovine zakotvené v zákone č. 575/2001 Z. z. o organizácii činnosti vlády a organizácii ústrednej štátnej správy. Návrh zákona tieto kompetencie špecifikuje, pričom ich rozsah stanovený zákonom č. 652/2004 Z. z. o orgánoch štátnej správy v colníctve a o zmene a doplnení niektorých zákonov v znení neskorších predpisov a zákonom č. 479/2009 Z. z. o orgánoch štátnej správy v oblasti daní a poplatkov a o zmene a doplnení niektorých zákonov zostáva zachovaný. Zakotvuje sa oprávnenie Ministerstva financií SR spracúvať osobné údaje a informácie o fyzických osobách. Ustanovuje sa postavenie Ministerstva financií SR v procese vytvárania, spravovania, rozvíjania a prevádzkovania informačných systémov finančnej správy, pričom bude možné realizovať len tie zámery Finančného riaditeľstva SR, s ktorými vysloví súhlas Ministerstvo financií SR.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4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V § 4 sa ustanovujú kompetencie Finančného riaditeľstva SR, v súčasnosti vykonávané Daňovým riaditeľstvom SR a Colným riaditeľstvom SR. Finančné riaditeľstvo SR bude tieto kompetencie vykonávať na celom území Slovenskej republiky. Na čele Finančného riaditeľstva SR je  prezident, ktorý riadi finančnú správu a ktorého vymenúva a odvoláva minister financií SR.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Počas účinnosti tohto zákona (od 1. 1. 2012 do 1. 1. 2013) nebude finančná správa vykonávať žiadne právomoci v oblasti poistných odvodov, a preto nie je potrebné aby počas tohto obdobia bol volený jej štatutár ( prezident finančnej správy) nezávislým orgánom. Navrhuje sa zachovať status quo, ako v súčasne platnej a účinnej legislatívnej úprave, keďže nedochádza k zmenám v rozsahu oblastí, ktoré spadajú do právomoci novej finančnej správy, ale len k zmenám organizačného charakteru. V súlade so zákonom o finančnej správe, ktorého finálne znenie bude vypracované v rámci pracovnej skupiny, na činnosti ktorej budú participovať zástupcovia všetkých relevantných skupín, aby bol plne konformný s cieľom inštitucionálne zjednotiť výber daní, cla a poistných odvodov s účinnosťou k 1. 1. 2013, bude prezident finančnej správy vymenovaný v novoupravených intenciách podľa konečného znenia tohto predpisu.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K § 5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 xml:space="preserve">V súlade s navrhovaným znením § 2 ods. 1 písm. d) je Kriminálny úrad finančnej správy jedným z orgánov finančnej správy. Kriminálny úrad finančnej správy sa transformuje z colného kriminálneho úradu, ktorý sa v súčasnosti orientuje predovšetkým na boj proti organizovanému zločinu v oblasti drogovej delikvencie, colným a daňovým únikom v oblasti spotrebných daní, ale aj nezákonnému dovozu, vývozu a tranzitu chránených druhov rastlín, živočíchov a exemplárov, teda na odhaľovanie nezákonných aktivít v daňovej a colnej oblasti.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 xml:space="preserve">Zachovaný je inštitút sledovanej dodávky, ktorou sa realizuje výmena operatívnych informácií v oblasti colných a daňových únikov najmä pri senzitívnom tovare podliehajúcom spotrebným daniam. 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 xml:space="preserve">Finančné zabezpečenie Kriminálneho úradu finančnej správy sa bude realizovať v rámci limitu výdavkov schválených pre Finančné riaditeľstvo SR a nevyžiada si zvýšené finančné požiadavky na bežné a kapitálové výdavky zo štátneho rozpočtu.     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6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 xml:space="preserve">Pri plnení svojich úloh spolupracujú orgány finančnej správy s inými štátnymi orgánmi, medzinárodnými organizáciami, ako aj daňovými a colnými správami iných štátov, pričom rozsah, forma a podmienky tejto spolupráce sú stanovené všeobecne záväznými právnymi predpismi a medzinárodnými dohodami.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7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231F20"/>
        </w:rPr>
        <w:t>Vymedzuje sa postavenie vy</w:t>
      </w:r>
      <w:r w:rsidRPr="000F66FA">
        <w:rPr>
          <w:rStyle w:val="PlaceholderText"/>
          <w:color w:val="000000"/>
        </w:rPr>
        <w:t xml:space="preserve">šetrovateľov finančnej správy vo vyšetrovaní a poverených pracovníkov finančnej správy v skrátenom vyšetrovaní s dôrazom na ich procesnú samostatnosť a viazanosť všeobecne záväznými právnymi predpismi, resp. pokynmi a príkazmi prokurátora a súdu. Zároveň sa ustanovuje oprávnenie vyšetrovateľov vyžadovať potrebnú súčinnosť od Finančného riaditeľstva SR, daňových úradov, colných úradov a Kriminálneho úradu finančnej správy.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8</w:t>
      </w:r>
    </w:p>
    <w:p w:rsidR="007111F4" w:rsidP="007111F4">
      <w:pPr>
        <w:bidi w:val="0"/>
        <w:jc w:val="both"/>
        <w:rPr>
          <w:rStyle w:val="PlaceholderText"/>
          <w:color w:val="000000"/>
        </w:rPr>
      </w:pP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V nadväznosti na novo zavedené pojmy sa upravuje terminológia doterajších právnych predpisov. </w:t>
      </w:r>
    </w:p>
    <w:p w:rsidR="007111F4" w:rsidP="007111F4">
      <w:pPr>
        <w:bidi w:val="0"/>
        <w:jc w:val="both"/>
        <w:rPr>
          <w:rStyle w:val="PlaceholderText"/>
          <w:color w:val="000000"/>
        </w:rPr>
      </w:pP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9</w:t>
      </w:r>
    </w:p>
    <w:p w:rsidR="007111F4" w:rsidP="007111F4">
      <w:pPr>
        <w:bidi w:val="0"/>
        <w:jc w:val="both"/>
        <w:rPr>
          <w:rStyle w:val="PlaceholderText"/>
          <w:color w:val="000000"/>
        </w:rPr>
      </w:pP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 xml:space="preserve">V súlade s reformou daňovej a colnej správy sa v navrhovanom ustanovení upravuje prechod právomocí a pôsobnosti z doterajšieho Daňového riaditeľstva SR a Colného riaditeľstva SR, resp. colného kriminálneho úradu na Finančné riaditeľstvo SR, resp. Kriminálny úrad finančnej správy. Zároveň sa ustanovuje prechod práv a povinností z pracovnoprávnych a iných právnych vzťahov z Daňového riaditeľstva SR a Colného riaditeľstva SR na Finančné riaditeľstvo SR. 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Navrhuje sa, aby do konca roka 2016 bolo možné naďalej používať služobnú rovnošatu, služobné preukazy a služobné odznaky, ktoré colná správa, resp. daňová správa používa v súčasnosti. Dôvodom je zabezpečenie kontinuity využívania týchto materiálnych náležitostí a identifikačných prostriedkov aj po zlúčení colnej správy a daňovej správy do finančnej správy, čím sa zabezpečí hospodárne nakladanie s verejnými rozpočtovými prostriedkami.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K § 10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 </w:t>
      </w:r>
    </w:p>
    <w:p w:rsidR="007111F4" w:rsidRPr="000F66FA" w:rsidP="007111F4">
      <w:pPr>
        <w:bidi w:val="0"/>
        <w:jc w:val="both"/>
        <w:rPr>
          <w:rStyle w:val="PlaceholderText"/>
          <w:color w:val="000000"/>
        </w:rPr>
      </w:pPr>
      <w:r w:rsidRPr="000F66FA">
        <w:rPr>
          <w:rStyle w:val="PlaceholderText"/>
          <w:color w:val="000000"/>
        </w:rPr>
        <w:t>Navrhuje sa účinnosť zákona. </w:t>
      </w:r>
    </w:p>
    <w:p w:rsidR="00475248" w:rsidP="00CF4BA5">
      <w:pPr>
        <w:bidi w:val="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ab/>
      </w:r>
    </w:p>
    <w:p w:rsidR="000E7470" w:rsidRPr="006859C5" w:rsidP="00CF4BA5">
      <w:pPr>
        <w:bidi w:val="0"/>
        <w:jc w:val="both"/>
        <w:rPr>
          <w:rFonts w:ascii="Times New Roman" w:hAnsi="Times New Roman"/>
        </w:rPr>
      </w:pPr>
    </w:p>
    <w:p w:rsidR="000E7470" w:rsidP="000E747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Schválené uznesením vlády Slovenskej republiky dňa </w:t>
      </w:r>
      <w:r w:rsidR="003B6AA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3B6AA2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</w:t>
      </w:r>
      <w:r w:rsidR="003B6AA2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0E7470" w:rsidP="000E7470">
      <w:pPr>
        <w:bidi w:val="0"/>
        <w:jc w:val="both"/>
        <w:rPr>
          <w:rFonts w:ascii="Times New Roman" w:hAnsi="Times New Roman"/>
        </w:rPr>
      </w:pPr>
    </w:p>
    <w:p w:rsidR="000E7470" w:rsidP="000E7470">
      <w:pPr>
        <w:bidi w:val="0"/>
        <w:jc w:val="both"/>
        <w:rPr>
          <w:rFonts w:ascii="Times New Roman" w:hAnsi="Times New Roman"/>
        </w:rPr>
      </w:pPr>
    </w:p>
    <w:p w:rsidR="000E7470" w:rsidP="000E7470">
      <w:pPr>
        <w:bidi w:val="0"/>
        <w:jc w:val="both"/>
        <w:rPr>
          <w:rFonts w:ascii="Times New Roman" w:hAnsi="Times New Roman"/>
        </w:rPr>
      </w:pPr>
    </w:p>
    <w:p w:rsidR="000E7470" w:rsidP="000E7470">
      <w:pPr>
        <w:bidi w:val="0"/>
        <w:jc w:val="both"/>
        <w:rPr>
          <w:rFonts w:ascii="Times New Roman" w:hAnsi="Times New Roman"/>
        </w:rPr>
      </w:pPr>
    </w:p>
    <w:p w:rsidR="000E7470" w:rsidP="000E747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Iveta  Radičová  v. r.</w:t>
      </w:r>
    </w:p>
    <w:p w:rsidR="000E7470" w:rsidP="000E747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0E7470" w:rsidP="000E7470">
      <w:pPr>
        <w:bidi w:val="0"/>
        <w:jc w:val="center"/>
        <w:rPr>
          <w:rFonts w:ascii="Times New Roman" w:hAnsi="Times New Roman"/>
        </w:rPr>
      </w:pPr>
    </w:p>
    <w:p w:rsidR="000E7470" w:rsidP="000E7470">
      <w:pPr>
        <w:bidi w:val="0"/>
        <w:jc w:val="center"/>
        <w:rPr>
          <w:rFonts w:ascii="Times New Roman" w:hAnsi="Times New Roman"/>
        </w:rPr>
      </w:pPr>
    </w:p>
    <w:p w:rsidR="000E7470" w:rsidP="000E7470">
      <w:pPr>
        <w:bidi w:val="0"/>
        <w:jc w:val="center"/>
        <w:rPr>
          <w:rFonts w:ascii="Times New Roman" w:hAnsi="Times New Roman"/>
        </w:rPr>
      </w:pPr>
    </w:p>
    <w:p w:rsidR="000E7470" w:rsidP="000E747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Ivan  Mikloš  v. r.</w:t>
      </w:r>
    </w:p>
    <w:p w:rsidR="000E7470" w:rsidP="000E747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podpredseda vlády a minister financií Slovenskej republiky</w:t>
      </w:r>
    </w:p>
    <w:p w:rsidR="00D72BD6" w:rsidRPr="006859C5" w:rsidP="00D72BD6">
      <w:pPr>
        <w:bidi w:val="0"/>
        <w:jc w:val="both"/>
        <w:rPr>
          <w:rFonts w:ascii="Times New Roman" w:hAnsi="Times New Roman"/>
          <w:color w:val="231F20"/>
        </w:rPr>
      </w:pPr>
    </w:p>
    <w:sectPr w:rsidSect="0030525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93" w:rsidP="00B9490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9152E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161D9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321" w:rsidP="00C15D2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9152E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7B332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A44"/>
    <w:multiLevelType w:val="hybridMultilevel"/>
    <w:tmpl w:val="9C0886F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2C543CBB"/>
    <w:multiLevelType w:val="hybridMultilevel"/>
    <w:tmpl w:val="C9A6912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  <w:rtl w:val="0"/>
        <w:cs w:val="0"/>
      </w:rPr>
    </w:lvl>
  </w:abstractNum>
  <w:abstractNum w:abstractNumId="5">
    <w:nsid w:val="3AD005DD"/>
    <w:multiLevelType w:val="hybridMultilevel"/>
    <w:tmpl w:val="2A30D5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64E6F8A"/>
    <w:multiLevelType w:val="multilevel"/>
    <w:tmpl w:val="BFC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3B2E6B"/>
    <w:multiLevelType w:val="hybridMultilevel"/>
    <w:tmpl w:val="8C4851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5F642B"/>
    <w:multiLevelType w:val="hybridMultilevel"/>
    <w:tmpl w:val="08F27E80"/>
    <w:lvl w:ilvl="0">
      <w:start w:val="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1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4137BC4"/>
    <w:multiLevelType w:val="hybridMultilevel"/>
    <w:tmpl w:val="F0687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>
    <w:nsid w:val="6A8F3BDB"/>
    <w:multiLevelType w:val="hybridMultilevel"/>
    <w:tmpl w:val="AD3C5E9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E423BF"/>
    <w:multiLevelType w:val="hybridMultilevel"/>
    <w:tmpl w:val="D43A6D5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5C674E5"/>
    <w:multiLevelType w:val="hybridMultilevel"/>
    <w:tmpl w:val="D1F2C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6"/>
  </w:num>
  <w:num w:numId="13">
    <w:abstractNumId w:val="14"/>
  </w:num>
  <w:num w:numId="14">
    <w:abstractNumId w:val="3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04C3A"/>
    <w:rsid w:val="00006926"/>
    <w:rsid w:val="00012EC1"/>
    <w:rsid w:val="0002164A"/>
    <w:rsid w:val="000426AA"/>
    <w:rsid w:val="0004351C"/>
    <w:rsid w:val="00056093"/>
    <w:rsid w:val="0006719F"/>
    <w:rsid w:val="0008457F"/>
    <w:rsid w:val="000907AF"/>
    <w:rsid w:val="000B57BC"/>
    <w:rsid w:val="000C1AC9"/>
    <w:rsid w:val="000C6D0D"/>
    <w:rsid w:val="000D225E"/>
    <w:rsid w:val="000E4BFC"/>
    <w:rsid w:val="000E7470"/>
    <w:rsid w:val="000E7CFA"/>
    <w:rsid w:val="000F06FB"/>
    <w:rsid w:val="000F087D"/>
    <w:rsid w:val="000F66FA"/>
    <w:rsid w:val="00105630"/>
    <w:rsid w:val="00106725"/>
    <w:rsid w:val="00106C88"/>
    <w:rsid w:val="001122DE"/>
    <w:rsid w:val="00125D30"/>
    <w:rsid w:val="00146746"/>
    <w:rsid w:val="0015017E"/>
    <w:rsid w:val="00161D93"/>
    <w:rsid w:val="00163380"/>
    <w:rsid w:val="001671D2"/>
    <w:rsid w:val="00170D6C"/>
    <w:rsid w:val="001851DD"/>
    <w:rsid w:val="0018539A"/>
    <w:rsid w:val="001909B1"/>
    <w:rsid w:val="001927B0"/>
    <w:rsid w:val="00192D06"/>
    <w:rsid w:val="00193154"/>
    <w:rsid w:val="001B7AF5"/>
    <w:rsid w:val="001C3A86"/>
    <w:rsid w:val="001D191C"/>
    <w:rsid w:val="001F10A7"/>
    <w:rsid w:val="0020701A"/>
    <w:rsid w:val="002119A0"/>
    <w:rsid w:val="00217C10"/>
    <w:rsid w:val="0022255D"/>
    <w:rsid w:val="00222F63"/>
    <w:rsid w:val="00236B2B"/>
    <w:rsid w:val="0026363B"/>
    <w:rsid w:val="00271587"/>
    <w:rsid w:val="00275291"/>
    <w:rsid w:val="002824AA"/>
    <w:rsid w:val="00290EA1"/>
    <w:rsid w:val="0029181C"/>
    <w:rsid w:val="002951DA"/>
    <w:rsid w:val="0029600D"/>
    <w:rsid w:val="002B23A8"/>
    <w:rsid w:val="002D0BE0"/>
    <w:rsid w:val="002D26CE"/>
    <w:rsid w:val="002E52AA"/>
    <w:rsid w:val="002E5B55"/>
    <w:rsid w:val="002F6AB3"/>
    <w:rsid w:val="00301CA3"/>
    <w:rsid w:val="0030525F"/>
    <w:rsid w:val="00317CB7"/>
    <w:rsid w:val="00332A13"/>
    <w:rsid w:val="00360ECE"/>
    <w:rsid w:val="00361767"/>
    <w:rsid w:val="00371B1D"/>
    <w:rsid w:val="0038044C"/>
    <w:rsid w:val="003855B9"/>
    <w:rsid w:val="00387D69"/>
    <w:rsid w:val="00397ECD"/>
    <w:rsid w:val="003A038D"/>
    <w:rsid w:val="003B5945"/>
    <w:rsid w:val="003B6AA2"/>
    <w:rsid w:val="003B6F1F"/>
    <w:rsid w:val="003B7D53"/>
    <w:rsid w:val="003C1052"/>
    <w:rsid w:val="003C18DF"/>
    <w:rsid w:val="003C509A"/>
    <w:rsid w:val="003C526C"/>
    <w:rsid w:val="003D072C"/>
    <w:rsid w:val="003E139D"/>
    <w:rsid w:val="003E188D"/>
    <w:rsid w:val="003F25E0"/>
    <w:rsid w:val="003F4565"/>
    <w:rsid w:val="003F4759"/>
    <w:rsid w:val="003F49F5"/>
    <w:rsid w:val="00403B16"/>
    <w:rsid w:val="0041311F"/>
    <w:rsid w:val="004148C8"/>
    <w:rsid w:val="00421DD4"/>
    <w:rsid w:val="004346DF"/>
    <w:rsid w:val="004356E5"/>
    <w:rsid w:val="00436CA5"/>
    <w:rsid w:val="004378DF"/>
    <w:rsid w:val="00443388"/>
    <w:rsid w:val="004553FE"/>
    <w:rsid w:val="00455DAB"/>
    <w:rsid w:val="00462DB6"/>
    <w:rsid w:val="00467D21"/>
    <w:rsid w:val="00472934"/>
    <w:rsid w:val="00475248"/>
    <w:rsid w:val="00482D17"/>
    <w:rsid w:val="00486370"/>
    <w:rsid w:val="00494EFD"/>
    <w:rsid w:val="004A4F11"/>
    <w:rsid w:val="004A6E3E"/>
    <w:rsid w:val="004C02F4"/>
    <w:rsid w:val="004C574F"/>
    <w:rsid w:val="004D782E"/>
    <w:rsid w:val="004E222A"/>
    <w:rsid w:val="004F11B0"/>
    <w:rsid w:val="004F19C6"/>
    <w:rsid w:val="004F4127"/>
    <w:rsid w:val="004F62F4"/>
    <w:rsid w:val="004F7B72"/>
    <w:rsid w:val="00510AB6"/>
    <w:rsid w:val="00544263"/>
    <w:rsid w:val="005535D1"/>
    <w:rsid w:val="005747E4"/>
    <w:rsid w:val="005805E9"/>
    <w:rsid w:val="00587BAB"/>
    <w:rsid w:val="005A5E4B"/>
    <w:rsid w:val="005B0F2B"/>
    <w:rsid w:val="005B121E"/>
    <w:rsid w:val="005E04AE"/>
    <w:rsid w:val="005E325B"/>
    <w:rsid w:val="005F670F"/>
    <w:rsid w:val="006005E2"/>
    <w:rsid w:val="006007D4"/>
    <w:rsid w:val="00602EAE"/>
    <w:rsid w:val="00610D06"/>
    <w:rsid w:val="00614905"/>
    <w:rsid w:val="00614AE3"/>
    <w:rsid w:val="00615A25"/>
    <w:rsid w:val="00620561"/>
    <w:rsid w:val="00627A92"/>
    <w:rsid w:val="00641518"/>
    <w:rsid w:val="006624D8"/>
    <w:rsid w:val="00662B0A"/>
    <w:rsid w:val="0066344D"/>
    <w:rsid w:val="00667E0B"/>
    <w:rsid w:val="00672AE7"/>
    <w:rsid w:val="006763C3"/>
    <w:rsid w:val="00680702"/>
    <w:rsid w:val="006827D6"/>
    <w:rsid w:val="006859C5"/>
    <w:rsid w:val="00693E9A"/>
    <w:rsid w:val="00694A8A"/>
    <w:rsid w:val="00697DCE"/>
    <w:rsid w:val="006E0488"/>
    <w:rsid w:val="006E113A"/>
    <w:rsid w:val="006E130D"/>
    <w:rsid w:val="006F1E25"/>
    <w:rsid w:val="007101AD"/>
    <w:rsid w:val="007111F4"/>
    <w:rsid w:val="007220EF"/>
    <w:rsid w:val="00731687"/>
    <w:rsid w:val="0074561C"/>
    <w:rsid w:val="0075104D"/>
    <w:rsid w:val="007653C9"/>
    <w:rsid w:val="00766686"/>
    <w:rsid w:val="00770100"/>
    <w:rsid w:val="00771655"/>
    <w:rsid w:val="007757AA"/>
    <w:rsid w:val="00776F84"/>
    <w:rsid w:val="00787274"/>
    <w:rsid w:val="007902C4"/>
    <w:rsid w:val="0079152E"/>
    <w:rsid w:val="00791EF2"/>
    <w:rsid w:val="007A2256"/>
    <w:rsid w:val="007A2B80"/>
    <w:rsid w:val="007B3321"/>
    <w:rsid w:val="007B3CBA"/>
    <w:rsid w:val="007C33EC"/>
    <w:rsid w:val="007D36B8"/>
    <w:rsid w:val="007E0921"/>
    <w:rsid w:val="007F065D"/>
    <w:rsid w:val="008057F7"/>
    <w:rsid w:val="0080725A"/>
    <w:rsid w:val="008101E0"/>
    <w:rsid w:val="008250F8"/>
    <w:rsid w:val="008359E0"/>
    <w:rsid w:val="00842A2C"/>
    <w:rsid w:val="008439E1"/>
    <w:rsid w:val="00846DDB"/>
    <w:rsid w:val="0085075C"/>
    <w:rsid w:val="008668AE"/>
    <w:rsid w:val="0087458F"/>
    <w:rsid w:val="008925F2"/>
    <w:rsid w:val="008A6B3E"/>
    <w:rsid w:val="008C39A9"/>
    <w:rsid w:val="008C492A"/>
    <w:rsid w:val="008F1B73"/>
    <w:rsid w:val="009003BE"/>
    <w:rsid w:val="0090289A"/>
    <w:rsid w:val="009030DF"/>
    <w:rsid w:val="00905C2B"/>
    <w:rsid w:val="00906F3A"/>
    <w:rsid w:val="00912A3F"/>
    <w:rsid w:val="00935C3E"/>
    <w:rsid w:val="00936AD3"/>
    <w:rsid w:val="00943399"/>
    <w:rsid w:val="00953E78"/>
    <w:rsid w:val="009546F2"/>
    <w:rsid w:val="009648E7"/>
    <w:rsid w:val="009670E1"/>
    <w:rsid w:val="00972182"/>
    <w:rsid w:val="00973525"/>
    <w:rsid w:val="0097738A"/>
    <w:rsid w:val="00985518"/>
    <w:rsid w:val="0099129C"/>
    <w:rsid w:val="00996A38"/>
    <w:rsid w:val="009A6ECE"/>
    <w:rsid w:val="009B20D6"/>
    <w:rsid w:val="009B213E"/>
    <w:rsid w:val="009B4A31"/>
    <w:rsid w:val="009C6784"/>
    <w:rsid w:val="009D0DF3"/>
    <w:rsid w:val="009D2C33"/>
    <w:rsid w:val="009F11EA"/>
    <w:rsid w:val="009F3622"/>
    <w:rsid w:val="00A0375E"/>
    <w:rsid w:val="00A10343"/>
    <w:rsid w:val="00A10830"/>
    <w:rsid w:val="00A1341F"/>
    <w:rsid w:val="00A138FB"/>
    <w:rsid w:val="00A16C02"/>
    <w:rsid w:val="00A1763E"/>
    <w:rsid w:val="00A27C43"/>
    <w:rsid w:val="00A32B66"/>
    <w:rsid w:val="00A33A31"/>
    <w:rsid w:val="00A41788"/>
    <w:rsid w:val="00A53FF5"/>
    <w:rsid w:val="00A6389D"/>
    <w:rsid w:val="00A66FCC"/>
    <w:rsid w:val="00A70721"/>
    <w:rsid w:val="00A73956"/>
    <w:rsid w:val="00AA1C66"/>
    <w:rsid w:val="00AB115C"/>
    <w:rsid w:val="00AB70E3"/>
    <w:rsid w:val="00AC7AE3"/>
    <w:rsid w:val="00AD17FA"/>
    <w:rsid w:val="00AE5E87"/>
    <w:rsid w:val="00AE6ACB"/>
    <w:rsid w:val="00AE76BB"/>
    <w:rsid w:val="00AF3ADF"/>
    <w:rsid w:val="00AF6C04"/>
    <w:rsid w:val="00AF7458"/>
    <w:rsid w:val="00B12ED7"/>
    <w:rsid w:val="00B136B1"/>
    <w:rsid w:val="00B32D95"/>
    <w:rsid w:val="00B333D4"/>
    <w:rsid w:val="00B3461E"/>
    <w:rsid w:val="00B378AC"/>
    <w:rsid w:val="00B44962"/>
    <w:rsid w:val="00B465C7"/>
    <w:rsid w:val="00B47AD5"/>
    <w:rsid w:val="00B53C45"/>
    <w:rsid w:val="00B70F76"/>
    <w:rsid w:val="00B85766"/>
    <w:rsid w:val="00B92AEC"/>
    <w:rsid w:val="00B94909"/>
    <w:rsid w:val="00B96933"/>
    <w:rsid w:val="00B971C2"/>
    <w:rsid w:val="00BA1C63"/>
    <w:rsid w:val="00BA1DBF"/>
    <w:rsid w:val="00BA743C"/>
    <w:rsid w:val="00BB3398"/>
    <w:rsid w:val="00BB72F4"/>
    <w:rsid w:val="00BC0467"/>
    <w:rsid w:val="00BD4FCE"/>
    <w:rsid w:val="00BD5ED9"/>
    <w:rsid w:val="00BE02F5"/>
    <w:rsid w:val="00BE34BD"/>
    <w:rsid w:val="00BF2679"/>
    <w:rsid w:val="00BF2A6D"/>
    <w:rsid w:val="00C035D0"/>
    <w:rsid w:val="00C06AE5"/>
    <w:rsid w:val="00C15D21"/>
    <w:rsid w:val="00C21E7A"/>
    <w:rsid w:val="00C31CE9"/>
    <w:rsid w:val="00C5337D"/>
    <w:rsid w:val="00C5676D"/>
    <w:rsid w:val="00C63451"/>
    <w:rsid w:val="00C66ADE"/>
    <w:rsid w:val="00CB2A85"/>
    <w:rsid w:val="00CB3D96"/>
    <w:rsid w:val="00CB6ED5"/>
    <w:rsid w:val="00CB7740"/>
    <w:rsid w:val="00CD0C6B"/>
    <w:rsid w:val="00CE044F"/>
    <w:rsid w:val="00CF4BA5"/>
    <w:rsid w:val="00D026A1"/>
    <w:rsid w:val="00D0315D"/>
    <w:rsid w:val="00D143A6"/>
    <w:rsid w:val="00D20A15"/>
    <w:rsid w:val="00D25581"/>
    <w:rsid w:val="00D25F82"/>
    <w:rsid w:val="00D272E4"/>
    <w:rsid w:val="00D30902"/>
    <w:rsid w:val="00D35F07"/>
    <w:rsid w:val="00D40120"/>
    <w:rsid w:val="00D527AE"/>
    <w:rsid w:val="00D60483"/>
    <w:rsid w:val="00D70DC0"/>
    <w:rsid w:val="00D7142B"/>
    <w:rsid w:val="00D72017"/>
    <w:rsid w:val="00D72BD6"/>
    <w:rsid w:val="00D758FF"/>
    <w:rsid w:val="00D82DA9"/>
    <w:rsid w:val="00D96091"/>
    <w:rsid w:val="00DA460A"/>
    <w:rsid w:val="00DA65E5"/>
    <w:rsid w:val="00DB046F"/>
    <w:rsid w:val="00DB4ED1"/>
    <w:rsid w:val="00DB6AD6"/>
    <w:rsid w:val="00DB7283"/>
    <w:rsid w:val="00DC1C22"/>
    <w:rsid w:val="00DC446A"/>
    <w:rsid w:val="00DC462D"/>
    <w:rsid w:val="00DC5D89"/>
    <w:rsid w:val="00DD00B1"/>
    <w:rsid w:val="00DD54E6"/>
    <w:rsid w:val="00DE49A8"/>
    <w:rsid w:val="00DF7730"/>
    <w:rsid w:val="00E014D7"/>
    <w:rsid w:val="00E12761"/>
    <w:rsid w:val="00E40E9B"/>
    <w:rsid w:val="00E45084"/>
    <w:rsid w:val="00E52E82"/>
    <w:rsid w:val="00E5576A"/>
    <w:rsid w:val="00E56BB7"/>
    <w:rsid w:val="00E66003"/>
    <w:rsid w:val="00E7193F"/>
    <w:rsid w:val="00E92791"/>
    <w:rsid w:val="00E93B98"/>
    <w:rsid w:val="00E95129"/>
    <w:rsid w:val="00EB3B67"/>
    <w:rsid w:val="00EB62BB"/>
    <w:rsid w:val="00EC4043"/>
    <w:rsid w:val="00EC46C3"/>
    <w:rsid w:val="00ED21A6"/>
    <w:rsid w:val="00ED2396"/>
    <w:rsid w:val="00EE1C57"/>
    <w:rsid w:val="00EE3054"/>
    <w:rsid w:val="00EF6CA2"/>
    <w:rsid w:val="00EF78CF"/>
    <w:rsid w:val="00F063FF"/>
    <w:rsid w:val="00F10596"/>
    <w:rsid w:val="00F10E8A"/>
    <w:rsid w:val="00F15BB3"/>
    <w:rsid w:val="00F203D4"/>
    <w:rsid w:val="00F45241"/>
    <w:rsid w:val="00F738F7"/>
    <w:rsid w:val="00F73CEA"/>
    <w:rsid w:val="00F75B02"/>
    <w:rsid w:val="00F8764B"/>
    <w:rsid w:val="00F950E7"/>
    <w:rsid w:val="00FA291B"/>
    <w:rsid w:val="00FA4BB1"/>
    <w:rsid w:val="00FB570E"/>
    <w:rsid w:val="00FB694B"/>
    <w:rsid w:val="00FC7087"/>
    <w:rsid w:val="00FD23F3"/>
    <w:rsid w:val="00FE63C0"/>
    <w:rsid w:val="00FF5B76"/>
    <w:rsid w:val="00FF6A4D"/>
  </w:rsids>
  <m:mathPr>
    <m:mathFont m:val="Times New Roman"/>
  </m:mathPr>
  <w:uiCompat97To2003/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7653C9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aliases w:val="Char Char1 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7653C9"/>
    <w:rPr>
      <w:rFonts w:cs="Times New Roman"/>
      <w:b/>
      <w:bCs/>
      <w:sz w:val="36"/>
      <w:szCs w:val="36"/>
      <w:rtl w:val="0"/>
      <w:cs w:val="0"/>
      <w:lang w:bidi="ar-SA"/>
    </w:rPr>
  </w:style>
  <w:style w:type="paragraph" w:styleId="BodyText2">
    <w:name w:val="Body Text 2"/>
    <w:basedOn w:val="Normal"/>
    <w:link w:val="Zkladntext2Char"/>
    <w:uiPriority w:val="99"/>
    <w:rsid w:val="00D72BD6"/>
    <w:pPr>
      <w:spacing w:after="120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72BD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72BD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72BD6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76F84"/>
    <w:rPr>
      <w:rFonts w:cs="Times New Roman"/>
      <w:b/>
      <w:bCs/>
      <w:sz w:val="24"/>
      <w:szCs w:val="24"/>
      <w:rtl w:val="0"/>
      <w:cs w:val="0"/>
      <w:lang w:val="sk-SK" w:eastAsia="cs-CZ"/>
    </w:rPr>
  </w:style>
  <w:style w:type="character" w:styleId="Emphasis">
    <w:name w:val="Emphasis"/>
    <w:basedOn w:val="DefaultParagraphFont"/>
    <w:uiPriority w:val="20"/>
    <w:qFormat/>
    <w:rsid w:val="00D72BD6"/>
    <w:rPr>
      <w:rFonts w:cs="Times New Roman"/>
      <w:i/>
      <w:iCs/>
      <w:rtl w:val="0"/>
      <w:cs w:val="0"/>
    </w:rPr>
  </w:style>
  <w:style w:type="paragraph" w:customStyle="1" w:styleId="TEXT">
    <w:name w:val="TEXT"/>
    <w:basedOn w:val="Normal"/>
    <w:uiPriority w:val="99"/>
    <w:rsid w:val="00D72BD6"/>
    <w:pPr>
      <w:jc w:val="both"/>
    </w:pPr>
    <w:rPr>
      <w:color w:val="000000"/>
    </w:rPr>
  </w:style>
  <w:style w:type="paragraph" w:customStyle="1" w:styleId="nariadenia">
    <w:name w:val="nariadenia"/>
    <w:basedOn w:val="Normal"/>
    <w:uiPriority w:val="99"/>
    <w:rsid w:val="00D72BD6"/>
    <w:pPr>
      <w:ind w:left="567" w:hanging="567"/>
      <w:jc w:val="both"/>
    </w:pPr>
    <w:rPr>
      <w:color w:val="000000"/>
    </w:rPr>
  </w:style>
  <w:style w:type="paragraph" w:customStyle="1" w:styleId="BODY">
    <w:name w:val="BODY"/>
    <w:basedOn w:val="Normal"/>
    <w:uiPriority w:val="99"/>
    <w:rsid w:val="00D72BD6"/>
    <w:pPr>
      <w:jc w:val="left"/>
    </w:pPr>
    <w:rPr>
      <w:b/>
      <w:bCs/>
      <w:color w:val="000000"/>
    </w:rPr>
  </w:style>
  <w:style w:type="paragraph" w:customStyle="1" w:styleId="CharChar1">
    <w:name w:val="Char Char1"/>
    <w:basedOn w:val="Normal"/>
    <w:uiPriority w:val="99"/>
    <w:rsid w:val="00192D0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1Char">
    <w:name w:val="1 Char"/>
    <w:basedOn w:val="Normal"/>
    <w:uiPriority w:val="99"/>
    <w:rsid w:val="00BC0467"/>
    <w:pPr>
      <w:jc w:val="left"/>
    </w:pPr>
    <w:rPr>
      <w:lang w:val="pl-PL" w:eastAsia="pl-PL"/>
    </w:rPr>
  </w:style>
  <w:style w:type="paragraph" w:styleId="Footer">
    <w:name w:val="footer"/>
    <w:basedOn w:val="Normal"/>
    <w:link w:val="PtaChar"/>
    <w:uiPriority w:val="99"/>
    <w:rsid w:val="0030525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0525F"/>
    <w:rPr>
      <w:rFonts w:cs="Times New Roman"/>
      <w:rtl w:val="0"/>
      <w:cs w:val="0"/>
    </w:rPr>
  </w:style>
  <w:style w:type="paragraph" w:customStyle="1" w:styleId="Zkladntext1">
    <w:name w:val="Základní text1"/>
    <w:uiPriority w:val="99"/>
    <w:rsid w:val="00C06A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4148C8"/>
    <w:pPr>
      <w:ind w:left="708"/>
      <w:jc w:val="left"/>
    </w:pPr>
  </w:style>
  <w:style w:type="paragraph" w:customStyle="1" w:styleId="Zkladntext">
    <w:name w:val="Základní text"/>
    <w:uiPriority w:val="99"/>
    <w:rsid w:val="003C50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11">
    <w:name w:val="Char Char11"/>
    <w:basedOn w:val="Normal"/>
    <w:uiPriority w:val="99"/>
    <w:rsid w:val="003C509A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475248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475248"/>
    <w:rPr>
      <w:rFonts w:cs="Times New Roman"/>
      <w:sz w:val="16"/>
      <w:szCs w:val="16"/>
      <w:rtl w:val="0"/>
      <w:cs w:val="0"/>
      <w:lang w:bidi="ar-SA"/>
    </w:rPr>
  </w:style>
  <w:style w:type="paragraph" w:styleId="NormalWeb">
    <w:name w:val="Normal (Web)"/>
    <w:aliases w:val="webb"/>
    <w:basedOn w:val="Normal"/>
    <w:uiPriority w:val="99"/>
    <w:qFormat/>
    <w:rsid w:val="007902C4"/>
    <w:pPr>
      <w:jc w:val="left"/>
    </w:pPr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D191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15</Pages>
  <Words>3837</Words>
  <Characters>24033</Characters>
  <Application>Microsoft Office Word</Application>
  <DocSecurity>0</DocSecurity>
  <Lines>0</Lines>
  <Paragraphs>0</Paragraphs>
  <ScaleCrop>false</ScaleCrop>
  <Company>mfsr</Company>
  <LinksUpToDate>false</LinksUpToDate>
  <CharactersWithSpaces>27815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ibittnerova</dc:creator>
  <cp:lastModifiedBy>tberan</cp:lastModifiedBy>
  <cp:revision>3</cp:revision>
  <cp:lastPrinted>2011-05-23T12:50:00Z</cp:lastPrinted>
  <dcterms:created xsi:type="dcterms:W3CDTF">2011-06-09T10:45:00Z</dcterms:created>
  <dcterms:modified xsi:type="dcterms:W3CDTF">2011-06-09T10:48:00Z</dcterms:modified>
</cp:coreProperties>
</file>