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721"/>
        <w:gridCol w:w="3780"/>
        <w:gridCol w:w="1260"/>
        <w:gridCol w:w="1260"/>
        <w:gridCol w:w="1260"/>
        <w:gridCol w:w="4500"/>
        <w:gridCol w:w="720"/>
        <w:gridCol w:w="180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196">
              <w:rPr>
                <w:rFonts w:ascii="Times New Roman" w:hAnsi="Times New Roman" w:cs="Times New Roman"/>
                <w:sz w:val="20"/>
                <w:szCs w:val="20"/>
              </w:rPr>
              <w:t>TABUĽKA  ZHODY</w:t>
            </w:r>
            <w:r>
              <w:rPr>
                <w:rStyle w:val="FootnoteReference"/>
                <w:rFonts w:ascii="Times New Roman" w:hAnsi="Times New Roman"/>
                <w:sz w:val="20"/>
                <w:szCs w:val="20"/>
                <w:rtl w:val="0"/>
              </w:rPr>
              <w:footnoteReference w:id="2"/>
            </w:r>
          </w:p>
          <w:p w:rsidR="002729DC" w:rsidRPr="00894196" w:rsidP="00507EA9">
            <w:pPr>
              <w:pStyle w:val="Heading1"/>
              <w:bidi w:val="0"/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94196">
              <w:rPr>
                <w:rFonts w:ascii="Times New Roman" w:hAnsi="Times New Roman" w:cs="Times New Roman"/>
                <w:sz w:val="20"/>
                <w:szCs w:val="20"/>
              </w:rPr>
              <w:t>smernice ES s ustanoveniami všetkých všeobecne záväzných právnych predpisov, ktoré danú smernicu preberajú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2729DC" w:rsidRPr="00894196" w:rsidP="00507EA9">
            <w:pPr>
              <w:pStyle w:val="Heading4"/>
              <w:bidi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color w:val="auto"/>
                <w:sz w:val="20"/>
                <w:szCs w:val="20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4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894196">
              <w:rPr>
                <w:rFonts w:ascii="Times New Roman" w:hAnsi="Times New Roman"/>
                <w:bCs w:val="0"/>
                <w:color w:val="auto"/>
              </w:rPr>
              <w:t>Smernica Rady 2010/18/EÚ z 8. marca 2010, ktorou sa vykonáva revidovaná Rá</w:t>
            </w:r>
            <w:r w:rsidRPr="00894196">
              <w:rPr>
                <w:rFonts w:ascii="Times New Roman" w:hAnsi="Times New Roman"/>
                <w:bCs w:val="0"/>
                <w:color w:val="auto"/>
              </w:rPr>
              <w:t>m</w:t>
            </w:r>
            <w:r w:rsidRPr="00894196">
              <w:rPr>
                <w:rFonts w:ascii="Times New Roman" w:hAnsi="Times New Roman"/>
                <w:bCs w:val="0"/>
                <w:color w:val="auto"/>
              </w:rPr>
              <w:t>cová dohoda o rodičovskej dovolenke uzavretá medzi BUSENESSEUROPE, UEAPME, CEEP a ETUC a zrušuje smernica 96/34/ES (Text s významom pre EHP)</w:t>
            </w:r>
          </w:p>
          <w:p w:rsidR="002729DC" w:rsidRPr="00894196" w:rsidP="00507EA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894196">
              <w:rPr>
                <w:rFonts w:ascii="Times New Roman" w:hAnsi="Times New Roman"/>
                <w:sz w:val="22"/>
                <w:szCs w:val="22"/>
                <w:lang w:val="en-AU"/>
              </w:rPr>
              <w:t>Council Directive 2010/18/EU of 8 March 2010 implementing the revised Framework Agreement on parental leave concluded by BUSINESSEUROPE, UEAPME, CEEP and ETUC and repealing Directive 96/34/EC (Text with EEA relevance)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4"/>
              <w:bidi w:val="0"/>
              <w:spacing w:before="12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color w:val="auto"/>
                <w:sz w:val="20"/>
                <w:szCs w:val="20"/>
              </w:rPr>
              <w:t>Smernica ES</w:t>
            </w:r>
          </w:p>
          <w:p w:rsidR="002729DC" w:rsidRPr="00894196" w:rsidP="00507EA9">
            <w:pPr>
              <w:pStyle w:val="BodyText3"/>
              <w:bidi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4"/>
              <w:bidi w:val="0"/>
              <w:spacing w:before="12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color w:val="auto"/>
                <w:sz w:val="20"/>
                <w:szCs w:val="20"/>
              </w:rPr>
              <w:t>Všeobecne záväzné právne predpisy Slovenskej republiky</w:t>
            </w:r>
          </w:p>
          <w:p w:rsidR="002729DC" w:rsidRPr="00894196" w:rsidP="00507EA9">
            <w:pPr>
              <w:pStyle w:val="Header"/>
              <w:tabs>
                <w:tab w:val="left" w:pos="709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BodyText2"/>
              <w:bidi w:val="0"/>
              <w:spacing w:line="240" w:lineRule="exact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BodyText2"/>
              <w:bidi w:val="0"/>
              <w:spacing w:line="240" w:lineRule="exact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Článok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(Č, O,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V, P)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Text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Spôsob transp.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(N, O, D, n.a.)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Číslo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1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 w:cs="EUAlbertina"/>
              </w:rPr>
              <w:t>Touto smernicou sa uvádza do účinnosti revidovaná Rámcová dohoda o rodičovskej dovolenke uza</w:t>
            </w:r>
            <w:r w:rsidRPr="00894196">
              <w:rPr>
                <w:rFonts w:ascii="Times New Roman" w:hAnsi="Times New Roman" w:cs="EUAlbertina"/>
              </w:rPr>
              <w:t>v</w:t>
            </w:r>
            <w:r w:rsidRPr="00894196">
              <w:rPr>
                <w:rFonts w:ascii="Times New Roman" w:hAnsi="Times New Roman" w:cs="EUAlbertina"/>
              </w:rPr>
              <w:t>retá 18. júna 2009 európskymi medziodvetvovými organ</w:t>
            </w:r>
            <w:r w:rsidRPr="00894196">
              <w:rPr>
                <w:rFonts w:ascii="Times New Roman" w:hAnsi="Times New Roman" w:cs="EUAlbertina"/>
              </w:rPr>
              <w:t>i</w:t>
            </w:r>
            <w:r w:rsidRPr="00894196">
              <w:rPr>
                <w:rFonts w:ascii="Times New Roman" w:hAnsi="Times New Roman" w:cs="EUAlbertina"/>
              </w:rPr>
              <w:t>záciami sociálnych partnerov (BUSINESSEUROPE, UEAPME, CEEP a ETUC), ktorá je uvedená v príl</w:t>
            </w:r>
            <w:r w:rsidRPr="00894196">
              <w:rPr>
                <w:rFonts w:ascii="Times New Roman" w:hAnsi="Times New Roman" w:cs="EUAlbertina"/>
              </w:rPr>
              <w:t>o</w:t>
            </w:r>
            <w:r w:rsidRPr="00894196">
              <w:rPr>
                <w:rFonts w:ascii="Times New Roman" w:hAnsi="Times New Roman" w:cs="EUAlbertina"/>
              </w:rPr>
              <w:t>he.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FD1D7E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2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 w:cs="EUAlbertina"/>
              </w:rPr>
              <w:t>Členské štáty určia, aké sankcie sú upla</w:t>
            </w:r>
            <w:r w:rsidRPr="00894196">
              <w:rPr>
                <w:rFonts w:ascii="Times New Roman" w:hAnsi="Times New Roman" w:cs="EUAlbertina"/>
              </w:rPr>
              <w:t>t</w:t>
            </w:r>
            <w:r w:rsidRPr="00894196">
              <w:rPr>
                <w:rFonts w:ascii="Times New Roman" w:hAnsi="Times New Roman" w:cs="EUAlbertina"/>
              </w:rPr>
              <w:t>niteľné v prípade porušenia vnútr</w:t>
            </w:r>
            <w:r w:rsidRPr="00894196">
              <w:rPr>
                <w:rFonts w:ascii="Times New Roman" w:hAnsi="Times New Roman" w:cs="EUAlbertina"/>
              </w:rPr>
              <w:t>o</w:t>
            </w:r>
            <w:r w:rsidRPr="00894196">
              <w:rPr>
                <w:rFonts w:ascii="Times New Roman" w:hAnsi="Times New Roman" w:cs="EUAlbertina"/>
              </w:rPr>
              <w:t>štátnych ustanovení prijatých podľa tejto smernice. Tieto san</w:t>
            </w:r>
            <w:r w:rsidRPr="00894196">
              <w:rPr>
                <w:rFonts w:ascii="Times New Roman" w:hAnsi="Times New Roman" w:cs="EUAlbertina"/>
              </w:rPr>
              <w:t>k</w:t>
            </w:r>
            <w:r w:rsidRPr="00894196">
              <w:rPr>
                <w:rFonts w:ascii="Times New Roman" w:hAnsi="Times New Roman" w:cs="EUAlbertina"/>
              </w:rPr>
              <w:t>cie musia byť účinné, primerané a odradz</w:t>
            </w:r>
            <w:r w:rsidRPr="00894196">
              <w:rPr>
                <w:rFonts w:ascii="Times New Roman" w:hAnsi="Times New Roman" w:cs="EUAlbertina"/>
              </w:rPr>
              <w:t>u</w:t>
            </w:r>
            <w:r w:rsidRPr="00894196">
              <w:rPr>
                <w:rFonts w:ascii="Times New Roman" w:hAnsi="Times New Roman" w:cs="EUAlbertina"/>
              </w:rPr>
              <w:t>júce.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346/2005 Z. z.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7468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7468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 xml:space="preserve">125/2006 Z. z. 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§  8</w:t>
            </w: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P: d</w:t>
            </w: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729DC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B97468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§ 105</w:t>
            </w: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B97468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§ 2</w:t>
            </w: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P: a</w:t>
            </w: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Bod 1, 5</w:t>
            </w: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729DC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B97468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B97468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B97468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P: b</w:t>
            </w: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§ 19</w:t>
            </w: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2729DC" w:rsidRPr="00894196" w:rsidP="00507EA9">
            <w:pPr>
              <w:bidi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P: a</w:t>
            </w:r>
          </w:p>
          <w:p w:rsidR="002729DC" w:rsidRPr="00894196" w:rsidP="00507EA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 : 3, 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adjustRightInd w:val="0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Vedúci služobného úradu a veliteľ sú povinní</w:t>
            </w:r>
          </w:p>
          <w:p w:rsidR="002729DC" w:rsidRPr="00894196" w:rsidP="00507EA9">
            <w:pPr>
              <w:bidi w:val="0"/>
              <w:adjustRightInd w:val="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d) utvárať pracovné podmienky a zabezpečovať starostlivosť o bezpečnosť a ochranu zdravia podriadených profesionálnych voj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kov pri výkone štátnej</w:t>
            </w:r>
          </w:p>
          <w:p w:rsidR="002729DC" w:rsidRPr="00894196" w:rsidP="00507EA9">
            <w:pPr>
              <w:bidi w:val="0"/>
              <w:adjustRightInd w:val="0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služby a kontrolovať dodržiavanie predpisov v oblasti bezpečnosti a ochrany zdravia pri v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ý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kone štátnej služby a v oblasti prevádzky technických zariad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ní,</w:t>
            </w:r>
          </w:p>
          <w:p w:rsidR="002729DC" w:rsidRPr="00894196" w:rsidP="00507EA9">
            <w:pPr>
              <w:bidi w:val="0"/>
              <w:adjustRightInd w:val="0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Vedúci služobného úradu a veliteľ vytvárajú profesionálnym vojakom po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d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mienky na výkon štátnej služby podľa tohto zákona.</w:t>
            </w:r>
          </w:p>
          <w:p w:rsidR="002729DC" w:rsidRPr="00894196" w:rsidP="00507EA9">
            <w:pPr>
              <w:bidi w:val="0"/>
              <w:adjustRightInd w:val="0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adjustRightInd w:val="0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adjustRightInd w:val="0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(1) Inšpekcia práce je</w:t>
            </w:r>
          </w:p>
          <w:p w:rsidR="002729DC" w:rsidRPr="00894196" w:rsidP="00507EA9">
            <w:pPr>
              <w:numPr>
                <w:numId w:val="6"/>
              </w:num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dozor nad dodržiav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ním</w:t>
            </w:r>
          </w:p>
          <w:p w:rsidR="002729DC" w:rsidRPr="00894196" w:rsidP="00507EA9">
            <w:pPr>
              <w:numPr>
                <w:ilvl w:val="1"/>
                <w:numId w:val="6"/>
              </w:num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pracovnoprávnych predpisov,</w:t>
            </w:r>
            <w:r w:rsidRPr="00894196">
              <w:rPr>
                <w:rFonts w:ascii="Times New Roman" w:hAnsi="Times New Roman"/>
                <w:sz w:val="20"/>
                <w:szCs w:val="20"/>
                <w:vertAlign w:val="superscript"/>
              </w:rPr>
              <w:t>2/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 xml:space="preserve"> ktoré upravujú praco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v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 xml:space="preserve">noprávne vzťahy, najmä ich vznik,  </w:t>
              <w:br/>
              <w:t>zmenu a skončenie, mzdové po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d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mienky a praco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v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 xml:space="preserve">né podmienky zamestnancov vrátane </w:t>
              <w:br/>
              <w:t>pracovných podmienok žien, mladistvých, domáckych zamestnancov, osôb so zdravo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t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ným postihnutím a osôb, ktoré nedovŕšili 15 rokov veku, a kolektívne vyjednáv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nie,</w:t>
            </w:r>
          </w:p>
          <w:p w:rsidR="002729DC" w:rsidRPr="00894196" w:rsidP="00507EA9">
            <w:pPr>
              <w:numPr>
                <w:numId w:val="7"/>
              </w:num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záväzkov, ktoré vyplývajú z kolektívnych zmlúv,</w:t>
            </w:r>
          </w:p>
          <w:p w:rsidR="002729DC" w:rsidRPr="00894196" w:rsidP="00507EA9">
            <w:pPr>
              <w:numPr>
                <w:numId w:val="6"/>
              </w:num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4196">
              <w:rPr>
                <w:rFonts w:ascii="Times New Roman" w:hAnsi="Times New Roman"/>
                <w:b/>
                <w:sz w:val="20"/>
                <w:szCs w:val="20"/>
              </w:rPr>
              <w:t>vyvodzovanie zodpovednosti za porušov</w:t>
            </w:r>
            <w:r w:rsidRPr="0089419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894196">
              <w:rPr>
                <w:rFonts w:ascii="Times New Roman" w:hAnsi="Times New Roman"/>
                <w:b/>
                <w:sz w:val="20"/>
                <w:szCs w:val="20"/>
              </w:rPr>
              <w:t>nie predpisov uved</w:t>
            </w:r>
            <w:r w:rsidRPr="00894196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Pr="00894196">
              <w:rPr>
                <w:rFonts w:ascii="Times New Roman" w:hAnsi="Times New Roman"/>
                <w:b/>
                <w:sz w:val="20"/>
                <w:szCs w:val="20"/>
              </w:rPr>
              <w:t>ných v písmene a)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 xml:space="preserve"> a za  </w:t>
              <w:br/>
              <w:t>porušovanie záväzkov vyplývajúcich z kolektí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v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nych zmlúv,</w:t>
            </w:r>
          </w:p>
          <w:p w:rsidR="002729DC" w:rsidP="00507EA9">
            <w:pPr>
              <w:bidi w:val="0"/>
              <w:adjustRightInd w:val="0"/>
              <w:ind w:left="3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97468" w:rsidRPr="00894196" w:rsidP="00507EA9">
            <w:pPr>
              <w:bidi w:val="0"/>
              <w:adjustRightInd w:val="0"/>
              <w:ind w:left="3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adjustRightInd w:val="0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(2) Inšpektorát práce uloží pokutu zamestnávateľovi za por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u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šenie</w:t>
            </w:r>
          </w:p>
          <w:p w:rsidR="002729DC" w:rsidRPr="00894196" w:rsidP="00507EA9">
            <w:pPr>
              <w:numPr>
                <w:numId w:val="8"/>
              </w:num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povinností vyplývajúcich z predpisov uv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dených v § 2 ods. 1 písm. a) prvom a dr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u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hom bode alebo za porušenie záväzkov v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y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plývajúcich z kolektívnych zmlúv až do 100 000 eur,</w:t>
            </w:r>
          </w:p>
          <w:p w:rsidR="002729DC" w:rsidRPr="00894196" w:rsidP="00507EA9">
            <w:pPr>
              <w:bidi w:val="0"/>
              <w:adjustRightInd w:val="0"/>
              <w:ind w:firstLine="49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(3)  Pokutu podľa odsekov 1 a 2 možno uložiť do dvoch rokov odo dňa prerokovania protokolu o v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ý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sledku inšpekcie práce a najneskôr do troch rokov odo dňa, keď bola porušená povi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nosť.</w:t>
            </w:r>
          </w:p>
          <w:p w:rsidR="002729DC" w:rsidRPr="00894196" w:rsidP="00507EA9">
            <w:pPr>
              <w:bidi w:val="0"/>
              <w:adjustRightInd w:val="0"/>
              <w:ind w:firstLine="49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(5) Inšpektorát práce pri ukladaní pokuty po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d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 xml:space="preserve">ľa odsekov </w:t>
            </w:r>
            <w:smartTag w:uri="urn:schemas-microsoft-com:office:smarttags" w:element="metricconverter">
              <w:smartTagPr>
                <w:attr w:name="ProductID" w:val="1 a"/>
              </w:smartTagPr>
              <w:r w:rsidRPr="00894196">
                <w:rPr>
                  <w:rFonts w:ascii="Times New Roman" w:hAnsi="Times New Roman"/>
                  <w:sz w:val="20"/>
                  <w:szCs w:val="20"/>
                </w:rPr>
                <w:t>1 a</w:t>
              </w:r>
            </w:smartTag>
            <w:r w:rsidRPr="00894196">
              <w:rPr>
                <w:rFonts w:ascii="Times New Roman" w:hAnsi="Times New Roman"/>
                <w:sz w:val="20"/>
                <w:szCs w:val="20"/>
              </w:rPr>
              <w:t xml:space="preserve"> 2 zohľadňuje jej preventívne pôs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benie a pri určovaní výšky pokuty prihliada na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j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mä na</w:t>
            </w:r>
          </w:p>
          <w:p w:rsidR="002729DC" w:rsidRPr="00894196" w:rsidP="00507EA9">
            <w:pPr>
              <w:numPr>
                <w:numId w:val="9"/>
              </w:num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závažnosť zisteného porušenia povinností a závažnosť ich 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á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sledkov,</w:t>
            </w:r>
          </w:p>
          <w:p w:rsidR="002729DC" w:rsidRPr="00894196" w:rsidP="00507EA9">
            <w:pPr>
              <w:numPr>
                <w:numId w:val="9"/>
              </w:num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počet zamestnancov zamestnávateľa a riz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i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ká, ktoré sa vyskytujú v činnosti zamestnáv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teľa,</w:t>
            </w:r>
          </w:p>
          <w:p w:rsidR="002729DC" w:rsidRPr="00894196" w:rsidP="00507EA9">
            <w:pPr>
              <w:numPr>
                <w:numId w:val="9"/>
              </w:num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 xml:space="preserve">skutočnosť, či zistené porušenie povinností je dôsledkom neúčinného systému riadenia  </w:t>
              <w:br/>
              <w:t>ochrany práce u z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mestnávateľa alebo či ide o ojedinelý výskyt nedostatku,</w:t>
            </w:r>
          </w:p>
          <w:p w:rsidR="002729DC" w:rsidRPr="00894196" w:rsidP="00507EA9">
            <w:pPr>
              <w:numPr>
                <w:numId w:val="9"/>
              </w:num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opakované zistenie toho istého nedostatku.</w:t>
            </w:r>
          </w:p>
          <w:p w:rsidR="002729DC" w:rsidRPr="00894196" w:rsidP="00507EA9">
            <w:pPr>
              <w:pStyle w:val="BodyText2"/>
              <w:bidi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FD1D7E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3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Členské štáty uvedú do účinnosti zákony, iné právne predpisy a správne opatrenia potrebné na dosia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h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nutie súladu s touto smernicou alebo zabezpečia, aby sociálni partneri z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viedli nevyhnutné opatrenia dohodou, najneskôr do 8. marca 2012. Bezodkladne o tom i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 xml:space="preserve">formujú Komisiu. </w:t>
            </w:r>
          </w:p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Členské štáty uvedú priamo v prijatých ustanoveniach alebo pri ich úradnom uverejnení odkaz na túto smernicu. Podrobno</w:t>
            </w:r>
            <w:r w:rsidRPr="00894196">
              <w:rPr>
                <w:rFonts w:ascii="Times New Roman" w:hAnsi="Times New Roman"/>
              </w:rPr>
              <w:t>s</w:t>
            </w:r>
            <w:r w:rsidRPr="00894196">
              <w:rPr>
                <w:rFonts w:ascii="Times New Roman" w:hAnsi="Times New Roman"/>
              </w:rPr>
              <w:t xml:space="preserve">ti o odkaze upravia členské štáty.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346/2005 Z. z.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§ 217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Príloha č. 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Týmto zákonom sa preberajú právne záväzné akty E</w:t>
            </w:r>
            <w:r w:rsidRPr="00894196">
              <w:rPr>
                <w:rFonts w:ascii="Times New Roman" w:hAnsi="Times New Roman"/>
              </w:rPr>
              <w:t>u</w:t>
            </w:r>
            <w:r w:rsidRPr="00894196">
              <w:rPr>
                <w:rFonts w:ascii="Times New Roman" w:hAnsi="Times New Roman"/>
              </w:rPr>
              <w:t>rópskej únie uvedené v prílohe č. 4.</w:t>
            </w:r>
          </w:p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Zoznam preberaných právne záväzných a</w:t>
            </w:r>
            <w:r w:rsidRPr="00894196">
              <w:rPr>
                <w:rFonts w:ascii="Times New Roman" w:hAnsi="Times New Roman"/>
              </w:rPr>
              <w:t>k</w:t>
            </w:r>
            <w:r w:rsidRPr="00894196">
              <w:rPr>
                <w:rFonts w:ascii="Times New Roman" w:hAnsi="Times New Roman"/>
              </w:rPr>
              <w:t xml:space="preserve">tov Európskej únie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  <w:r w:rsidRPr="00ED5B6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7. Smernica Rady 2010/18/EÚ z 8. marca 2010, ktorou sa vykonáva revid</w:t>
            </w:r>
            <w:r w:rsidRPr="00ED5B6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</w:t>
            </w:r>
            <w:r w:rsidRPr="00ED5B6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vaná</w:t>
            </w:r>
            <w:r w:rsidRPr="0089419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ED5B6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Rámcová dohoda o</w:t>
            </w:r>
            <w:r w:rsidRPr="0089419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ED5B6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rodičo</w:t>
            </w:r>
            <w:r w:rsidRPr="00ED5B6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</w:t>
            </w:r>
            <w:r w:rsidRPr="00ED5B6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skej dovolenke uzavretá medzi BUSINESSEUROPE, UEAPME, CEEP a ETUC a zrušuje smernica 96/34/ES (Ú. v. EÚ L 68, 18. 3. 2010).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3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 w:cs="EUAlbertina"/>
              </w:rPr>
              <w:t>Na účely dosiahnutia súladu s touto sme</w:t>
            </w:r>
            <w:r w:rsidRPr="00894196">
              <w:rPr>
                <w:rFonts w:ascii="Times New Roman" w:hAnsi="Times New Roman" w:cs="EUAlbertina"/>
              </w:rPr>
              <w:t>r</w:t>
            </w:r>
            <w:r w:rsidRPr="00894196">
              <w:rPr>
                <w:rFonts w:ascii="Times New Roman" w:hAnsi="Times New Roman" w:cs="EUAlbertina"/>
              </w:rPr>
              <w:t>nicou sa členským štátom môže toto obdobie predĺžiť max</w:t>
            </w:r>
            <w:r w:rsidRPr="00894196">
              <w:rPr>
                <w:rFonts w:ascii="Times New Roman" w:hAnsi="Times New Roman" w:cs="EUAlbertina"/>
              </w:rPr>
              <w:t>i</w:t>
            </w:r>
            <w:r w:rsidRPr="00894196">
              <w:rPr>
                <w:rFonts w:ascii="Times New Roman" w:hAnsi="Times New Roman" w:cs="EUAlbertina"/>
              </w:rPr>
              <w:t>málne o jeden rok, ak je to potrebné vzhľadom na osobitné ťažkosti alebo v prípade vykonávania prostredníctvom k</w:t>
            </w:r>
            <w:r w:rsidRPr="00894196">
              <w:rPr>
                <w:rFonts w:ascii="Times New Roman" w:hAnsi="Times New Roman" w:cs="EUAlbertina"/>
              </w:rPr>
              <w:t>o</w:t>
            </w:r>
            <w:r w:rsidRPr="00894196">
              <w:rPr>
                <w:rFonts w:ascii="Times New Roman" w:hAnsi="Times New Roman" w:cs="EUAlbertina"/>
              </w:rPr>
              <w:t>lektívnej zmluvy. Komisii to oznámia najneskôr do 8. ma</w:t>
            </w:r>
            <w:r w:rsidRPr="00894196">
              <w:rPr>
                <w:rFonts w:ascii="Times New Roman" w:hAnsi="Times New Roman" w:cs="EUAlbertina"/>
              </w:rPr>
              <w:t>r</w:t>
            </w:r>
            <w:r w:rsidRPr="00894196">
              <w:rPr>
                <w:rFonts w:ascii="Times New Roman" w:hAnsi="Times New Roman" w:cs="EUAlbertina"/>
              </w:rPr>
              <w:t>ca 2012, pričom uvedú dôvody, pre ktoré sa vyžaduje toto obdobie predĺžiť.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3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3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Členské štáty oznámia Komisii znenie hlavných ust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>novení vnútroštátnych právnych predpisov, ktoré prijmú v oblasti pôsobnosti tejto smern</w:t>
            </w:r>
            <w:r w:rsidRPr="00894196">
              <w:rPr>
                <w:rFonts w:ascii="Times New Roman" w:hAnsi="Times New Roman"/>
              </w:rPr>
              <w:t>i</w:t>
            </w:r>
            <w:r w:rsidRPr="00894196">
              <w:rPr>
                <w:rFonts w:ascii="Times New Roman" w:hAnsi="Times New Roman"/>
              </w:rPr>
              <w:t>ce.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4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Smernica 96/34/ES sa zrušuje s účinnosťou od 8. ma</w:t>
            </w:r>
            <w:r w:rsidRPr="00894196">
              <w:rPr>
                <w:rFonts w:ascii="Times New Roman" w:hAnsi="Times New Roman"/>
              </w:rPr>
              <w:t>r</w:t>
            </w:r>
            <w:r w:rsidRPr="00894196">
              <w:rPr>
                <w:rFonts w:ascii="Times New Roman" w:hAnsi="Times New Roman"/>
              </w:rPr>
              <w:t>ca 2012. Odkazy na smernicu 96/34/ES sa považujú za odkazy na túto smernicu.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5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Táto smernica nadobúda účinnosť dva</w:t>
            </w:r>
            <w:r w:rsidRPr="00894196">
              <w:rPr>
                <w:rFonts w:ascii="Times New Roman" w:hAnsi="Times New Roman"/>
              </w:rPr>
              <w:t>d</w:t>
            </w:r>
            <w:r w:rsidRPr="00894196">
              <w:rPr>
                <w:rFonts w:ascii="Times New Roman" w:hAnsi="Times New Roman"/>
              </w:rPr>
              <w:t xml:space="preserve">siatym dňom po jej uverejnení v </w:t>
            </w:r>
            <w:r w:rsidRPr="00894196">
              <w:rPr>
                <w:rFonts w:ascii="Times New Roman" w:hAnsi="Times New Roman"/>
                <w:i/>
                <w:iCs/>
              </w:rPr>
              <w:t>Úradnom vestníku Euró</w:t>
            </w:r>
            <w:r w:rsidRPr="00894196">
              <w:rPr>
                <w:rFonts w:ascii="Times New Roman" w:hAnsi="Times New Roman"/>
                <w:i/>
                <w:iCs/>
              </w:rPr>
              <w:t>p</w:t>
            </w:r>
            <w:r w:rsidRPr="00894196">
              <w:rPr>
                <w:rFonts w:ascii="Times New Roman" w:hAnsi="Times New Roman"/>
                <w:i/>
                <w:iCs/>
              </w:rPr>
              <w:t>skej únie</w:t>
            </w:r>
            <w:r w:rsidRPr="00894196">
              <w:rPr>
                <w:rFonts w:ascii="Times New Roman" w:hAnsi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6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Táto smernica je určená členským štátom.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Príloha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1, 2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Rámcová dohoda</w:t>
            </w:r>
          </w:p>
          <w:p w:rsidR="002729DC" w:rsidRPr="00894196" w:rsidP="00507EA9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 xml:space="preserve">Ú č e l  a  r o z s a h  p ô s o b n o s t i </w:t>
            </w: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(1) Touto dohodou sa stanovujú minimálne požiada</w:t>
            </w:r>
            <w:r w:rsidRPr="00894196">
              <w:rPr>
                <w:rFonts w:ascii="Times New Roman" w:hAnsi="Times New Roman"/>
              </w:rPr>
              <w:t>v</w:t>
            </w:r>
            <w:r w:rsidRPr="00894196">
              <w:rPr>
                <w:rFonts w:ascii="Times New Roman" w:hAnsi="Times New Roman"/>
              </w:rPr>
              <w:t>ky na uľahčenie zosúladenia rodičovských a pracovných povinností pracuj</w:t>
            </w:r>
            <w:r w:rsidRPr="00894196">
              <w:rPr>
                <w:rFonts w:ascii="Times New Roman" w:hAnsi="Times New Roman"/>
              </w:rPr>
              <w:t>ú</w:t>
            </w:r>
            <w:r w:rsidRPr="00894196">
              <w:rPr>
                <w:rFonts w:ascii="Times New Roman" w:hAnsi="Times New Roman"/>
              </w:rPr>
              <w:t>cich rodičov s prihliadnutím na čoraz väčšiu rozm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>nitosť usporiadania rodiny pri súčasnom dodržiavaní vnútroštátnych právnych predpisov, kolektí</w:t>
            </w:r>
            <w:r w:rsidRPr="00894196">
              <w:rPr>
                <w:rFonts w:ascii="Times New Roman" w:hAnsi="Times New Roman"/>
              </w:rPr>
              <w:t>v</w:t>
            </w:r>
            <w:r w:rsidRPr="00894196">
              <w:rPr>
                <w:rFonts w:ascii="Times New Roman" w:hAnsi="Times New Roman"/>
              </w:rPr>
              <w:t xml:space="preserve">nych zmlúv a/alebo zaužívanej praxe. </w:t>
            </w: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(2)Táto dohoda sa vzťahuje na vše</w:t>
            </w:r>
            <w:r w:rsidRPr="00894196">
              <w:rPr>
                <w:rFonts w:ascii="Times New Roman" w:hAnsi="Times New Roman"/>
              </w:rPr>
              <w:t>t</w:t>
            </w:r>
            <w:r w:rsidRPr="00894196">
              <w:rPr>
                <w:rFonts w:ascii="Times New Roman" w:hAnsi="Times New Roman"/>
              </w:rPr>
              <w:t>kých pracovníkov a pracovní</w:t>
            </w:r>
            <w:r w:rsidRPr="00894196">
              <w:rPr>
                <w:rFonts w:ascii="Times New Roman" w:hAnsi="Times New Roman"/>
              </w:rPr>
              <w:t>č</w:t>
            </w:r>
            <w:r w:rsidRPr="00894196">
              <w:rPr>
                <w:rFonts w:ascii="Times New Roman" w:hAnsi="Times New Roman"/>
              </w:rPr>
              <w:t>ky, ktorí majú pracovnú zmluvu alebo sú v pracovnoprávnom vzťahu vymedzenom zákonom, kolektí</w:t>
            </w:r>
            <w:r w:rsidRPr="00894196">
              <w:rPr>
                <w:rFonts w:ascii="Times New Roman" w:hAnsi="Times New Roman"/>
              </w:rPr>
              <w:t>v</w:t>
            </w:r>
            <w:r w:rsidRPr="00894196">
              <w:rPr>
                <w:rFonts w:ascii="Times New Roman" w:hAnsi="Times New Roman"/>
              </w:rPr>
              <w:t>nymi zmluvami a/alebo zaužívanou praxou platnými v každom členskom štáte.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346/2005 Z. z.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7468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346/2005 Z. z.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§ 3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97468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 xml:space="preserve">§ </w:t>
            </w:r>
            <w:r w:rsidR="008E7011">
              <w:rPr>
                <w:rFonts w:ascii="Times New Roman" w:hAnsi="Times New Roman"/>
              </w:rPr>
              <w:t>112</w:t>
            </w:r>
          </w:p>
          <w:p w:rsidR="008E7011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O:4 a 6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§ 191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O: 1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adjustRightInd w:val="0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(1) Práva ustanovené týmto zákonom sa zaruč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u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jú</w:t>
            </w:r>
          </w:p>
          <w:p w:rsidR="002729DC" w:rsidRPr="00894196" w:rsidP="00507EA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rovnako štátnemu občanovi Slovenskej republ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i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ky (ďalej len „občan“) pri vstupe do štátnej služby a pr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fesionálnemu vojakovi pri vykonávaní štátnej služby v súlade so zásadou rovnakého zaobchádzania v praco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v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noprávnych a obdobných právnych vzťahoch ustanovenou osobitným zák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nom.</w:t>
            </w:r>
            <w:r w:rsidRPr="00894196">
              <w:rPr>
                <w:rFonts w:ascii="Times New Roman" w:hAnsi="Times New Roman"/>
                <w:sz w:val="20"/>
                <w:szCs w:val="20"/>
                <w:vertAlign w:val="superscript"/>
              </w:rPr>
              <w:t>3)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 xml:space="preserve"> V súlade so zásadou rovnakého zaobchádzania sa zakazuje diskrimin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á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cia aj</w:t>
            </w:r>
          </w:p>
          <w:p w:rsidR="002729DC" w:rsidRPr="00894196" w:rsidP="00507EA9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z dôvodov uvedených v osobitnom predpise.</w:t>
            </w:r>
            <w:r w:rsidRPr="00894196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729DC" w:rsidRPr="00894196" w:rsidP="00507EA9">
            <w:pPr>
              <w:bidi w:val="0"/>
              <w:adjustRightInd w:val="0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(2) Výkon práv a povinností vyplývaj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ú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cich zo štátnej služby musí byť v súlade s dobrými mravmi. Nikto 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smie tieto práva a povinnosti zneužívať na škodu druhého. Profesi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nálny vojak nesmie byť v súvislosti s výkonom štá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t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nej služby prenasledovaný ani inak postihovaný za to, že podá na vedúceho služobného úradu, veliteľa alebo na iného profesionáln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ho vojaka sťažnosť, žalobu alebo návrh na začatie trestného stíh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nia.</w:t>
            </w:r>
          </w:p>
          <w:p w:rsidR="002729DC" w:rsidRPr="00894196" w:rsidP="00507EA9">
            <w:pPr>
              <w:bidi w:val="0"/>
              <w:adjustRightInd w:val="0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(3) Občan pri prijímaní do štátnej služby alebo prof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sionálny vojak, ktorý sa domnieva, že jeho práva alebo právom chránené záujmy boli dotknuté nedodržaním zásady rovn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kého zaobchádzania, môže sa obrátiť na súd a dom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á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hať sa právnej ochrany.</w:t>
            </w:r>
          </w:p>
          <w:p w:rsidR="002729DC" w:rsidRPr="00894196" w:rsidP="00507EA9">
            <w:pPr>
              <w:bidi w:val="0"/>
              <w:adjustRightInd w:val="0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(4) Vedúci služobného úradu alebo veliteľ nesmie</w:t>
            </w:r>
          </w:p>
          <w:p w:rsidR="002729DC" w:rsidRPr="00894196" w:rsidP="00507EA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profesionálneho vojaka postihovať alebo znevýhodň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vať preto, že profesionálny vojak uplatňuje svoje pr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á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 xml:space="preserve">va vyplývajúce zo štátnej služby. </w:t>
            </w:r>
          </w:p>
          <w:p w:rsidR="002729DC" w:rsidRPr="00894196" w:rsidP="00507EA9">
            <w:pPr>
              <w:bidi w:val="0"/>
              <w:adjustRightInd w:val="0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(5) Tam, kde sa v tomto zákone používa pojem profesionálny vojak, rozumie sa tým aj profesionálna v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jačka.</w:t>
            </w:r>
          </w:p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ind w:firstLine="317"/>
              <w:jc w:val="both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(</w:t>
            </w:r>
            <w:r w:rsidR="008E7011">
              <w:rPr>
                <w:rFonts w:ascii="Times New Roman" w:hAnsi="Times New Roman"/>
              </w:rPr>
              <w:t>4</w:t>
            </w:r>
            <w:r w:rsidRPr="00894196">
              <w:rPr>
                <w:rFonts w:ascii="Times New Roman" w:hAnsi="Times New Roman"/>
              </w:rPr>
              <w:t>) Profesionálneho v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jaka, ktorý bol zaradený do neplatenej zálohy z dôvodu poskytnutia rodičovskej dovolenky, vedúci služo</w:t>
            </w:r>
            <w:r w:rsidRPr="00894196">
              <w:rPr>
                <w:rFonts w:ascii="Times New Roman" w:hAnsi="Times New Roman"/>
              </w:rPr>
              <w:t>b</w:t>
            </w:r>
            <w:r w:rsidRPr="00894196">
              <w:rPr>
                <w:rFonts w:ascii="Times New Roman" w:hAnsi="Times New Roman"/>
              </w:rPr>
              <w:t>ného úradu po skončení zaradenia do neplatenej zálohy ustanoví do funkcie, do ktorej bol ustanovený pred odchodom na rodičo</w:t>
            </w:r>
            <w:r w:rsidRPr="00894196">
              <w:rPr>
                <w:rFonts w:ascii="Times New Roman" w:hAnsi="Times New Roman"/>
              </w:rPr>
              <w:t>v</w:t>
            </w:r>
            <w:r w:rsidRPr="00894196">
              <w:rPr>
                <w:rFonts w:ascii="Times New Roman" w:hAnsi="Times New Roman"/>
              </w:rPr>
              <w:t>skú dovolenku; ak táto funkcia nie je voľná, ust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 xml:space="preserve">noví </w:t>
            </w:r>
            <w:r w:rsidR="0070055A">
              <w:rPr>
                <w:rFonts w:ascii="Times New Roman" w:hAnsi="Times New Roman"/>
              </w:rPr>
              <w:t>ho</w:t>
            </w:r>
            <w:r w:rsidRPr="00894196">
              <w:rPr>
                <w:rFonts w:ascii="Times New Roman" w:hAnsi="Times New Roman"/>
              </w:rPr>
              <w:t xml:space="preserve"> do inej vhodnej funkcie podľa tohto zákona za podmienok, ktoré pre neho nie sú menej priazn</w:t>
            </w:r>
            <w:r w:rsidRPr="00894196">
              <w:rPr>
                <w:rFonts w:ascii="Times New Roman" w:hAnsi="Times New Roman"/>
              </w:rPr>
              <w:t>i</w:t>
            </w:r>
            <w:r w:rsidRPr="00894196">
              <w:rPr>
                <w:rFonts w:ascii="Times New Roman" w:hAnsi="Times New Roman"/>
              </w:rPr>
              <w:t>vé.</w:t>
            </w:r>
          </w:p>
          <w:p w:rsidR="002729DC" w:rsidRPr="00894196" w:rsidP="00507EA9">
            <w:pPr>
              <w:pStyle w:val="Normlny"/>
              <w:bidi w:val="0"/>
              <w:ind w:firstLine="317"/>
              <w:jc w:val="both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ind w:firstLine="317"/>
              <w:jc w:val="both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(</w:t>
            </w:r>
            <w:r w:rsidR="008E7011">
              <w:rPr>
                <w:rFonts w:ascii="Times New Roman" w:hAnsi="Times New Roman"/>
              </w:rPr>
              <w:t>6</w:t>
            </w:r>
            <w:r w:rsidRPr="00894196">
              <w:rPr>
                <w:rFonts w:ascii="Times New Roman" w:hAnsi="Times New Roman"/>
              </w:rPr>
              <w:t>) Profesionálny vojak musí mať po skončení rodičovskej dovolenky prospech z každého zlepš</w:t>
            </w:r>
            <w:r w:rsidRPr="00894196">
              <w:rPr>
                <w:rFonts w:ascii="Times New Roman" w:hAnsi="Times New Roman"/>
              </w:rPr>
              <w:t>e</w:t>
            </w:r>
            <w:r w:rsidRPr="00894196">
              <w:rPr>
                <w:rFonts w:ascii="Times New Roman" w:hAnsi="Times New Roman"/>
              </w:rPr>
              <w:t>nia pracovných podmienok, ktoré nastali počas poskytn</w:t>
            </w:r>
            <w:r w:rsidRPr="00894196">
              <w:rPr>
                <w:rFonts w:ascii="Times New Roman" w:hAnsi="Times New Roman"/>
              </w:rPr>
              <w:t>u</w:t>
            </w:r>
            <w:r w:rsidRPr="00894196">
              <w:rPr>
                <w:rFonts w:ascii="Times New Roman" w:hAnsi="Times New Roman"/>
              </w:rPr>
              <w:t>tej rodičovskej dovolenky, na ktoré by mal nárok po</w:t>
            </w:r>
            <w:r w:rsidRPr="00894196">
              <w:rPr>
                <w:rFonts w:ascii="Times New Roman" w:hAnsi="Times New Roman"/>
              </w:rPr>
              <w:t>d</w:t>
            </w:r>
            <w:r w:rsidRPr="00894196">
              <w:rPr>
                <w:rFonts w:ascii="Times New Roman" w:hAnsi="Times New Roman"/>
              </w:rPr>
              <w:t>ľa tohto zákona, ak by vykonával funkciu, do kt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rej bol ustanovený pred odchodom na rodičovskú dov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lenku.</w:t>
            </w:r>
          </w:p>
          <w:p w:rsidR="002729DC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B97468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ind w:firstLine="317"/>
              <w:jc w:val="both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(1) Na právne vzťahy profesionálnych vojakov pri vykonávaní štátnej služby sa primerane použijú ust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 xml:space="preserve">novenia § 1 ods. 4, § 15 až 18, § 20, § 32 až 35, § 36 ods. 2, § 37 a 38, § 39 ods. 1, § 40 ods. 1, 2, 5 až 7, § 49 ods. 4, § 75 ods. 3, § 79 ods. 2, § 85 ods. 2, 3 a 5, § 86 ods. 2 a 3, § 90 ods. 1, 7 až 9 a 11, § 91 ods. 1, 3 až 6, § 92 a 93, § 94 ods. 1, § 99, § 104, § 106 ods. 2 § 117, § 118, § 122 ods. 4, § 129 až 131, § 136 ods. 1, § 137 ods. 1, 4 a 5 písm. a), b), i), j) a l), § 138, § 141 ods. 1, ods. 2 písm. a) až h) a ods. 3, § 144 ods. 1 a 2, § 146 ods. 1, 2 a 4, § 147, § 148, § 150, § 160, § 161, § 166 až 170, § 178 až 180, § 181 ods. 1 a 2, § 182 až 189, § 192 až 194, § 195 ods. 2 a 6, § 196, § 197, § 198 ods. 1 písm. d), § 217 až 219, § 220 ods. 1 a 2, § 221 a 222 zákona č. 311/2001 Z. z. </w:t>
            </w:r>
            <w:r w:rsidRPr="00894196">
              <w:rPr>
                <w:rFonts w:ascii="Times New Roman" w:hAnsi="Times New Roman"/>
                <w:b/>
              </w:rPr>
              <w:t>Zákonník práce</w:t>
            </w:r>
            <w:r w:rsidRPr="00894196">
              <w:rPr>
                <w:rFonts w:ascii="Times New Roman" w:hAnsi="Times New Roman"/>
              </w:rPr>
              <w:t xml:space="preserve"> v zn</w:t>
            </w:r>
            <w:r w:rsidRPr="00894196">
              <w:rPr>
                <w:rFonts w:ascii="Times New Roman" w:hAnsi="Times New Roman"/>
              </w:rPr>
              <w:t>e</w:t>
            </w:r>
            <w:r w:rsidRPr="00894196">
              <w:rPr>
                <w:rFonts w:ascii="Times New Roman" w:hAnsi="Times New Roman"/>
              </w:rPr>
              <w:t>ní neskorších predpisov.</w:t>
            </w:r>
          </w:p>
          <w:p w:rsidR="002729DC" w:rsidRPr="00894196" w:rsidP="00507EA9">
            <w:pPr>
              <w:pStyle w:val="Normlny"/>
              <w:bidi w:val="0"/>
              <w:ind w:firstLine="317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3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Členské štáty a/alebo sociálni partneri z rozsahu p</w:t>
            </w:r>
            <w:r w:rsidRPr="00894196">
              <w:rPr>
                <w:rFonts w:ascii="Times New Roman" w:hAnsi="Times New Roman"/>
              </w:rPr>
              <w:t>ô</w:t>
            </w:r>
            <w:r w:rsidRPr="00894196">
              <w:rPr>
                <w:rFonts w:ascii="Times New Roman" w:hAnsi="Times New Roman"/>
              </w:rPr>
              <w:t>sobnosti a uplatňovania tejto smernice nevylučujú pracovníkov, pr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>covné zmluvy alebo pracovnoprávne vzťahy len preto, že sa týkajú pracovníkov na čiasto</w:t>
            </w:r>
            <w:r w:rsidRPr="00894196">
              <w:rPr>
                <w:rFonts w:ascii="Times New Roman" w:hAnsi="Times New Roman"/>
              </w:rPr>
              <w:t>č</w:t>
            </w:r>
            <w:r w:rsidRPr="00894196">
              <w:rPr>
                <w:rFonts w:ascii="Times New Roman" w:hAnsi="Times New Roman"/>
              </w:rPr>
              <w:t>ný úväzok, pracovníkov so zmluvou na dobu určitú alebo osôb, ktoré uzavreli pr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>covnú zmluvu alebo sú v pracovnoprávnom vzťahu s agentúrou dočasného zamestnáv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>nia.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2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 xml:space="preserve">R o d i č o v s k á d o v o l e n k a </w:t>
            </w: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Táto dohoda posk</w:t>
            </w:r>
            <w:r w:rsidRPr="00894196">
              <w:rPr>
                <w:rFonts w:ascii="Times New Roman" w:hAnsi="Times New Roman"/>
              </w:rPr>
              <w:t>y</w:t>
            </w:r>
            <w:r w:rsidRPr="00894196">
              <w:rPr>
                <w:rFonts w:ascii="Times New Roman" w:hAnsi="Times New Roman"/>
              </w:rPr>
              <w:t>tuje pracovníkom a pracovníčkam individuálne právo na rodičovskú dovolenku z dôvodov nar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denia alebo adopcie dieťaťa, aby sa mohli o toto dieťa starať do dosiahnutia veku, ktorý stanovia čle</w:t>
            </w:r>
            <w:r w:rsidRPr="00894196">
              <w:rPr>
                <w:rFonts w:ascii="Times New Roman" w:hAnsi="Times New Roman"/>
              </w:rPr>
              <w:t>n</w:t>
            </w:r>
            <w:r w:rsidRPr="00894196">
              <w:rPr>
                <w:rFonts w:ascii="Times New Roman" w:hAnsi="Times New Roman"/>
              </w:rPr>
              <w:t>ské štáty a/alebo sociálni partneri, najviac však do veku 8 rokov.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346/2005 Z. z.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§ 191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O: 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(1) Na právne vzťahy pr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fesionálnych vojakov pri vykonávaní štátnej služby sa primerane použijú ust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 xml:space="preserve">novenia § 1 ods. 4, § 15 až 18, § 20, § 32 až 35, § 36 ods. 2, § 37 a 38, § 39 ods. 1, § 40 ods. 1, 2, 5 až 7, § 49 ods. 4, § 75 ods. 3, § 79 ods. 2, § 85 ods. 2, 3 a 5, § 86 ods. 2 a 3, § 90 ods. 1, 7 až 9 a 11, § 91 ods. 1, 3 až 6, § 92 a 93, § 94 ods. 1, § 99, § 104, § 106 ods. 2 § 117, § 118, § 122 ods. 4, § 129 až 131, § 136 ods. 1, § 137 ods. 1, 4 a 5 písm. a), b), i), j) a l), § 138, § 141 ods. 1, ods. 2 písm. a) až h) a ods. 3, § 144 ods. 1 a 2, § 146 ods. 1, 2 a 4, § 147, § 148, § 150, § 160, § 161, </w:t>
            </w:r>
            <w:r w:rsidRPr="00894196">
              <w:rPr>
                <w:rFonts w:ascii="Times New Roman" w:hAnsi="Times New Roman"/>
                <w:b/>
              </w:rPr>
              <w:t>§ 166 až 170</w:t>
            </w:r>
            <w:r w:rsidRPr="00894196">
              <w:rPr>
                <w:rFonts w:ascii="Times New Roman" w:hAnsi="Times New Roman"/>
              </w:rPr>
              <w:t xml:space="preserve">, § 178 až 180, § 181 ods. 1 a 2, § 182 až 189, § 192 až 194, § 195 ods. 2 a 6, § 196, § 197, § 198 ods. 1 písm. d), § 217 až 219, § 220 ods. 1 a 2, § 221 a 222 zákona č. 311/2001 Z. z. </w:t>
            </w:r>
            <w:r w:rsidRPr="00894196">
              <w:rPr>
                <w:rFonts w:ascii="Times New Roman" w:hAnsi="Times New Roman"/>
                <w:b/>
              </w:rPr>
              <w:t>Zákonník práce</w:t>
            </w:r>
            <w:r w:rsidRPr="00894196">
              <w:rPr>
                <w:rFonts w:ascii="Times New Roman" w:hAnsi="Times New Roman"/>
              </w:rPr>
              <w:t xml:space="preserve"> v zn</w:t>
            </w:r>
            <w:r w:rsidRPr="00894196">
              <w:rPr>
                <w:rFonts w:ascii="Times New Roman" w:hAnsi="Times New Roman"/>
              </w:rPr>
              <w:t>e</w:t>
            </w:r>
            <w:r w:rsidRPr="00894196">
              <w:rPr>
                <w:rFonts w:ascii="Times New Roman" w:hAnsi="Times New Roman"/>
              </w:rPr>
              <w:t>ní neskorších predpisov.</w:t>
            </w:r>
          </w:p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2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Rodičovská dov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lenka sa poskytuje v trvaní najmenej štyroch mesiacov a v záujme podpory rovnosti príležitostí a rovnakého zaobch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á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dzania s mužmi a ženami by mala byť v zásade neprenosná. Na podporu vyvážene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j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šieho čerpania dovolenky zo strany oboch rodičov by najmenej jeden z uvedených štyroch mesiacov mal byť neprenosný. Pravidlá týkajúce sa tohto neprenosného obdobia sa stanovujú na vnútroštátnej úrovni prostre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d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níctvom právnych predpisov a/alebo kolektívnych zmlúv s prihliadnutím na existujúce ustanovenia o dovolenke v čle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ských štátoch.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979DF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346/2005 Z. z.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346/2005 Z. z.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§ 191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O: 1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§ 215</w:t>
            </w:r>
            <w:r w:rsidR="008E7011">
              <w:rPr>
                <w:rFonts w:ascii="Times New Roman" w:hAnsi="Times New Roman"/>
              </w:rPr>
              <w:t>k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(1) Na právne vzťahy pr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fesionálnych vojakov pri vykonávaní štátnej služby sa primerane použijú ust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 xml:space="preserve">novenia § 1 ods. 4, § 15 až 18, § 20, § 32 až 35, § 36 ods. 2, § 37 a 38, § 39 ods. 1, § 40 ods. 1, 2, 5 až 7, § 49 ods. 4, § 75 ods. 3, § 79 ods. 2, § 85 ods. 2, 3 a 5, § 86 ods. 2 a 3, § 90 ods. 1, 7 až 9 a 11, § 91 ods. 1, 3 až 6, § 92 a 93, § 94 ods. 1, § 99, § 104, § 106 ods. 2 § 117, § 118, § 122 ods. 4, § 129 až 131, § 136 ods. 1, § 137 ods. 1, 4 a 5 písm. a), b), i), j) a l), § 138, § 141 ods. 1, ods. 2 písm. a) až h) a ods. 3, § 144 ods. 1 a 2, § 146 ods. 1, 2 a 4, § 147, § 148, § 150, § 160, § 161, </w:t>
            </w:r>
            <w:r w:rsidRPr="00894196">
              <w:rPr>
                <w:rFonts w:ascii="Times New Roman" w:hAnsi="Times New Roman"/>
                <w:b/>
              </w:rPr>
              <w:t>§ 166 až 170</w:t>
            </w:r>
            <w:r w:rsidRPr="00894196">
              <w:rPr>
                <w:rFonts w:ascii="Times New Roman" w:hAnsi="Times New Roman"/>
              </w:rPr>
              <w:t xml:space="preserve">, § 178 až 180, § 181 ods. 1 a 2, § 182 až 189, § 192 až 194, § 195 ods. 2 a 6, § 196, § 197, § 198 ods. 1 písm. d), § 217 až 219, § 220 ods. 1 a 2, § 221 a 222 zákona č. 311/2001 Z. z. </w:t>
            </w:r>
            <w:r w:rsidRPr="00894196">
              <w:rPr>
                <w:rFonts w:ascii="Times New Roman" w:hAnsi="Times New Roman"/>
                <w:b/>
              </w:rPr>
              <w:t>Zákonník práce</w:t>
            </w:r>
            <w:r w:rsidRPr="00894196">
              <w:rPr>
                <w:rFonts w:ascii="Times New Roman" w:hAnsi="Times New Roman"/>
              </w:rPr>
              <w:t xml:space="preserve"> v zn</w:t>
            </w:r>
            <w:r w:rsidRPr="00894196">
              <w:rPr>
                <w:rFonts w:ascii="Times New Roman" w:hAnsi="Times New Roman"/>
              </w:rPr>
              <w:t>e</w:t>
            </w:r>
            <w:r w:rsidRPr="00894196">
              <w:rPr>
                <w:rFonts w:ascii="Times New Roman" w:hAnsi="Times New Roman"/>
              </w:rPr>
              <w:t>ní neskorších predpisov.</w:t>
            </w:r>
          </w:p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9028C6" w:rsidRPr="009028C6" w:rsidP="009028C6">
            <w:pPr>
              <w:bidi w:val="0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28C6">
              <w:rPr>
                <w:rFonts w:ascii="Times New Roman" w:hAnsi="Times New Roman"/>
                <w:sz w:val="20"/>
                <w:szCs w:val="20"/>
              </w:rPr>
              <w:t>(1) Profesionálnemu vojakovi, ktorému je poskytnutá rodičovská dovolenka a ktorému zanikol nárok na výplatu príspevku na bývanie odo dňa zaradenia do neplatenej zálohy z dôvodu poskytnutia rodičovskej dovolenky podľa predpisov platných do 31. decembra 2011, patrí príspevok na bývanie podľa tohto zák</w:t>
            </w:r>
            <w:r w:rsidRPr="009028C6">
              <w:rPr>
                <w:rFonts w:ascii="Times New Roman" w:hAnsi="Times New Roman"/>
                <w:sz w:val="20"/>
                <w:szCs w:val="20"/>
              </w:rPr>
              <w:t>o</w:t>
            </w:r>
            <w:r w:rsidRPr="009028C6">
              <w:rPr>
                <w:rFonts w:ascii="Times New Roman" w:hAnsi="Times New Roman"/>
                <w:sz w:val="20"/>
                <w:szCs w:val="20"/>
              </w:rPr>
              <w:t>na.</w:t>
            </w:r>
          </w:p>
          <w:p w:rsidR="009028C6" w:rsidP="009028C6">
            <w:pPr>
              <w:bidi w:val="0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ind w:firstLine="49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(2) Profesionálny vojak, ktorému vznikne 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á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rok na príspevok na bývanie podľa odseku 1, je povi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ný do 15. februára 2012 predložiť čestné vyhlásenie po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d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ľa § 171 ods.</w:t>
            </w:r>
            <w:r w:rsidR="008E70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2.“.</w:t>
            </w:r>
          </w:p>
          <w:p w:rsidR="002729DC" w:rsidRPr="00894196" w:rsidP="00507EA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3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 xml:space="preserve">P r a v i d l á u p l a t ň o v a n i a r o d i č o v s k e j d o v o l e n k y </w:t>
            </w:r>
          </w:p>
          <w:p w:rsidR="002729DC" w:rsidRPr="00894196" w:rsidP="00507EA9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Podmienky prístupu k rodičovskej dovolenke a podrobné pravidlá jej uplatňovania sa stanovujú zák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nom a/alebo kolektívnou zmluvou v členských štátoch, pričom sa musia rešpektovať min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i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málne požiadavky uvedené v tejto d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hode. Členské štáty a/alebo sociálni par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t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 xml:space="preserve">neri môžu najmä: </w:t>
            </w:r>
          </w:p>
          <w:p w:rsidR="002729DC" w:rsidRPr="00894196" w:rsidP="00507EA9">
            <w:pPr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346/2005 Z. z.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§ 191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O: 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(1) Na právne vzťahy pr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fesionálnych vojakov pri vykonávaní štátnej služby sa primerane použijú ust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 xml:space="preserve">novenia § 1 ods. 4, § 15 až 18, § 20, § 32 až 35, § 36 ods. 2, § 37 a 38, § 39 ods. 1, § 40 ods. 1, 2, 5 až 7, § 49 ods. 4, § 75 ods. 3, § 79 ods. 2, § 85 ods. 2, 3 a 5, § 86 ods. 2 a 3, § 90 ods. 1, 7 až 9 a 11, § 91 ods. 1, 3 až 6, § 92 a 93, § 94 ods. 1, § 99, § 104, § 106 ods. 2 § 117, § 118, § 122 ods. 4, § 129 až 131, § 136 ods. 1, § 137 ods. 1, 4 a 5 písm. a), b), i), j) a l), § 138, § 141 ods. 1, ods. 2 písm. a) až h) a ods. 3, § 144 ods. 1 a 2, § 146 ods. 1, 2 a 4, § 147, § 148, § 150, § 160, § 161, </w:t>
            </w:r>
            <w:r w:rsidRPr="00894196">
              <w:rPr>
                <w:rFonts w:ascii="Times New Roman" w:hAnsi="Times New Roman"/>
                <w:b/>
              </w:rPr>
              <w:t>§ 166 až 170,</w:t>
            </w:r>
            <w:r w:rsidRPr="00894196">
              <w:rPr>
                <w:rFonts w:ascii="Times New Roman" w:hAnsi="Times New Roman"/>
              </w:rPr>
              <w:t xml:space="preserve"> § 178 až 180, § 181 ods. 1 a 2, § 182 až 189, § 192 až 194, § 195 ods. 2 a 6, § 196, § 197, § 198 ods. 1 písm. d), § 217 až 219, § 220 ods. 1 a 2, § 221 a 222 zákona č. 311/2001 Z. z. Zákonník práce v zn</w:t>
            </w:r>
            <w:r w:rsidRPr="00894196">
              <w:rPr>
                <w:rFonts w:ascii="Times New Roman" w:hAnsi="Times New Roman"/>
              </w:rPr>
              <w:t>e</w:t>
            </w:r>
            <w:r w:rsidRPr="00894196">
              <w:rPr>
                <w:rFonts w:ascii="Times New Roman" w:hAnsi="Times New Roman"/>
              </w:rPr>
              <w:t>ní neskorších predpisov.</w:t>
            </w:r>
          </w:p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3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P: a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a) rozhodnúť, či sa rodičovská dovole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ka poskytuje v rozsahu celého praco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v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ného času alebo jeho časti, po častiach, alebo systémom časových úverov s prihliadnutím na potreby zamestnávateľov i zamestna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cov;</w:t>
            </w:r>
          </w:p>
          <w:p w:rsidR="002729DC" w:rsidRPr="00894196" w:rsidP="00507EA9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3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P: b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b) podmieniť nárok na rodičovskú dovolenku odpr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covaním určitého času a/alebo určitou dĺžkou pracovného pomeru, ktorá nesmie pr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siahnuť jeden rok; členské štáty a s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ciálni partneri, ktorí uplatňujú toto ustanovenie, zaistia, že v prípade po sebe nasleduj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ú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cich pracovných zmlúv na dobu určitú v zmysle sme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r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nice Rady 1999/70/ES o práci na dobu určitú uzatvorených s tým istým zamestnávat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ľom sa na výpočet rozhodného obdobia zohľadňuje celkové trvanie t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kýchto zmlúv;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3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P: c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c) vymedziť podmienky, za ktorých môže zamestnáv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teľ po konzultáciách v súlade s vnútroštátnymi prá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v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nymi predpismi, kolektívnymi zmluvami a/alebo za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u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žívanou praxou odložiť poskytnutie rodičovskej dovole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ky z oprávnených dôvodov týkajúcich sa prevádzky organizácie. Akýkoľvek problém vyplývajúci z upla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t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ňovania tohto ustanovenia by sa mal riešiť v súlade s vnútroštátnymi právnymi predpismi, kolektívnymi zmluvami a/alebo zauž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í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vanou praxou;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3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P: d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d) navyše k príp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dom uvedeným v písmene c) povoliť osobitné opatrenia na uspokojenie pr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vádzkových a organizačných p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trieb malých podnikov.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3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3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3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2. Členské štáty a/alebo sociálni par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t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neri stanovujú lehoty, v rámci ktorých musí pracovník zamestnávateľa upoved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miť o svojom úmysle uplatniť svoje právo na rodičovskú dov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lenku a uviesť dátum začiatku a ukončenia tejto dovolenky; členské štáty a/alebo s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ciálni partneri pri stanovení dĺžky týchto lehôt zohľa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d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ňujú záujmy pracovníkov a zamestnávateľov.</w:t>
            </w:r>
          </w:p>
          <w:p w:rsidR="002729DC" w:rsidRPr="00894196" w:rsidP="00507EA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3. Členské štáty a/alebo sociálni par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t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neri sa vyzývajú, aby posúdili potrebu prispôsobenia podmi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nok vzniku nároku na rodičovskú dovolenku a pravidlá je uplatňovania potr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bám rodičov detí s postihnutím alebo rodičov dlhodobo chorých detí.</w:t>
            </w:r>
          </w:p>
          <w:p w:rsidR="002729DC" w:rsidRPr="00894196" w:rsidP="00507EA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A3208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346/2005 Z. z.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§ 191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O: 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(1) Na právne vzťahy pr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fesionálnych vojakov pri vykonávaní štátnej služby sa primerane použijú ust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 xml:space="preserve">novenia § 1 ods. 4, § 15 až 18, § 20, § 32 až 35, § 36 ods. 2, § 37 a 38, § 39 ods. 1, § 40 ods. 1, 2, 5 až 7, § 49 ods. 4, § 75 ods. 3, § 79 ods. 2, § 85 ods. 2, 3 a 5, § 86 ods. 2 a 3, § 90 ods. 1, 7 až 9 a 11, § 91 ods. 1, 3 až 6, § 92 a 93, § 94 ods. 1, § 99, § 104, § 106 ods. 2 § 117, § 118, § 122 ods. 4, § 129 až 131, § 136 ods. 1, § 137 ods. 1, 4 a 5 písm. a), b), i), j) a l), § 138, § 141 ods. 1, ods. 2 písm. a) až h) a ods. 3, § 144 ods. 1 a 2, § 146 ods. 1, 2 a 4, § 147, § 148, § 150, § 160, § 161, </w:t>
            </w:r>
            <w:r w:rsidRPr="00894196">
              <w:rPr>
                <w:rFonts w:ascii="Times New Roman" w:hAnsi="Times New Roman"/>
                <w:b/>
              </w:rPr>
              <w:t>§ 166 až 170</w:t>
            </w:r>
            <w:r w:rsidRPr="00894196">
              <w:rPr>
                <w:rFonts w:ascii="Times New Roman" w:hAnsi="Times New Roman"/>
              </w:rPr>
              <w:t xml:space="preserve">, § 178 až 180, § 181 ods. 1 a 2, § 182 až 189, § 192 až 194, § 195 ods. 2 a 6, § 196, § 197, § 198 ods. 1 písm. d), § 217 až 219, § 220 ods. 1 a 2, § 221 a 222 zákona č. 311/2001 Z. z. </w:t>
            </w:r>
            <w:r w:rsidRPr="00894196">
              <w:rPr>
                <w:rFonts w:ascii="Times New Roman" w:hAnsi="Times New Roman"/>
                <w:b/>
              </w:rPr>
              <w:t>Zákonník práce</w:t>
            </w:r>
            <w:r w:rsidRPr="00894196">
              <w:rPr>
                <w:rFonts w:ascii="Times New Roman" w:hAnsi="Times New Roman"/>
              </w:rPr>
              <w:t xml:space="preserve"> v zn</w:t>
            </w:r>
            <w:r w:rsidRPr="00894196">
              <w:rPr>
                <w:rFonts w:ascii="Times New Roman" w:hAnsi="Times New Roman"/>
              </w:rPr>
              <w:t>e</w:t>
            </w:r>
            <w:r w:rsidRPr="00894196">
              <w:rPr>
                <w:rFonts w:ascii="Times New Roman" w:hAnsi="Times New Roman"/>
              </w:rPr>
              <w:t>ní neskorších predpisov.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4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 xml:space="preserve">A d o p c i a </w:t>
            </w: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Členské štáty a/alebo sociálni partneri p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súdia potrebu ďalších opatrení v záujme zohľadnenia osobi</w:t>
            </w:r>
            <w:r w:rsidRPr="00894196">
              <w:rPr>
                <w:rFonts w:ascii="Times New Roman" w:hAnsi="Times New Roman"/>
              </w:rPr>
              <w:t>t</w:t>
            </w:r>
            <w:r w:rsidRPr="00894196">
              <w:rPr>
                <w:rFonts w:ascii="Times New Roman" w:hAnsi="Times New Roman"/>
              </w:rPr>
              <w:t>ných potrieb ado</w:t>
            </w:r>
            <w:r w:rsidRPr="00894196">
              <w:rPr>
                <w:rFonts w:ascii="Times New Roman" w:hAnsi="Times New Roman"/>
              </w:rPr>
              <w:t>p</w:t>
            </w:r>
            <w:r w:rsidRPr="00894196">
              <w:rPr>
                <w:rFonts w:ascii="Times New Roman" w:hAnsi="Times New Roman"/>
              </w:rPr>
              <w:t>tívnych rodičov.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5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 xml:space="preserve">Z a m e s t n a n e c k é p r á v a z á k a z d i s k r i m i n á c i e </w:t>
            </w: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1. Po skončení rod</w:t>
            </w:r>
            <w:r w:rsidRPr="00894196">
              <w:rPr>
                <w:rFonts w:ascii="Times New Roman" w:hAnsi="Times New Roman"/>
              </w:rPr>
              <w:t>i</w:t>
            </w:r>
            <w:r w:rsidRPr="00894196">
              <w:rPr>
                <w:rFonts w:ascii="Times New Roman" w:hAnsi="Times New Roman"/>
              </w:rPr>
              <w:t>čovskej dovolenky majú pracovníci právo vrátiť sa na to isté pracovné miesto, alebo ak to nie je možné, na rovnoce</w:t>
            </w:r>
            <w:r w:rsidRPr="00894196">
              <w:rPr>
                <w:rFonts w:ascii="Times New Roman" w:hAnsi="Times New Roman"/>
              </w:rPr>
              <w:t>n</w:t>
            </w:r>
            <w:r w:rsidRPr="00894196">
              <w:rPr>
                <w:rFonts w:ascii="Times New Roman" w:hAnsi="Times New Roman"/>
              </w:rPr>
              <w:t>né alebo podobné pracovné miesto, ktoré je v súlade s ich pracovnou zmluvou alebo pracovnoprá</w:t>
            </w:r>
            <w:r w:rsidRPr="00894196">
              <w:rPr>
                <w:rFonts w:ascii="Times New Roman" w:hAnsi="Times New Roman"/>
              </w:rPr>
              <w:t>v</w:t>
            </w:r>
            <w:r w:rsidRPr="00894196">
              <w:rPr>
                <w:rFonts w:ascii="Times New Roman" w:hAnsi="Times New Roman"/>
              </w:rPr>
              <w:t>nym vzťahom.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346/2005 Z. z.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 xml:space="preserve">§ </w:t>
            </w:r>
            <w:r w:rsidR="004B26CD">
              <w:rPr>
                <w:rFonts w:ascii="Times New Roman" w:hAnsi="Times New Roman"/>
              </w:rPr>
              <w:t>112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 xml:space="preserve">O: </w:t>
            </w:r>
            <w:r w:rsidR="004B26CD">
              <w:rPr>
                <w:rFonts w:ascii="Times New Roman" w:hAnsi="Times New Roman"/>
              </w:rPr>
              <w:t>4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ind w:firstLine="317"/>
              <w:jc w:val="both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(</w:t>
            </w:r>
            <w:r w:rsidR="004B26CD">
              <w:rPr>
                <w:rFonts w:ascii="Times New Roman" w:hAnsi="Times New Roman"/>
              </w:rPr>
              <w:t>4</w:t>
            </w:r>
            <w:r w:rsidRPr="00894196">
              <w:rPr>
                <w:rFonts w:ascii="Times New Roman" w:hAnsi="Times New Roman"/>
              </w:rPr>
              <w:t>) Profesionálneho v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jaka, ktorý bol zaradený do neplatenej zálohy z dôvodu poskytnutia rodičovskej dovolenky, vedúci služo</w:t>
            </w:r>
            <w:r w:rsidRPr="00894196">
              <w:rPr>
                <w:rFonts w:ascii="Times New Roman" w:hAnsi="Times New Roman"/>
              </w:rPr>
              <w:t>b</w:t>
            </w:r>
            <w:r w:rsidRPr="00894196">
              <w:rPr>
                <w:rFonts w:ascii="Times New Roman" w:hAnsi="Times New Roman"/>
              </w:rPr>
              <w:t>ného úradu po skončení zaradenia do neplatenej zálohy ustanoví do funkcie, do ktorej bol ustanovený pred odchodom na rodičo</w:t>
            </w:r>
            <w:r w:rsidRPr="00894196">
              <w:rPr>
                <w:rFonts w:ascii="Times New Roman" w:hAnsi="Times New Roman"/>
              </w:rPr>
              <w:t>v</w:t>
            </w:r>
            <w:r w:rsidRPr="00894196">
              <w:rPr>
                <w:rFonts w:ascii="Times New Roman" w:hAnsi="Times New Roman"/>
              </w:rPr>
              <w:t>skú dovolenku; ak táto funkcia nie je voľná, ust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 xml:space="preserve">noví </w:t>
            </w:r>
            <w:r w:rsidR="006C07DA">
              <w:rPr>
                <w:rFonts w:ascii="Times New Roman" w:hAnsi="Times New Roman"/>
              </w:rPr>
              <w:t>ho</w:t>
            </w:r>
            <w:r w:rsidRPr="00894196">
              <w:rPr>
                <w:rFonts w:ascii="Times New Roman" w:hAnsi="Times New Roman"/>
              </w:rPr>
              <w:t xml:space="preserve"> do inej vhodnej funkcie podľa tohto zákona za podmienok, ktoré pre neho nie sú menej priazn</w:t>
            </w:r>
            <w:r w:rsidRPr="00894196">
              <w:rPr>
                <w:rFonts w:ascii="Times New Roman" w:hAnsi="Times New Roman"/>
              </w:rPr>
              <w:t>i</w:t>
            </w:r>
            <w:r w:rsidRPr="00894196">
              <w:rPr>
                <w:rFonts w:ascii="Times New Roman" w:hAnsi="Times New Roman"/>
              </w:rPr>
              <w:t>vé.</w:t>
            </w:r>
          </w:p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5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2. Práva, ktoré pr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>covník mal alebo na ktoré sa mu tvoril nárok v čase začatia rodičovskej dovole</w:t>
            </w:r>
            <w:r w:rsidRPr="00894196">
              <w:rPr>
                <w:rFonts w:ascii="Times New Roman" w:hAnsi="Times New Roman"/>
              </w:rPr>
              <w:t>n</w:t>
            </w:r>
            <w:r w:rsidRPr="00894196">
              <w:rPr>
                <w:rFonts w:ascii="Times New Roman" w:hAnsi="Times New Roman"/>
              </w:rPr>
              <w:t>ky, sa zachovávajú v existujúcom rozsahu až do konca rod</w:t>
            </w:r>
            <w:r w:rsidRPr="00894196">
              <w:rPr>
                <w:rFonts w:ascii="Times New Roman" w:hAnsi="Times New Roman"/>
              </w:rPr>
              <w:t>i</w:t>
            </w:r>
            <w:r w:rsidRPr="00894196">
              <w:rPr>
                <w:rFonts w:ascii="Times New Roman" w:hAnsi="Times New Roman"/>
              </w:rPr>
              <w:t>čovskej dovolenky. Po skončení rodičovskej dovolenky tieto pr</w:t>
            </w:r>
            <w:r w:rsidRPr="00894196">
              <w:rPr>
                <w:rFonts w:ascii="Times New Roman" w:hAnsi="Times New Roman"/>
              </w:rPr>
              <w:t>á</w:t>
            </w:r>
            <w:r w:rsidRPr="00894196">
              <w:rPr>
                <w:rFonts w:ascii="Times New Roman" w:hAnsi="Times New Roman"/>
              </w:rPr>
              <w:t>va platia vrátane akýchkoľvek ich zmien vyplývajúcich z vnútroštátnych právnych predpisov, kolektívnych zmlúv a/alebo zaužívanej praxe.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346/2005 Z. z.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 xml:space="preserve">§ </w:t>
            </w:r>
            <w:r w:rsidR="00862424">
              <w:rPr>
                <w:rFonts w:ascii="Times New Roman" w:hAnsi="Times New Roman"/>
              </w:rPr>
              <w:t>112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="00862424">
              <w:rPr>
                <w:rFonts w:ascii="Times New Roman" w:hAnsi="Times New Roman"/>
              </w:rPr>
              <w:t>O: 6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§ 63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P: a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97468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§ 172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O: 2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P: c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§ 215</w:t>
            </w:r>
            <w:r w:rsidR="00862424">
              <w:rPr>
                <w:rFonts w:ascii="Times New Roman" w:hAnsi="Times New Roman"/>
              </w:rPr>
              <w:t>k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ind w:firstLine="317"/>
              <w:jc w:val="both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(</w:t>
            </w:r>
            <w:r w:rsidR="00862424">
              <w:rPr>
                <w:rFonts w:ascii="Times New Roman" w:hAnsi="Times New Roman"/>
              </w:rPr>
              <w:t>6</w:t>
            </w:r>
            <w:r w:rsidRPr="00894196">
              <w:rPr>
                <w:rFonts w:ascii="Times New Roman" w:hAnsi="Times New Roman"/>
              </w:rPr>
              <w:t>) Profesionálny vojak musí mať po skončení rodičovskej dovolenky prospech z každého zlepš</w:t>
            </w:r>
            <w:r w:rsidRPr="00894196">
              <w:rPr>
                <w:rFonts w:ascii="Times New Roman" w:hAnsi="Times New Roman"/>
              </w:rPr>
              <w:t>e</w:t>
            </w:r>
            <w:r w:rsidRPr="00894196">
              <w:rPr>
                <w:rFonts w:ascii="Times New Roman" w:hAnsi="Times New Roman"/>
              </w:rPr>
              <w:t>nia pracovných podmienok, ktoré nastali počas poskytn</w:t>
            </w:r>
            <w:r w:rsidRPr="00894196">
              <w:rPr>
                <w:rFonts w:ascii="Times New Roman" w:hAnsi="Times New Roman"/>
              </w:rPr>
              <w:t>u</w:t>
            </w:r>
            <w:r w:rsidRPr="00894196">
              <w:rPr>
                <w:rFonts w:ascii="Times New Roman" w:hAnsi="Times New Roman"/>
              </w:rPr>
              <w:t>tej rodičovskej dovolenky, na ktoré by mal nárok po</w:t>
            </w:r>
            <w:r w:rsidRPr="00894196">
              <w:rPr>
                <w:rFonts w:ascii="Times New Roman" w:hAnsi="Times New Roman"/>
              </w:rPr>
              <w:t>d</w:t>
            </w:r>
            <w:r w:rsidRPr="00894196">
              <w:rPr>
                <w:rFonts w:ascii="Times New Roman" w:hAnsi="Times New Roman"/>
              </w:rPr>
              <w:t>ľa tohto zákona, ak by vykonával funkciu, do kt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rej bol ustanovený pred odchodom na rodičovskú dov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lenku.</w:t>
            </w:r>
          </w:p>
          <w:p w:rsidR="002729DC" w:rsidRPr="00894196" w:rsidP="00507EA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729DC" w:rsidRPr="00894196" w:rsidP="00507EA9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Do neplatenej zálohy ved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ú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ci služobného úradu zaradí</w:t>
            </w:r>
          </w:p>
          <w:p w:rsidR="002729DC" w:rsidRPr="00894196" w:rsidP="00507EA9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profesionálneho vojaka,</w:t>
            </w:r>
          </w:p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a) ktorému je poskytnutá rodičovská dovolenka, počas ktorej nemá nárok na materské podľa osobi</w:t>
            </w:r>
            <w:r w:rsidRPr="00894196">
              <w:rPr>
                <w:rFonts w:ascii="Times New Roman" w:hAnsi="Times New Roman"/>
              </w:rPr>
              <w:t>t</w:t>
            </w:r>
            <w:r w:rsidRPr="00894196">
              <w:rPr>
                <w:rFonts w:ascii="Times New Roman" w:hAnsi="Times New Roman"/>
              </w:rPr>
              <w:t>ného predp</w:t>
            </w:r>
            <w:r w:rsidRPr="00894196">
              <w:rPr>
                <w:rFonts w:ascii="Times New Roman" w:hAnsi="Times New Roman"/>
              </w:rPr>
              <w:t>i</w:t>
            </w:r>
            <w:r w:rsidRPr="00894196">
              <w:rPr>
                <w:rFonts w:ascii="Times New Roman" w:hAnsi="Times New Roman"/>
              </w:rPr>
              <w:t>su,</w:t>
            </w:r>
            <w:r w:rsidRPr="00894196">
              <w:rPr>
                <w:rFonts w:ascii="Times New Roman" w:hAnsi="Times New Roman"/>
                <w:vertAlign w:val="superscript"/>
              </w:rPr>
              <w:t>21a</w:t>
            </w:r>
            <w:r w:rsidRPr="00894196">
              <w:rPr>
                <w:rFonts w:ascii="Times New Roman" w:hAnsi="Times New Roman"/>
              </w:rPr>
              <w:t xml:space="preserve">) </w:t>
            </w:r>
          </w:p>
          <w:p w:rsidR="002729DC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B97468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2729DC" w:rsidRPr="00894196" w:rsidP="00507EA9">
            <w:pPr>
              <w:bidi w:val="0"/>
              <w:adjustRightInd w:val="0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(2) Nárok na výplatu príspevku na bývanie zan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i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ká</w:t>
            </w:r>
          </w:p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profesionálnemu vojakovi v dočasnej štátnej službe</w:t>
            </w:r>
          </w:p>
          <w:p w:rsidR="002729DC" w:rsidRPr="00894196" w:rsidP="00507EA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 xml:space="preserve">c) odo dňa zaradenia do neplatenej zálohy podľa § 63 písm. b) alebo c). </w:t>
            </w:r>
          </w:p>
          <w:p w:rsidR="002729DC" w:rsidRPr="00894196" w:rsidP="00507EA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28C6" w:rsidRPr="009028C6" w:rsidP="009028C6">
            <w:pPr>
              <w:bidi w:val="0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28C6">
              <w:rPr>
                <w:rFonts w:ascii="Times New Roman" w:hAnsi="Times New Roman"/>
                <w:sz w:val="20"/>
                <w:szCs w:val="20"/>
              </w:rPr>
              <w:t>(1) Profesionálnemu vojakovi, ktorému je poskytnutá rodičovská dovolenka a ktorému zanikol nárok na výplatu príspevku na bývanie odo dňa zaradenia do neplatenej zálohy z dôvodu poskytnutia rodičovskej dovolenky podľa predpisov platných do 31. decembra 2011, patrí príspevok na bývanie podľa tohto zák</w:t>
            </w:r>
            <w:r w:rsidRPr="009028C6">
              <w:rPr>
                <w:rFonts w:ascii="Times New Roman" w:hAnsi="Times New Roman"/>
                <w:sz w:val="20"/>
                <w:szCs w:val="20"/>
              </w:rPr>
              <w:t>o</w:t>
            </w:r>
            <w:r w:rsidRPr="009028C6">
              <w:rPr>
                <w:rFonts w:ascii="Times New Roman" w:hAnsi="Times New Roman"/>
                <w:sz w:val="20"/>
                <w:szCs w:val="20"/>
              </w:rPr>
              <w:t>na.</w:t>
            </w:r>
          </w:p>
          <w:p w:rsidR="009028C6" w:rsidP="00507EA9">
            <w:pPr>
              <w:bidi w:val="0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862424">
            <w:pPr>
              <w:bidi w:val="0"/>
              <w:ind w:firstLine="317"/>
              <w:jc w:val="both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(2) Profesionálny vojak, ktorému vznikne 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á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rok na príspevok na bývanie podľa odseku 1, je povi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ný do 15. februára 2012 predložiť čestné vyhlásenie podľa § 171 ods.2.“.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5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3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Členské štáty a/alebo sociálni partneri v</w:t>
            </w:r>
            <w:r w:rsidRPr="00894196">
              <w:rPr>
                <w:rFonts w:ascii="Times New Roman" w:hAnsi="Times New Roman"/>
              </w:rPr>
              <w:t>y</w:t>
            </w:r>
            <w:r w:rsidRPr="00894196">
              <w:rPr>
                <w:rFonts w:ascii="Times New Roman" w:hAnsi="Times New Roman"/>
              </w:rPr>
              <w:t>medzia štatút pr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>covnej zmluvy alebo pracovnoprávneho vzťahu počas rod</w:t>
            </w:r>
            <w:r w:rsidRPr="00894196">
              <w:rPr>
                <w:rFonts w:ascii="Times New Roman" w:hAnsi="Times New Roman"/>
              </w:rPr>
              <w:t>i</w:t>
            </w:r>
            <w:r w:rsidRPr="00894196">
              <w:rPr>
                <w:rFonts w:ascii="Times New Roman" w:hAnsi="Times New Roman"/>
              </w:rPr>
              <w:t>čovskej dovolenky.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346/2005 Z. z.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§ 63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P: a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Do neplatenej zálohy ved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ú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ci služobného úradu zaradí</w:t>
            </w:r>
          </w:p>
          <w:p w:rsidR="002729DC" w:rsidRPr="00894196" w:rsidP="00507EA9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profesionálneho vojaka,</w:t>
            </w:r>
          </w:p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a) ktorému je poskytnutá rodičovská dovolenka, počas ktorej nemá nárok na materské podľa osobi</w:t>
            </w:r>
            <w:r w:rsidRPr="00894196">
              <w:rPr>
                <w:rFonts w:ascii="Times New Roman" w:hAnsi="Times New Roman"/>
              </w:rPr>
              <w:t>t</w:t>
            </w:r>
            <w:r w:rsidRPr="00894196">
              <w:rPr>
                <w:rFonts w:ascii="Times New Roman" w:hAnsi="Times New Roman"/>
              </w:rPr>
              <w:t>ného predp</w:t>
            </w:r>
            <w:r w:rsidRPr="00894196">
              <w:rPr>
                <w:rFonts w:ascii="Times New Roman" w:hAnsi="Times New Roman"/>
              </w:rPr>
              <w:t>i</w:t>
            </w:r>
            <w:r w:rsidRPr="00894196">
              <w:rPr>
                <w:rFonts w:ascii="Times New Roman" w:hAnsi="Times New Roman"/>
              </w:rPr>
              <w:t>su.</w:t>
            </w:r>
            <w:r w:rsidRPr="00894196">
              <w:rPr>
                <w:rFonts w:ascii="Times New Roman" w:hAnsi="Times New Roman"/>
                <w:vertAlign w:val="superscript"/>
              </w:rPr>
              <w:t>21a</w:t>
            </w:r>
            <w:r w:rsidRPr="00894196">
              <w:rPr>
                <w:rFonts w:ascii="Times New Roman" w:hAnsi="Times New Roman"/>
              </w:rPr>
              <w:t xml:space="preserve">) </w:t>
            </w:r>
          </w:p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5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4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Aby sa pracovníkom umožnil výkon ich práva na rodičovskú dovolenku, členské štáty a/alebo sociálni partneri prijmú v súlade s vnútroštátnym právom, kole</w:t>
            </w:r>
            <w:r w:rsidRPr="00894196">
              <w:rPr>
                <w:rFonts w:ascii="Times New Roman" w:hAnsi="Times New Roman"/>
              </w:rPr>
              <w:t>k</w:t>
            </w:r>
            <w:r w:rsidRPr="00894196">
              <w:rPr>
                <w:rFonts w:ascii="Times New Roman" w:hAnsi="Times New Roman"/>
              </w:rPr>
              <w:t>tívnymi zmluvami a/alebo zaužívanou praxou potrebné opatrenia na ochranu pracovníkov pred zn</w:t>
            </w:r>
            <w:r w:rsidRPr="00894196">
              <w:rPr>
                <w:rFonts w:ascii="Times New Roman" w:hAnsi="Times New Roman"/>
              </w:rPr>
              <w:t>e</w:t>
            </w:r>
            <w:r w:rsidRPr="00894196">
              <w:rPr>
                <w:rFonts w:ascii="Times New Roman" w:hAnsi="Times New Roman"/>
              </w:rPr>
              <w:t>výhodňovaním alebo prepustením z dôvodu podania žiadosti o rodičovskú dovolenku alebo čerpania rod</w:t>
            </w:r>
            <w:r w:rsidRPr="00894196">
              <w:rPr>
                <w:rFonts w:ascii="Times New Roman" w:hAnsi="Times New Roman"/>
              </w:rPr>
              <w:t>i</w:t>
            </w:r>
            <w:r w:rsidRPr="00894196">
              <w:rPr>
                <w:rFonts w:ascii="Times New Roman" w:hAnsi="Times New Roman"/>
              </w:rPr>
              <w:t>čovskej dovolenky.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346/2005 Z. z.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§ 3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 xml:space="preserve">O: 4 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97468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 xml:space="preserve">§ </w:t>
            </w:r>
            <w:r w:rsidR="00862424">
              <w:rPr>
                <w:rFonts w:ascii="Times New Roman" w:hAnsi="Times New Roman"/>
              </w:rPr>
              <w:t>112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 xml:space="preserve">O: </w:t>
            </w:r>
            <w:r w:rsidR="00862424">
              <w:rPr>
                <w:rFonts w:ascii="Times New Roman" w:hAnsi="Times New Roman"/>
              </w:rP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adjustRightInd w:val="0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(4) Vedúci služobného úradu alebo veliteľ nesmie</w:t>
            </w:r>
          </w:p>
          <w:p w:rsidR="002729DC" w:rsidRPr="00894196" w:rsidP="00507EA9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profesionálneho vojaka postihovať alebo znevýhodň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vať preto, že profesionálny vojak uplatňuje svoje pr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á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 xml:space="preserve">va vyplývajúce zo štátnej služby. </w:t>
            </w:r>
          </w:p>
          <w:p w:rsidR="002729DC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B97468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ind w:firstLine="317"/>
              <w:jc w:val="both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(</w:t>
            </w:r>
            <w:r w:rsidR="00862424">
              <w:rPr>
                <w:rFonts w:ascii="Times New Roman" w:hAnsi="Times New Roman"/>
              </w:rPr>
              <w:t>6</w:t>
            </w:r>
            <w:r w:rsidRPr="00894196">
              <w:rPr>
                <w:rFonts w:ascii="Times New Roman" w:hAnsi="Times New Roman"/>
              </w:rPr>
              <w:t>) Profesionálny vojak musí mať po skončení rodičovskej dovolenky prospech z každého zlepš</w:t>
            </w:r>
            <w:r w:rsidRPr="00894196">
              <w:rPr>
                <w:rFonts w:ascii="Times New Roman" w:hAnsi="Times New Roman"/>
              </w:rPr>
              <w:t>e</w:t>
            </w:r>
            <w:r w:rsidRPr="00894196">
              <w:rPr>
                <w:rFonts w:ascii="Times New Roman" w:hAnsi="Times New Roman"/>
              </w:rPr>
              <w:t>nia pracovných podmienok, ktoré nastali počas poskytn</w:t>
            </w:r>
            <w:r w:rsidRPr="00894196">
              <w:rPr>
                <w:rFonts w:ascii="Times New Roman" w:hAnsi="Times New Roman"/>
              </w:rPr>
              <w:t>u</w:t>
            </w:r>
            <w:r w:rsidRPr="00894196">
              <w:rPr>
                <w:rFonts w:ascii="Times New Roman" w:hAnsi="Times New Roman"/>
              </w:rPr>
              <w:t>tej rodičovskej dovolenky, na ktoré by mal nárok po</w:t>
            </w:r>
            <w:r w:rsidRPr="00894196">
              <w:rPr>
                <w:rFonts w:ascii="Times New Roman" w:hAnsi="Times New Roman"/>
              </w:rPr>
              <w:t>d</w:t>
            </w:r>
            <w:r w:rsidRPr="00894196">
              <w:rPr>
                <w:rFonts w:ascii="Times New Roman" w:hAnsi="Times New Roman"/>
              </w:rPr>
              <w:t>ľa tohto zákona, ak by vykonával funkciu, do kt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rej bol ustanovený pred odchodom na rodičovskú dov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lenku.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5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5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Zvažovanie všetkých záležitostí týkajúcich sa sociá</w:t>
            </w:r>
            <w:r w:rsidRPr="00894196">
              <w:rPr>
                <w:rFonts w:ascii="Times New Roman" w:hAnsi="Times New Roman"/>
              </w:rPr>
              <w:t>l</w:t>
            </w:r>
            <w:r w:rsidRPr="00894196">
              <w:rPr>
                <w:rFonts w:ascii="Times New Roman" w:hAnsi="Times New Roman"/>
              </w:rPr>
              <w:t>neho zabezpečenia vo vzťahu k tejto dohode a rozhodovanie o nich prin</w:t>
            </w:r>
            <w:r w:rsidRPr="00894196">
              <w:rPr>
                <w:rFonts w:ascii="Times New Roman" w:hAnsi="Times New Roman"/>
              </w:rPr>
              <w:t>á</w:t>
            </w:r>
            <w:r w:rsidRPr="00894196">
              <w:rPr>
                <w:rFonts w:ascii="Times New Roman" w:hAnsi="Times New Roman"/>
              </w:rPr>
              <w:t>leží členským štátom a/alebo sociálnym partnerom v súlade s vnútroštátnym pr</w:t>
            </w:r>
            <w:r w:rsidRPr="00894196">
              <w:rPr>
                <w:rFonts w:ascii="Times New Roman" w:hAnsi="Times New Roman"/>
              </w:rPr>
              <w:t>á</w:t>
            </w:r>
            <w:r w:rsidRPr="00894196">
              <w:rPr>
                <w:rFonts w:ascii="Times New Roman" w:hAnsi="Times New Roman"/>
              </w:rPr>
              <w:t>vom a/alebo kole</w:t>
            </w:r>
            <w:r w:rsidRPr="00894196">
              <w:rPr>
                <w:rFonts w:ascii="Times New Roman" w:hAnsi="Times New Roman"/>
              </w:rPr>
              <w:t>k</w:t>
            </w:r>
            <w:r w:rsidRPr="00894196">
              <w:rPr>
                <w:rFonts w:ascii="Times New Roman" w:hAnsi="Times New Roman"/>
              </w:rPr>
              <w:t>tívnymi zmluvami, a to s prihliadnutím na dôležitosť zachovania nárokov na dá</w:t>
            </w:r>
            <w:r w:rsidRPr="00894196">
              <w:rPr>
                <w:rFonts w:ascii="Times New Roman" w:hAnsi="Times New Roman"/>
              </w:rPr>
              <w:t>v</w:t>
            </w:r>
            <w:r w:rsidRPr="00894196">
              <w:rPr>
                <w:rFonts w:ascii="Times New Roman" w:hAnsi="Times New Roman"/>
              </w:rPr>
              <w:t>ky sociálneho zabezpečenia v rámci ro</w:t>
            </w:r>
            <w:r w:rsidRPr="00894196">
              <w:rPr>
                <w:rFonts w:ascii="Times New Roman" w:hAnsi="Times New Roman"/>
              </w:rPr>
              <w:t>z</w:t>
            </w:r>
            <w:r w:rsidRPr="00894196">
              <w:rPr>
                <w:rFonts w:ascii="Times New Roman" w:hAnsi="Times New Roman"/>
              </w:rPr>
              <w:t>ličných systémov, najmä v oblasti zdravotnej starostl</w:t>
            </w:r>
            <w:r w:rsidRPr="00894196">
              <w:rPr>
                <w:rFonts w:ascii="Times New Roman" w:hAnsi="Times New Roman"/>
              </w:rPr>
              <w:t>i</w:t>
            </w:r>
            <w:r w:rsidRPr="00894196">
              <w:rPr>
                <w:rFonts w:ascii="Times New Roman" w:hAnsi="Times New Roman"/>
              </w:rPr>
              <w:t>vosti.</w:t>
            </w: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Zvažovanie všetkých záležitostí týkajúcich sa príjmov vo vzťahu k tejto dohode a rozhodovanie o nich prináleží členským štátom a/alebo s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ciálnym partnerom v súlade s vnútroštátnym právom, kolektívnymi zml</w:t>
            </w:r>
            <w:r w:rsidRPr="00894196">
              <w:rPr>
                <w:rFonts w:ascii="Times New Roman" w:hAnsi="Times New Roman"/>
              </w:rPr>
              <w:t>u</w:t>
            </w:r>
            <w:r w:rsidRPr="00894196">
              <w:rPr>
                <w:rFonts w:ascii="Times New Roman" w:hAnsi="Times New Roman"/>
              </w:rPr>
              <w:t>vami a/alebo zaužívanou praxou, a to s pr</w:t>
            </w:r>
            <w:r w:rsidRPr="00894196">
              <w:rPr>
                <w:rFonts w:ascii="Times New Roman" w:hAnsi="Times New Roman"/>
              </w:rPr>
              <w:t>i</w:t>
            </w:r>
            <w:r w:rsidRPr="00894196">
              <w:rPr>
                <w:rFonts w:ascii="Times New Roman" w:hAnsi="Times New Roman"/>
              </w:rPr>
              <w:t>hliadnutím na úlohu príjmov ako na jeden z faktorov, ktorý má vplyv na čerpanie rodičovskej dovole</w:t>
            </w:r>
            <w:r w:rsidRPr="00894196">
              <w:rPr>
                <w:rFonts w:ascii="Times New Roman" w:hAnsi="Times New Roman"/>
              </w:rPr>
              <w:t>n</w:t>
            </w:r>
            <w:r w:rsidRPr="00894196">
              <w:rPr>
                <w:rFonts w:ascii="Times New Roman" w:hAnsi="Times New Roman"/>
              </w:rPr>
              <w:t>ky.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571/2009 Z. z.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§ 1</w:t>
            </w:r>
          </w:p>
          <w:p w:rsidR="002729DC" w:rsidRPr="00894196" w:rsidP="00507EA9">
            <w:pPr>
              <w:bidi w:val="0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2729DC" w:rsidRPr="00894196" w:rsidP="00507EA9">
            <w:pPr>
              <w:bidi w:val="0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P="00507EA9">
            <w:pPr>
              <w:bidi w:val="0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§ 3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 xml:space="preserve">O: </w:t>
            </w:r>
            <w:smartTag w:uri="urn:schemas-microsoft-com:office:smarttags" w:element="metricconverter">
              <w:smartTagPr>
                <w:attr w:name="ProductID" w:val="1 a"/>
              </w:smartTagPr>
              <w:r w:rsidRPr="00894196">
                <w:rPr>
                  <w:rFonts w:ascii="Times New Roman" w:hAnsi="Times New Roman"/>
                </w:rPr>
                <w:t>1 a</w:t>
              </w:r>
            </w:smartTag>
            <w:r w:rsidRPr="00894196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adjustRightInd w:val="0"/>
              <w:ind w:firstLine="317"/>
              <w:jc w:val="both"/>
              <w:rPr>
                <w:rFonts w:ascii="Times-Roman" w:hAnsi="Times-Roman" w:cs="Times-Roman"/>
                <w:sz w:val="20"/>
                <w:szCs w:val="20"/>
              </w:rPr>
            </w:pPr>
            <w:r w:rsidRPr="00894196">
              <w:rPr>
                <w:rFonts w:ascii="Times-Roman" w:hAnsi="Times-Roman" w:cs="Times-Roman"/>
                <w:sz w:val="20"/>
                <w:szCs w:val="20"/>
              </w:rPr>
              <w:t>(2) Rodičovský príspevok je štátna sociálna dá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>v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>ka, ktorú štát posk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>y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>tuje oprávnenej osobe počas riadnej starostlivosti o di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>e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>ťa.</w:t>
            </w:r>
          </w:p>
          <w:p w:rsidR="002729DC" w:rsidP="00507EA9">
            <w:pPr>
              <w:bidi w:val="0"/>
              <w:adjustRightInd w:val="0"/>
              <w:jc w:val="both"/>
              <w:rPr>
                <w:rFonts w:ascii="Times-Roman" w:hAnsi="Times-Roman" w:cs="Times-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adjustRightInd w:val="0"/>
              <w:ind w:firstLine="317"/>
              <w:jc w:val="both"/>
              <w:rPr>
                <w:rFonts w:ascii="Times-Roman" w:hAnsi="Times-Roman" w:cs="Times-Roman"/>
                <w:sz w:val="20"/>
                <w:szCs w:val="20"/>
              </w:rPr>
            </w:pPr>
            <w:r w:rsidRPr="00894196">
              <w:rPr>
                <w:rFonts w:ascii="Times-Roman" w:hAnsi="Times-Roman" w:cs="Times-Roman"/>
                <w:sz w:val="20"/>
                <w:szCs w:val="20"/>
              </w:rPr>
              <w:t>(1) Oprávnená osoba má nárok na rodičovský prísp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>e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>vok, ak</w:t>
            </w:r>
          </w:p>
          <w:p w:rsidR="002729DC" w:rsidRPr="00894196" w:rsidP="00507EA9">
            <w:pPr>
              <w:bidi w:val="0"/>
              <w:adjustRightInd w:val="0"/>
              <w:jc w:val="both"/>
              <w:rPr>
                <w:rFonts w:ascii="Times-Roman" w:hAnsi="Times-Roman" w:cs="Times-Roman"/>
                <w:sz w:val="20"/>
                <w:szCs w:val="20"/>
              </w:rPr>
            </w:pPr>
            <w:r w:rsidRPr="00894196">
              <w:rPr>
                <w:rFonts w:ascii="Times-Roman" w:hAnsi="Times-Roman" w:cs="Times-Roman"/>
                <w:sz w:val="20"/>
                <w:szCs w:val="20"/>
              </w:rPr>
              <w:t>a) sa riadne stará o di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>e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 xml:space="preserve">ťa, </w:t>
            </w:r>
          </w:p>
          <w:p w:rsidR="002729DC" w:rsidRPr="00894196" w:rsidP="00507EA9">
            <w:pPr>
              <w:bidi w:val="0"/>
              <w:adjustRightInd w:val="0"/>
              <w:jc w:val="both"/>
              <w:rPr>
                <w:rFonts w:ascii="Times-Roman" w:hAnsi="Times-Roman" w:cs="Times-Roman"/>
                <w:sz w:val="20"/>
                <w:szCs w:val="20"/>
              </w:rPr>
            </w:pPr>
            <w:r w:rsidRPr="00894196">
              <w:rPr>
                <w:rFonts w:ascii="Times-Roman" w:hAnsi="Times-Roman" w:cs="Times-Roman"/>
                <w:sz w:val="20"/>
                <w:szCs w:val="20"/>
              </w:rPr>
              <w:t>b) má trvalý pobyt</w:t>
            </w:r>
            <w:r w:rsidRPr="00894196">
              <w:rPr>
                <w:rFonts w:ascii="Times-Roman" w:hAnsi="Times-Roman" w:cs="Times-Roman"/>
                <w:sz w:val="20"/>
                <w:szCs w:val="20"/>
                <w:vertAlign w:val="superscript"/>
              </w:rPr>
              <w:t>3)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 xml:space="preserve"> alebo prechodný pobyt4) na úz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>e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>mí Slovenskej  republiky (ďalej len „pobyt“) a</w:t>
            </w:r>
          </w:p>
          <w:p w:rsidR="002729DC" w:rsidRPr="00894196" w:rsidP="00507EA9">
            <w:pPr>
              <w:bidi w:val="0"/>
              <w:adjustRightInd w:val="0"/>
              <w:jc w:val="both"/>
              <w:rPr>
                <w:rFonts w:ascii="Times-Roman" w:hAnsi="Times-Roman" w:cs="Times-Roman"/>
                <w:sz w:val="20"/>
                <w:szCs w:val="20"/>
              </w:rPr>
            </w:pPr>
            <w:r w:rsidRPr="00894196">
              <w:rPr>
                <w:rFonts w:ascii="Times-Roman" w:hAnsi="Times-Roman" w:cs="Times-Roman"/>
                <w:sz w:val="20"/>
                <w:szCs w:val="20"/>
              </w:rPr>
              <w:t>c) nevykonáva zárobkovú činnosť.</w:t>
            </w:r>
          </w:p>
          <w:p w:rsidR="002729DC" w:rsidRPr="00894196" w:rsidP="00507EA9">
            <w:pPr>
              <w:bidi w:val="0"/>
              <w:adjustRightInd w:val="0"/>
              <w:ind w:firstLine="317"/>
              <w:jc w:val="both"/>
              <w:rPr>
                <w:rFonts w:ascii="Times-Roman" w:hAnsi="Times-Roman" w:cs="Times-Roman"/>
                <w:sz w:val="20"/>
                <w:szCs w:val="20"/>
              </w:rPr>
            </w:pPr>
            <w:r w:rsidRPr="00894196">
              <w:rPr>
                <w:rFonts w:ascii="Times-Roman" w:hAnsi="Times-Roman" w:cs="Times-Roman"/>
                <w:sz w:val="20"/>
                <w:szCs w:val="20"/>
              </w:rPr>
              <w:t>(2) Dieťaťom podľa o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>d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 xml:space="preserve">seku 1 písm. a) je dieťa </w:t>
            </w:r>
          </w:p>
          <w:p w:rsidR="002729DC" w:rsidRPr="00894196" w:rsidP="00507EA9">
            <w:pPr>
              <w:bidi w:val="0"/>
              <w:adjustRightInd w:val="0"/>
              <w:jc w:val="both"/>
              <w:rPr>
                <w:rFonts w:ascii="Times-Roman" w:hAnsi="Times-Roman" w:cs="Times-Roman"/>
                <w:sz w:val="20"/>
                <w:szCs w:val="20"/>
              </w:rPr>
            </w:pPr>
            <w:r w:rsidRPr="00894196">
              <w:rPr>
                <w:rFonts w:ascii="Times-Roman" w:hAnsi="Times-Roman" w:cs="Times-Roman"/>
                <w:sz w:val="20"/>
                <w:szCs w:val="20"/>
              </w:rPr>
              <w:t xml:space="preserve">a) do troch rokov veku, </w:t>
            </w:r>
          </w:p>
          <w:p w:rsidR="002729DC" w:rsidRPr="00894196" w:rsidP="00507EA9">
            <w:pPr>
              <w:bidi w:val="0"/>
              <w:adjustRightInd w:val="0"/>
              <w:jc w:val="both"/>
              <w:rPr>
                <w:rFonts w:ascii="Times-Roman" w:hAnsi="Times-Roman" w:cs="Times-Roman"/>
                <w:sz w:val="20"/>
                <w:szCs w:val="20"/>
              </w:rPr>
            </w:pPr>
            <w:r w:rsidRPr="00894196">
              <w:rPr>
                <w:rFonts w:ascii="Times-Roman" w:hAnsi="Times-Roman" w:cs="Times-Roman"/>
                <w:sz w:val="20"/>
                <w:szCs w:val="20"/>
              </w:rPr>
              <w:t>b) do šiestich rokov veku, ktoré má dlhodobo nepria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>z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>nivý  zdravotný stav,</w:t>
            </w:r>
            <w:r w:rsidRPr="00894196">
              <w:rPr>
                <w:rFonts w:ascii="Times-Roman" w:hAnsi="Times-Roman" w:cs="Times-Roman"/>
                <w:sz w:val="20"/>
                <w:szCs w:val="20"/>
                <w:vertAlign w:val="superscript"/>
              </w:rPr>
              <w:t>5)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 xml:space="preserve"> alebo</w:t>
            </w:r>
          </w:p>
          <w:p w:rsidR="002729DC" w:rsidRPr="00894196" w:rsidP="00507EA9">
            <w:pPr>
              <w:bidi w:val="0"/>
              <w:adjustRightInd w:val="0"/>
              <w:jc w:val="both"/>
              <w:rPr>
                <w:rFonts w:ascii="Times-Roman" w:hAnsi="Times-Roman" w:cs="Times-Roman"/>
                <w:sz w:val="20"/>
                <w:szCs w:val="20"/>
              </w:rPr>
            </w:pPr>
            <w:r w:rsidRPr="00894196">
              <w:rPr>
                <w:rFonts w:ascii="Times-Roman" w:hAnsi="Times-Roman" w:cs="Times-Roman"/>
                <w:sz w:val="20"/>
                <w:szCs w:val="20"/>
              </w:rPr>
              <w:t>c) do šiestich rokov veku, ktoré je zverené do starostlivosti nahrádzajúcej st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>a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>rostlivosť rodičov podľa § 2 písm. b), najdlhšie tri roky od práv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>o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>platnosti prvého rozhodnutia o zverení di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>e</w:t>
            </w:r>
            <w:r w:rsidRPr="00894196">
              <w:rPr>
                <w:rFonts w:ascii="Times-Roman" w:hAnsi="Times-Roman" w:cs="Times-Roman"/>
                <w:sz w:val="20"/>
                <w:szCs w:val="20"/>
              </w:rPr>
              <w:t>ťaťa do starostlivosti tej istej oprávnenej osobe.</w:t>
            </w:r>
          </w:p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ED5B67" w:rsidP="00507EA9">
            <w:pPr>
              <w:pStyle w:val="Heading1"/>
              <w:bidi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D5B6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Predmetná probl</w:t>
            </w:r>
            <w:r w:rsidRPr="00ED5B6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</w:t>
            </w:r>
            <w:r w:rsidRPr="00ED5B6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matika je osobitne upravená v zákone č. 328/2002 Z. z. </w:t>
            </w:r>
            <w:r w:rsidRPr="00ED5B67">
              <w:rPr>
                <w:rFonts w:ascii="Times New Roman" w:hAnsi="Times New Roman" w:cs="Times New Roman"/>
                <w:b w:val="0"/>
                <w:sz w:val="20"/>
                <w:szCs w:val="20"/>
              </w:rPr>
              <w:t>o sociálnom zabezpečení pol</w:t>
            </w:r>
            <w:r w:rsidRPr="00ED5B67">
              <w:rPr>
                <w:rFonts w:ascii="Times New Roman" w:hAnsi="Times New Roman" w:cs="Times New Roman"/>
                <w:b w:val="0"/>
                <w:sz w:val="20"/>
                <w:szCs w:val="20"/>
              </w:rPr>
              <w:t>i</w:t>
            </w:r>
            <w:r w:rsidRPr="00ED5B67">
              <w:rPr>
                <w:rFonts w:ascii="Times New Roman" w:hAnsi="Times New Roman" w:cs="Times New Roman"/>
                <w:b w:val="0"/>
                <w:sz w:val="20"/>
                <w:szCs w:val="20"/>
              </w:rPr>
              <w:t>cajtov a vojakov a o zmene a doplnení niekt</w:t>
            </w:r>
            <w:r w:rsidRPr="00ED5B67">
              <w:rPr>
                <w:rFonts w:ascii="Times New Roman" w:hAnsi="Times New Roman" w:cs="Times New Roman"/>
                <w:b w:val="0"/>
                <w:sz w:val="20"/>
                <w:szCs w:val="20"/>
              </w:rPr>
              <w:t>o</w:t>
            </w:r>
            <w:r w:rsidRPr="00ED5B67">
              <w:rPr>
                <w:rFonts w:ascii="Times New Roman" w:hAnsi="Times New Roman" w:cs="Times New Roman"/>
                <w:b w:val="0"/>
                <w:sz w:val="20"/>
                <w:szCs w:val="20"/>
              </w:rPr>
              <w:t>rých zákonov v znení nesko</w:t>
            </w:r>
            <w:r w:rsidRPr="00ED5B67">
              <w:rPr>
                <w:rFonts w:ascii="Times New Roman" w:hAnsi="Times New Roman" w:cs="Times New Roman"/>
                <w:b w:val="0"/>
                <w:sz w:val="20"/>
                <w:szCs w:val="20"/>
              </w:rPr>
              <w:t>r</w:t>
            </w:r>
            <w:r w:rsidRPr="00ED5B67">
              <w:rPr>
                <w:rFonts w:ascii="Times New Roman" w:hAnsi="Times New Roman" w:cs="Times New Roman"/>
                <w:b w:val="0"/>
                <w:sz w:val="20"/>
                <w:szCs w:val="20"/>
              </w:rPr>
              <w:t>ších predpisov.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6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 xml:space="preserve">N á v r a t d o p r á c e </w:t>
            </w: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V záujme podpory lepšieho zosúladenia pracovného, súkromn</w:t>
            </w:r>
            <w:r w:rsidRPr="00894196">
              <w:rPr>
                <w:rFonts w:ascii="Times New Roman" w:hAnsi="Times New Roman"/>
              </w:rPr>
              <w:t>é</w:t>
            </w:r>
            <w:r w:rsidRPr="00894196">
              <w:rPr>
                <w:rFonts w:ascii="Times New Roman" w:hAnsi="Times New Roman"/>
              </w:rPr>
              <w:t>ho a rodinného života členské štáty a/alebo sociálni partneri prijímajú p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trebné opatrenia s cieľom zabezpečiť, aby pracovníci mohli pri návrate z rodičovskej dovolenky požiadať o zmenu dĺ</w:t>
            </w:r>
            <w:r w:rsidRPr="00894196">
              <w:rPr>
                <w:rFonts w:ascii="Times New Roman" w:hAnsi="Times New Roman"/>
              </w:rPr>
              <w:t>ž</w:t>
            </w:r>
            <w:r w:rsidRPr="00894196">
              <w:rPr>
                <w:rFonts w:ascii="Times New Roman" w:hAnsi="Times New Roman"/>
              </w:rPr>
              <w:t>ky a/alebo rozvrhnutia pracovného času na stanovené obdobie. Zamestnávatelia tieto žiadosti zvažujú a reagujú na ne s prihliadnutím na potreby zamestnávateľov ako aj praco</w:t>
            </w:r>
            <w:r w:rsidRPr="00894196">
              <w:rPr>
                <w:rFonts w:ascii="Times New Roman" w:hAnsi="Times New Roman"/>
              </w:rPr>
              <w:t>v</w:t>
            </w:r>
            <w:r w:rsidRPr="00894196">
              <w:rPr>
                <w:rFonts w:ascii="Times New Roman" w:hAnsi="Times New Roman"/>
              </w:rPr>
              <w:t>níkov.</w:t>
            </w: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Pravidlá v súvislosti s týmto odsekom sa stanovujú v súlade s vnútroštátnym právom, kolektívnymi zmluvami a/alebo zauž</w:t>
            </w:r>
            <w:r w:rsidRPr="00894196">
              <w:rPr>
                <w:rFonts w:ascii="Times New Roman" w:hAnsi="Times New Roman"/>
              </w:rPr>
              <w:t>í</w:t>
            </w:r>
            <w:r w:rsidRPr="00894196">
              <w:rPr>
                <w:rFonts w:ascii="Times New Roman" w:hAnsi="Times New Roman"/>
              </w:rPr>
              <w:t>vanou praxou.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 xml:space="preserve">346/2005 Z. z.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§ 113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Vedúci služobného úradu alebo veliteľ na ži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dosť tehotnej profesionálnej vojačky alebo na žiadosť profesionálneho vojaka trv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le sa starajúceho o dieťa mladšie ako osem rokov urč</w:t>
            </w:r>
            <w:r w:rsidR="00862424">
              <w:rPr>
                <w:rFonts w:ascii="Times New Roman" w:hAnsi="Times New Roman"/>
                <w:sz w:val="20"/>
                <w:szCs w:val="20"/>
              </w:rPr>
              <w:t>í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 xml:space="preserve"> kratší služobný čas alebo ho inak  rozvrhn</w:t>
            </w:r>
            <w:r w:rsidR="00862424">
              <w:rPr>
                <w:rFonts w:ascii="Times New Roman" w:hAnsi="Times New Roman"/>
                <w:sz w:val="20"/>
                <w:szCs w:val="20"/>
              </w:rPr>
              <w:t>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, ak tomu nebráni dôležitý záujem štátnej slu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ž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by.</w:t>
            </w:r>
          </w:p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6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V záujme uľahčenia návratu do práce po rodičovskej dovole</w:t>
            </w:r>
            <w:r w:rsidRPr="00894196">
              <w:rPr>
                <w:rFonts w:ascii="Times New Roman" w:hAnsi="Times New Roman"/>
              </w:rPr>
              <w:t>n</w:t>
            </w:r>
            <w:r w:rsidRPr="00894196">
              <w:rPr>
                <w:rFonts w:ascii="Times New Roman" w:hAnsi="Times New Roman"/>
              </w:rPr>
              <w:t>ke sa pracovníci a zamestnávatelia vyzývajú, aby v priebehu rodičovskej dovolenky zostali v ko</w:t>
            </w:r>
            <w:r w:rsidRPr="00894196">
              <w:rPr>
                <w:rFonts w:ascii="Times New Roman" w:hAnsi="Times New Roman"/>
              </w:rPr>
              <w:t>n</w:t>
            </w:r>
            <w:r w:rsidRPr="00894196">
              <w:rPr>
                <w:rFonts w:ascii="Times New Roman" w:hAnsi="Times New Roman"/>
              </w:rPr>
              <w:t>takte a aby sa zúčastnené strany dohodli na vhodných opatreniach zameraných na opätovné zapojenie pr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>covníka do pracovného procesu s prihliadn</w:t>
            </w:r>
            <w:r w:rsidRPr="00894196">
              <w:rPr>
                <w:rFonts w:ascii="Times New Roman" w:hAnsi="Times New Roman"/>
              </w:rPr>
              <w:t>u</w:t>
            </w:r>
            <w:r w:rsidRPr="00894196">
              <w:rPr>
                <w:rFonts w:ascii="Times New Roman" w:hAnsi="Times New Roman"/>
              </w:rPr>
              <w:t>tím na vnútroštátne právne predpisy, kolektívne zmluvy a/alebo zauž</w:t>
            </w:r>
            <w:r w:rsidRPr="00894196">
              <w:rPr>
                <w:rFonts w:ascii="Times New Roman" w:hAnsi="Times New Roman"/>
              </w:rPr>
              <w:t>í</w:t>
            </w:r>
            <w:r w:rsidRPr="00894196">
              <w:rPr>
                <w:rFonts w:ascii="Times New Roman" w:hAnsi="Times New Roman"/>
              </w:rPr>
              <w:t>vanú prax.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7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7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 xml:space="preserve">P r a c o v n é v o ľ n o z d ô v o d u v y š š e j  m o c i </w:t>
            </w: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Členské štáty a/alebo sociálni partneri pr</w:t>
            </w:r>
            <w:r w:rsidRPr="00894196">
              <w:rPr>
                <w:rFonts w:ascii="Times New Roman" w:hAnsi="Times New Roman"/>
              </w:rPr>
              <w:t>i</w:t>
            </w:r>
            <w:r w:rsidRPr="00894196">
              <w:rPr>
                <w:rFonts w:ascii="Times New Roman" w:hAnsi="Times New Roman"/>
              </w:rPr>
              <w:t>jmú v súlade s vnútroštátnymi právnymi predpismi, kolektí</w:t>
            </w:r>
            <w:r w:rsidRPr="00894196">
              <w:rPr>
                <w:rFonts w:ascii="Times New Roman" w:hAnsi="Times New Roman"/>
              </w:rPr>
              <w:t>v</w:t>
            </w:r>
            <w:r w:rsidRPr="00894196">
              <w:rPr>
                <w:rFonts w:ascii="Times New Roman" w:hAnsi="Times New Roman"/>
              </w:rPr>
              <w:t>nymi zmluvami a/alebo zaužívanou praxou potrebné opatr</w:t>
            </w:r>
            <w:r w:rsidRPr="00894196">
              <w:rPr>
                <w:rFonts w:ascii="Times New Roman" w:hAnsi="Times New Roman"/>
              </w:rPr>
              <w:t>e</w:t>
            </w:r>
            <w:r w:rsidRPr="00894196">
              <w:rPr>
                <w:rFonts w:ascii="Times New Roman" w:hAnsi="Times New Roman"/>
              </w:rPr>
              <w:t>nia na to, aby sa pracovníkom zaručilo právo na pracovné voľno z dôvodu vyššej moci v dôsledku naliehavých rodinných d</w:t>
            </w:r>
            <w:r w:rsidRPr="00894196">
              <w:rPr>
                <w:rFonts w:ascii="Times New Roman" w:hAnsi="Times New Roman"/>
              </w:rPr>
              <w:t>ô</w:t>
            </w:r>
            <w:r w:rsidRPr="00894196">
              <w:rPr>
                <w:rFonts w:ascii="Times New Roman" w:hAnsi="Times New Roman"/>
              </w:rPr>
              <w:t>vodov v prípadoch choroby alebo úrazu, pri ktorých je bezprostredná prítomnosť pr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>covníka nevyhnutná.</w:t>
            </w: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Členské štáty a/alebo sociálni partneri m</w:t>
            </w:r>
            <w:r w:rsidRPr="00894196">
              <w:rPr>
                <w:rFonts w:ascii="Times New Roman" w:hAnsi="Times New Roman"/>
              </w:rPr>
              <w:t>ô</w:t>
            </w:r>
            <w:r w:rsidRPr="00894196">
              <w:rPr>
                <w:rFonts w:ascii="Times New Roman" w:hAnsi="Times New Roman"/>
              </w:rPr>
              <w:t>žu upresniť podmienky vzniku uvedeného práva a podrobné pr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>vidlá uplatňovania článku 7 ods. 1 a obmedziť tento nárok na určité časové obdobie za rok a/alebo za pr</w:t>
            </w:r>
            <w:r w:rsidRPr="00894196">
              <w:rPr>
                <w:rFonts w:ascii="Times New Roman" w:hAnsi="Times New Roman"/>
              </w:rPr>
              <w:t>í</w:t>
            </w:r>
            <w:r w:rsidRPr="00894196">
              <w:rPr>
                <w:rFonts w:ascii="Times New Roman" w:hAnsi="Times New Roman"/>
              </w:rPr>
              <w:t>pad.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346/2005 Z. z.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C60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C60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C60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C60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346/2005 Z. z.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§ 104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O: 1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P: a),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O: 2, 3</w:t>
            </w:r>
            <w:r w:rsidR="00B97468">
              <w:rPr>
                <w:rFonts w:ascii="Times New Roman" w:hAnsi="Times New Roman"/>
              </w:rPr>
              <w:t xml:space="preserve"> a</w:t>
            </w:r>
            <w:r w:rsidRPr="00894196">
              <w:rPr>
                <w:rFonts w:ascii="Times New Roman" w:hAnsi="Times New Roman"/>
              </w:rPr>
              <w:t xml:space="preserve"> 8</w:t>
            </w: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7E7C60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7E7C60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7E7C60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7E7C60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B97468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§ 191</w:t>
            </w:r>
          </w:p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O: 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Služobné voľno</w:t>
            </w:r>
          </w:p>
          <w:p w:rsidR="002729DC" w:rsidRPr="00894196" w:rsidP="00507EA9">
            <w:pPr>
              <w:bidi w:val="0"/>
              <w:adjustRightInd w:val="0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(1) Profesionálny vojak má nárok na poskytnutie služobného voľna, ak 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môže vykonávať štátnu službu pre</w:t>
            </w:r>
          </w:p>
          <w:p w:rsidR="002729DC" w:rsidRPr="00894196" w:rsidP="00507EA9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a) prekážky z dôvodu vš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obecného záujmu,</w:t>
            </w:r>
          </w:p>
          <w:p w:rsidR="002729DC" w:rsidRPr="00894196" w:rsidP="00507EA9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adjustRightInd w:val="0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(2) Ak profesionálny vojak nemôže vykonávať štátnu službu pre dôležité osobné prekážky z dôvodu</w:t>
            </w:r>
          </w:p>
          <w:p w:rsidR="002729DC" w:rsidRPr="00894196" w:rsidP="00507EA9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a) ošetrovania chorého dieťaťa mladšieho ako d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sať rokov,</w:t>
            </w:r>
          </w:p>
          <w:p w:rsidR="002729DC" w:rsidRPr="00894196" w:rsidP="00507EA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b) starostlivosti o dieťa mladšie ako desať rokov z toho dôvodu, že</w:t>
            </w:r>
          </w:p>
          <w:p w:rsidR="002729DC" w:rsidRPr="00894196" w:rsidP="00507EA9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1. detské výchovné zariadenie, v ktorého starostl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i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vosti dieťa inak je, alebo škola, do ktorej chodí, boli uzatvorené podľa nariad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nia príslušných orgánov alebo</w:t>
            </w:r>
          </w:p>
          <w:p w:rsidR="002729DC" w:rsidRPr="00894196" w:rsidP="00507EA9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2. dieťa nemôže byť v starostlivosti detského výcho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v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ného zariadenia alebo dochádzať do školy pre nariadenú kara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ténu, alebo</w:t>
            </w:r>
          </w:p>
          <w:p w:rsidR="002729DC" w:rsidRPr="00894196" w:rsidP="00507EA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3. osoba, ktorá sa inak o dieťa stará, ochorela alebo jej bola nariadená karanténa alebo karanténne opa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t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renie, alebo sa podrobila vyšetreniu alebo ošetreniu v zdravotníckom zariadení, ktoré nebolo možné zabe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z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pečiť mimo času služby, a preto sa nemôže o dieťa starať,</w:t>
            </w:r>
          </w:p>
          <w:p w:rsidR="002729DC" w:rsidRPr="00894196" w:rsidP="00507EA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c) ošetrovania iného chor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é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ho člena rodiny, ktorý žije s profesionálnym vojakom v domácnosti,31) ak jeho zdr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votný stav nevyhnutne vyžaduje ošetrenie inou osobou a chorého nie je možné alebo vhodné umiestniť v zdravotníckom zariadení ústavnej staros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t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 xml:space="preserve">livosti, </w:t>
            </w:r>
          </w:p>
          <w:p w:rsidR="002729DC" w:rsidRPr="00894196" w:rsidP="00507EA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poskytne sa mu služobné voľno najviac päť dní, pokiaľ táto prekážka trvá; osamelému profesionáln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mu vojakovi, ktorý má v trvalej starostlivosti aspoň jedno dieťa vo veku do skončenia povinnej školskej dochádzky, sa posky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t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ne služobné voľno najviac sedem dní, pokiaľ potreba ošetrovania alebo starostl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i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vosti v nich trvá.</w:t>
            </w:r>
          </w:p>
          <w:p w:rsidR="002729DC" w:rsidRPr="00894196" w:rsidP="00507EA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(3) Profesionálnemu vojakovi, ktorému bolo poskytn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u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té služobné voľno podľa odseku 2, patrí služobný plat za 15 pracovných dní v kalendárnom roku; os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melému profesionálnemu vojakovi podľa odseku 2 patrí sl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u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žobný plat za 21 pracovných dní v kalendárnom roku.</w:t>
            </w:r>
          </w:p>
          <w:p w:rsidR="002729DC" w:rsidRPr="00894196" w:rsidP="00507EA9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2729DC" w:rsidRPr="00894196" w:rsidP="00507EA9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(8) Profesionálnemu vojakovi, ktorému bolo poskytn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u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té služobné voľno podľa odseku 1 písm. a), patrí sl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u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žobný plat.</w:t>
            </w:r>
          </w:p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(1) Na právne vzťahy pr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fesionálnych vojakov pri vykonávaní štátnej služby sa primerane použijú ust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 xml:space="preserve">novenia § 1 ods. 4, § 15 až 18, § 20, § 32 až 35, § 36 ods. 2, § 37 a 38, § 39 ods. 1, § 40 ods. 1, 2, 5 až 7, § 49 ods. 4, § 75 ods. 3, § 79 ods. 2, § 85 ods. 2, 3 a 5, § 86 ods. 2 a 3, § 90 ods. 1, 7 až 9 a 11, § 91 ods. 1, 3 až 6, § 92 a 93, § 94 ods. 1, § 99, § 104, § 106 ods. 2 § 117, § 118, § 122 ods. 4, § 129 až 131, § 136 ods. 1, § 137 ods. 1, 4 a 5 písm. a), b), i), j) a l), § 138, </w:t>
            </w:r>
            <w:r w:rsidRPr="00894196">
              <w:rPr>
                <w:rFonts w:ascii="Times New Roman" w:hAnsi="Times New Roman"/>
                <w:b/>
              </w:rPr>
              <w:t>§ 141 ods. 1, ods. 2 písm. a)</w:t>
            </w:r>
            <w:r w:rsidRPr="00894196">
              <w:rPr>
                <w:rFonts w:ascii="Times New Roman" w:hAnsi="Times New Roman"/>
              </w:rPr>
              <w:t xml:space="preserve"> až h) a ods. 3, § 144 ods. 1 a 2, § 146 ods. 1, 2 a 4, § 147, § 148, § 150, § 160, § 161, § 166 až 170, § 178 až 180, § 181 ods. 1 a 2, § 182 až 189, § 192 až 194, § 195 ods. 2 a 6, § 196, § 197, § 198 ods. 1 písm. d), § 217 až 219, § 220 ods. 1 a 2, § 221 a 222 zákona č. 311/2001 Z. z. </w:t>
            </w:r>
            <w:r w:rsidRPr="00894196">
              <w:rPr>
                <w:rFonts w:ascii="Times New Roman" w:hAnsi="Times New Roman"/>
                <w:b/>
              </w:rPr>
              <w:t>Zákonník práce</w:t>
            </w:r>
            <w:r w:rsidRPr="00894196">
              <w:rPr>
                <w:rFonts w:ascii="Times New Roman" w:hAnsi="Times New Roman"/>
              </w:rPr>
              <w:t xml:space="preserve"> v zn</w:t>
            </w:r>
            <w:r w:rsidRPr="00894196">
              <w:rPr>
                <w:rFonts w:ascii="Times New Roman" w:hAnsi="Times New Roman"/>
              </w:rPr>
              <w:t>e</w:t>
            </w:r>
            <w:r w:rsidRPr="00894196">
              <w:rPr>
                <w:rFonts w:ascii="Times New Roman" w:hAnsi="Times New Roman"/>
              </w:rPr>
              <w:t>ní neskorších predpisov.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8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 xml:space="preserve">Z á v e r e č n é u s t a n o v e n i a </w:t>
            </w:r>
          </w:p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Členské štáty môžu uplatňovať alebo zaviesť priazn</w:t>
            </w:r>
            <w:r w:rsidRPr="00894196">
              <w:rPr>
                <w:rFonts w:ascii="Times New Roman" w:hAnsi="Times New Roman"/>
              </w:rPr>
              <w:t>i</w:t>
            </w:r>
            <w:r w:rsidRPr="00894196">
              <w:rPr>
                <w:rFonts w:ascii="Times New Roman" w:hAnsi="Times New Roman"/>
              </w:rPr>
              <w:t>vejšie ustanovenia než tie, ktoré sú ustanovené v tejto dohode.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8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Vykonávanie ustanovení tejto dohody nie je práv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platným dôvodom na zníženie všeobecnej úrovne ochrany poskytov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>nej pracovníkom v oblasti patriacej do rozsahu pôsobnosti tejto dohody. Tým nie je dot</w:t>
            </w:r>
            <w:r w:rsidRPr="00894196">
              <w:rPr>
                <w:rFonts w:ascii="Times New Roman" w:hAnsi="Times New Roman"/>
              </w:rPr>
              <w:t>k</w:t>
            </w:r>
            <w:r w:rsidRPr="00894196">
              <w:rPr>
                <w:rFonts w:ascii="Times New Roman" w:hAnsi="Times New Roman"/>
              </w:rPr>
              <w:t>nuté právo členských štátov a/alebo sociálnych partnerov vyprac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vať iné legislatívne, regulačné alebo zmluvné ustanovenia s prihliadnutím na meniace sa okolnosti (vrátane zavedenia neprenosnosti), p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kiaľ sú dodržané minimálne poži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>davky ustanovené v tejto dohode.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8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3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Touto dohodou nie je dotknuté právo sociálnych partnerov uzatvárať na vho</w:t>
            </w:r>
            <w:r w:rsidRPr="00894196">
              <w:rPr>
                <w:rFonts w:ascii="Times New Roman" w:hAnsi="Times New Roman"/>
              </w:rPr>
              <w:t>d</w:t>
            </w:r>
            <w:r w:rsidRPr="00894196">
              <w:rPr>
                <w:rFonts w:ascii="Times New Roman" w:hAnsi="Times New Roman"/>
              </w:rPr>
              <w:t>nej úrovni, vrátane európskej, dohody, ktorými zmenia a/alebo doplnia ust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>novenia tejto dohody tak, aby zohľadnili osobitné okolnosti.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8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4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Členské štáty prijmú zákony, iné právne predpisy a správne opatrenia potrebné na dosiahnutie súl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>du s rozhodnutím Rady do dvoch r</w:t>
            </w:r>
            <w:r w:rsidRPr="00894196">
              <w:rPr>
                <w:rFonts w:ascii="Times New Roman" w:hAnsi="Times New Roman"/>
              </w:rPr>
              <w:t>o</w:t>
            </w:r>
            <w:r w:rsidRPr="00894196">
              <w:rPr>
                <w:rFonts w:ascii="Times New Roman" w:hAnsi="Times New Roman"/>
              </w:rPr>
              <w:t>kov od jeho prijatia alebo zabezpečia, aby do konca tohto obdobia potre</w:t>
            </w:r>
            <w:r w:rsidRPr="00894196">
              <w:rPr>
                <w:rFonts w:ascii="Times New Roman" w:hAnsi="Times New Roman"/>
              </w:rPr>
              <w:t>b</w:t>
            </w:r>
            <w:r w:rsidRPr="00894196">
              <w:rPr>
                <w:rFonts w:ascii="Times New Roman" w:hAnsi="Times New Roman"/>
              </w:rPr>
              <w:t>né opatrenia prijali sociálni partneri na základe dohody. V prípade potreby m</w:t>
            </w:r>
            <w:r w:rsidRPr="00894196">
              <w:rPr>
                <w:rFonts w:ascii="Times New Roman" w:hAnsi="Times New Roman"/>
              </w:rPr>
              <w:t>ô</w:t>
            </w:r>
            <w:r w:rsidRPr="00894196">
              <w:rPr>
                <w:rFonts w:ascii="Times New Roman" w:hAnsi="Times New Roman"/>
              </w:rPr>
              <w:t>žu členské štáty vzhľadom na osobi</w:t>
            </w:r>
            <w:r w:rsidRPr="00894196">
              <w:rPr>
                <w:rFonts w:ascii="Times New Roman" w:hAnsi="Times New Roman"/>
              </w:rPr>
              <w:t>t</w:t>
            </w:r>
            <w:r w:rsidRPr="00894196">
              <w:rPr>
                <w:rFonts w:ascii="Times New Roman" w:hAnsi="Times New Roman"/>
              </w:rPr>
              <w:t>né ťažkosti alebo v prípade vykonávania prostre</w:t>
            </w:r>
            <w:r w:rsidRPr="00894196">
              <w:rPr>
                <w:rFonts w:ascii="Times New Roman" w:hAnsi="Times New Roman"/>
              </w:rPr>
              <w:t>d</w:t>
            </w:r>
            <w:r w:rsidRPr="00894196">
              <w:rPr>
                <w:rFonts w:ascii="Times New Roman" w:hAnsi="Times New Roman"/>
              </w:rPr>
              <w:t>níctvom kolektívnej zmluvy predĺžiť obdobie potrebné na dosia</w:t>
            </w:r>
            <w:r w:rsidRPr="00894196">
              <w:rPr>
                <w:rFonts w:ascii="Times New Roman" w:hAnsi="Times New Roman"/>
              </w:rPr>
              <w:t>h</w:t>
            </w:r>
            <w:r w:rsidRPr="00894196">
              <w:rPr>
                <w:rFonts w:ascii="Times New Roman" w:hAnsi="Times New Roman"/>
              </w:rPr>
              <w:t>nutie súladu s týmto rozhodnutím, najviac však o jeden rok.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8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5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Pri predchádzaní a riešení sporov a sťažností týkaj</w:t>
            </w:r>
            <w:r w:rsidRPr="00894196">
              <w:rPr>
                <w:rFonts w:ascii="Times New Roman" w:hAnsi="Times New Roman"/>
              </w:rPr>
              <w:t>ú</w:t>
            </w:r>
            <w:r w:rsidRPr="00894196">
              <w:rPr>
                <w:rFonts w:ascii="Times New Roman" w:hAnsi="Times New Roman"/>
              </w:rPr>
              <w:t>cich sa uplatňovania tejto dohody sa postupuje v súlade s vnútroštátnym právom, kolektívnymi zmluvami a/alebo zauž</w:t>
            </w:r>
            <w:r w:rsidRPr="00894196">
              <w:rPr>
                <w:rFonts w:ascii="Times New Roman" w:hAnsi="Times New Roman"/>
              </w:rPr>
              <w:t>í</w:t>
            </w:r>
            <w:r w:rsidRPr="00894196">
              <w:rPr>
                <w:rFonts w:ascii="Times New Roman" w:hAnsi="Times New Roman"/>
              </w:rPr>
              <w:t>vanou praxou.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8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6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Bez toho, aby boli dotknuté príslušné úlohy Komisie, vnú</w:t>
            </w:r>
            <w:r w:rsidRPr="00894196">
              <w:rPr>
                <w:rFonts w:ascii="Times New Roman" w:hAnsi="Times New Roman"/>
              </w:rPr>
              <w:t>t</w:t>
            </w:r>
            <w:r w:rsidRPr="00894196">
              <w:rPr>
                <w:rFonts w:ascii="Times New Roman" w:hAnsi="Times New Roman"/>
              </w:rPr>
              <w:t>roštátnych súdov a Európskeho súdneho dvora, každú vec týkajúcu sa výkladu tejto dohody na euró</w:t>
            </w:r>
            <w:r w:rsidRPr="00894196">
              <w:rPr>
                <w:rFonts w:ascii="Times New Roman" w:hAnsi="Times New Roman"/>
              </w:rPr>
              <w:t>p</w:t>
            </w:r>
            <w:r w:rsidRPr="00894196">
              <w:rPr>
                <w:rFonts w:ascii="Times New Roman" w:hAnsi="Times New Roman"/>
              </w:rPr>
              <w:t>skej úrovni by v prvom stupni mala Komisia postúpiť zmluvným stranám, ktoré posky</w:t>
            </w:r>
            <w:r w:rsidRPr="00894196">
              <w:rPr>
                <w:rFonts w:ascii="Times New Roman" w:hAnsi="Times New Roman"/>
              </w:rPr>
              <w:t>t</w:t>
            </w:r>
            <w:r w:rsidRPr="00894196">
              <w:rPr>
                <w:rFonts w:ascii="Times New Roman" w:hAnsi="Times New Roman"/>
              </w:rPr>
              <w:t>nú svoje stanovisko.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Č: 8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O: 7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  <w:r w:rsidRPr="00894196">
              <w:rPr>
                <w:rFonts w:ascii="Times New Roman" w:hAnsi="Times New Roman"/>
              </w:rPr>
              <w:t>Zmluvné strany preskúmajú uplatňov</w:t>
            </w:r>
            <w:r w:rsidRPr="00894196">
              <w:rPr>
                <w:rFonts w:ascii="Times New Roman" w:hAnsi="Times New Roman"/>
              </w:rPr>
              <w:t>a</w:t>
            </w:r>
            <w:r w:rsidRPr="00894196">
              <w:rPr>
                <w:rFonts w:ascii="Times New Roman" w:hAnsi="Times New Roman"/>
              </w:rPr>
              <w:t>nie tejto dohody po piatich rokoch odo dňa prijatia rozho</w:t>
            </w:r>
            <w:r w:rsidRPr="00894196">
              <w:rPr>
                <w:rFonts w:ascii="Times New Roman" w:hAnsi="Times New Roman"/>
              </w:rPr>
              <w:t>d</w:t>
            </w:r>
            <w:r w:rsidRPr="00894196">
              <w:rPr>
                <w:rFonts w:ascii="Times New Roman" w:hAnsi="Times New Roman"/>
              </w:rPr>
              <w:t>nutia Rady, ak o to požiada jedna zo strán tejto dohody.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Heading1"/>
              <w:bidi w:val="0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2729DC" w:rsidRPr="00894196" w:rsidP="002729DC">
      <w:pPr>
        <w:bidi w:val="0"/>
        <w:ind w:left="360"/>
        <w:rPr>
          <w:rFonts w:ascii="Times New Roman" w:hAnsi="Times New Roman"/>
          <w:sz w:val="20"/>
          <w:szCs w:val="20"/>
        </w:rPr>
      </w:pPr>
    </w:p>
    <w:p w:rsidR="002729DC" w:rsidRPr="00894196" w:rsidP="002729DC">
      <w:pPr>
        <w:bidi w:val="0"/>
        <w:rPr>
          <w:rFonts w:ascii="Times New Roman" w:hAnsi="Times New Roman"/>
          <w:sz w:val="20"/>
          <w:szCs w:val="20"/>
        </w:rPr>
      </w:pPr>
      <w:r w:rsidRPr="00894196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16200" w:type="dxa"/>
        <w:tblInd w:w="-4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470"/>
        <w:gridCol w:w="716"/>
        <w:gridCol w:w="1694"/>
        <w:gridCol w:w="3780"/>
        <w:gridCol w:w="2340"/>
        <w:gridCol w:w="7160"/>
        <w:gridCol w:w="40"/>
      </w:tblGrid>
      <w:tr>
        <w:tblPrEx>
          <w:tblW w:w="16200" w:type="dxa"/>
          <w:tblInd w:w="-4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470" w:type="dxa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lang w:eastAsia="sk-SK"/>
              </w:rPr>
            </w:pPr>
            <w:r w:rsidRPr="00894196">
              <w:rPr>
                <w:rFonts w:ascii="Times New Roman" w:hAnsi="Times New Roman"/>
                <w:lang w:eastAsia="sk-SK"/>
              </w:rPr>
              <w:t>V stĺpci (1):</w:t>
            </w:r>
          </w:p>
          <w:p w:rsidR="002729DC" w:rsidRPr="00894196" w:rsidP="00507EA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2729DC" w:rsidRPr="00894196" w:rsidP="00507EA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2729DC" w:rsidRPr="00894196" w:rsidP="00507EA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2729DC" w:rsidRPr="00894196" w:rsidP="00507EA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 – číslo (písmeno)</w:t>
            </w:r>
          </w:p>
          <w:p w:rsidR="002729DC" w:rsidRPr="00894196" w:rsidP="00507EA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lang w:eastAsia="sk-SK"/>
              </w:rPr>
            </w:pPr>
            <w:r w:rsidRPr="00894196">
              <w:rPr>
                <w:rFonts w:ascii="Times New Roman" w:hAnsi="Times New Roman"/>
                <w:lang w:eastAsia="sk-SK"/>
              </w:rPr>
              <w:t>V stĺpci (3):</w:t>
            </w:r>
          </w:p>
          <w:p w:rsidR="002729DC" w:rsidRPr="00894196" w:rsidP="00507EA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 – bežná transp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zícia</w:t>
            </w:r>
          </w:p>
          <w:p w:rsidR="002729DC" w:rsidRPr="00894196" w:rsidP="00507EA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 – transpozícia s možnosťou vo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ľ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:rsidR="002729DC" w:rsidRPr="00894196" w:rsidP="00507EA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D – transpozícia podľa úvahy (do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b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rovoľná)</w:t>
            </w:r>
          </w:p>
          <w:p w:rsidR="002729DC" w:rsidRPr="00894196" w:rsidP="00507EA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lang w:eastAsia="sk-SK"/>
              </w:rPr>
            </w:pPr>
            <w:r w:rsidRPr="00894196">
              <w:rPr>
                <w:rFonts w:ascii="Times New Roman" w:hAnsi="Times New Roman"/>
                <w:lang w:eastAsia="sk-SK"/>
              </w:rPr>
              <w:t>V stĺpci (5):</w:t>
            </w:r>
          </w:p>
          <w:p w:rsidR="002729DC" w:rsidRPr="00894196" w:rsidP="00507EA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2729DC" w:rsidRPr="00894196" w:rsidP="00507EA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§ – par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a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graf</w:t>
            </w:r>
          </w:p>
          <w:p w:rsidR="002729DC" w:rsidRPr="00894196" w:rsidP="00507EA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2729DC" w:rsidRPr="00894196" w:rsidP="00507EA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2729DC" w:rsidRPr="00894196" w:rsidP="00507EA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 – písm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e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no (číslo)</w:t>
            </w:r>
          </w:p>
        </w:tc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lang w:eastAsia="sk-SK"/>
              </w:rPr>
            </w:pPr>
            <w:r w:rsidRPr="00894196">
              <w:rPr>
                <w:rFonts w:ascii="Times New Roman" w:hAnsi="Times New Roman"/>
                <w:lang w:eastAsia="sk-SK"/>
              </w:rPr>
              <w:t>V stĺpci (7):</w:t>
            </w:r>
          </w:p>
          <w:p w:rsidR="002729DC" w:rsidRPr="00894196" w:rsidP="00507EA9">
            <w:pPr>
              <w:bidi w:val="0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forme, so zabezpečenou inštitucionálnou infraštru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k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túrou, s príslušnými sankciami a vo vzájomnej s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ú</w:t>
            </w:r>
            <w:r w:rsidRPr="00894196">
              <w:rPr>
                <w:rFonts w:ascii="Times New Roman" w:hAnsi="Times New Roman"/>
                <w:sz w:val="20"/>
                <w:szCs w:val="20"/>
              </w:rPr>
              <w:t>vislosti)</w:t>
            </w:r>
          </w:p>
          <w:p w:rsidR="002729DC" w:rsidRPr="00894196" w:rsidP="00507EA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Č – čiastočná zhoda (ak minimálne jedna z podmienok úplnej zhody nie je splnená)</w:t>
            </w:r>
          </w:p>
          <w:p w:rsidR="002729DC" w:rsidRPr="00780E12" w:rsidP="00507EA9">
            <w:pPr>
              <w:pStyle w:val="BodyTextIndent2"/>
              <w:bidi w:val="0"/>
              <w:ind w:left="0" w:firstLin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80E12">
              <w:rPr>
                <w:rFonts w:ascii="Times New Roman" w:hAnsi="Times New Roman"/>
                <w:color w:val="auto"/>
                <w:sz w:val="20"/>
                <w:szCs w:val="20"/>
              </w:rPr>
              <w:t>Ž – žiadna zhoda (ak nebola dosiahnutá ani úplná ani čiastočná zhoda alebo k prebratiu dôjde v budúcnosti)</w:t>
            </w:r>
          </w:p>
          <w:p w:rsidR="002729DC" w:rsidRPr="00894196" w:rsidP="00507EA9">
            <w:pPr>
              <w:bidi w:val="0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n. a. – neaplikovateľnosť (ak sa ustanovenie smernice netýka SR alebo nie je potrebné ho prebrať)</w:t>
            </w:r>
          </w:p>
        </w:tc>
      </w:tr>
      <w:tr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3" w:type="dxa"/>
            <w:right w:w="43" w:type="dxa"/>
          </w:tblCellMar>
        </w:tblPrEx>
        <w:trPr>
          <w:gridAfter w:val="1"/>
          <w:wAfter w:w="40" w:type="dxa"/>
          <w:cantSplit/>
        </w:trPr>
        <w:tc>
          <w:tcPr>
            <w:tcW w:w="161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2729DC" w:rsidP="00507EA9">
            <w:pPr>
              <w:pStyle w:val="Heading2"/>
              <w:bidi w:val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729D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Zoznam všeobecne záväzných právnych predpisov preberajúcich smernicu </w:t>
            </w:r>
            <w:r w:rsidRPr="002729DC"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>Rady 2010/18/EÚ</w:t>
            </w:r>
            <w:r w:rsidRPr="002729DC">
              <w:rPr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  <w:p w:rsidR="002729DC" w:rsidRPr="00894196" w:rsidP="00507EA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3" w:type="dxa"/>
            <w:right w:w="43" w:type="dxa"/>
          </w:tblCellMar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bidi w:val="0"/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196">
              <w:rPr>
                <w:rFonts w:ascii="Times New Roman" w:hAnsi="Times New Roman"/>
                <w:sz w:val="20"/>
                <w:szCs w:val="20"/>
              </w:rPr>
              <w:t>Por. č.</w:t>
            </w: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Normlny"/>
              <w:bidi w:val="0"/>
              <w:rPr>
                <w:rFonts w:ascii="Times New Roman" w:hAnsi="Times New Roman"/>
                <w:lang w:eastAsia="sk-SK"/>
              </w:rPr>
            </w:pPr>
            <w:r w:rsidRPr="00894196">
              <w:rPr>
                <w:rFonts w:ascii="Times New Roman" w:hAnsi="Times New Roman"/>
                <w:lang w:eastAsia="sk-SK"/>
              </w:rPr>
              <w:t>Názov predpisu</w:t>
            </w:r>
          </w:p>
        </w:tc>
      </w:tr>
      <w:tr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3" w:type="dxa"/>
            <w:right w:w="43" w:type="dxa"/>
          </w:tblCellMar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numPr>
                <w:numId w:val="5"/>
              </w:numPr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rPr>
                <w:rFonts w:ascii="Times New Roman" w:hAnsi="Times New Roman"/>
                <w:lang w:eastAsia="sk-SK"/>
              </w:rPr>
            </w:pPr>
            <w:r w:rsidRPr="00894196">
              <w:rPr>
                <w:rFonts w:ascii="Times New Roman" w:hAnsi="Times New Roman"/>
                <w:b/>
              </w:rPr>
              <w:t>Zákon č. 346/2005 Z. z. o štátnej službe profesionálnych vojakov ozbrojených síl Slovenskej republiky a o zmene a doplnení niektorých zák</w:t>
            </w:r>
            <w:r w:rsidRPr="00894196">
              <w:rPr>
                <w:rFonts w:ascii="Times New Roman" w:hAnsi="Times New Roman"/>
                <w:b/>
              </w:rPr>
              <w:t>o</w:t>
            </w:r>
            <w:r w:rsidRPr="00894196">
              <w:rPr>
                <w:rFonts w:ascii="Times New Roman" w:hAnsi="Times New Roman"/>
                <w:b/>
              </w:rPr>
              <w:t>nov</w:t>
            </w:r>
          </w:p>
        </w:tc>
      </w:tr>
      <w:tr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3" w:type="dxa"/>
            <w:right w:w="43" w:type="dxa"/>
          </w:tblCellMar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numPr>
                <w:numId w:val="5"/>
              </w:numPr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jc w:val="left"/>
              <w:rPr>
                <w:rFonts w:ascii="Times New Roman" w:hAnsi="Times New Roman"/>
                <w:b/>
              </w:rPr>
            </w:pPr>
            <w:r w:rsidRPr="00894196">
              <w:rPr>
                <w:rFonts w:ascii="Times New Roman" w:hAnsi="Times New Roman"/>
                <w:b/>
              </w:rPr>
              <w:t>Zákon č. 125/2006 Z. z. o inšpekcii práce a o zmene a doplnení zákona č. 82/2005 Z. z. o nelegálnej práci a nelegálnom zamestnávaní a o zmene a doplnení niektorých zákonov v znení neskorších predpisov</w:t>
            </w:r>
          </w:p>
        </w:tc>
      </w:tr>
      <w:tr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3" w:type="dxa"/>
            <w:right w:w="43" w:type="dxa"/>
          </w:tblCellMar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2729DC" w:rsidRPr="00894196" w:rsidP="00507EA9">
            <w:pPr>
              <w:numPr>
                <w:numId w:val="5"/>
              </w:numPr>
              <w:autoSpaceDE w:val="0"/>
              <w:autoSpaceDN w:val="0"/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2729DC" w:rsidRPr="00894196" w:rsidP="00507EA9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rPr>
                <w:rFonts w:ascii="Times New Roman" w:hAnsi="Times New Roman"/>
                <w:b/>
              </w:rPr>
            </w:pPr>
            <w:r w:rsidRPr="00894196">
              <w:rPr>
                <w:rFonts w:ascii="Times New Roman" w:hAnsi="Times New Roman"/>
                <w:b/>
              </w:rPr>
              <w:t>Zákon č. 571/2009 Z. z.  o rodičovskom príspevku a o zmene a doplnení niektorých zákonov</w:t>
            </w:r>
          </w:p>
        </w:tc>
      </w:tr>
    </w:tbl>
    <w:p w:rsidR="002729DC" w:rsidP="002729DC">
      <w:pPr>
        <w:bidi w:val="0"/>
        <w:ind w:right="-1418"/>
        <w:rPr>
          <w:rFonts w:ascii="Times New Roman" w:hAnsi="Times New Roman"/>
        </w:rPr>
      </w:pPr>
    </w:p>
    <w:sectPr w:rsidSect="00057BD8">
      <w:footerReference w:type="even" r:id="rId5"/>
      <w:footerReference w:type="default" r:id="rId6"/>
      <w:pgSz w:w="16838" w:h="11906" w:orient="landscape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7DA" w:rsidP="00BD53D4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C07DA" w:rsidP="00ED5B6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7DA" w:rsidP="00BD53D4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93AD7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6C07DA" w:rsidP="00ED5B67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5D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9F15D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2729DC">
      <w:pPr>
        <w:pStyle w:val="FootnoteText"/>
        <w:bidi w:val="0"/>
        <w:rPr>
          <w:rFonts w:ascii="Times New Roman" w:hAnsi="Times New Roman"/>
        </w:rPr>
      </w:pPr>
      <w:r w:rsidR="006C07DA">
        <w:rPr>
          <w:rStyle w:val="FootnoteReference"/>
          <w:rFonts w:ascii="Times New Roman" w:hAnsi="Times New Roman"/>
        </w:rPr>
        <w:footnoteRef/>
      </w:r>
      <w:r w:rsidR="006C07DA">
        <w:rPr>
          <w:rFonts w:ascii="Times New Roman" w:hAnsi="Times New Roman"/>
        </w:rPr>
        <w:t xml:space="preserve"> Tabuľku zhody uložte s názvom súboru vo formáte </w:t>
      </w:r>
      <w:r w:rsidR="006C07DA">
        <w:rPr>
          <w:rFonts w:ascii="Times New Roman" w:hAnsi="Times New Roman"/>
          <w:b/>
          <w:bCs/>
        </w:rPr>
        <w:t>CT_celex. číslo sme</w:t>
      </w:r>
      <w:r w:rsidR="006C07DA">
        <w:rPr>
          <w:rFonts w:ascii="Times New Roman" w:hAnsi="Times New Roman"/>
          <w:b/>
          <w:bCs/>
        </w:rPr>
        <w:t>r</w:t>
      </w:r>
      <w:r w:rsidR="006C07DA">
        <w:rPr>
          <w:rFonts w:ascii="Times New Roman" w:hAnsi="Times New Roman"/>
          <w:b/>
          <w:bCs/>
        </w:rPr>
        <w:t>nice</w:t>
      </w:r>
      <w:r w:rsidR="006C07DA">
        <w:rPr>
          <w:rFonts w:ascii="Times New Roman" w:hAnsi="Times New Roman"/>
        </w:rPr>
        <w:t>, napr. CT_32005L0001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  <w:rtl w:val="0"/>
        <w:cs w:val="0"/>
      </w:rPr>
    </w:lvl>
    <w:lvl w:ilvl="1">
      <w:start w:val="1"/>
      <w:numFmt w:val="decimal"/>
      <w:pStyle w:val="Nosite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Zakladnystyl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3">
      <w:start w:val="1"/>
      <w:numFmt w:val="none"/>
      <w:pStyle w:val="Nadpis2loha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C630597"/>
    <w:multiLevelType w:val="hybridMultilevel"/>
    <w:tmpl w:val="F6E2CCB4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Cambria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4876780"/>
    <w:multiLevelType w:val="hybridMultilevel"/>
    <w:tmpl w:val="B2D8B070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Cambria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C2D1DAB"/>
    <w:multiLevelType w:val="hybridMultilevel"/>
    <w:tmpl w:val="E26CF64C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Cambria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79251CF"/>
    <w:multiLevelType w:val="hybridMultilevel"/>
    <w:tmpl w:val="346CA39C"/>
    <w:lvl w:ilvl="0">
      <w:start w:val="0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6B992D65"/>
    <w:multiLevelType w:val="hybridMultilevel"/>
    <w:tmpl w:val="099E518C"/>
    <w:lvl w:ilvl="0">
      <w:start w:val="5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  <w:rtl w:val="0"/>
        <w:cs w:val="0"/>
      </w:rPr>
    </w:lvl>
  </w:abstractNum>
  <w:abstractNum w:abstractNumId="8">
    <w:nsid w:val="7E7947D1"/>
    <w:multiLevelType w:val="hybridMultilevel"/>
    <w:tmpl w:val="C8FC09E2"/>
    <w:lvl w:ilvl="0">
      <w:start w:val="1"/>
      <w:numFmt w:val="decimal"/>
      <w:pStyle w:val="Apato1"/>
      <w:lvlText w:val="%1."/>
      <w:lvlJc w:val="left"/>
      <w:pPr>
        <w:tabs>
          <w:tab w:val="num" w:pos="684"/>
        </w:tabs>
        <w:ind w:left="68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2729DC"/>
    <w:rsid w:val="00057BD8"/>
    <w:rsid w:val="002729DC"/>
    <w:rsid w:val="0033232E"/>
    <w:rsid w:val="0034490F"/>
    <w:rsid w:val="004B26CD"/>
    <w:rsid w:val="00507EA9"/>
    <w:rsid w:val="006C07DA"/>
    <w:rsid w:val="0070055A"/>
    <w:rsid w:val="00780E12"/>
    <w:rsid w:val="007E7C60"/>
    <w:rsid w:val="00862424"/>
    <w:rsid w:val="00894196"/>
    <w:rsid w:val="008E7011"/>
    <w:rsid w:val="009028C6"/>
    <w:rsid w:val="00921C78"/>
    <w:rsid w:val="009979DF"/>
    <w:rsid w:val="009F15D3"/>
    <w:rsid w:val="00A32089"/>
    <w:rsid w:val="00AC6815"/>
    <w:rsid w:val="00B93AD7"/>
    <w:rsid w:val="00B97468"/>
    <w:rsid w:val="00BD53D4"/>
    <w:rsid w:val="00DC0F9D"/>
    <w:rsid w:val="00ED5B67"/>
    <w:rsid w:val="00F15B40"/>
    <w:rsid w:val="00FD1D7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9D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729DC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9D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9DC"/>
    <w:pPr>
      <w:keepNext/>
      <w:jc w:val="left"/>
      <w:outlineLvl w:val="2"/>
    </w:pPr>
    <w:rPr>
      <w:b/>
      <w:bCs/>
      <w:iCs/>
      <w:color w:val="99CC00"/>
      <w:u w:val="single"/>
    </w:rPr>
  </w:style>
  <w:style w:type="paragraph" w:styleId="Heading4">
    <w:name w:val="heading 4"/>
    <w:basedOn w:val="Normal"/>
    <w:next w:val="Normal"/>
    <w:qFormat/>
    <w:rsid w:val="002729DC"/>
    <w:pPr>
      <w:keepNext/>
      <w:ind w:left="360" w:hanging="360"/>
      <w:jc w:val="both"/>
      <w:outlineLvl w:val="3"/>
    </w:pPr>
    <w:rPr>
      <w:b/>
      <w:bCs/>
      <w:color w:val="0000FF"/>
      <w:u w:val="single"/>
    </w:rPr>
  </w:style>
  <w:style w:type="paragraph" w:styleId="Heading5">
    <w:name w:val="heading 5"/>
    <w:basedOn w:val="Normal"/>
    <w:next w:val="Normal"/>
    <w:qFormat/>
    <w:rsid w:val="002729DC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qFormat/>
    <w:rsid w:val="002729DC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  <w:lang w:eastAsia="cs-CZ"/>
    </w:rPr>
  </w:style>
  <w:style w:type="paragraph" w:styleId="Heading7">
    <w:name w:val="heading 7"/>
    <w:basedOn w:val="Normal"/>
    <w:next w:val="Normal"/>
    <w:qFormat/>
    <w:rsid w:val="002729DC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lang w:eastAsia="cs-CZ"/>
    </w:rPr>
  </w:style>
  <w:style w:type="paragraph" w:styleId="Heading8">
    <w:name w:val="heading 8"/>
    <w:basedOn w:val="Normal"/>
    <w:next w:val="Normal"/>
    <w:qFormat/>
    <w:rsid w:val="002729DC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lang w:eastAsia="cs-CZ"/>
    </w:rPr>
  </w:style>
  <w:style w:type="paragraph" w:styleId="Heading9">
    <w:name w:val="heading 9"/>
    <w:basedOn w:val="Normal"/>
    <w:next w:val="Normal"/>
    <w:qFormat/>
    <w:rsid w:val="002729DC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rsid w:val="002729DC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al"/>
    <w:rsid w:val="002729DC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">
    <w:name w:val="Char Char Char"/>
    <w:basedOn w:val="Normal"/>
    <w:rsid w:val="002729DC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lockText">
    <w:name w:val="Block Text"/>
    <w:basedOn w:val="Normal"/>
    <w:rsid w:val="002729DC"/>
    <w:pPr>
      <w:tabs>
        <w:tab w:val="num" w:pos="540"/>
      </w:tabs>
      <w:spacing w:line="360" w:lineRule="auto"/>
      <w:ind w:left="540" w:right="108"/>
      <w:jc w:val="both"/>
    </w:pPr>
    <w:rPr>
      <w:szCs w:val="12"/>
      <w:lang w:eastAsia="cs-CZ"/>
    </w:rPr>
  </w:style>
  <w:style w:type="paragraph" w:styleId="BodyTextIndent">
    <w:name w:val="Body Text Indent"/>
    <w:basedOn w:val="Normal"/>
    <w:link w:val="BodyTextIndentChar"/>
    <w:rsid w:val="002729DC"/>
    <w:pPr>
      <w:spacing w:after="120"/>
      <w:ind w:left="283"/>
      <w:jc w:val="left"/>
    </w:pPr>
    <w:rPr>
      <w:lang w:eastAsia="cs-CZ"/>
    </w:rPr>
  </w:style>
  <w:style w:type="character" w:customStyle="1" w:styleId="BodyTextIndentChar">
    <w:name w:val="Body Text Indent Char"/>
    <w:basedOn w:val="DefaultParagraphFont"/>
    <w:link w:val="BodyTextIndent"/>
    <w:locked/>
    <w:rsid w:val="002729DC"/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BodyText">
    <w:name w:val="Body Text"/>
    <w:basedOn w:val="Normal"/>
    <w:rsid w:val="002729DC"/>
    <w:pPr>
      <w:spacing w:after="120"/>
      <w:jc w:val="left"/>
    </w:pPr>
  </w:style>
  <w:style w:type="paragraph" w:styleId="BodyText3">
    <w:name w:val="Body Text 3"/>
    <w:basedOn w:val="Normal"/>
    <w:rsid w:val="002729DC"/>
    <w:pPr>
      <w:spacing w:after="120"/>
      <w:jc w:val="left"/>
    </w:pPr>
    <w:rPr>
      <w:sz w:val="16"/>
      <w:szCs w:val="16"/>
    </w:rPr>
  </w:style>
  <w:style w:type="character" w:styleId="FootnoteReference">
    <w:name w:val="footnote reference"/>
    <w:basedOn w:val="DefaultParagraphFont"/>
    <w:semiHidden/>
    <w:rsid w:val="002729DC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Normal"/>
    <w:semiHidden/>
    <w:rsid w:val="002729DC"/>
    <w:pPr>
      <w:jc w:val="left"/>
    </w:pPr>
    <w:rPr>
      <w:lang w:eastAsia="cs-CZ"/>
    </w:rPr>
  </w:style>
  <w:style w:type="paragraph" w:styleId="Header">
    <w:name w:val="header"/>
    <w:basedOn w:val="Normal"/>
    <w:link w:val="HeaderChar"/>
    <w:rsid w:val="002729DC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2729DC"/>
    <w:rPr>
      <w:sz w:val="24"/>
      <w:lang w:val="sk-SK" w:eastAsia="sk-SK"/>
    </w:rPr>
  </w:style>
  <w:style w:type="paragraph" w:customStyle="1" w:styleId="Nadpis1orobas">
    <w:name w:val="Nadpis 1.Čo robí (časť)"/>
    <w:basedOn w:val="Normal"/>
    <w:next w:val="Nosite"/>
    <w:rsid w:val="002729DC"/>
    <w:pPr>
      <w:keepNext/>
      <w:numPr>
        <w:numId w:val="1"/>
      </w:numPr>
      <w:tabs>
        <w:tab w:val="num" w:pos="567"/>
      </w:tabs>
      <w:spacing w:before="360"/>
      <w:ind w:left="567" w:hanging="567"/>
      <w:jc w:val="left"/>
    </w:pPr>
    <w:rPr>
      <w:b/>
      <w:bCs/>
      <w:kern w:val="32"/>
      <w:sz w:val="28"/>
      <w:szCs w:val="28"/>
      <w:lang w:eastAsia="cs-CZ"/>
    </w:rPr>
  </w:style>
  <w:style w:type="paragraph" w:customStyle="1" w:styleId="Nosite">
    <w:name w:val="Nositeľ"/>
    <w:basedOn w:val="Zakladnystyl"/>
    <w:next w:val="Nadpis2loha"/>
    <w:rsid w:val="002729DC"/>
    <w:pPr>
      <w:numPr>
        <w:ilvl w:val="1"/>
      </w:numPr>
      <w:tabs>
        <w:tab w:val="clear" w:pos="1418"/>
      </w:tabs>
      <w:spacing w:before="240" w:after="120"/>
      <w:ind w:left="567" w:firstLine="0"/>
      <w:jc w:val="left"/>
    </w:pPr>
    <w:rPr>
      <w:b/>
      <w:bCs/>
    </w:rPr>
  </w:style>
  <w:style w:type="paragraph" w:customStyle="1" w:styleId="Zakladnystyl">
    <w:name w:val="Zakladny styl"/>
    <w:rsid w:val="002729DC"/>
    <w:pPr>
      <w:framePr w:wrap="auto"/>
      <w:widowControl/>
      <w:numPr>
        <w:ilvl w:val="2"/>
        <w:numId w:val="1"/>
      </w:numPr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customStyle="1" w:styleId="Nadpis2loha">
    <w:name w:val="Nadpis 2.Úloha"/>
    <w:basedOn w:val="Normal"/>
    <w:rsid w:val="002729DC"/>
    <w:pPr>
      <w:numPr>
        <w:ilvl w:val="3"/>
        <w:numId w:val="1"/>
      </w:numPr>
      <w:tabs>
        <w:tab w:val="num" w:pos="851"/>
      </w:tabs>
      <w:spacing w:before="120"/>
      <w:ind w:left="851" w:hanging="851"/>
      <w:jc w:val="both"/>
    </w:pPr>
    <w:rPr>
      <w:lang w:eastAsia="cs-CZ"/>
    </w:rPr>
  </w:style>
  <w:style w:type="paragraph" w:customStyle="1" w:styleId="Nadpis3Podloha">
    <w:name w:val="Nadpis 3.Podúloha"/>
    <w:basedOn w:val="Normal"/>
    <w:rsid w:val="002729DC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</w:pPr>
    <w:rPr>
      <w:lang w:eastAsia="cs-CZ"/>
    </w:rPr>
  </w:style>
  <w:style w:type="paragraph" w:customStyle="1" w:styleId="Nadpis4Termn">
    <w:name w:val="Nadpis 4.Termín"/>
    <w:basedOn w:val="Normal"/>
    <w:next w:val="Nadpis2loha"/>
    <w:rsid w:val="002729DC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</w:pPr>
    <w:rPr>
      <w:i/>
      <w:iCs/>
      <w:lang w:eastAsia="cs-CZ"/>
    </w:rPr>
  </w:style>
  <w:style w:type="paragraph" w:customStyle="1" w:styleId="Vlada">
    <w:name w:val="Vlada"/>
    <w:basedOn w:val="Normal"/>
    <w:rsid w:val="002729DC"/>
    <w:pPr>
      <w:spacing w:before="480" w:after="120"/>
      <w:jc w:val="left"/>
    </w:pPr>
    <w:rPr>
      <w:b/>
      <w:bCs/>
      <w:sz w:val="32"/>
      <w:szCs w:val="32"/>
      <w:lang w:eastAsia="cs-CZ"/>
    </w:rPr>
  </w:style>
  <w:style w:type="paragraph" w:styleId="BodyTextIndent3">
    <w:name w:val="Body Text Indent 3"/>
    <w:basedOn w:val="Normal"/>
    <w:rsid w:val="002729DC"/>
    <w:pPr>
      <w:spacing w:after="120"/>
      <w:ind w:left="283"/>
      <w:jc w:val="left"/>
    </w:pPr>
    <w:rPr>
      <w:sz w:val="16"/>
      <w:szCs w:val="16"/>
    </w:rPr>
  </w:style>
  <w:style w:type="paragraph" w:styleId="Footer">
    <w:name w:val="footer"/>
    <w:basedOn w:val="Normal"/>
    <w:link w:val="FooterChar"/>
    <w:rsid w:val="002729DC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locked/>
    <w:rsid w:val="002729DC"/>
    <w:rPr>
      <w:sz w:val="24"/>
      <w:lang w:val="sk-SK" w:eastAsia="sk-SK"/>
    </w:rPr>
  </w:style>
  <w:style w:type="character" w:styleId="PageNumber">
    <w:name w:val="page number"/>
    <w:basedOn w:val="DefaultParagraphFont"/>
    <w:rsid w:val="002729DC"/>
    <w:rPr>
      <w:rFonts w:cs="Times New Roman"/>
      <w:rtl w:val="0"/>
      <w:cs w:val="0"/>
    </w:rPr>
  </w:style>
  <w:style w:type="paragraph" w:styleId="BodyText2">
    <w:name w:val="Body Text 2"/>
    <w:basedOn w:val="Normal"/>
    <w:rsid w:val="002729DC"/>
    <w:pPr>
      <w:spacing w:after="120" w:line="480" w:lineRule="auto"/>
      <w:jc w:val="left"/>
    </w:pPr>
  </w:style>
  <w:style w:type="paragraph" w:styleId="BodyTextIndent2">
    <w:name w:val="Body Text Indent 2"/>
    <w:basedOn w:val="Normal"/>
    <w:rsid w:val="002729DC"/>
    <w:pPr>
      <w:ind w:left="340" w:firstLine="368"/>
      <w:jc w:val="both"/>
    </w:pPr>
    <w:rPr>
      <w:color w:val="99CC00"/>
    </w:rPr>
  </w:style>
  <w:style w:type="character" w:styleId="Strong">
    <w:name w:val="Strong"/>
    <w:basedOn w:val="DefaultParagraphFont"/>
    <w:qFormat/>
    <w:rsid w:val="002729DC"/>
    <w:rPr>
      <w:rFonts w:cs="Times New Roman"/>
      <w:b/>
      <w:bCs/>
      <w:rtl w:val="0"/>
      <w:cs w:val="0"/>
    </w:rPr>
  </w:style>
  <w:style w:type="paragraph" w:customStyle="1" w:styleId="Apato1">
    <w:name w:val="A_pato1"/>
    <w:basedOn w:val="Heading1"/>
    <w:next w:val="Normal"/>
    <w:autoRedefine/>
    <w:rsid w:val="002729DC"/>
    <w:pPr>
      <w:numPr>
        <w:numId w:val="2"/>
      </w:numPr>
      <w:tabs>
        <w:tab w:val="num" w:pos="684"/>
      </w:tabs>
      <w:spacing w:before="0" w:after="0"/>
      <w:ind w:left="684" w:hanging="360"/>
      <w:jc w:val="left"/>
    </w:pPr>
    <w:rPr>
      <w:rFonts w:ascii="Times New Roman" w:hAnsi="Times New Roman" w:cs="Times New Roman"/>
      <w:bCs w:val="0"/>
      <w:kern w:val="0"/>
      <w:sz w:val="24"/>
      <w:szCs w:val="20"/>
    </w:rPr>
  </w:style>
  <w:style w:type="character" w:styleId="Hyperlink">
    <w:name w:val="Hyperlink"/>
    <w:basedOn w:val="DefaultParagraphFont"/>
    <w:rsid w:val="002729DC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rsid w:val="002729DC"/>
    <w:rPr>
      <w:rFonts w:cs="Times New Roman"/>
      <w:color w:val="606420"/>
      <w:u w:val="single"/>
      <w:rtl w:val="0"/>
      <w:cs w:val="0"/>
    </w:rPr>
  </w:style>
  <w:style w:type="paragraph" w:customStyle="1" w:styleId="CharCharCharChar">
    <w:name w:val="Char Char Char Char"/>
    <w:basedOn w:val="Normal"/>
    <w:rsid w:val="002729DC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customStyle="1" w:styleId="Char0">
    <w:name w:val="Char_0"/>
    <w:basedOn w:val="Normal"/>
    <w:rsid w:val="002729DC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rsid w:val="002729DC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NormalWeb">
    <w:name w:val="Normal (Web)"/>
    <w:basedOn w:val="Normal"/>
    <w:rsid w:val="002729DC"/>
    <w:pPr>
      <w:spacing w:before="100" w:beforeAutospacing="1" w:after="100" w:afterAutospacing="1"/>
      <w:jc w:val="left"/>
    </w:pPr>
  </w:style>
  <w:style w:type="paragraph" w:customStyle="1" w:styleId="Normlny">
    <w:name w:val="_Normálny"/>
    <w:basedOn w:val="Normal"/>
    <w:rsid w:val="002729DC"/>
    <w:pPr>
      <w:autoSpaceDE w:val="0"/>
      <w:autoSpaceDN w:val="0"/>
      <w:jc w:val="left"/>
    </w:pPr>
    <w:rPr>
      <w:sz w:val="20"/>
      <w:szCs w:val="20"/>
      <w:lang w:eastAsia="en-US"/>
    </w:rPr>
  </w:style>
  <w:style w:type="paragraph" w:customStyle="1" w:styleId="Odsekzoznamu">
    <w:name w:val="Odsek zoznamu"/>
    <w:basedOn w:val="Normal"/>
    <w:qFormat/>
    <w:rsid w:val="002729DC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riadkovania">
    <w:name w:val="Bez riadkovania"/>
    <w:qFormat/>
    <w:rsid w:val="002729D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PARA">
    <w:name w:val="PARA"/>
    <w:basedOn w:val="Normal"/>
    <w:next w:val="Normal"/>
    <w:rsid w:val="002729DC"/>
    <w:pPr>
      <w:keepNext/>
      <w:keepLines/>
      <w:tabs>
        <w:tab w:val="left" w:pos="680"/>
      </w:tabs>
      <w:autoSpaceDE w:val="0"/>
      <w:autoSpaceDN w:val="0"/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rsid w:val="002729DC"/>
    <w:pPr>
      <w:widowControl w:val="0"/>
      <w:tabs>
        <w:tab w:val="left" w:pos="360"/>
        <w:tab w:val="left" w:pos="680"/>
      </w:tabs>
      <w:autoSpaceDE w:val="0"/>
      <w:autoSpaceDN w:val="0"/>
      <w:jc w:val="both"/>
    </w:pPr>
    <w:rPr>
      <w:sz w:val="20"/>
      <w:szCs w:val="20"/>
      <w:lang w:eastAsia="en-US"/>
    </w:rPr>
  </w:style>
  <w:style w:type="paragraph" w:customStyle="1" w:styleId="CM4">
    <w:name w:val="CM4"/>
    <w:basedOn w:val="Normal"/>
    <w:next w:val="Normal"/>
    <w:rsid w:val="002729DC"/>
    <w:pPr>
      <w:autoSpaceDE w:val="0"/>
      <w:autoSpaceDN w:val="0"/>
      <w:adjustRightInd w:val="0"/>
      <w:jc w:val="left"/>
    </w:pPr>
    <w:rPr>
      <w:rFonts w:ascii="EUAlbertina" w:hAnsi="EUAlbertina"/>
    </w:rPr>
  </w:style>
  <w:style w:type="paragraph" w:styleId="BalloonText">
    <w:name w:val="Balloon Text"/>
    <w:basedOn w:val="Normal"/>
    <w:semiHidden/>
    <w:rsid w:val="00ED5B67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4526</Words>
  <Characters>25802</Characters>
  <Application>Microsoft Office Word</Application>
  <DocSecurity>0</DocSecurity>
  <Lines>0</Lines>
  <Paragraphs>0</Paragraphs>
  <ScaleCrop>false</ScaleCrop>
  <Company>MOSR</Company>
  <LinksUpToDate>false</LinksUpToDate>
  <CharactersWithSpaces>30268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ondrejcikovaj</dc:creator>
  <cp:lastModifiedBy>Gašparíková, Jarmila</cp:lastModifiedBy>
  <cp:revision>2</cp:revision>
  <cp:lastPrinted>2011-03-31T14:30:00Z</cp:lastPrinted>
  <dcterms:created xsi:type="dcterms:W3CDTF">2011-06-09T15:42:00Z</dcterms:created>
  <dcterms:modified xsi:type="dcterms:W3CDTF">2011-06-09T15:42:00Z</dcterms:modified>
</cp:coreProperties>
</file>