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D5600" w:rsidRPr="008515A6" w:rsidP="00DD5600">
      <w:pPr>
        <w:pStyle w:val="NormalWeb"/>
        <w:bidi w:val="0"/>
        <w:spacing w:before="0" w:beforeAutospacing="0" w:after="0" w:afterAutospacing="0"/>
        <w:ind w:right="-108"/>
        <w:jc w:val="center"/>
        <w:rPr>
          <w:rFonts w:ascii="Times New Roman" w:hAnsi="Times New Roman"/>
        </w:rPr>
      </w:pPr>
      <w:r w:rsidRPr="008515A6">
        <w:rPr>
          <w:rFonts w:ascii="Times New Roman" w:hAnsi="Times New Roman"/>
          <w:b/>
          <w:bCs/>
        </w:rPr>
        <w:t>Doložka vybraných vplyvov</w:t>
      </w:r>
    </w:p>
    <w:p w:rsidR="00DD5600" w:rsidRPr="008515A6" w:rsidP="00DD5600">
      <w:pPr>
        <w:pStyle w:val="NormalWeb"/>
        <w:bidi w:val="0"/>
        <w:spacing w:before="0" w:beforeAutospacing="0" w:after="0" w:afterAutospacing="0"/>
        <w:ind w:right="-108"/>
        <w:jc w:val="center"/>
        <w:rPr>
          <w:rFonts w:ascii="Times New Roman" w:hAnsi="Times New Roman"/>
        </w:rPr>
      </w:pPr>
      <w:r w:rsidRPr="008515A6">
        <w:rPr>
          <w:rFonts w:ascii="Times New Roman" w:hAnsi="Times New Roman"/>
          <w:b/>
          <w:bCs/>
        </w:rPr>
        <w:t> </w:t>
      </w:r>
    </w:p>
    <w:p w:rsidR="00DD5600" w:rsidRPr="008515A6" w:rsidP="00DD5600">
      <w:pPr>
        <w:pStyle w:val="NormalWeb"/>
        <w:bidi w:val="0"/>
        <w:spacing w:before="0" w:beforeAutospacing="0" w:after="0" w:afterAutospacing="0"/>
        <w:rPr>
          <w:rFonts w:ascii="Times New Roman" w:hAnsi="Times New Roman"/>
        </w:rPr>
      </w:pPr>
      <w:r w:rsidRPr="008515A6">
        <w:rPr>
          <w:rFonts w:ascii="Times New Roman" w:hAnsi="Times New Roman"/>
          <w:b/>
          <w:bCs/>
        </w:rPr>
        <w:t>  </w:t>
      </w:r>
    </w:p>
    <w:p w:rsidR="00DD5600" w:rsidRPr="008515A6" w:rsidP="00DD5600">
      <w:pPr>
        <w:pStyle w:val="NormalWeb"/>
        <w:bidi w:val="0"/>
        <w:spacing w:before="0" w:beforeAutospacing="0" w:after="0" w:afterAutospacing="0"/>
        <w:ind w:left="2410" w:hanging="2410"/>
        <w:rPr>
          <w:rFonts w:ascii="Times New Roman" w:hAnsi="Times New Roman"/>
        </w:rPr>
      </w:pPr>
      <w:r w:rsidRPr="008515A6">
        <w:rPr>
          <w:rFonts w:ascii="Times New Roman" w:hAnsi="Times New Roman"/>
          <w:b/>
          <w:bCs/>
        </w:rPr>
        <w:t xml:space="preserve">A.1. Názov materiálu: </w:t>
      </w:r>
      <w:r w:rsidRPr="008515A6" w:rsidR="00F570C0">
        <w:rPr>
          <w:rFonts w:ascii="Times New Roman" w:hAnsi="Times New Roman"/>
          <w:bCs/>
        </w:rPr>
        <w:t>N</w:t>
      </w:r>
      <w:r w:rsidRPr="008515A6" w:rsidR="00F570C0">
        <w:rPr>
          <w:rFonts w:ascii="Times New Roman" w:hAnsi="Times New Roman"/>
        </w:rPr>
        <w:t xml:space="preserve">ávrh zákona, ktorým sa </w:t>
      </w:r>
      <w:r w:rsidRPr="008515A6" w:rsidR="00F570C0">
        <w:rPr>
          <w:rFonts w:ascii="Times New Roman" w:hAnsi="Times New Roman"/>
          <w:bCs/>
        </w:rPr>
        <w:t>mení a dopĺňa zákon č. 483/2001 Z. z. o bankách a o zmene a doplnení niektorých zákonov v znení neskorších predpisov</w:t>
      </w:r>
    </w:p>
    <w:p w:rsidR="00DD5600" w:rsidRPr="008515A6" w:rsidP="00DD5600">
      <w:pPr>
        <w:pStyle w:val="NormalWeb"/>
        <w:bidi w:val="0"/>
        <w:spacing w:before="0" w:beforeAutospacing="0" w:after="0" w:afterAutospacing="0"/>
        <w:rPr>
          <w:rFonts w:ascii="Times New Roman" w:hAnsi="Times New Roman"/>
          <w:b/>
          <w:bCs/>
        </w:rPr>
      </w:pPr>
      <w:r w:rsidRPr="008515A6">
        <w:rPr>
          <w:rFonts w:ascii="Times New Roman" w:hAnsi="Times New Roman"/>
          <w:b/>
          <w:bCs/>
        </w:rPr>
        <w:t xml:space="preserve">        </w:t>
      </w:r>
    </w:p>
    <w:p w:rsidR="00DD5600" w:rsidRPr="008515A6" w:rsidP="00DD5600">
      <w:pPr>
        <w:pStyle w:val="NormalWeb"/>
        <w:bidi w:val="0"/>
        <w:spacing w:before="0" w:beforeAutospacing="0" w:after="0" w:afterAutospacing="0"/>
        <w:ind w:firstLine="426"/>
        <w:rPr>
          <w:rFonts w:ascii="Times New Roman" w:hAnsi="Times New Roman"/>
        </w:rPr>
      </w:pPr>
      <w:r w:rsidRPr="008515A6">
        <w:rPr>
          <w:rFonts w:ascii="Times New Roman" w:hAnsi="Times New Roman"/>
          <w:b/>
          <w:bCs/>
        </w:rPr>
        <w:t xml:space="preserve">Termín začatia a ukončenia PPK: </w:t>
      </w:r>
      <w:r w:rsidRPr="006C6742" w:rsidR="00B60E47">
        <w:rPr>
          <w:rFonts w:ascii="Times New Roman" w:hAnsi="Times New Roman"/>
          <w:bCs/>
        </w:rPr>
        <w:t>3. 5. 2011 – 6. 5. 2011</w:t>
      </w:r>
    </w:p>
    <w:p w:rsidR="00DD5600" w:rsidRPr="008515A6" w:rsidP="00DD5600">
      <w:pPr>
        <w:pStyle w:val="NormalWeb"/>
        <w:bidi w:val="0"/>
        <w:spacing w:before="0" w:beforeAutospacing="0" w:after="0" w:afterAutospacing="0"/>
        <w:rPr>
          <w:rFonts w:ascii="Times New Roman" w:hAnsi="Times New Roman"/>
        </w:rPr>
      </w:pPr>
      <w:r w:rsidRPr="008515A6">
        <w:rPr>
          <w:rFonts w:ascii="Times New Roman" w:hAnsi="Times New Roman"/>
          <w:b/>
          <w:bCs/>
        </w:rPr>
        <w:t> </w:t>
      </w:r>
    </w:p>
    <w:p w:rsidR="00DD5600" w:rsidRPr="008515A6" w:rsidP="00DD5600">
      <w:pPr>
        <w:pStyle w:val="NormalWeb"/>
        <w:bidi w:val="0"/>
        <w:spacing w:before="0" w:beforeAutospacing="0" w:after="0" w:afterAutospacing="0"/>
        <w:rPr>
          <w:rFonts w:ascii="Times New Roman" w:hAnsi="Times New Roman"/>
        </w:rPr>
      </w:pPr>
    </w:p>
    <w:p w:rsidR="00DD5600" w:rsidRPr="008515A6" w:rsidP="00DD5600">
      <w:pPr>
        <w:pStyle w:val="NormalWeb"/>
        <w:bidi w:val="0"/>
        <w:spacing w:before="0" w:beforeAutospacing="0" w:after="0" w:afterAutospacing="0"/>
        <w:rPr>
          <w:rFonts w:ascii="Times New Roman" w:hAnsi="Times New Roman"/>
        </w:rPr>
      </w:pPr>
      <w:r w:rsidRPr="008515A6">
        <w:rPr>
          <w:rFonts w:ascii="Times New Roman" w:hAnsi="Times New Roman"/>
          <w:b/>
          <w:bCs/>
        </w:rPr>
        <w:t>A.2. Vplyvy:</w:t>
      </w:r>
    </w:p>
    <w:p w:rsidR="00DD5600" w:rsidRPr="008515A6" w:rsidP="00DD5600">
      <w:pPr>
        <w:pStyle w:val="NormalWeb"/>
        <w:bidi w:val="0"/>
        <w:spacing w:before="0" w:beforeAutospacing="0" w:after="0" w:afterAutospacing="0"/>
        <w:rPr>
          <w:rFonts w:ascii="Times New Roman" w:hAnsi="Times New Roman"/>
        </w:rPr>
      </w:pPr>
      <w:r w:rsidRPr="008515A6">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073457">
            <w:pPr>
              <w:pStyle w:val="NormalWeb"/>
              <w:bidi w:val="0"/>
              <w:spacing w:before="0" w:beforeAutospacing="0" w:after="0" w:afterAutospacing="0"/>
              <w:rPr>
                <w:rFonts w:ascii="Times New Roman" w:hAnsi="Times New Roman"/>
              </w:rPr>
            </w:pPr>
            <w:r w:rsidRPr="008515A6">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DD5600" w:rsidRPr="008515A6" w:rsidP="00073457">
            <w:pPr>
              <w:pStyle w:val="NormalWeb"/>
              <w:bidi w:val="0"/>
              <w:spacing w:before="0" w:beforeAutospacing="0" w:after="0" w:afterAutospacing="0"/>
              <w:jc w:val="center"/>
              <w:rPr>
                <w:rFonts w:ascii="Times New Roman" w:hAnsi="Times New Roman"/>
              </w:rPr>
            </w:pPr>
            <w:r w:rsidRPr="008515A6">
              <w:rPr>
                <w:rFonts w:ascii="Times New Roman" w:hAnsi="Times New Roman"/>
              </w:rPr>
              <w:t>Pozitívne</w:t>
            </w:r>
            <w:r w:rsidRPr="008515A6">
              <w:rPr>
                <w:rFonts w:ascii="Times New Roman" w:hAnsi="Times New Roman"/>
                <w:vertAlign w:val="superscript"/>
              </w:rPr>
              <w:t>*</w:t>
            </w:r>
            <w:r w:rsidRPr="008515A6">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DD5600" w:rsidRPr="008515A6" w:rsidP="00073457">
            <w:pPr>
              <w:pStyle w:val="NormalWeb"/>
              <w:bidi w:val="0"/>
              <w:spacing w:before="0" w:beforeAutospacing="0" w:after="0" w:afterAutospacing="0"/>
              <w:jc w:val="center"/>
              <w:rPr>
                <w:rFonts w:ascii="Times New Roman" w:hAnsi="Times New Roman"/>
              </w:rPr>
            </w:pPr>
            <w:r w:rsidRPr="008515A6">
              <w:rPr>
                <w:rFonts w:ascii="Times New Roman" w:hAnsi="Times New Roman"/>
              </w:rPr>
              <w:t>Žiadne</w:t>
            </w:r>
            <w:r w:rsidRPr="008515A6">
              <w:rPr>
                <w:rFonts w:ascii="Times New Roman" w:hAnsi="Times New Roman"/>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DD5600" w:rsidRPr="008515A6" w:rsidP="00073457">
            <w:pPr>
              <w:pStyle w:val="NormalWeb"/>
              <w:bidi w:val="0"/>
              <w:spacing w:before="0" w:beforeAutospacing="0" w:after="0" w:afterAutospacing="0"/>
              <w:jc w:val="center"/>
              <w:rPr>
                <w:rFonts w:ascii="Times New Roman" w:hAnsi="Times New Roman"/>
              </w:rPr>
            </w:pPr>
            <w:r w:rsidRPr="008515A6">
              <w:rPr>
                <w:rFonts w:ascii="Times New Roman" w:hAnsi="Times New Roman"/>
              </w:rPr>
              <w:t>Negatívne</w:t>
            </w:r>
            <w:r w:rsidRPr="008515A6">
              <w:rPr>
                <w:rFonts w:ascii="Times New Roman" w:hAnsi="Times New Roman"/>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073457">
            <w:pPr>
              <w:pStyle w:val="NormalWeb"/>
              <w:bidi w:val="0"/>
              <w:spacing w:before="0" w:beforeAutospacing="0" w:after="0" w:afterAutospacing="0"/>
              <w:rPr>
                <w:rFonts w:ascii="Times New Roman" w:hAnsi="Times New Roman"/>
              </w:rPr>
            </w:pPr>
            <w:r w:rsidRPr="008515A6">
              <w:rPr>
                <w:rFonts w:ascii="Times New Roman" w:hAnsi="Times New Roman"/>
              </w:rPr>
              <w:t>1. Vplyvy na rozpočet verejnej správy</w:t>
            </w:r>
          </w:p>
          <w:p w:rsidR="00DD5600" w:rsidRPr="008515A6" w:rsidP="00073457">
            <w:pPr>
              <w:pStyle w:val="NormalWeb"/>
              <w:bidi w:val="0"/>
              <w:spacing w:before="0" w:beforeAutospacing="0" w:after="0" w:afterAutospacing="0"/>
              <w:rPr>
                <w:rFonts w:ascii="Times New Roman" w:hAnsi="Times New Roman"/>
              </w:rPr>
            </w:pPr>
            <w:r w:rsidRPr="008515A6">
              <w:rPr>
                <w:rFonts w:ascii="Times New Roman" w:hAnsi="Times New Roman"/>
                <w:i/>
                <w:iCs/>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882C16">
            <w:pPr>
              <w:pStyle w:val="NormalWeb"/>
              <w:bidi w:val="0"/>
              <w:spacing w:before="0" w:beforeAutospacing="0" w:after="0" w:afterAutospacing="0"/>
              <w:jc w:val="center"/>
              <w:rPr>
                <w:rFonts w:ascii="Times New Roman" w:hAnsi="Times New Roman"/>
              </w:rPr>
            </w:pPr>
            <w:r w:rsidRPr="008515A6" w:rsidR="00040524">
              <w:rPr>
                <w:rFonts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073457">
            <w:pPr>
              <w:pStyle w:val="NormalWeb"/>
              <w:bidi w:val="0"/>
              <w:spacing w:before="0" w:beforeAutospacing="0" w:after="0" w:afterAutospacing="0"/>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073457">
            <w:pPr>
              <w:pStyle w:val="NormalWeb"/>
              <w:bidi w:val="0"/>
              <w:spacing w:before="0" w:beforeAutospacing="0" w:after="0" w:afterAutospacing="0"/>
              <w:jc w:val="center"/>
              <w:rPr>
                <w:rFonts w:ascii="Times New Roman" w:hAnsi="Times New Roman"/>
              </w:rPr>
            </w:pPr>
            <w:r w:rsidRPr="008515A6">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073457">
            <w:pPr>
              <w:pStyle w:val="NormalWeb"/>
              <w:bidi w:val="0"/>
              <w:spacing w:before="0" w:beforeAutospacing="0" w:after="0" w:afterAutospacing="0"/>
              <w:rPr>
                <w:rFonts w:ascii="Times New Roman" w:hAnsi="Times New Roman"/>
              </w:rPr>
            </w:pPr>
            <w:r w:rsidRPr="008515A6">
              <w:rPr>
                <w:rFonts w:ascii="Times New Roman" w:hAnsi="Times New Roman"/>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073457">
            <w:pPr>
              <w:pStyle w:val="NormalWeb"/>
              <w:bidi w:val="0"/>
              <w:spacing w:before="0" w:beforeAutospacing="0" w:after="0" w:afterAutospacing="0"/>
              <w:jc w:val="center"/>
              <w:rPr>
                <w:rFonts w:ascii="Times New Roman" w:hAnsi="Times New Roman"/>
              </w:rPr>
            </w:pPr>
            <w:r w:rsidRPr="008515A6">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073457">
            <w:pPr>
              <w:pStyle w:val="NormalWeb"/>
              <w:bidi w:val="0"/>
              <w:spacing w:before="0" w:beforeAutospacing="0" w:after="0" w:afterAutospacing="0"/>
              <w:jc w:val="center"/>
              <w:rPr>
                <w:rFonts w:ascii="Times New Roman" w:hAnsi="Times New Roman"/>
              </w:rPr>
            </w:pPr>
            <w:r w:rsidRPr="008515A6">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882C16">
            <w:pPr>
              <w:pStyle w:val="NormalWeb"/>
              <w:bidi w:val="0"/>
              <w:spacing w:before="0" w:beforeAutospacing="0" w:after="0" w:afterAutospacing="0"/>
              <w:jc w:val="center"/>
              <w:rPr>
                <w:rFonts w:ascii="Times New Roman" w:hAnsi="Times New Roman"/>
              </w:rPr>
            </w:pPr>
            <w:r w:rsidRPr="008515A6" w:rsidR="00FD2DC9">
              <w:rPr>
                <w:rFonts w:ascii="Times New Roman" w:hAnsi="Times New Roman"/>
              </w:rPr>
              <w:t>x</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073457">
            <w:pPr>
              <w:pStyle w:val="NormalWeb"/>
              <w:bidi w:val="0"/>
              <w:spacing w:before="0" w:beforeAutospacing="0" w:after="0" w:afterAutospacing="0"/>
              <w:rPr>
                <w:rFonts w:ascii="Times New Roman" w:hAnsi="Times New Roman"/>
              </w:rPr>
            </w:pPr>
            <w:r w:rsidRPr="008515A6">
              <w:rPr>
                <w:rFonts w:ascii="Times New Roman" w:hAnsi="Times New Roman"/>
              </w:rPr>
              <w:t xml:space="preserve">3, Sociálne vplyvy </w:t>
            </w:r>
          </w:p>
          <w:p w:rsidR="00DD5600" w:rsidRPr="008515A6" w:rsidP="00073457">
            <w:pPr>
              <w:pStyle w:val="NormalWeb"/>
              <w:bidi w:val="0"/>
              <w:spacing w:before="0" w:beforeAutospacing="0" w:after="0" w:afterAutospacing="0"/>
              <w:rPr>
                <w:rFonts w:ascii="Times New Roman" w:hAnsi="Times New Roman"/>
              </w:rPr>
            </w:pPr>
            <w:r w:rsidRPr="008515A6">
              <w:rPr>
                <w:rFonts w:ascii="Times New Roman" w:hAnsi="Times New Roman"/>
              </w:rPr>
              <w:t>– vplyvy  na hospodárenie obyvateľstva,</w:t>
            </w:r>
          </w:p>
          <w:p w:rsidR="00DD5600" w:rsidRPr="008515A6" w:rsidP="00073457">
            <w:pPr>
              <w:pStyle w:val="NormalWeb"/>
              <w:bidi w:val="0"/>
              <w:spacing w:before="0" w:beforeAutospacing="0" w:after="0" w:afterAutospacing="0"/>
              <w:rPr>
                <w:rFonts w:ascii="Times New Roman" w:hAnsi="Times New Roman"/>
              </w:rPr>
            </w:pPr>
            <w:r w:rsidRPr="008515A6">
              <w:rPr>
                <w:rFonts w:ascii="Times New Roman" w:hAnsi="Times New Roman"/>
              </w:rPr>
              <w:t>-sociálnu exklúziu,</w:t>
            </w:r>
          </w:p>
          <w:p w:rsidR="00DD5600" w:rsidRPr="008515A6" w:rsidP="00073457">
            <w:pPr>
              <w:pStyle w:val="NormalWeb"/>
              <w:bidi w:val="0"/>
              <w:spacing w:before="0" w:beforeAutospacing="0" w:after="0" w:afterAutospacing="0"/>
              <w:rPr>
                <w:rFonts w:ascii="Times New Roman" w:hAnsi="Times New Roman"/>
              </w:rPr>
            </w:pPr>
            <w:r w:rsidRPr="008515A6">
              <w:rPr>
                <w:rFonts w:ascii="Times New Roman" w:hAnsi="Times New Roman"/>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882C16">
            <w:pPr>
              <w:pStyle w:val="NormalWeb"/>
              <w:bidi w:val="0"/>
              <w:spacing w:before="0" w:beforeAutospacing="0" w:after="0" w:afterAutospacing="0"/>
              <w:jc w:val="center"/>
              <w:rPr>
                <w:rFonts w:ascii="Times New Roman" w:hAnsi="Times New Roman"/>
              </w:rPr>
            </w:pPr>
            <w:r w:rsidRPr="008515A6" w:rsidR="00FD2DC9">
              <w:rPr>
                <w:rFonts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073457">
            <w:pPr>
              <w:pStyle w:val="NormalWeb"/>
              <w:bidi w:val="0"/>
              <w:spacing w:before="0" w:beforeAutospacing="0" w:after="0" w:afterAutospacing="0"/>
              <w:jc w:val="center"/>
              <w:rPr>
                <w:rFonts w:ascii="Times New Roman" w:hAnsi="Times New Roman"/>
              </w:rPr>
            </w:pPr>
            <w:r w:rsidRPr="008515A6">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073457">
            <w:pPr>
              <w:pStyle w:val="NormalWeb"/>
              <w:bidi w:val="0"/>
              <w:spacing w:before="0" w:beforeAutospacing="0" w:after="0" w:afterAutospacing="0"/>
              <w:jc w:val="center"/>
              <w:rPr>
                <w:rFonts w:ascii="Times New Roman" w:hAnsi="Times New Roman"/>
              </w:rPr>
            </w:pPr>
            <w:r w:rsidRPr="008515A6">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073457">
            <w:pPr>
              <w:pStyle w:val="NormalWeb"/>
              <w:bidi w:val="0"/>
              <w:spacing w:before="0" w:beforeAutospacing="0" w:after="0" w:afterAutospacing="0"/>
              <w:rPr>
                <w:rFonts w:ascii="Times New Roman" w:hAnsi="Times New Roman"/>
              </w:rPr>
            </w:pPr>
            <w:r w:rsidRPr="008515A6">
              <w:rPr>
                <w:rFonts w:ascii="Times New Roman" w:hAnsi="Times New Roman"/>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073457">
            <w:pPr>
              <w:pStyle w:val="NormalWeb"/>
              <w:bidi w:val="0"/>
              <w:spacing w:before="0" w:beforeAutospacing="0" w:after="0" w:afterAutospacing="0"/>
              <w:jc w:val="center"/>
              <w:rPr>
                <w:rFonts w:ascii="Times New Roman" w:hAnsi="Times New Roman"/>
              </w:rPr>
            </w:pPr>
            <w:r w:rsidRPr="008515A6">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073457">
            <w:pPr>
              <w:pStyle w:val="NormalWeb"/>
              <w:bidi w:val="0"/>
              <w:spacing w:before="0" w:beforeAutospacing="0" w:after="0" w:afterAutospacing="0"/>
              <w:jc w:val="center"/>
              <w:rPr>
                <w:rFonts w:ascii="Times New Roman" w:hAnsi="Times New Roman"/>
              </w:rPr>
            </w:pPr>
            <w:r w:rsidRPr="008515A6" w:rsidR="00073457">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073457">
            <w:pPr>
              <w:pStyle w:val="NormalWeb"/>
              <w:bidi w:val="0"/>
              <w:spacing w:before="0" w:beforeAutospacing="0" w:after="0" w:afterAutospacing="0"/>
              <w:jc w:val="center"/>
              <w:rPr>
                <w:rFonts w:ascii="Times New Roman" w:hAnsi="Times New Roman"/>
              </w:rPr>
            </w:pPr>
            <w:r w:rsidRPr="008515A6">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073457">
            <w:pPr>
              <w:pStyle w:val="NormalWeb"/>
              <w:bidi w:val="0"/>
              <w:spacing w:before="0" w:beforeAutospacing="0" w:after="0" w:afterAutospacing="0"/>
              <w:rPr>
                <w:rFonts w:ascii="Times New Roman" w:hAnsi="Times New Roman"/>
              </w:rPr>
            </w:pPr>
            <w:r w:rsidRPr="008515A6">
              <w:rPr>
                <w:rFonts w:ascii="Times New Roman" w:hAnsi="Times New Roman"/>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882C16">
            <w:pPr>
              <w:pStyle w:val="NormalWeb"/>
              <w:bidi w:val="0"/>
              <w:spacing w:before="0" w:beforeAutospacing="0" w:after="0" w:afterAutospacing="0"/>
              <w:jc w:val="center"/>
              <w:rPr>
                <w:rFonts w:ascii="Times New Roman" w:hAnsi="Times New Roman"/>
              </w:rPr>
            </w:pPr>
            <w:r w:rsidRPr="008515A6" w:rsidR="00882C16">
              <w:rPr>
                <w:rFonts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073457">
            <w:pPr>
              <w:pStyle w:val="NormalWeb"/>
              <w:bidi w:val="0"/>
              <w:spacing w:before="0" w:beforeAutospacing="0" w:after="0" w:afterAutospacing="0"/>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5600" w:rsidRPr="008515A6" w:rsidP="00073457">
            <w:pPr>
              <w:pStyle w:val="NormalWeb"/>
              <w:bidi w:val="0"/>
              <w:spacing w:before="0" w:beforeAutospacing="0" w:after="0" w:afterAutospacing="0"/>
              <w:jc w:val="center"/>
              <w:rPr>
                <w:rFonts w:ascii="Times New Roman" w:hAnsi="Times New Roman"/>
              </w:rPr>
            </w:pPr>
            <w:r w:rsidRPr="008515A6">
              <w:rPr>
                <w:rFonts w:ascii="Times New Roman" w:hAnsi="Times New Roman"/>
              </w:rPr>
              <w:t> </w:t>
            </w:r>
          </w:p>
        </w:tc>
      </w:tr>
    </w:tbl>
    <w:p w:rsidR="00DD5600" w:rsidRPr="008515A6" w:rsidP="00DD5600">
      <w:pPr>
        <w:pStyle w:val="NormalWeb"/>
        <w:bidi w:val="0"/>
        <w:spacing w:before="0" w:beforeAutospacing="0" w:after="0" w:afterAutospacing="0"/>
        <w:jc w:val="both"/>
        <w:rPr>
          <w:rFonts w:ascii="Times New Roman" w:hAnsi="Times New Roman"/>
        </w:rPr>
      </w:pPr>
      <w:r w:rsidRPr="008515A6">
        <w:rPr>
          <w:rFonts w:ascii="Times New Roman" w:hAnsi="Times New Roman"/>
          <w:b/>
          <w:bCs/>
        </w:rPr>
        <w:t>*</w:t>
      </w:r>
      <w:r w:rsidRPr="008515A6">
        <w:rPr>
          <w:rFonts w:ascii="Times New Roman" w:hAnsi="Times New Roman"/>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DD5600" w:rsidRPr="008515A6" w:rsidP="00FD2DC9">
      <w:pPr>
        <w:pStyle w:val="NormalWeb"/>
        <w:bidi w:val="0"/>
        <w:spacing w:before="0" w:beforeAutospacing="0" w:after="0" w:afterAutospacing="0"/>
        <w:jc w:val="both"/>
        <w:rPr>
          <w:rFonts w:ascii="Times New Roman" w:hAnsi="Times New Roman"/>
        </w:rPr>
      </w:pPr>
      <w:r w:rsidRPr="008515A6">
        <w:rPr>
          <w:rFonts w:ascii="Times New Roman" w:hAnsi="Times New Roman"/>
        </w:rPr>
        <w:t> </w:t>
      </w:r>
    </w:p>
    <w:p w:rsidR="00DD5600" w:rsidRPr="008515A6" w:rsidP="00FD2DC9">
      <w:pPr>
        <w:pStyle w:val="NormalWeb"/>
        <w:bidi w:val="0"/>
        <w:spacing w:before="0" w:beforeAutospacing="0" w:after="0" w:afterAutospacing="0"/>
        <w:jc w:val="both"/>
        <w:rPr>
          <w:rFonts w:ascii="Times New Roman" w:hAnsi="Times New Roman"/>
        </w:rPr>
      </w:pPr>
      <w:r w:rsidRPr="008515A6">
        <w:rPr>
          <w:rFonts w:ascii="Times New Roman" w:hAnsi="Times New Roman"/>
          <w:b/>
          <w:bCs/>
        </w:rPr>
        <w:t>A.3. Poznámky</w:t>
      </w:r>
    </w:p>
    <w:p w:rsidR="00025137" w:rsidRPr="008515A6" w:rsidP="00CA165F">
      <w:pPr>
        <w:pStyle w:val="BodyText2"/>
        <w:tabs>
          <w:tab w:val="left" w:pos="0"/>
        </w:tabs>
        <w:bidi w:val="0"/>
        <w:rPr>
          <w:rFonts w:ascii="Times New Roman" w:hAnsi="Times New Roman"/>
          <w:szCs w:val="24"/>
        </w:rPr>
      </w:pPr>
      <w:r w:rsidRPr="008515A6" w:rsidR="00975EC2">
        <w:rPr>
          <w:rFonts w:ascii="Times New Roman" w:hAnsi="Times New Roman"/>
          <w:szCs w:val="24"/>
        </w:rPr>
        <w:t xml:space="preserve">Umožnenie „prenosu“ štátneho príspevku, priznaného pred 1. júlom 2003 na pôvodný hypotekárny úver a ktorý je garantovaný po celú dobu splatnosti hypotekárneho úveru, aj na nový hypotekárny úver poskytnutý po 1. januári 2012, ktorým sa splatí pôvodný hypotekárny úver, bude znamenať zníženie nárokov na štátny rozpočet počnúc rokom 2012. Ku koncu roka 2010 bolo evidovaných 20 600 zmlúv o hypotekárnom úvere so štátnym príspevkom, ktorý je garantovaný po celú dobu splatnosti hypotekárneho úveru. </w:t>
      </w:r>
      <w:r w:rsidRPr="008515A6" w:rsidR="00B87C49">
        <w:rPr>
          <w:rFonts w:ascii="Times New Roman" w:hAnsi="Times New Roman"/>
          <w:szCs w:val="24"/>
        </w:rPr>
        <w:t xml:space="preserve">Mesačné </w:t>
      </w:r>
      <w:r w:rsidRPr="008515A6" w:rsidR="008725EB">
        <w:rPr>
          <w:rFonts w:ascii="Times New Roman" w:hAnsi="Times New Roman"/>
          <w:szCs w:val="24"/>
        </w:rPr>
        <w:t>v</w:t>
      </w:r>
      <w:r w:rsidRPr="008515A6" w:rsidR="00975EC2">
        <w:rPr>
          <w:rFonts w:ascii="Times New Roman" w:hAnsi="Times New Roman"/>
          <w:szCs w:val="24"/>
        </w:rPr>
        <w:t xml:space="preserve">ýdavky zo štátneho rozpočtu na tieto úvery </w:t>
      </w:r>
      <w:r w:rsidRPr="008515A6" w:rsidR="00726E63">
        <w:rPr>
          <w:rFonts w:ascii="Times New Roman" w:hAnsi="Times New Roman"/>
          <w:szCs w:val="24"/>
        </w:rPr>
        <w:t xml:space="preserve">boli </w:t>
      </w:r>
      <w:r w:rsidRPr="008515A6" w:rsidR="00975EC2">
        <w:rPr>
          <w:rFonts w:ascii="Times New Roman" w:hAnsi="Times New Roman"/>
          <w:szCs w:val="24"/>
        </w:rPr>
        <w:t xml:space="preserve">v roku 2010 okolo </w:t>
      </w:r>
      <w:r w:rsidRPr="008515A6" w:rsidR="00726E63">
        <w:rPr>
          <w:rFonts w:ascii="Times New Roman" w:hAnsi="Times New Roman"/>
          <w:szCs w:val="24"/>
        </w:rPr>
        <w:t xml:space="preserve">984,749 tis. eur. </w:t>
      </w:r>
      <w:r w:rsidRPr="008515A6" w:rsidR="0065151C">
        <w:rPr>
          <w:rFonts w:ascii="Times New Roman" w:hAnsi="Times New Roman"/>
          <w:szCs w:val="24"/>
        </w:rPr>
        <w:t>J</w:t>
      </w:r>
      <w:r w:rsidRPr="008515A6" w:rsidR="00726E63">
        <w:rPr>
          <w:rFonts w:ascii="Times New Roman" w:hAnsi="Times New Roman"/>
          <w:szCs w:val="24"/>
        </w:rPr>
        <w:t>e dôležité poznamenať, že úrokové sadzby pri týchto hypotekárnych úveroch sú pomerne vysoké a pohybujú sa v rozmedzí od 1</w:t>
      </w:r>
      <w:r w:rsidRPr="008515A6" w:rsidR="0065151C">
        <w:rPr>
          <w:rFonts w:ascii="Times New Roman" w:hAnsi="Times New Roman"/>
          <w:szCs w:val="24"/>
        </w:rPr>
        <w:t>,74%</w:t>
      </w:r>
      <w:r w:rsidRPr="008515A6" w:rsidR="00726E63">
        <w:rPr>
          <w:rFonts w:ascii="Times New Roman" w:hAnsi="Times New Roman"/>
          <w:szCs w:val="24"/>
        </w:rPr>
        <w:t xml:space="preserve"> do 11,75%</w:t>
      </w:r>
      <w:r w:rsidRPr="008515A6" w:rsidR="0065151C">
        <w:rPr>
          <w:rFonts w:ascii="Times New Roman" w:hAnsi="Times New Roman"/>
          <w:szCs w:val="24"/>
        </w:rPr>
        <w:t xml:space="preserve">, pričom až viac ako 10% týchto hypotekárnych úverov má úrokovú sadzbu vyššiu ako 10%. </w:t>
      </w:r>
    </w:p>
    <w:p w:rsidR="008725EB" w:rsidRPr="008515A6" w:rsidP="00CA165F">
      <w:pPr>
        <w:pStyle w:val="BodyText2"/>
        <w:tabs>
          <w:tab w:val="left" w:pos="0"/>
        </w:tabs>
        <w:bidi w:val="0"/>
        <w:rPr>
          <w:rFonts w:ascii="Times New Roman" w:hAnsi="Times New Roman"/>
          <w:szCs w:val="24"/>
        </w:rPr>
      </w:pPr>
    </w:p>
    <w:p w:rsidR="008725EB" w:rsidRPr="008515A6" w:rsidP="008725EB">
      <w:pPr>
        <w:pStyle w:val="BodyText2"/>
        <w:tabs>
          <w:tab w:val="left" w:pos="0"/>
        </w:tabs>
        <w:bidi w:val="0"/>
        <w:rPr>
          <w:rFonts w:ascii="Times New Roman" w:hAnsi="Times New Roman"/>
          <w:szCs w:val="24"/>
        </w:rPr>
      </w:pPr>
      <w:r w:rsidRPr="008515A6">
        <w:rPr>
          <w:rFonts w:ascii="Times New Roman" w:hAnsi="Times New Roman"/>
          <w:szCs w:val="24"/>
        </w:rPr>
        <w:t>V prípade, ak by sa pri 10% z celkového počtu hypotekárnych úverov s garantovanou výškou štátneho príspevku vplyvom prenosu štátneho príspevku znížila úroková sadzba na hodnotu 5,4% (priemerná úroková sadzba z novoposkytnutých úverov na bývanie pri fixácii 1 až 10 rokov), ročné úspory štátneho rozpočtu by sa pohybovali okolo 709 tis. eur.</w:t>
      </w:r>
    </w:p>
    <w:p w:rsidR="008725EB" w:rsidRPr="008515A6" w:rsidP="008725EB">
      <w:pPr>
        <w:pStyle w:val="BodyText2"/>
        <w:tabs>
          <w:tab w:val="left" w:pos="0"/>
        </w:tabs>
        <w:bidi w:val="0"/>
        <w:rPr>
          <w:rFonts w:ascii="Times New Roman" w:hAnsi="Times New Roman"/>
          <w:szCs w:val="24"/>
        </w:rPr>
      </w:pPr>
    </w:p>
    <w:p w:rsidR="008725EB" w:rsidRPr="008515A6" w:rsidP="008725EB">
      <w:pPr>
        <w:pStyle w:val="BodyText2"/>
        <w:tabs>
          <w:tab w:val="left" w:pos="0"/>
        </w:tabs>
        <w:bidi w:val="0"/>
        <w:rPr>
          <w:rFonts w:ascii="Times New Roman" w:hAnsi="Times New Roman"/>
          <w:szCs w:val="24"/>
        </w:rPr>
      </w:pPr>
      <w:r w:rsidRPr="008515A6">
        <w:rPr>
          <w:rFonts w:ascii="Times New Roman" w:hAnsi="Times New Roman"/>
          <w:szCs w:val="24"/>
        </w:rPr>
        <w:t>Takisto je nutné spomenúť pozitívny vplyv na hospodárenie obyvateľstva, nakoľko zvýšenie informovanosti o úrokovej sadzbe, možnosť prenosu pôvodne priznaného štátneho príspevku na nový hypotekárny úver v súčinnosti s možnosťou bez</w:t>
      </w:r>
      <w:r w:rsidR="00AD5FAB">
        <w:rPr>
          <w:rFonts w:ascii="Times New Roman" w:hAnsi="Times New Roman"/>
          <w:szCs w:val="24"/>
        </w:rPr>
        <w:t>od</w:t>
      </w:r>
      <w:r w:rsidRPr="008515A6">
        <w:rPr>
          <w:rFonts w:ascii="Times New Roman" w:hAnsi="Times New Roman"/>
          <w:szCs w:val="24"/>
        </w:rPr>
        <w:t xml:space="preserve">platného predčasného splatenia hypotekárneho úveru v období refixácie umožní klientom lepšie sa rozhodovať o konkrétnom hypotekárnom obchode – či pokračovať s daným hypotekárnym úverom alebo si vziať nový výhodnejší hypotekárny úver. Pri takých istých predpokladoch, ktoré boli použité pri vyčíslení úspor štátneho rozpočtu, by ročné úspory obyvateľstva predstavovali 744 tis. eur. </w:t>
      </w:r>
    </w:p>
    <w:p w:rsidR="008725EB" w:rsidRPr="008515A6" w:rsidP="008725EB">
      <w:pPr>
        <w:pStyle w:val="BodyTextIndent3"/>
        <w:bidi w:val="0"/>
        <w:spacing w:after="0"/>
        <w:ind w:left="0"/>
        <w:jc w:val="both"/>
        <w:rPr>
          <w:rFonts w:ascii="Times New Roman" w:hAnsi="Times New Roman"/>
          <w:sz w:val="24"/>
          <w:szCs w:val="24"/>
        </w:rPr>
      </w:pPr>
    </w:p>
    <w:p w:rsidR="008725EB" w:rsidRPr="008515A6" w:rsidP="008725EB">
      <w:pPr>
        <w:pStyle w:val="BodyTextIndent3"/>
        <w:bidi w:val="0"/>
        <w:spacing w:after="0"/>
        <w:ind w:left="0"/>
        <w:jc w:val="both"/>
        <w:rPr>
          <w:rFonts w:ascii="Times New Roman" w:hAnsi="Times New Roman"/>
          <w:sz w:val="24"/>
          <w:szCs w:val="24"/>
        </w:rPr>
      </w:pPr>
      <w:r w:rsidRPr="008515A6">
        <w:rPr>
          <w:rFonts w:ascii="Times New Roman" w:hAnsi="Times New Roman"/>
          <w:sz w:val="24"/>
          <w:szCs w:val="24"/>
        </w:rPr>
        <w:t>Na druhej strane dôjde k určitému zníženiu čistých úrokových príjmov hypotekárnych bánk, ktoré sa prvýkrát prejaví za účtovné obdobie roka 2012. Pri takých istých predpokladoch použitých v predchádzajúcich prípadoch by výpadky z úrokových príjmov hypotekárnych bánk boli vo výške 1 454 tis. eur.</w:t>
      </w:r>
    </w:p>
    <w:p w:rsidR="008725EB" w:rsidRPr="008515A6" w:rsidP="00FD2DC9">
      <w:pPr>
        <w:pStyle w:val="BodyTextIndent3"/>
        <w:bidi w:val="0"/>
        <w:spacing w:after="0"/>
        <w:ind w:left="0"/>
        <w:jc w:val="both"/>
        <w:rPr>
          <w:rFonts w:ascii="Times New Roman" w:hAnsi="Times New Roman"/>
          <w:sz w:val="24"/>
          <w:szCs w:val="24"/>
        </w:rPr>
      </w:pPr>
    </w:p>
    <w:p w:rsidR="00DD5600" w:rsidRPr="008515A6" w:rsidP="00FD2DC9">
      <w:pPr>
        <w:pStyle w:val="NormalWeb"/>
        <w:bidi w:val="0"/>
        <w:spacing w:before="0" w:beforeAutospacing="0" w:after="0" w:afterAutospacing="0"/>
        <w:jc w:val="both"/>
        <w:rPr>
          <w:rFonts w:ascii="Times New Roman" w:hAnsi="Times New Roman"/>
        </w:rPr>
      </w:pPr>
      <w:r w:rsidRPr="008515A6">
        <w:rPr>
          <w:rFonts w:ascii="Times New Roman" w:hAnsi="Times New Roman"/>
          <w:b/>
          <w:bCs/>
        </w:rPr>
        <w:t>A.4. Alternatívne riešenia</w:t>
      </w:r>
    </w:p>
    <w:p w:rsidR="00DD5600" w:rsidRPr="008515A6" w:rsidP="00CA165F">
      <w:pPr>
        <w:pStyle w:val="NormalWeb"/>
        <w:bidi w:val="0"/>
        <w:spacing w:before="0" w:beforeAutospacing="0" w:after="0" w:afterAutospacing="0"/>
        <w:jc w:val="both"/>
        <w:rPr>
          <w:rFonts w:ascii="Times New Roman" w:hAnsi="Times New Roman"/>
        </w:rPr>
      </w:pPr>
      <w:r w:rsidRPr="008515A6">
        <w:rPr>
          <w:rFonts w:ascii="Times New Roman" w:hAnsi="Times New Roman"/>
        </w:rPr>
        <w:t> </w:t>
      </w:r>
    </w:p>
    <w:p w:rsidR="00DD5600" w:rsidRPr="008515A6" w:rsidP="00FD2DC9">
      <w:pPr>
        <w:pStyle w:val="NormalWeb"/>
        <w:bidi w:val="0"/>
        <w:spacing w:before="0" w:beforeAutospacing="0" w:after="0" w:afterAutospacing="0"/>
        <w:jc w:val="both"/>
        <w:rPr>
          <w:rFonts w:ascii="Times New Roman" w:hAnsi="Times New Roman"/>
        </w:rPr>
      </w:pPr>
      <w:r w:rsidRPr="008515A6" w:rsidR="001F21FD">
        <w:rPr>
          <w:rFonts w:ascii="Times New Roman" w:hAnsi="Times New Roman"/>
        </w:rPr>
        <w:t>-</w:t>
      </w:r>
    </w:p>
    <w:p w:rsidR="00CA165F" w:rsidRPr="008515A6" w:rsidP="00FD2DC9">
      <w:pPr>
        <w:pStyle w:val="NormalWeb"/>
        <w:bidi w:val="0"/>
        <w:spacing w:before="0" w:beforeAutospacing="0" w:after="0" w:afterAutospacing="0"/>
        <w:jc w:val="both"/>
        <w:rPr>
          <w:rFonts w:ascii="Times New Roman" w:hAnsi="Times New Roman"/>
          <w:bCs/>
        </w:rPr>
      </w:pPr>
    </w:p>
    <w:p w:rsidR="00DD5600" w:rsidRPr="008515A6" w:rsidP="00FD2DC9">
      <w:pPr>
        <w:pStyle w:val="NormalWeb"/>
        <w:bidi w:val="0"/>
        <w:spacing w:before="0" w:beforeAutospacing="0" w:after="0" w:afterAutospacing="0"/>
        <w:jc w:val="both"/>
        <w:rPr>
          <w:rFonts w:ascii="Times New Roman" w:hAnsi="Times New Roman"/>
        </w:rPr>
      </w:pPr>
      <w:r w:rsidRPr="008515A6">
        <w:rPr>
          <w:rFonts w:ascii="Times New Roman" w:hAnsi="Times New Roman"/>
          <w:b/>
          <w:bCs/>
        </w:rPr>
        <w:t xml:space="preserve">A.5. Stanovisko gestorov </w:t>
      </w:r>
    </w:p>
    <w:p w:rsidR="00E701F7" w:rsidP="00FD2DC9">
      <w:pPr>
        <w:pStyle w:val="NormalWeb"/>
        <w:bidi w:val="0"/>
        <w:spacing w:before="0" w:beforeAutospacing="0" w:after="0" w:afterAutospacing="0"/>
        <w:rPr>
          <w:rFonts w:ascii="Times New Roman" w:hAnsi="Times New Roman"/>
        </w:rPr>
      </w:pPr>
    </w:p>
    <w:tbl>
      <w:tblPr>
        <w:tblStyle w:val="TableGrid"/>
        <w:tblW w:w="0" w:type="auto"/>
        <w:tblLayout w:type="fixed"/>
        <w:tblLook w:val="04A0"/>
      </w:tblPr>
      <w:tblGrid>
        <w:gridCol w:w="1949"/>
        <w:gridCol w:w="3546"/>
        <w:gridCol w:w="850"/>
        <w:gridCol w:w="1134"/>
        <w:gridCol w:w="1560"/>
      </w:tblGrid>
      <w:tr>
        <w:tblPrEx>
          <w:tblW w:w="0" w:type="auto"/>
          <w:tblLayout w:type="fixed"/>
          <w:tblLook w:val="04A0"/>
        </w:tblPrEx>
        <w:tc>
          <w:tcPr>
            <w:tcW w:w="1949"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4709E">
            <w:pPr>
              <w:bidi w:val="0"/>
              <w:rPr>
                <w:rFonts w:ascii="Times New Roman" w:hAnsi="Times New Roman"/>
                <w:lang w:eastAsia="en-US"/>
              </w:rPr>
            </w:pPr>
            <w:r w:rsidRPr="004B796D">
              <w:rPr>
                <w:rFonts w:ascii="Times New Roman" w:hAnsi="Times New Roman"/>
                <w:lang w:eastAsia="en-US"/>
              </w:rPr>
              <w:t>Pripomienkujúci rezort</w:t>
            </w:r>
          </w:p>
        </w:tc>
        <w:tc>
          <w:tcPr>
            <w:tcW w:w="3546"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5B30EA">
            <w:pPr>
              <w:bidi w:val="0"/>
              <w:rPr>
                <w:rFonts w:ascii="Times New Roman" w:hAnsi="Times New Roman"/>
                <w:lang w:eastAsia="en-US"/>
              </w:rPr>
            </w:pPr>
            <w:r w:rsidRPr="004B796D">
              <w:rPr>
                <w:rFonts w:ascii="Times New Roman" w:hAnsi="Times New Roman"/>
                <w:lang w:eastAsia="en-US"/>
              </w:rPr>
              <w:t>Pripomienka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4709E">
            <w:pPr>
              <w:bidi w:val="0"/>
              <w:rPr>
                <w:rFonts w:ascii="Times New Roman" w:hAnsi="Times New Roman"/>
                <w:lang w:eastAsia="en-US"/>
              </w:rPr>
            </w:pPr>
            <w:r w:rsidRPr="004B796D">
              <w:rPr>
                <w:rFonts w:ascii="Times New Roman" w:hAnsi="Times New Roman"/>
                <w:lang w:eastAsia="en-US"/>
              </w:rPr>
              <w:t xml:space="preserve">Typ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4709E">
            <w:pPr>
              <w:bidi w:val="0"/>
              <w:rPr>
                <w:rFonts w:ascii="Times New Roman" w:hAnsi="Times New Roman"/>
                <w:lang w:eastAsia="en-US"/>
              </w:rPr>
            </w:pPr>
            <w:r w:rsidRPr="004B796D">
              <w:rPr>
                <w:rFonts w:ascii="Times New Roman" w:hAnsi="Times New Roman"/>
                <w:lang w:eastAsia="en-US"/>
              </w:rPr>
              <w:t>Vyhodn.</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4709E">
            <w:pPr>
              <w:bidi w:val="0"/>
              <w:rPr>
                <w:rFonts w:ascii="Times New Roman" w:hAnsi="Times New Roman"/>
                <w:lang w:eastAsia="en-US"/>
              </w:rPr>
            </w:pPr>
            <w:r w:rsidRPr="004B796D">
              <w:rPr>
                <w:rFonts w:ascii="Times New Roman" w:hAnsi="Times New Roman"/>
                <w:lang w:eastAsia="en-US"/>
              </w:rPr>
              <w:t>Spôsob vyhodnotenia</w:t>
            </w:r>
          </w:p>
        </w:tc>
      </w:tr>
      <w:tr>
        <w:tblPrEx>
          <w:tblW w:w="0" w:type="auto"/>
          <w:tblLayout w:type="fixed"/>
          <w:tblLook w:val="04A0"/>
        </w:tblPrEx>
        <w:tc>
          <w:tcPr>
            <w:tcW w:w="1949"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4709E">
            <w:pPr>
              <w:bidi w:val="0"/>
              <w:rPr>
                <w:rFonts w:ascii="Times New Roman" w:hAnsi="Times New Roman"/>
                <w:lang w:eastAsia="en-US"/>
              </w:rPr>
            </w:pPr>
            <w:r w:rsidRPr="004B796D">
              <w:rPr>
                <w:rFonts w:ascii="Times New Roman" w:hAnsi="Times New Roman"/>
                <w:lang w:eastAsia="en-US"/>
              </w:rPr>
              <w:t xml:space="preserve">Ministerstvo hospodárstva SR </w:t>
            </w:r>
          </w:p>
        </w:tc>
        <w:tc>
          <w:tcPr>
            <w:tcW w:w="3546"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5B30EA">
            <w:pPr>
              <w:bidi w:val="0"/>
              <w:rPr>
                <w:rFonts w:ascii="Times New Roman" w:hAnsi="Times New Roman"/>
                <w:lang w:eastAsia="en-US"/>
              </w:rPr>
            </w:pPr>
            <w:r w:rsidRPr="004B796D">
              <w:rPr>
                <w:rFonts w:ascii="Times New Roman" w:hAnsi="Times New Roman"/>
                <w:color w:val="000000"/>
                <w:lang w:eastAsia="en-US"/>
              </w:rPr>
              <w:t>Súhlas s doložkou vybraných vplyvov</w:t>
            </w:r>
            <w:r>
              <w:rPr>
                <w:rFonts w:ascii="Times New Roman" w:hAnsi="Times New Roman"/>
                <w:color w:val="000000"/>
                <w:lang w:eastAsia="en-US"/>
              </w:rPr>
              <w:t xml:space="preserve"> -</w:t>
            </w:r>
            <w:r w:rsidRPr="004B796D">
              <w:rPr>
                <w:rFonts w:ascii="Times New Roman" w:hAnsi="Times New Roman"/>
                <w:color w:val="000000"/>
                <w:lang w:eastAsia="en-US"/>
              </w:rPr>
              <w:t xml:space="preserve"> Negatívne vplyvy na podnikateľské prostredie. Zároveň  v zmysle Jednotnej metodiky žiada o doplnenie Analýzy vplyvov na podnikateľské prostredie do začatia MPK.</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4709E">
            <w:pPr>
              <w:bidi w:val="0"/>
              <w:jc w:val="center"/>
              <w:rPr>
                <w:rFonts w:ascii="Times New Roman" w:hAnsi="Times New Roman"/>
                <w:lang w:eastAsia="en-US"/>
              </w:rPr>
            </w:pPr>
            <w:r w:rsidRPr="004B796D">
              <w:rPr>
                <w:rFonts w:ascii="Times New Roman" w:hAnsi="Times New Roman"/>
                <w:lang w:eastAsia="en-US"/>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4709E">
            <w:pPr>
              <w:bidi w:val="0"/>
              <w:jc w:val="center"/>
              <w:rPr>
                <w:rFonts w:ascii="Times New Roman" w:hAnsi="Times New Roman"/>
                <w:lang w:eastAsia="en-US"/>
              </w:rPr>
            </w:pPr>
            <w:r w:rsidRPr="004B796D">
              <w:rPr>
                <w:rFonts w:ascii="Times New Roman" w:hAnsi="Times New Roman"/>
                <w:lang w:eastAsia="en-US"/>
              </w:rPr>
              <w:t>A</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4709E">
            <w:pPr>
              <w:bidi w:val="0"/>
              <w:jc w:val="both"/>
              <w:rPr>
                <w:rFonts w:ascii="Times New Roman" w:hAnsi="Times New Roman"/>
                <w:lang w:eastAsia="en-US"/>
              </w:rPr>
            </w:pPr>
            <w:r w:rsidRPr="004B796D">
              <w:rPr>
                <w:rFonts w:ascii="Times New Roman" w:hAnsi="Times New Roman"/>
                <w:lang w:eastAsia="en-US"/>
              </w:rPr>
              <w:t xml:space="preserve">Doplnenie doložky vybraných vplyvov. </w:t>
            </w:r>
          </w:p>
        </w:tc>
      </w:tr>
      <w:tr>
        <w:tblPrEx>
          <w:tblW w:w="0" w:type="auto"/>
          <w:tblLayout w:type="fixed"/>
          <w:tblLook w:val="04A0"/>
        </w:tblPrEx>
        <w:tc>
          <w:tcPr>
            <w:tcW w:w="1949"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4709E">
            <w:pPr>
              <w:bidi w:val="0"/>
              <w:rPr>
                <w:rFonts w:ascii="Times New Roman" w:hAnsi="Times New Roman"/>
                <w:lang w:eastAsia="en-US"/>
              </w:rPr>
            </w:pPr>
            <w:r w:rsidRPr="004B796D">
              <w:rPr>
                <w:rFonts w:ascii="Times New Roman" w:hAnsi="Times New Roman"/>
                <w:lang w:eastAsia="en-US"/>
              </w:rPr>
              <w:t>Ministerstvo financií SR</w:t>
            </w:r>
          </w:p>
        </w:tc>
        <w:tc>
          <w:tcPr>
            <w:tcW w:w="3546"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5B30EA">
            <w:pPr>
              <w:bidi w:val="0"/>
              <w:rPr>
                <w:rFonts w:ascii="Times New Roman" w:hAnsi="Times New Roman"/>
                <w:lang w:eastAsia="en-US"/>
              </w:rPr>
            </w:pPr>
            <w:r w:rsidRPr="004B796D">
              <w:rPr>
                <w:rFonts w:ascii="Times New Roman" w:hAnsi="Times New Roman"/>
                <w:lang w:eastAsia="en-US"/>
              </w:rPr>
              <w:t> V doložke vplyvov žiada vyznačiť pozitívne vplyvy na informatizáciu spoločnosti a zároveň žiadame vypracovať analýzu vplyvov na informatizáciu spoločnosti, a to nasledovne:</w:t>
            </w:r>
          </w:p>
          <w:p w:rsidR="004B796D" w:rsidRPr="004B796D" w:rsidP="005B30EA">
            <w:pPr>
              <w:bidi w:val="0"/>
              <w:rPr>
                <w:rFonts w:ascii="Times New Roman" w:hAnsi="Times New Roman"/>
                <w:lang w:eastAsia="en-US"/>
              </w:rPr>
            </w:pPr>
            <w:r w:rsidRPr="004B796D">
              <w:rPr>
                <w:rFonts w:ascii="Times New Roman" w:hAnsi="Times New Roman"/>
                <w:b/>
                <w:lang w:eastAsia="en-US"/>
              </w:rPr>
              <w:t>V časti 6.1. analýzy</w:t>
            </w:r>
            <w:r w:rsidRPr="004B796D">
              <w:rPr>
                <w:rFonts w:ascii="Times New Roman" w:hAnsi="Times New Roman"/>
                <w:lang w:eastAsia="en-US"/>
              </w:rPr>
              <w:t xml:space="preserve"> navrhuje doplniť vetu: </w:t>
            </w:r>
          </w:p>
          <w:p w:rsidR="004B796D" w:rsidRPr="004B796D" w:rsidP="005B30EA">
            <w:pPr>
              <w:bidi w:val="0"/>
              <w:rPr>
                <w:rFonts w:ascii="Times New Roman" w:hAnsi="Times New Roman"/>
                <w:lang w:eastAsia="en-US"/>
              </w:rPr>
            </w:pPr>
            <w:r w:rsidRPr="004B796D">
              <w:rPr>
                <w:rFonts w:ascii="Times New Roman" w:hAnsi="Times New Roman"/>
                <w:lang w:eastAsia="en-US"/>
              </w:rPr>
              <w:t>„Áno, zverejňovaním aktuálnej výšky referenčnej úrokovej sadzby pre jednotlivé meny a pre jednotlivé doby fixácie úrokovej sadzby hypotekárneho úveru na webovom sídle Národnej banky Slovenska sa zavádza nová elektronická služba s úrovňou I (informatívna úroveň).“.</w:t>
            </w:r>
          </w:p>
          <w:p w:rsidR="004B796D" w:rsidRPr="004B796D" w:rsidP="005B30EA">
            <w:pPr>
              <w:bidi w:val="0"/>
              <w:rPr>
                <w:rFonts w:ascii="Times New Roman" w:hAnsi="Times New Roman"/>
                <w:lang w:eastAsia="en-US"/>
              </w:rPr>
            </w:pPr>
            <w:r w:rsidRPr="004B796D">
              <w:rPr>
                <w:rFonts w:ascii="Times New Roman" w:hAnsi="Times New Roman"/>
                <w:lang w:eastAsia="en-US"/>
              </w:rPr>
              <w:t>Ostatné časti analýzy navrhuje vyplniť slovom „nie“.</w:t>
            </w:r>
          </w:p>
          <w:p w:rsidR="004B796D" w:rsidRPr="004B796D" w:rsidP="005B30EA">
            <w:pPr>
              <w:bidi w:val="0"/>
              <w:rPr>
                <w:rFonts w:ascii="Times New Roman" w:hAnsi="Times New Roman"/>
                <w:lang w:eastAsia="en-US"/>
              </w:rPr>
            </w:pPr>
            <w:r w:rsidRPr="004B796D">
              <w:rPr>
                <w:rFonts w:ascii="Times New Roman" w:hAnsi="Times New Roman"/>
                <w:lang w:eastAsia="en-US"/>
              </w:rPr>
              <w:t>Zároveň žiada dopracovať analýzu vplyvov v súlade s jednotnou metodikou na posudzovanie vplyvov v nadväznosti na pozitívny vplyv na rozpočet verejnej správy</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4709E">
            <w:pPr>
              <w:bidi w:val="0"/>
              <w:jc w:val="center"/>
              <w:rPr>
                <w:rFonts w:ascii="Times New Roman" w:hAnsi="Times New Roman"/>
                <w:lang w:eastAsia="en-US"/>
              </w:rPr>
            </w:pPr>
            <w:r w:rsidRPr="004B796D">
              <w:rPr>
                <w:rFonts w:ascii="Times New Roman" w:hAnsi="Times New Roman"/>
                <w:lang w:eastAsia="en-US"/>
              </w:rPr>
              <w:t>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4709E">
            <w:pPr>
              <w:bidi w:val="0"/>
              <w:jc w:val="center"/>
              <w:rPr>
                <w:rFonts w:ascii="Times New Roman" w:hAnsi="Times New Roman"/>
                <w:lang w:eastAsia="en-US"/>
              </w:rPr>
            </w:pPr>
            <w:r w:rsidRPr="004B796D">
              <w:rPr>
                <w:rFonts w:ascii="Times New Roman" w:hAnsi="Times New Roman"/>
                <w:lang w:eastAsia="en-US"/>
              </w:rPr>
              <w:t>A</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4709E">
            <w:pPr>
              <w:bidi w:val="0"/>
              <w:rPr>
                <w:rFonts w:ascii="Times New Roman" w:hAnsi="Times New Roman"/>
                <w:lang w:eastAsia="en-US"/>
              </w:rPr>
            </w:pPr>
            <w:r w:rsidRPr="004B796D">
              <w:rPr>
                <w:rFonts w:ascii="Times New Roman" w:hAnsi="Times New Roman"/>
                <w:lang w:eastAsia="en-US"/>
              </w:rPr>
              <w:t>Doplnenie doložky vybraných vplyvov.</w:t>
            </w:r>
          </w:p>
        </w:tc>
      </w:tr>
      <w:tr>
        <w:tblPrEx>
          <w:tblW w:w="0" w:type="auto"/>
          <w:tblLayout w:type="fixed"/>
          <w:tblLook w:val="04A0"/>
        </w:tblPrEx>
        <w:tc>
          <w:tcPr>
            <w:tcW w:w="1949"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4709E">
            <w:pPr>
              <w:bidi w:val="0"/>
              <w:rPr>
                <w:rFonts w:ascii="Times New Roman" w:hAnsi="Times New Roman"/>
                <w:lang w:eastAsia="en-US"/>
              </w:rPr>
            </w:pPr>
            <w:r w:rsidRPr="004B796D">
              <w:rPr>
                <w:rFonts w:ascii="Times New Roman" w:hAnsi="Times New Roman"/>
                <w:lang w:eastAsia="en-US"/>
              </w:rPr>
              <w:t xml:space="preserve">Ministerstvo práce, sociálnych vecí a rodiny SR </w:t>
            </w:r>
          </w:p>
        </w:tc>
        <w:tc>
          <w:tcPr>
            <w:tcW w:w="3546"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5B30EA">
            <w:pPr>
              <w:pStyle w:val="BodyText"/>
              <w:bidi w:val="0"/>
              <w:jc w:val="left"/>
              <w:rPr>
                <w:rFonts w:ascii="Times New Roman" w:hAnsi="Times New Roman"/>
                <w:lang w:eastAsia="en-US"/>
              </w:rPr>
            </w:pPr>
            <w:r w:rsidRPr="004B796D">
              <w:rPr>
                <w:rFonts w:ascii="Times New Roman" w:hAnsi="Times New Roman"/>
                <w:lang w:eastAsia="en-US"/>
              </w:rPr>
              <w:t>Keďže návrh predpokladá sociálne vplyvy, tieto vplyvy je potrebné identifikovať a vyčísliť v rámci analýzy sociálnych vplyvov podľa prílohy č. 4 Jednotnej metodiky na posudzovanie vybraných vplyvov, ktorú žiada doplniť.</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4709E">
            <w:pPr>
              <w:bidi w:val="0"/>
              <w:jc w:val="center"/>
              <w:rPr>
                <w:rFonts w:ascii="Times New Roman" w:hAnsi="Times New Roman"/>
                <w:lang w:eastAsia="en-US"/>
              </w:rPr>
            </w:pPr>
            <w:r w:rsidRPr="004B796D">
              <w:rPr>
                <w:rFonts w:ascii="Times New Roman" w:hAnsi="Times New Roman"/>
                <w:lang w:eastAsia="en-US"/>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4709E">
            <w:pPr>
              <w:bidi w:val="0"/>
              <w:jc w:val="center"/>
              <w:rPr>
                <w:rFonts w:ascii="Times New Roman" w:hAnsi="Times New Roman"/>
                <w:lang w:eastAsia="en-US"/>
              </w:rPr>
            </w:pPr>
            <w:r w:rsidRPr="004B796D">
              <w:rPr>
                <w:rFonts w:ascii="Times New Roman" w:hAnsi="Times New Roman"/>
                <w:lang w:eastAsia="en-US"/>
              </w:rPr>
              <w:t>A</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4709E">
            <w:pPr>
              <w:bidi w:val="0"/>
              <w:rPr>
                <w:rFonts w:ascii="Times New Roman" w:hAnsi="Times New Roman"/>
                <w:lang w:eastAsia="en-US"/>
              </w:rPr>
            </w:pPr>
            <w:r w:rsidRPr="004B796D">
              <w:rPr>
                <w:rFonts w:ascii="Times New Roman" w:hAnsi="Times New Roman"/>
                <w:lang w:eastAsia="en-US"/>
              </w:rPr>
              <w:t>Doplnenie doložky vybraných vplyvov.</w:t>
            </w:r>
          </w:p>
        </w:tc>
      </w:tr>
      <w:tr>
        <w:tblPrEx>
          <w:tblW w:w="0" w:type="auto"/>
          <w:tblLayout w:type="fixed"/>
          <w:tblLook w:val="04A0"/>
        </w:tblPrEx>
        <w:tc>
          <w:tcPr>
            <w:tcW w:w="1949"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4709E">
            <w:pPr>
              <w:bidi w:val="0"/>
              <w:rPr>
                <w:rFonts w:ascii="Times New Roman" w:hAnsi="Times New Roman"/>
                <w:lang w:eastAsia="en-US"/>
              </w:rPr>
            </w:pPr>
            <w:r w:rsidRPr="004B796D">
              <w:rPr>
                <w:rFonts w:ascii="Times New Roman" w:hAnsi="Times New Roman"/>
                <w:lang w:eastAsia="en-US"/>
              </w:rPr>
              <w:t>Ministerstvo životného prostredia SR</w:t>
            </w:r>
          </w:p>
        </w:tc>
        <w:tc>
          <w:tcPr>
            <w:tcW w:w="3546"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74ED5">
            <w:pPr>
              <w:pStyle w:val="BodyText"/>
              <w:bidi w:val="0"/>
              <w:jc w:val="left"/>
              <w:rPr>
                <w:rFonts w:ascii="Times New Roman" w:hAnsi="Times New Roman"/>
                <w:lang w:eastAsia="en-US"/>
              </w:rPr>
            </w:pPr>
            <w:r w:rsidRPr="004B796D">
              <w:rPr>
                <w:rFonts w:ascii="Times New Roman" w:hAnsi="Times New Roman"/>
                <w:lang w:eastAsia="en-US"/>
              </w:rPr>
              <w:t>Bez pripomienok</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4709E">
            <w:pPr>
              <w:bidi w:val="0"/>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4709E">
            <w:pPr>
              <w:bidi w:val="0"/>
              <w:rPr>
                <w:rFonts w:ascii="Times New Roman" w:hAnsi="Times New Roman"/>
                <w:lang w:eastAsia="en-US"/>
              </w:rPr>
            </w:pP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4B796D" w:rsidRPr="004B796D" w:rsidP="00F4709E">
            <w:pPr>
              <w:bidi w:val="0"/>
              <w:rPr>
                <w:rFonts w:ascii="Times New Roman" w:hAnsi="Times New Roman"/>
                <w:lang w:eastAsia="en-US"/>
              </w:rPr>
            </w:pPr>
          </w:p>
        </w:tc>
      </w:tr>
    </w:tbl>
    <w:p w:rsidR="004B796D" w:rsidP="00FD2DC9">
      <w:pPr>
        <w:pStyle w:val="NormalWeb"/>
        <w:bidi w:val="0"/>
        <w:spacing w:before="0" w:beforeAutospacing="0" w:after="0" w:afterAutospacing="0"/>
        <w:rPr>
          <w:rFonts w:ascii="Times New Roman" w:hAnsi="Times New Roman"/>
        </w:rPr>
      </w:pPr>
    </w:p>
    <w:p w:rsidR="004B796D" w:rsidRPr="008515A6" w:rsidP="00FD2DC9">
      <w:pPr>
        <w:pStyle w:val="NormalWeb"/>
        <w:bidi w:val="0"/>
        <w:spacing w:before="0" w:beforeAutospacing="0" w:after="0" w:afterAutospacing="0"/>
        <w:rPr>
          <w:rFonts w:ascii="Times New Roman" w:hAnsi="Times New Roman"/>
        </w:rPr>
      </w:pPr>
    </w:p>
    <w:sectPr w:rsidSect="00517D3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02C4"/>
    <w:multiLevelType w:val="hybridMultilevel"/>
    <w:tmpl w:val="6486DE12"/>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8AE36D5"/>
    <w:multiLevelType w:val="hybridMultilevel"/>
    <w:tmpl w:val="5338E5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A85637C"/>
    <w:multiLevelType w:val="hybridMultilevel"/>
    <w:tmpl w:val="6E5C2B2E"/>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0856CAE"/>
    <w:multiLevelType w:val="hybridMultilevel"/>
    <w:tmpl w:val="6EE01A8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491B4AEC"/>
    <w:multiLevelType w:val="hybridMultilevel"/>
    <w:tmpl w:val="5338E5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4E28225D"/>
    <w:multiLevelType w:val="hybridMultilevel"/>
    <w:tmpl w:val="789A3370"/>
    <w:lvl w:ilvl="0">
      <w:start w:val="1"/>
      <w:numFmt w:val="lowerLetter"/>
      <w:lvlText w:val="%1)"/>
      <w:lvlJc w:val="left"/>
      <w:pPr>
        <w:tabs>
          <w:tab w:val="num" w:pos="1605"/>
        </w:tabs>
        <w:ind w:left="1605" w:hanging="360"/>
      </w:pPr>
      <w:rPr>
        <w:rFonts w:cs="Times New Roman" w:hint="default"/>
        <w:b w:val="0"/>
        <w:rtl w:val="0"/>
        <w:cs w:val="0"/>
      </w:rPr>
    </w:lvl>
    <w:lvl w:ilvl="1">
      <w:start w:val="1"/>
      <w:numFmt w:val="bullet"/>
      <w:lvlText w:val="-"/>
      <w:lvlJc w:val="left"/>
      <w:pPr>
        <w:tabs>
          <w:tab w:val="num" w:pos="1920"/>
        </w:tabs>
        <w:ind w:left="1920" w:hanging="360"/>
      </w:pPr>
      <w:rPr>
        <w:rFonts w:ascii="Arial" w:eastAsia="Times New Roman" w:hAnsi="Arial" w:hint="default"/>
        <w:b w:val="0"/>
      </w:rPr>
    </w:lvl>
    <w:lvl w:ilvl="2">
      <w:start w:val="1"/>
      <w:numFmt w:val="decimal"/>
      <w:lvlText w:val="%3."/>
      <w:lvlJc w:val="left"/>
      <w:pPr>
        <w:tabs>
          <w:tab w:val="num" w:pos="3225"/>
        </w:tabs>
        <w:ind w:left="3225" w:hanging="360"/>
      </w:pPr>
      <w:rPr>
        <w:rFonts w:cs="Times New Roman" w:hint="default"/>
        <w:b w:val="0"/>
        <w:rtl w:val="0"/>
        <w:cs w:val="0"/>
      </w:rPr>
    </w:lvl>
    <w:lvl w:ilvl="3">
      <w:start w:val="1"/>
      <w:numFmt w:val="decimal"/>
      <w:lvlText w:val="%4."/>
      <w:lvlJc w:val="left"/>
      <w:pPr>
        <w:tabs>
          <w:tab w:val="num" w:pos="3765"/>
        </w:tabs>
        <w:ind w:left="3765" w:hanging="360"/>
      </w:pPr>
      <w:rPr>
        <w:rFonts w:cs="Times New Roman"/>
        <w:rtl w:val="0"/>
        <w:cs w:val="0"/>
      </w:rPr>
    </w:lvl>
    <w:lvl w:ilvl="4">
      <w:start w:val="1"/>
      <w:numFmt w:val="lowerLetter"/>
      <w:lvlText w:val="%5."/>
      <w:lvlJc w:val="left"/>
      <w:pPr>
        <w:tabs>
          <w:tab w:val="num" w:pos="4485"/>
        </w:tabs>
        <w:ind w:left="4485" w:hanging="360"/>
      </w:pPr>
      <w:rPr>
        <w:rFonts w:cs="Times New Roman"/>
        <w:rtl w:val="0"/>
        <w:cs w:val="0"/>
      </w:rPr>
    </w:lvl>
    <w:lvl w:ilvl="5">
      <w:start w:val="1"/>
      <w:numFmt w:val="lowerRoman"/>
      <w:lvlText w:val="%6."/>
      <w:lvlJc w:val="right"/>
      <w:pPr>
        <w:tabs>
          <w:tab w:val="num" w:pos="5205"/>
        </w:tabs>
        <w:ind w:left="5205" w:hanging="180"/>
      </w:pPr>
      <w:rPr>
        <w:rFonts w:cs="Times New Roman"/>
        <w:rtl w:val="0"/>
        <w:cs w:val="0"/>
      </w:rPr>
    </w:lvl>
    <w:lvl w:ilvl="6">
      <w:start w:val="1"/>
      <w:numFmt w:val="decimal"/>
      <w:lvlText w:val="%7."/>
      <w:lvlJc w:val="left"/>
      <w:pPr>
        <w:tabs>
          <w:tab w:val="num" w:pos="5925"/>
        </w:tabs>
        <w:ind w:left="5925" w:hanging="360"/>
      </w:pPr>
      <w:rPr>
        <w:rFonts w:cs="Times New Roman"/>
        <w:rtl w:val="0"/>
        <w:cs w:val="0"/>
      </w:rPr>
    </w:lvl>
    <w:lvl w:ilvl="7">
      <w:start w:val="1"/>
      <w:numFmt w:val="lowerLetter"/>
      <w:lvlText w:val="%8."/>
      <w:lvlJc w:val="left"/>
      <w:pPr>
        <w:tabs>
          <w:tab w:val="num" w:pos="6645"/>
        </w:tabs>
        <w:ind w:left="6645" w:hanging="360"/>
      </w:pPr>
      <w:rPr>
        <w:rFonts w:cs="Times New Roman"/>
        <w:rtl w:val="0"/>
        <w:cs w:val="0"/>
      </w:rPr>
    </w:lvl>
    <w:lvl w:ilvl="8">
      <w:start w:val="1"/>
      <w:numFmt w:val="lowerRoman"/>
      <w:lvlText w:val="%9."/>
      <w:lvlJc w:val="right"/>
      <w:pPr>
        <w:tabs>
          <w:tab w:val="num" w:pos="7365"/>
        </w:tabs>
        <w:ind w:left="7365" w:hanging="180"/>
      </w:pPr>
      <w:rPr>
        <w:rFonts w:cs="Times New Roman"/>
        <w:rtl w:val="0"/>
        <w:cs w:val="0"/>
      </w:rPr>
    </w:lvl>
  </w:abstractNum>
  <w:abstractNum w:abstractNumId="6">
    <w:nsid w:val="68ED14B2"/>
    <w:multiLevelType w:val="hybridMultilevel"/>
    <w:tmpl w:val="8D0EF1E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2504144"/>
    <w:multiLevelType w:val="hybridMultilevel"/>
    <w:tmpl w:val="C6E83B74"/>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4"/>
  </w:num>
  <w:num w:numId="6">
    <w:abstractNumId w:val="7"/>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isplayHorizontalDrawingGridEvery w:val="2"/>
  <w:noPunctuationKerning/>
  <w:characterSpacingControl w:val="doNotCompress"/>
  <w:compat/>
  <w:rsids>
    <w:rsidRoot w:val="00014BEC"/>
    <w:rsid w:val="00003947"/>
    <w:rsid w:val="00014BEC"/>
    <w:rsid w:val="00025137"/>
    <w:rsid w:val="000339B6"/>
    <w:rsid w:val="00040524"/>
    <w:rsid w:val="0006114A"/>
    <w:rsid w:val="00073457"/>
    <w:rsid w:val="00074272"/>
    <w:rsid w:val="000821D1"/>
    <w:rsid w:val="000841CA"/>
    <w:rsid w:val="00085FD1"/>
    <w:rsid w:val="000A6483"/>
    <w:rsid w:val="00120419"/>
    <w:rsid w:val="0012729A"/>
    <w:rsid w:val="00145807"/>
    <w:rsid w:val="00181882"/>
    <w:rsid w:val="0018343B"/>
    <w:rsid w:val="001A4E04"/>
    <w:rsid w:val="001B1CE4"/>
    <w:rsid w:val="001D52D5"/>
    <w:rsid w:val="001F21FD"/>
    <w:rsid w:val="00221D1B"/>
    <w:rsid w:val="002537EB"/>
    <w:rsid w:val="002872EC"/>
    <w:rsid w:val="00296C81"/>
    <w:rsid w:val="002A714E"/>
    <w:rsid w:val="002F670A"/>
    <w:rsid w:val="00300B1E"/>
    <w:rsid w:val="00303B82"/>
    <w:rsid w:val="0031417D"/>
    <w:rsid w:val="0031474F"/>
    <w:rsid w:val="00316D2D"/>
    <w:rsid w:val="00331D83"/>
    <w:rsid w:val="00395C41"/>
    <w:rsid w:val="003C58B5"/>
    <w:rsid w:val="003D2B70"/>
    <w:rsid w:val="003E3216"/>
    <w:rsid w:val="00400569"/>
    <w:rsid w:val="00400E97"/>
    <w:rsid w:val="004161A1"/>
    <w:rsid w:val="00420B4C"/>
    <w:rsid w:val="00453F43"/>
    <w:rsid w:val="004603A9"/>
    <w:rsid w:val="00487B64"/>
    <w:rsid w:val="00491A22"/>
    <w:rsid w:val="004B0867"/>
    <w:rsid w:val="004B796D"/>
    <w:rsid w:val="004E2F50"/>
    <w:rsid w:val="00503308"/>
    <w:rsid w:val="00517D38"/>
    <w:rsid w:val="005B30EA"/>
    <w:rsid w:val="005D22D6"/>
    <w:rsid w:val="0065151C"/>
    <w:rsid w:val="00667A31"/>
    <w:rsid w:val="006C6742"/>
    <w:rsid w:val="006D0F9F"/>
    <w:rsid w:val="006E2C41"/>
    <w:rsid w:val="0070491C"/>
    <w:rsid w:val="00724C02"/>
    <w:rsid w:val="00726E63"/>
    <w:rsid w:val="00726FC7"/>
    <w:rsid w:val="007475FC"/>
    <w:rsid w:val="00767C74"/>
    <w:rsid w:val="00775C97"/>
    <w:rsid w:val="007C02EC"/>
    <w:rsid w:val="007E37FE"/>
    <w:rsid w:val="00806537"/>
    <w:rsid w:val="008515A6"/>
    <w:rsid w:val="008575BD"/>
    <w:rsid w:val="008725EB"/>
    <w:rsid w:val="00882C16"/>
    <w:rsid w:val="00894F97"/>
    <w:rsid w:val="008A5FBA"/>
    <w:rsid w:val="008D580F"/>
    <w:rsid w:val="008E124E"/>
    <w:rsid w:val="008E66E0"/>
    <w:rsid w:val="00907E7D"/>
    <w:rsid w:val="00935A44"/>
    <w:rsid w:val="00941C13"/>
    <w:rsid w:val="009539D9"/>
    <w:rsid w:val="0096244E"/>
    <w:rsid w:val="00975EC2"/>
    <w:rsid w:val="009841C0"/>
    <w:rsid w:val="00985897"/>
    <w:rsid w:val="009C1DE1"/>
    <w:rsid w:val="009D10C2"/>
    <w:rsid w:val="009F3408"/>
    <w:rsid w:val="00A06CA6"/>
    <w:rsid w:val="00A1092D"/>
    <w:rsid w:val="00A13712"/>
    <w:rsid w:val="00A16E46"/>
    <w:rsid w:val="00AB0428"/>
    <w:rsid w:val="00AD5FAB"/>
    <w:rsid w:val="00B16A3A"/>
    <w:rsid w:val="00B60E47"/>
    <w:rsid w:val="00B71AEC"/>
    <w:rsid w:val="00B759D5"/>
    <w:rsid w:val="00B87C49"/>
    <w:rsid w:val="00B91B7F"/>
    <w:rsid w:val="00BF60C5"/>
    <w:rsid w:val="00C07DB5"/>
    <w:rsid w:val="00C1592F"/>
    <w:rsid w:val="00C324A2"/>
    <w:rsid w:val="00C35E61"/>
    <w:rsid w:val="00C5565A"/>
    <w:rsid w:val="00C602A9"/>
    <w:rsid w:val="00C65DCE"/>
    <w:rsid w:val="00CA165F"/>
    <w:rsid w:val="00CA2D30"/>
    <w:rsid w:val="00CA3B0D"/>
    <w:rsid w:val="00CB5907"/>
    <w:rsid w:val="00D04307"/>
    <w:rsid w:val="00D10AE6"/>
    <w:rsid w:val="00D7504C"/>
    <w:rsid w:val="00DD5600"/>
    <w:rsid w:val="00DD6FB6"/>
    <w:rsid w:val="00E21528"/>
    <w:rsid w:val="00E4473B"/>
    <w:rsid w:val="00E52A84"/>
    <w:rsid w:val="00E55EBB"/>
    <w:rsid w:val="00E57393"/>
    <w:rsid w:val="00E66A74"/>
    <w:rsid w:val="00E701F7"/>
    <w:rsid w:val="00EB4C08"/>
    <w:rsid w:val="00F4709E"/>
    <w:rsid w:val="00F5279F"/>
    <w:rsid w:val="00F570C0"/>
    <w:rsid w:val="00F675EE"/>
    <w:rsid w:val="00F707CB"/>
    <w:rsid w:val="00F74ED5"/>
    <w:rsid w:val="00FD2DC9"/>
    <w:rsid w:val="00FE528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D3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Indent">
    <w:name w:val="Body Text Indent"/>
    <w:basedOn w:val="Normal"/>
    <w:link w:val="ZarkazkladnhotextuChar"/>
    <w:uiPriority w:val="99"/>
    <w:rsid w:val="00517D38"/>
    <w:pPr>
      <w:ind w:left="720"/>
      <w:jc w:val="left"/>
    </w:pPr>
  </w:style>
  <w:style w:type="character" w:customStyle="1" w:styleId="ZarkazkladnhotextuChar">
    <w:name w:val="Zarážka základného textu Char"/>
    <w:basedOn w:val="DefaultParagraphFont"/>
    <w:link w:val="BodyTextIndent"/>
    <w:uiPriority w:val="99"/>
    <w:semiHidden/>
    <w:locked/>
    <w:rsid w:val="00517D38"/>
    <w:rPr>
      <w:rFonts w:cs="Times New Roman"/>
      <w:sz w:val="24"/>
      <w:szCs w:val="24"/>
      <w:rtl w:val="0"/>
      <w:cs w:val="0"/>
    </w:rPr>
  </w:style>
  <w:style w:type="paragraph" w:styleId="BodyTextIndent2">
    <w:name w:val="Body Text Indent 2"/>
    <w:basedOn w:val="Normal"/>
    <w:link w:val="Zarkazkladnhotextu2Char"/>
    <w:uiPriority w:val="99"/>
    <w:rsid w:val="00517D38"/>
    <w:pPr>
      <w:ind w:left="720"/>
      <w:jc w:val="both"/>
    </w:pPr>
  </w:style>
  <w:style w:type="character" w:customStyle="1" w:styleId="Zarkazkladnhotextu2Char">
    <w:name w:val="Zarážka základného textu 2 Char"/>
    <w:basedOn w:val="DefaultParagraphFont"/>
    <w:link w:val="BodyTextIndent2"/>
    <w:uiPriority w:val="99"/>
    <w:semiHidden/>
    <w:locked/>
    <w:rsid w:val="00517D38"/>
    <w:rPr>
      <w:rFonts w:cs="Times New Roman"/>
      <w:sz w:val="24"/>
      <w:szCs w:val="24"/>
      <w:rtl w:val="0"/>
      <w:cs w:val="0"/>
    </w:rPr>
  </w:style>
  <w:style w:type="paragraph" w:styleId="BodyText">
    <w:name w:val="Body Text"/>
    <w:basedOn w:val="Normal"/>
    <w:link w:val="ZkladntextChar"/>
    <w:uiPriority w:val="99"/>
    <w:rsid w:val="00517D38"/>
    <w:pPr>
      <w:jc w:val="both"/>
    </w:pPr>
  </w:style>
  <w:style w:type="character" w:customStyle="1" w:styleId="ZkladntextChar">
    <w:name w:val="Základný text Char"/>
    <w:basedOn w:val="DefaultParagraphFont"/>
    <w:link w:val="BodyText"/>
    <w:uiPriority w:val="99"/>
    <w:semiHidden/>
    <w:locked/>
    <w:rsid w:val="00517D38"/>
    <w:rPr>
      <w:rFonts w:cs="Times New Roman"/>
      <w:sz w:val="24"/>
      <w:szCs w:val="24"/>
      <w:rtl w:val="0"/>
      <w:cs w:val="0"/>
    </w:rPr>
  </w:style>
  <w:style w:type="paragraph" w:styleId="BodyText2">
    <w:name w:val="Body Text 2"/>
    <w:basedOn w:val="Normal"/>
    <w:link w:val="Zkladntext2Char"/>
    <w:uiPriority w:val="99"/>
    <w:rsid w:val="00517D38"/>
    <w:pPr>
      <w:jc w:val="both"/>
    </w:pPr>
    <w:rPr>
      <w:szCs w:val="20"/>
    </w:rPr>
  </w:style>
  <w:style w:type="character" w:customStyle="1" w:styleId="Zkladntext2Char">
    <w:name w:val="Základný text 2 Char"/>
    <w:basedOn w:val="DefaultParagraphFont"/>
    <w:link w:val="BodyText2"/>
    <w:uiPriority w:val="99"/>
    <w:semiHidden/>
    <w:locked/>
    <w:rsid w:val="00517D38"/>
    <w:rPr>
      <w:rFonts w:cs="Times New Roman"/>
      <w:sz w:val="24"/>
      <w:szCs w:val="24"/>
      <w:rtl w:val="0"/>
      <w:cs w:val="0"/>
    </w:rPr>
  </w:style>
  <w:style w:type="paragraph" w:customStyle="1" w:styleId="Zkladntext">
    <w:name w:val="Základní text"/>
    <w:rsid w:val="00517D38"/>
    <w:pPr>
      <w:framePr w:wrap="auto"/>
      <w:widowControl/>
      <w:autoSpaceDE/>
      <w:autoSpaceDN/>
      <w:adjustRightInd/>
      <w:ind w:left="0" w:right="0"/>
      <w:jc w:val="left"/>
      <w:textAlignment w:val="auto"/>
    </w:pPr>
    <w:rPr>
      <w:rFonts w:cs="Times New Roman"/>
      <w:color w:val="000000"/>
      <w:sz w:val="24"/>
      <w:szCs w:val="20"/>
      <w:rtl w:val="0"/>
      <w:cs w:val="0"/>
      <w:lang w:val="sk-SK" w:eastAsia="sk-SK" w:bidi="ar-SA"/>
    </w:rPr>
  </w:style>
  <w:style w:type="paragraph" w:styleId="BodyText3">
    <w:name w:val="Body Text 3"/>
    <w:basedOn w:val="Normal"/>
    <w:link w:val="Zkladntext3Char"/>
    <w:uiPriority w:val="99"/>
    <w:rsid w:val="00517D38"/>
    <w:pPr>
      <w:jc w:val="both"/>
    </w:pPr>
    <w:rPr>
      <w:rFonts w:ascii="Arial Narrow" w:hAnsi="Arial Narrow"/>
      <w:b/>
      <w:sz w:val="22"/>
    </w:rPr>
  </w:style>
  <w:style w:type="character" w:customStyle="1" w:styleId="Zkladntext3Char">
    <w:name w:val="Základný text 3 Char"/>
    <w:basedOn w:val="DefaultParagraphFont"/>
    <w:link w:val="BodyText3"/>
    <w:uiPriority w:val="99"/>
    <w:semiHidden/>
    <w:locked/>
    <w:rsid w:val="00517D38"/>
    <w:rPr>
      <w:rFonts w:cs="Times New Roman"/>
      <w:sz w:val="16"/>
      <w:szCs w:val="16"/>
      <w:rtl w:val="0"/>
      <w:cs w:val="0"/>
    </w:rPr>
  </w:style>
  <w:style w:type="paragraph" w:styleId="NormalWeb">
    <w:name w:val="Normal (Web)"/>
    <w:aliases w:val="webb"/>
    <w:basedOn w:val="Normal"/>
    <w:uiPriority w:val="99"/>
    <w:rsid w:val="00DD5600"/>
    <w:pPr>
      <w:spacing w:before="100" w:beforeAutospacing="1" w:after="100" w:afterAutospacing="1"/>
      <w:jc w:val="left"/>
    </w:pPr>
  </w:style>
  <w:style w:type="paragraph" w:styleId="BodyTextIndent3">
    <w:name w:val="Body Text Indent 3"/>
    <w:basedOn w:val="Normal"/>
    <w:link w:val="Zarkazkladnhotextu3Char"/>
    <w:uiPriority w:val="99"/>
    <w:semiHidden/>
    <w:unhideWhenUsed/>
    <w:rsid w:val="00040524"/>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040524"/>
    <w:rPr>
      <w:rFonts w:cs="Times New Roman"/>
      <w:sz w:val="16"/>
      <w:szCs w:val="16"/>
      <w:rtl w:val="0"/>
      <w:cs w:val="0"/>
    </w:rPr>
  </w:style>
  <w:style w:type="paragraph" w:styleId="BalloonText">
    <w:name w:val="Balloon Text"/>
    <w:basedOn w:val="Normal"/>
    <w:link w:val="TextbublinyChar"/>
    <w:uiPriority w:val="99"/>
    <w:semiHidden/>
    <w:unhideWhenUsed/>
    <w:rsid w:val="00221D1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21D1B"/>
    <w:rPr>
      <w:rFonts w:ascii="Tahoma" w:hAnsi="Tahoma" w:cs="Tahoma"/>
      <w:sz w:val="16"/>
      <w:szCs w:val="16"/>
      <w:rtl w:val="0"/>
      <w:cs w:val="0"/>
    </w:rPr>
  </w:style>
  <w:style w:type="paragraph" w:styleId="ListParagraph">
    <w:name w:val="List Paragraph"/>
    <w:basedOn w:val="Normal"/>
    <w:uiPriority w:val="34"/>
    <w:qFormat/>
    <w:rsid w:val="00DD6FB6"/>
    <w:pPr>
      <w:ind w:left="720"/>
      <w:contextualSpacing/>
      <w:jc w:val="left"/>
    </w:pPr>
  </w:style>
  <w:style w:type="table" w:styleId="TableGrid">
    <w:name w:val="Table Grid"/>
    <w:basedOn w:val="TableNormal"/>
    <w:uiPriority w:val="59"/>
    <w:rsid w:val="004B796D"/>
    <w:rPr>
      <w:rFonts w:ascii="Arial Narrow" w:hAnsi="Arial Narrow" w:cstheme="minorBidi"/>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63468-C0DB-4DED-949E-14817B8B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Pages>
  <Words>661</Words>
  <Characters>4106</Characters>
  <Application>Microsoft Office Word</Application>
  <DocSecurity>0</DocSecurity>
  <Lines>0</Lines>
  <Paragraphs>0</Paragraphs>
  <ScaleCrop>false</ScaleCrop>
  <Company>MFSR</Company>
  <LinksUpToDate>false</LinksUpToDate>
  <CharactersWithSpaces>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VPLYVOV</dc:title>
  <dc:creator>gdroba</dc:creator>
  <cp:lastModifiedBy>abartikova</cp:lastModifiedBy>
  <cp:revision>2</cp:revision>
  <cp:lastPrinted>2011-05-09T12:40:00Z</cp:lastPrinted>
  <dcterms:created xsi:type="dcterms:W3CDTF">2011-05-31T13:42:00Z</dcterms:created>
  <dcterms:modified xsi:type="dcterms:W3CDTF">2011-05-31T13:42:00Z</dcterms:modified>
</cp:coreProperties>
</file>