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4DC1" w:rsidRPr="00B7013F" w:rsidP="00D74DC1">
      <w:pPr>
        <w:pStyle w:val="Title"/>
        <w:bidi w:val="0"/>
        <w:spacing w:before="60"/>
        <w:rPr>
          <w:rFonts w:ascii="Times New Roman" w:hAnsi="Times New Roman"/>
          <w:color w:val="000000"/>
        </w:rPr>
      </w:pPr>
      <w:r w:rsidRPr="00B7013F">
        <w:rPr>
          <w:rFonts w:ascii="Times New Roman" w:hAnsi="Times New Roman"/>
          <w:color w:val="000000"/>
        </w:rPr>
        <w:t>NÁRODNÁ RADA SLOVENSKEJ REPUBLIKY</w:t>
      </w:r>
    </w:p>
    <w:p w:rsidR="00D74DC1" w:rsidRPr="00B7013F" w:rsidP="00D74DC1">
      <w:pPr>
        <w:pStyle w:val="Title"/>
        <w:bidi w:val="0"/>
        <w:spacing w:before="60"/>
        <w:rPr>
          <w:rFonts w:ascii="Times New Roman" w:hAnsi="Times New Roman"/>
          <w:color w:val="000000"/>
        </w:rPr>
      </w:pPr>
      <w:r w:rsidRPr="00B7013F">
        <w:rPr>
          <w:rFonts w:ascii="Times New Roman" w:hAnsi="Times New Roman"/>
          <w:color w:val="000000"/>
        </w:rPr>
        <w:t>V</w:t>
      </w:r>
      <w:r w:rsidRPr="00B7013F">
        <w:rPr>
          <w:rFonts w:ascii="Times New Roman" w:hAnsi="Times New Roman"/>
        </w:rPr>
        <w:t>.</w:t>
      </w:r>
      <w:r w:rsidRPr="00B7013F">
        <w:rPr>
          <w:rFonts w:ascii="Times New Roman" w:eastAsia="Times New Roman" w:hAnsi="Times New Roman" w:cs="Times New Roman"/>
          <w:rtl w:val="0"/>
        </w:rPr>
        <w:sym w:font="Times New Roman" w:char="F0A0"/>
      </w:r>
      <w:r w:rsidRPr="00B7013F">
        <w:rPr>
          <w:rFonts w:ascii="Times New Roman" w:hAnsi="Times New Roman"/>
          <w:color w:val="000000"/>
        </w:rPr>
        <w:t>volebné obdobie</w:t>
      </w:r>
    </w:p>
    <w:p w:rsidR="00D74DC1" w:rsidRPr="00B7013F" w:rsidP="00D74DC1">
      <w:pPr>
        <w:pStyle w:val="Title"/>
        <w:bidi w:val="0"/>
        <w:spacing w:before="60"/>
        <w:rPr>
          <w:rFonts w:ascii="Times New Roman" w:hAnsi="Times New Roman"/>
          <w:color w:val="000000"/>
        </w:rPr>
      </w:pPr>
      <w:r w:rsidRPr="00B7013F">
        <w:rPr>
          <w:rFonts w:ascii="Times New Roman" w:hAnsi="Times New Roman"/>
          <w:color w:val="000000"/>
        </w:rPr>
        <w:t>________________________________________________________________</w:t>
      </w:r>
    </w:p>
    <w:p w:rsidR="00D74DC1" w:rsidRPr="00B7013F" w:rsidP="00D74DC1">
      <w:pPr>
        <w:pStyle w:val="Title"/>
        <w:bidi w:val="0"/>
        <w:rPr>
          <w:rFonts w:ascii="Times New Roman" w:hAnsi="Times New Roman"/>
          <w:b w:val="0"/>
          <w:bCs w:val="0"/>
          <w:color w:val="000000"/>
        </w:rPr>
      </w:pPr>
    </w:p>
    <w:p w:rsidR="00D74DC1" w:rsidRPr="00A167E2" w:rsidP="00D74DC1">
      <w:pPr>
        <w:pStyle w:val="Title"/>
        <w:bidi w:val="0"/>
        <w:rPr>
          <w:rFonts w:ascii="Times New Roman" w:hAnsi="Times New Roman"/>
          <w:b w:val="0"/>
          <w:bCs w:val="0"/>
        </w:rPr>
      </w:pPr>
      <w:r w:rsidR="00A167E2">
        <w:rPr>
          <w:rFonts w:ascii="Times New Roman" w:hAnsi="Times New Roman"/>
          <w:b w:val="0"/>
          <w:bCs w:val="0"/>
        </w:rPr>
        <w:t>394</w:t>
      </w:r>
    </w:p>
    <w:p w:rsidR="00D74DC1" w:rsidRPr="00B7013F" w:rsidP="00D74DC1">
      <w:pPr>
        <w:pStyle w:val="Title"/>
        <w:bidi w:val="0"/>
        <w:rPr>
          <w:rFonts w:ascii="Times New Roman" w:hAnsi="Times New Roman"/>
          <w:b w:val="0"/>
          <w:bCs w:val="0"/>
          <w:color w:val="000000"/>
        </w:rPr>
      </w:pPr>
    </w:p>
    <w:p w:rsidR="00D74DC1" w:rsidRPr="00B7013F" w:rsidP="00D74DC1">
      <w:pPr>
        <w:pStyle w:val="Title"/>
        <w:bidi w:val="0"/>
        <w:rPr>
          <w:rFonts w:ascii="Times New Roman" w:hAnsi="Times New Roman"/>
          <w:b w:val="0"/>
          <w:bCs w:val="0"/>
          <w:color w:val="000000"/>
        </w:rPr>
      </w:pPr>
    </w:p>
    <w:p w:rsidR="00D74DC1" w:rsidRPr="00B7013F" w:rsidP="00D74DC1">
      <w:pPr>
        <w:bidi w:val="0"/>
        <w:jc w:val="center"/>
        <w:rPr>
          <w:rFonts w:ascii="Times New Roman" w:hAnsi="Times New Roman"/>
          <w:b/>
          <w:bCs/>
        </w:rPr>
      </w:pPr>
      <w:r w:rsidRPr="00B7013F">
        <w:rPr>
          <w:rFonts w:ascii="Times New Roman" w:hAnsi="Times New Roman"/>
          <w:b/>
          <w:bCs/>
        </w:rPr>
        <w:t xml:space="preserve">VLÁDNY NÁVRH </w:t>
      </w:r>
    </w:p>
    <w:p w:rsidR="00D74DC1" w:rsidRPr="00B7013F" w:rsidP="00D74DC1">
      <w:pPr>
        <w:bidi w:val="0"/>
        <w:jc w:val="center"/>
        <w:rPr>
          <w:rFonts w:ascii="Times New Roman" w:hAnsi="Times New Roman"/>
        </w:rPr>
      </w:pPr>
      <w:r w:rsidRPr="00B7013F">
        <w:rPr>
          <w:rFonts w:ascii="Times New Roman" w:hAnsi="Times New Roman"/>
          <w:b/>
          <w:bCs/>
        </w:rPr>
        <w:tab/>
        <w:tab/>
        <w:tab/>
        <w:tab/>
        <w:tab/>
        <w:tab/>
        <w:tab/>
        <w:tab/>
        <w:tab/>
        <w:tab/>
        <w:tab/>
        <w:tab/>
      </w:r>
    </w:p>
    <w:p w:rsidR="00D74DC1" w:rsidRPr="00B7013F" w:rsidP="00D74DC1">
      <w:pPr>
        <w:tabs>
          <w:tab w:val="left" w:pos="0"/>
        </w:tabs>
        <w:bidi w:val="0"/>
        <w:ind w:left="426" w:hanging="426"/>
        <w:jc w:val="center"/>
        <w:rPr>
          <w:rFonts w:ascii="Times New Roman" w:hAnsi="Times New Roman"/>
          <w:b/>
        </w:rPr>
      </w:pPr>
      <w:r w:rsidRPr="00B7013F">
        <w:rPr>
          <w:rFonts w:ascii="Times New Roman" w:hAnsi="Times New Roman"/>
          <w:b/>
        </w:rPr>
        <w:t>Z Á K O N</w:t>
      </w:r>
    </w:p>
    <w:p w:rsidR="00401735" w:rsidRPr="0099092D" w:rsidP="00401735">
      <w:pPr>
        <w:bidi w:val="0"/>
        <w:rPr>
          <w:rFonts w:ascii="Times New Roman" w:hAnsi="Times New Roman"/>
        </w:rPr>
      </w:pPr>
    </w:p>
    <w:p w:rsidR="00401735" w:rsidRPr="0099092D" w:rsidP="00401735">
      <w:pPr>
        <w:bidi w:val="0"/>
        <w:jc w:val="center"/>
        <w:rPr>
          <w:rFonts w:ascii="Times New Roman" w:hAnsi="Times New Roman"/>
          <w:b/>
          <w:bCs/>
        </w:rPr>
      </w:pPr>
      <w:r w:rsidRPr="0099092D">
        <w:rPr>
          <w:rFonts w:ascii="Times New Roman" w:hAnsi="Times New Roman"/>
          <w:b/>
          <w:bCs/>
        </w:rPr>
        <w:t>z ... 2011,</w:t>
      </w:r>
    </w:p>
    <w:p w:rsidR="00401735" w:rsidRPr="0099092D" w:rsidP="00401735">
      <w:pPr>
        <w:bidi w:val="0"/>
        <w:rPr>
          <w:rFonts w:ascii="Times New Roman" w:hAnsi="Times New Roman"/>
          <w:b/>
          <w:bCs/>
        </w:rPr>
      </w:pPr>
    </w:p>
    <w:p w:rsidR="00401735" w:rsidRPr="0099092D" w:rsidP="00401735">
      <w:pPr>
        <w:pStyle w:val="BodyText"/>
        <w:bidi w:val="0"/>
        <w:jc w:val="center"/>
        <w:rPr>
          <w:rFonts w:ascii="Times New Roman" w:hAnsi="Times New Roman" w:cs="Times New Roman"/>
          <w:b/>
          <w:bCs/>
          <w:sz w:val="24"/>
          <w:szCs w:val="24"/>
        </w:rPr>
      </w:pPr>
      <w:r w:rsidRPr="0099092D">
        <w:rPr>
          <w:rFonts w:ascii="Times New Roman" w:hAnsi="Times New Roman" w:cs="Times New Roman"/>
          <w:b/>
          <w:bCs/>
          <w:sz w:val="24"/>
          <w:szCs w:val="24"/>
        </w:rPr>
        <w:t xml:space="preserve">ktorým sa mení a dopĺňa zákon č. 483/2001 Z. z. o bankách a o zmene a doplnení niektorých zákonov v znení neskorších predpisov </w:t>
      </w:r>
    </w:p>
    <w:p w:rsidR="00401735" w:rsidRPr="0099092D" w:rsidP="00401735">
      <w:pPr>
        <w:pStyle w:val="BodyText"/>
        <w:bidi w:val="0"/>
        <w:jc w:val="center"/>
        <w:rPr>
          <w:rFonts w:ascii="Times New Roman" w:hAnsi="Times New Roman" w:cs="Times New Roman"/>
          <w:b/>
          <w:bCs/>
          <w:sz w:val="24"/>
          <w:szCs w:val="24"/>
        </w:rPr>
      </w:pPr>
    </w:p>
    <w:p w:rsidR="00401735" w:rsidRPr="0099092D" w:rsidP="00401735">
      <w:pPr>
        <w:bidi w:val="0"/>
        <w:rPr>
          <w:rFonts w:ascii="Times New Roman" w:hAnsi="Times New Roman"/>
          <w:bCs/>
        </w:rPr>
      </w:pPr>
      <w:r w:rsidRPr="0099092D">
        <w:rPr>
          <w:rFonts w:ascii="Times New Roman" w:hAnsi="Times New Roman"/>
          <w:b/>
          <w:bCs/>
        </w:rPr>
        <w:tab/>
      </w:r>
      <w:r w:rsidRPr="0099092D">
        <w:rPr>
          <w:rFonts w:ascii="Times New Roman" w:hAnsi="Times New Roman"/>
          <w:bCs/>
        </w:rPr>
        <w:t>Národná rada Slovenskej republiky sa uzniesla na tomto zákone:</w:t>
      </w:r>
    </w:p>
    <w:p w:rsidR="00401735" w:rsidRPr="0099092D" w:rsidP="00401735">
      <w:pPr>
        <w:pStyle w:val="ListNumberLevel2"/>
        <w:bidi w:val="0"/>
        <w:spacing w:before="0" w:after="0"/>
        <w:rPr>
          <w:rFonts w:ascii="Times New Roman" w:hAnsi="Times New Roman"/>
          <w:lang w:eastAsia="en-US"/>
        </w:rPr>
      </w:pPr>
    </w:p>
    <w:p w:rsidR="00401735" w:rsidRPr="0099092D" w:rsidP="00401735">
      <w:pPr>
        <w:bidi w:val="0"/>
        <w:rPr>
          <w:rFonts w:ascii="Times New Roman" w:hAnsi="Times New Roman"/>
          <w:lang w:eastAsia="en-US"/>
        </w:rPr>
      </w:pPr>
    </w:p>
    <w:p w:rsidR="00401735" w:rsidRPr="00056B71" w:rsidP="00401735">
      <w:pPr>
        <w:bidi w:val="0"/>
        <w:jc w:val="center"/>
        <w:rPr>
          <w:rFonts w:ascii="Times New Roman" w:hAnsi="Times New Roman"/>
          <w:b/>
          <w:bCs/>
        </w:rPr>
      </w:pPr>
      <w:r w:rsidRPr="00056B71">
        <w:rPr>
          <w:rFonts w:ascii="Times New Roman" w:hAnsi="Times New Roman"/>
          <w:b/>
          <w:bCs/>
        </w:rPr>
        <w:t>Čl. I</w:t>
      </w:r>
    </w:p>
    <w:p w:rsidR="00401735" w:rsidRPr="0099092D" w:rsidP="00401735">
      <w:pPr>
        <w:bidi w:val="0"/>
        <w:spacing w:after="200"/>
        <w:jc w:val="center"/>
        <w:rPr>
          <w:rFonts w:ascii="Times New Roman" w:hAnsi="Times New Roman"/>
          <w:b/>
        </w:rPr>
      </w:pPr>
    </w:p>
    <w:p w:rsidR="00401735" w:rsidRPr="0099092D" w:rsidP="00401735">
      <w:pPr>
        <w:bidi w:val="0"/>
        <w:jc w:val="both"/>
        <w:rPr>
          <w:rFonts w:ascii="Times New Roman" w:hAnsi="Times New Roman"/>
        </w:rPr>
      </w:pPr>
      <w:r w:rsidRPr="0099092D">
        <w:rPr>
          <w:rFonts w:ascii="Times New Roman" w:hAnsi="Times New Roman"/>
          <w:bCs/>
        </w:rPr>
        <w:t>Zákon č. 483/2001 Z. z. o bankách a o zmene a doplnení niektorých zákonov v</w:t>
      </w:r>
      <w:r w:rsidRPr="0099092D">
        <w:rPr>
          <w:rFonts w:ascii="Times New Roman" w:hAnsi="Times New Roman"/>
        </w:rPr>
        <w:t xml:space="preserve"> znení zákona č. 430/2002 Z. z., zákona č. 510/2002 Z. z., zákona č. 165/2003 Z. z., zákona č. 603/2003 Z. z., zákona č. 215/2004 Z. z., zákona č. 554/2004 Z. z., zákona č. 747/2004 Z. z., zákona č. 69/2005 Z. z., zákona č. 340/2005 Z. z., zákona č. 341/2005 Z. z., zákona č. 214/2006 Z.</w:t>
      </w:r>
      <w:r>
        <w:rPr>
          <w:rFonts w:ascii="Times New Roman" w:hAnsi="Times New Roman"/>
        </w:rPr>
        <w:t xml:space="preserve"> </w:t>
      </w:r>
      <w:r w:rsidRPr="0099092D">
        <w:rPr>
          <w:rFonts w:ascii="Times New Roman" w:hAnsi="Times New Roman"/>
        </w:rPr>
        <w:t xml:space="preserve">z., zákona č. 644/2006 Z. z., zákona č. 209/2007 Z. z., zákona č. 659/2007 Z. z., zákona č. 297/2008 Z. z., zákona č. 552/2008 Z. z., zákona č. 66/2009 Z. z., zákona č. 186/2009 Z. z., zákona č. 276/2009 Z. z., zákona č. 492/2009 Z. z., zákona č. 129/2010 Z .z., zákona č. 46/2011 Z. z. a zákona č. </w:t>
      </w:r>
      <w:r w:rsidRPr="00F23D25" w:rsidR="00F85BB2">
        <w:rPr>
          <w:rFonts w:ascii="Times New Roman" w:hAnsi="Times New Roman"/>
        </w:rPr>
        <w:t>130</w:t>
      </w:r>
      <w:r w:rsidRPr="0099092D">
        <w:rPr>
          <w:rFonts w:ascii="Times New Roman" w:hAnsi="Times New Roman"/>
        </w:rPr>
        <w:t>/2011 Z. z. sa mení a dopĺňa takto:</w:t>
      </w:r>
    </w:p>
    <w:p w:rsidR="00401735" w:rsidRPr="0099092D" w:rsidP="00401735">
      <w:pPr>
        <w:bidi w:val="0"/>
        <w:rPr>
          <w:rFonts w:ascii="Times New Roman" w:hAnsi="Times New Roman"/>
        </w:rPr>
      </w:pPr>
    </w:p>
    <w:p w:rsidR="00401735" w:rsidRPr="0099092D" w:rsidP="00401735">
      <w:pPr>
        <w:numPr>
          <w:numId w:val="1"/>
        </w:numPr>
        <w:bidi w:val="0"/>
        <w:jc w:val="both"/>
        <w:rPr>
          <w:rFonts w:ascii="Times New Roman" w:hAnsi="Times New Roman"/>
        </w:rPr>
      </w:pPr>
      <w:r w:rsidRPr="0099092D">
        <w:rPr>
          <w:rFonts w:ascii="Times New Roman" w:hAnsi="Times New Roman"/>
        </w:rPr>
        <w:t>Za § 36 sa vkladá § 36a, ktorý znie:</w:t>
      </w:r>
    </w:p>
    <w:p w:rsidR="00401735" w:rsidRPr="0099092D" w:rsidP="00401735">
      <w:pPr>
        <w:bidi w:val="0"/>
        <w:rPr>
          <w:rFonts w:ascii="Times New Roman" w:hAnsi="Times New Roman"/>
        </w:rPr>
      </w:pPr>
    </w:p>
    <w:p w:rsidR="00401735" w:rsidRPr="0099092D" w:rsidP="00401735">
      <w:pPr>
        <w:bidi w:val="0"/>
        <w:jc w:val="center"/>
        <w:rPr>
          <w:rFonts w:ascii="Times New Roman" w:hAnsi="Times New Roman"/>
        </w:rPr>
      </w:pPr>
      <w:r w:rsidRPr="0099092D">
        <w:rPr>
          <w:rFonts w:ascii="Times New Roman" w:hAnsi="Times New Roman"/>
        </w:rPr>
        <w:t>„§ 36a</w:t>
      </w:r>
    </w:p>
    <w:p w:rsidR="00401735" w:rsidRPr="0099092D" w:rsidP="00401735">
      <w:pPr>
        <w:bidi w:val="0"/>
        <w:jc w:val="center"/>
        <w:rPr>
          <w:rFonts w:ascii="Times New Roman" w:hAnsi="Times New Roman"/>
        </w:rPr>
      </w:pPr>
    </w:p>
    <w:p w:rsidR="00401735" w:rsidRPr="0099092D" w:rsidP="00401735">
      <w:pPr>
        <w:pStyle w:val="PlainText"/>
        <w:bidi w:val="0"/>
        <w:jc w:val="both"/>
        <w:rPr>
          <w:rFonts w:ascii="Times New Roman" w:hAnsi="Times New Roman"/>
          <w:sz w:val="24"/>
          <w:szCs w:val="24"/>
        </w:rPr>
      </w:pPr>
      <w:r w:rsidRPr="0099092D">
        <w:rPr>
          <w:rFonts w:ascii="Times New Roman" w:hAnsi="Times New Roman"/>
          <w:sz w:val="24"/>
          <w:szCs w:val="24"/>
        </w:rPr>
        <w:t xml:space="preserve">Ak banka alebo pobočka zahraničnej banky poskytuje fyzickej osobe úver, ktorý je zabezpečený záložným právom k tuzemskej nehnuteľnosti, bytu alebo nebytovému priestoru, a to aj rozostavaným, a táto fyzická osoba pri uzatváraní a plnení zmluvy o takomto úvere nekoná </w:t>
      </w:r>
      <w:r w:rsidR="00EA7EFF">
        <w:rPr>
          <w:rFonts w:ascii="Times New Roman" w:hAnsi="Times New Roman"/>
          <w:sz w:val="24"/>
          <w:szCs w:val="24"/>
        </w:rPr>
        <w:t xml:space="preserve">v rámci </w:t>
      </w:r>
      <w:r w:rsidR="002F2101">
        <w:rPr>
          <w:rFonts w:ascii="Times New Roman" w:hAnsi="Times New Roman"/>
          <w:sz w:val="24"/>
          <w:szCs w:val="24"/>
        </w:rPr>
        <w:t xml:space="preserve">predmetu </w:t>
      </w:r>
      <w:r w:rsidR="00F23D25">
        <w:rPr>
          <w:rFonts w:ascii="Times New Roman" w:hAnsi="Times New Roman"/>
          <w:sz w:val="24"/>
          <w:szCs w:val="24"/>
        </w:rPr>
        <w:t>svojho podnikania</w:t>
      </w:r>
      <w:r w:rsidRPr="0099092D">
        <w:rPr>
          <w:rFonts w:ascii="Times New Roman" w:hAnsi="Times New Roman"/>
          <w:sz w:val="24"/>
          <w:szCs w:val="24"/>
        </w:rPr>
        <w:t>, použije sa na tento úver § 75 ods. 4, 6 a 9 rovnako; to neplatí, ak ide o úvery poskytované stavebnou sporiteľňou a spotrebiteľské úvery podľa osobitných predpisov.</w:t>
      </w:r>
      <w:r w:rsidRPr="0099092D">
        <w:rPr>
          <w:rFonts w:ascii="Times New Roman" w:hAnsi="Times New Roman"/>
          <w:sz w:val="24"/>
          <w:szCs w:val="24"/>
          <w:vertAlign w:val="superscript"/>
        </w:rPr>
        <w:t>32a</w:t>
      </w:r>
      <w:r w:rsidRPr="0099092D">
        <w:rPr>
          <w:rFonts w:ascii="Times New Roman" w:hAnsi="Times New Roman"/>
          <w:sz w:val="24"/>
          <w:szCs w:val="24"/>
        </w:rPr>
        <w:t>)“.</w:t>
      </w:r>
    </w:p>
    <w:p w:rsidR="00401735" w:rsidRPr="0099092D" w:rsidP="00401735">
      <w:pPr>
        <w:pStyle w:val="PlainText"/>
        <w:bidi w:val="0"/>
        <w:rPr>
          <w:rFonts w:ascii="Times New Roman" w:hAnsi="Times New Roman"/>
          <w:sz w:val="24"/>
          <w:szCs w:val="24"/>
        </w:rPr>
      </w:pPr>
    </w:p>
    <w:p w:rsidR="00401735" w:rsidRPr="0099092D" w:rsidP="00401735">
      <w:pPr>
        <w:pStyle w:val="PlainText"/>
        <w:bidi w:val="0"/>
        <w:rPr>
          <w:rFonts w:ascii="Times New Roman" w:hAnsi="Times New Roman"/>
          <w:sz w:val="24"/>
          <w:szCs w:val="24"/>
        </w:rPr>
      </w:pPr>
      <w:r w:rsidRPr="0099092D">
        <w:rPr>
          <w:rFonts w:ascii="Times New Roman" w:hAnsi="Times New Roman"/>
          <w:sz w:val="24"/>
          <w:szCs w:val="24"/>
        </w:rPr>
        <w:t>Poznámka pod čiarou k odkazu 32a znie:</w:t>
      </w:r>
    </w:p>
    <w:p w:rsidR="00401735" w:rsidRPr="0099092D" w:rsidP="00401735">
      <w:pPr>
        <w:pStyle w:val="PlainText"/>
        <w:bidi w:val="0"/>
        <w:rPr>
          <w:rFonts w:ascii="Times New Roman" w:hAnsi="Times New Roman"/>
          <w:sz w:val="24"/>
          <w:szCs w:val="24"/>
        </w:rPr>
      </w:pPr>
    </w:p>
    <w:p w:rsidR="00401735" w:rsidRPr="0099092D" w:rsidP="00401735">
      <w:pPr>
        <w:pStyle w:val="PlainText"/>
        <w:bidi w:val="0"/>
        <w:ind w:left="426" w:hanging="426"/>
        <w:rPr>
          <w:rFonts w:ascii="Times New Roman" w:hAnsi="Times New Roman"/>
          <w:sz w:val="24"/>
          <w:szCs w:val="24"/>
        </w:rPr>
      </w:pPr>
      <w:r w:rsidRPr="0099092D">
        <w:rPr>
          <w:rFonts w:ascii="Times New Roman" w:hAnsi="Times New Roman"/>
          <w:sz w:val="24"/>
          <w:szCs w:val="24"/>
        </w:rPr>
        <w:t>„</w:t>
      </w:r>
      <w:r w:rsidRPr="0099092D">
        <w:rPr>
          <w:rFonts w:ascii="Times New Roman" w:hAnsi="Times New Roman"/>
          <w:sz w:val="24"/>
          <w:szCs w:val="24"/>
          <w:vertAlign w:val="superscript"/>
        </w:rPr>
        <w:t>32a</w:t>
      </w:r>
      <w:r w:rsidRPr="0099092D">
        <w:rPr>
          <w:rFonts w:ascii="Times New Roman" w:hAnsi="Times New Roman"/>
          <w:sz w:val="24"/>
          <w:szCs w:val="24"/>
        </w:rPr>
        <w:t>) Zákon Slovenskej národnej rady č. 310/1992 Zb. v znení neskorších predpisov.</w:t>
      </w:r>
    </w:p>
    <w:p w:rsidR="00401735" w:rsidRPr="0099092D" w:rsidP="00401735">
      <w:pPr>
        <w:pStyle w:val="PlainText"/>
        <w:bidi w:val="0"/>
        <w:rPr>
          <w:rFonts w:ascii="Times New Roman" w:hAnsi="Times New Roman"/>
          <w:sz w:val="24"/>
          <w:szCs w:val="24"/>
        </w:rPr>
      </w:pPr>
      <w:r w:rsidRPr="0099092D">
        <w:rPr>
          <w:rFonts w:ascii="Times New Roman" w:hAnsi="Times New Roman"/>
          <w:sz w:val="24"/>
          <w:szCs w:val="24"/>
        </w:rPr>
        <w:t xml:space="preserve">       Zákon č.129/2010 Z.</w:t>
      </w:r>
      <w:r>
        <w:rPr>
          <w:rFonts w:ascii="Times New Roman" w:hAnsi="Times New Roman"/>
          <w:sz w:val="24"/>
          <w:szCs w:val="24"/>
        </w:rPr>
        <w:t xml:space="preserve"> </w:t>
      </w:r>
      <w:r w:rsidRPr="0099092D">
        <w:rPr>
          <w:rFonts w:ascii="Times New Roman" w:hAnsi="Times New Roman"/>
          <w:sz w:val="24"/>
          <w:szCs w:val="24"/>
        </w:rPr>
        <w:t>z.“.</w:t>
      </w:r>
    </w:p>
    <w:p w:rsidR="00401735" w:rsidRPr="0099092D" w:rsidP="00401735">
      <w:pPr>
        <w:pStyle w:val="PlainText"/>
        <w:bidi w:val="0"/>
        <w:rPr>
          <w:rFonts w:ascii="Times New Roman" w:hAnsi="Times New Roman"/>
          <w:sz w:val="24"/>
          <w:szCs w:val="24"/>
        </w:rPr>
      </w:pPr>
    </w:p>
    <w:p w:rsidR="00401735" w:rsidRPr="0099092D" w:rsidP="00401735">
      <w:pPr>
        <w:pStyle w:val="ListParagraph"/>
        <w:bidi w:val="0"/>
        <w:spacing w:after="200"/>
        <w:ind w:left="360"/>
        <w:jc w:val="center"/>
        <w:rPr>
          <w:rFonts w:ascii="Times New Roman" w:hAnsi="Times New Roman"/>
          <w:sz w:val="24"/>
          <w:szCs w:val="24"/>
          <w:u w:val="single"/>
        </w:rPr>
      </w:pPr>
    </w:p>
    <w:p w:rsidR="00401735" w:rsidRPr="003A0ABF" w:rsidP="00401735">
      <w:pPr>
        <w:pStyle w:val="ListParagraph"/>
        <w:numPr>
          <w:numId w:val="1"/>
        </w:numPr>
        <w:bidi w:val="0"/>
        <w:spacing w:after="200"/>
        <w:rPr>
          <w:rFonts w:ascii="Times New Roman" w:hAnsi="Times New Roman"/>
          <w:sz w:val="24"/>
          <w:szCs w:val="24"/>
        </w:rPr>
      </w:pPr>
      <w:r w:rsidRPr="003A0ABF">
        <w:rPr>
          <w:rFonts w:ascii="Times New Roman" w:hAnsi="Times New Roman"/>
          <w:sz w:val="24"/>
          <w:szCs w:val="24"/>
        </w:rPr>
        <w:t>V § 75 ods. 4 písm. b) sa za slová „úrokovej sadzby poskytovaného hypotekárneho úveru alebo komunálneho úveru“ vkladá čiarka a slová „ktorá sa pri hypotekárnom úvere skladá z platnej základnej úrokovej sadzby hypotekárnej banky a hrubej marže hypotekárnej banky“ a na konci sa čiarka nahrádza bodkočiarkou a pripájajú sa tieto slová: „na účely tohto zákona sa platnou základnou úrokovou sadzbou hypotekárnej banky rozumie základná úroková sadzba hypotekárnej banky stanovená hypotekárnou</w:t>
      </w:r>
      <w:r w:rsidRPr="003A0ABF" w:rsidR="005313D9">
        <w:rPr>
          <w:rFonts w:ascii="Times New Roman" w:hAnsi="Times New Roman"/>
          <w:sz w:val="24"/>
          <w:szCs w:val="24"/>
        </w:rPr>
        <w:t xml:space="preserve"> bankou vyjadrená v percentách</w:t>
      </w:r>
      <w:r w:rsidRPr="003A0ABF">
        <w:rPr>
          <w:rFonts w:ascii="Times New Roman" w:hAnsi="Times New Roman"/>
          <w:sz w:val="24"/>
          <w:szCs w:val="24"/>
        </w:rPr>
        <w:t xml:space="preserve"> a zverejnená podľa odseku 9 ku dňu uzavretia zmluvy o hypotekárnom úvere a hrubou maržou hypotekárnej banky sa rozumie úroková marž</w:t>
      </w:r>
      <w:r w:rsidR="003A0ABF">
        <w:rPr>
          <w:rFonts w:ascii="Times New Roman" w:hAnsi="Times New Roman"/>
          <w:sz w:val="24"/>
          <w:szCs w:val="24"/>
        </w:rPr>
        <w:t>a stanovená hypotekárnou bankou</w:t>
      </w:r>
      <w:r w:rsidRPr="003A0ABF">
        <w:rPr>
          <w:rFonts w:ascii="Times New Roman" w:hAnsi="Times New Roman"/>
          <w:sz w:val="24"/>
          <w:szCs w:val="24"/>
        </w:rPr>
        <w:t> vyjadrená v percentách,“.</w:t>
      </w:r>
    </w:p>
    <w:p w:rsidR="00401735" w:rsidP="00401735">
      <w:pPr>
        <w:pStyle w:val="ListParagraph"/>
        <w:bidi w:val="0"/>
        <w:spacing w:after="200"/>
        <w:ind w:left="360"/>
        <w:rPr>
          <w:rFonts w:ascii="Times New Roman" w:hAnsi="Times New Roman"/>
          <w:sz w:val="24"/>
          <w:szCs w:val="24"/>
        </w:rPr>
      </w:pPr>
    </w:p>
    <w:p w:rsidR="003A0ABF" w:rsidRPr="0099092D" w:rsidP="00401735">
      <w:pPr>
        <w:pStyle w:val="ListParagraph"/>
        <w:bidi w:val="0"/>
        <w:spacing w:after="200"/>
        <w:ind w:left="360"/>
        <w:rPr>
          <w:rFonts w:ascii="Times New Roman" w:hAnsi="Times New Roman"/>
          <w:sz w:val="24"/>
          <w:szCs w:val="24"/>
        </w:rPr>
      </w:pPr>
    </w:p>
    <w:p w:rsidR="00401735" w:rsidRPr="00847BA1" w:rsidP="00401735">
      <w:pPr>
        <w:pStyle w:val="ListParagraph"/>
        <w:numPr>
          <w:numId w:val="1"/>
        </w:numPr>
        <w:bidi w:val="0"/>
        <w:spacing w:after="200"/>
        <w:rPr>
          <w:rFonts w:ascii="Times New Roman" w:hAnsi="Times New Roman"/>
          <w:sz w:val="24"/>
          <w:szCs w:val="24"/>
        </w:rPr>
      </w:pPr>
      <w:r w:rsidRPr="00847BA1">
        <w:rPr>
          <w:rFonts w:ascii="Times New Roman" w:hAnsi="Times New Roman"/>
          <w:sz w:val="24"/>
          <w:szCs w:val="24"/>
        </w:rPr>
        <w:t>V § 75 ods. 6 druhá veta znie:</w:t>
      </w:r>
    </w:p>
    <w:p w:rsidR="00401735" w:rsidRPr="00847BA1" w:rsidP="00401735">
      <w:pPr>
        <w:autoSpaceDE w:val="0"/>
        <w:autoSpaceDN w:val="0"/>
        <w:bidi w:val="0"/>
        <w:adjustRightInd w:val="0"/>
        <w:ind w:left="360"/>
        <w:jc w:val="both"/>
        <w:rPr>
          <w:rFonts w:ascii="Times New Roman" w:hAnsi="Times New Roman"/>
        </w:rPr>
      </w:pPr>
      <w:r w:rsidRPr="00847BA1">
        <w:rPr>
          <w:rFonts w:ascii="Times New Roman" w:hAnsi="Times New Roman"/>
        </w:rPr>
        <w:t>„Hypotekárnej banke sa zakazuje požadovať od klienta úhradu úrokov, poplatkov alebo iných nákladov v súvislosti s predčasným splatením hypotekárneho úveru na podnet klienta, ak k predčasnému splateniu hypotekárneho úveru dôjde v súvislosti s uplynutím doby fixácie úrokovej sadzby hypotekárneho úveru alebo v súvislosti so zmenou úrokovej sadzby hypotekárneho úveru; hypotekárna banka je povinná bezodplatne oznámiť klientovi termín</w:t>
      </w:r>
    </w:p>
    <w:p w:rsidR="00401735" w:rsidRPr="00847BA1" w:rsidP="00401735">
      <w:pPr>
        <w:numPr>
          <w:ilvl w:val="1"/>
          <w:numId w:val="2"/>
        </w:numPr>
        <w:autoSpaceDE w:val="0"/>
        <w:autoSpaceDN w:val="0"/>
        <w:bidi w:val="0"/>
        <w:adjustRightInd w:val="0"/>
        <w:ind w:hanging="447"/>
        <w:jc w:val="both"/>
        <w:rPr>
          <w:rFonts w:ascii="Times New Roman" w:hAnsi="Times New Roman"/>
        </w:rPr>
      </w:pPr>
      <w:r w:rsidRPr="00847BA1">
        <w:rPr>
          <w:rFonts w:ascii="Times New Roman" w:hAnsi="Times New Roman"/>
        </w:rPr>
        <w:t xml:space="preserve">uplynutia doby fixácie úrokovej sadzby hypotekárneho úveru, a to najneskôr dva mesiace pred uplynutím tejto doby, </w:t>
      </w:r>
    </w:p>
    <w:p w:rsidR="00401735" w:rsidRPr="00847BA1" w:rsidP="00401735">
      <w:pPr>
        <w:numPr>
          <w:ilvl w:val="1"/>
          <w:numId w:val="2"/>
        </w:numPr>
        <w:autoSpaceDE w:val="0"/>
        <w:autoSpaceDN w:val="0"/>
        <w:bidi w:val="0"/>
        <w:adjustRightInd w:val="0"/>
        <w:ind w:left="1418" w:hanging="425"/>
        <w:jc w:val="both"/>
        <w:rPr>
          <w:rFonts w:ascii="Times New Roman" w:hAnsi="Times New Roman"/>
        </w:rPr>
      </w:pPr>
      <w:r w:rsidRPr="00847BA1">
        <w:rPr>
          <w:rFonts w:ascii="Times New Roman" w:hAnsi="Times New Roman"/>
        </w:rPr>
        <w:t xml:space="preserve">vykonania zmeny úrokovej sadzby hypotekárneho úveru, úrokovú sadzbu na nasledujúce úrokové obdobie, </w:t>
      </w:r>
      <w:r w:rsidRPr="00847BA1" w:rsidR="005313D9">
        <w:rPr>
          <w:rFonts w:ascii="Times New Roman" w:hAnsi="Times New Roman"/>
        </w:rPr>
        <w:t xml:space="preserve">aktuálnu </w:t>
      </w:r>
      <w:r w:rsidRPr="00847BA1">
        <w:rPr>
          <w:rFonts w:ascii="Times New Roman" w:hAnsi="Times New Roman"/>
        </w:rPr>
        <w:t>výšku základnej úrokovej sadzby zverejnenú podľa odseku 9 ku dňu vy</w:t>
      </w:r>
      <w:r w:rsidR="00847BA1">
        <w:rPr>
          <w:rFonts w:ascii="Times New Roman" w:hAnsi="Times New Roman"/>
        </w:rPr>
        <w:t>hotov</w:t>
      </w:r>
      <w:r w:rsidRPr="00847BA1">
        <w:rPr>
          <w:rFonts w:ascii="Times New Roman" w:hAnsi="Times New Roman"/>
        </w:rPr>
        <w:t>enia oznámenia a výšku hrubej marže na nasledujúce úrokové obdobie, a to najneskôr dva mesiace pred jej vykonaním a začatím uplatňovania tejto zmeny.“.</w:t>
      </w:r>
    </w:p>
    <w:p w:rsidR="00401735" w:rsidRPr="00847BA1" w:rsidP="00401735">
      <w:pPr>
        <w:pStyle w:val="ListParagraph"/>
        <w:bidi w:val="0"/>
        <w:ind w:left="360"/>
        <w:rPr>
          <w:rFonts w:ascii="Times New Roman" w:hAnsi="Times New Roman"/>
          <w:sz w:val="24"/>
          <w:szCs w:val="24"/>
        </w:rPr>
      </w:pPr>
    </w:p>
    <w:p w:rsidR="00401735" w:rsidRPr="0099092D" w:rsidP="00401735">
      <w:pPr>
        <w:pStyle w:val="ListParagraph"/>
        <w:bidi w:val="0"/>
        <w:ind w:left="360"/>
        <w:rPr>
          <w:rFonts w:ascii="Times New Roman" w:hAnsi="Times New Roman"/>
          <w:sz w:val="24"/>
          <w:szCs w:val="24"/>
        </w:rPr>
      </w:pPr>
    </w:p>
    <w:p w:rsidR="00401735" w:rsidRPr="00847BA1" w:rsidP="00401735">
      <w:pPr>
        <w:pStyle w:val="ListParagraph"/>
        <w:numPr>
          <w:numId w:val="1"/>
        </w:numPr>
        <w:bidi w:val="0"/>
        <w:spacing w:after="200"/>
        <w:rPr>
          <w:rFonts w:ascii="Times New Roman" w:hAnsi="Times New Roman"/>
          <w:sz w:val="24"/>
          <w:szCs w:val="24"/>
        </w:rPr>
      </w:pPr>
      <w:r w:rsidRPr="00847BA1">
        <w:rPr>
          <w:rFonts w:ascii="Times New Roman" w:hAnsi="Times New Roman"/>
          <w:sz w:val="24"/>
          <w:szCs w:val="24"/>
        </w:rPr>
        <w:t>§ 75 sa dopĺňa odsekom 9, ktorý znie:</w:t>
      </w:r>
    </w:p>
    <w:p w:rsidR="00401735" w:rsidRPr="00847BA1" w:rsidP="00401735">
      <w:pPr>
        <w:pStyle w:val="ListParagraph"/>
        <w:bidi w:val="0"/>
        <w:spacing w:after="200"/>
        <w:rPr>
          <w:rFonts w:ascii="Times New Roman" w:hAnsi="Times New Roman"/>
          <w:sz w:val="24"/>
          <w:szCs w:val="24"/>
        </w:rPr>
      </w:pPr>
    </w:p>
    <w:p w:rsidR="00401735" w:rsidRPr="00847BA1" w:rsidP="00401735">
      <w:pPr>
        <w:pStyle w:val="ListParagraph"/>
        <w:bidi w:val="0"/>
        <w:spacing w:after="200"/>
        <w:rPr>
          <w:rFonts w:ascii="Times New Roman" w:hAnsi="Times New Roman"/>
          <w:sz w:val="24"/>
          <w:szCs w:val="24"/>
        </w:rPr>
      </w:pPr>
      <w:r w:rsidRPr="00847BA1">
        <w:rPr>
          <w:rFonts w:ascii="Times New Roman" w:hAnsi="Times New Roman"/>
          <w:sz w:val="24"/>
          <w:szCs w:val="24"/>
        </w:rPr>
        <w:t xml:space="preserve">„(9) Hypotekárna banka je povinná zverejňovať výšku </w:t>
      </w:r>
      <w:r w:rsidR="00F23D25">
        <w:rPr>
          <w:rFonts w:ascii="Times New Roman" w:hAnsi="Times New Roman"/>
          <w:sz w:val="24"/>
          <w:szCs w:val="24"/>
        </w:rPr>
        <w:t xml:space="preserve">jej </w:t>
      </w:r>
      <w:r w:rsidRPr="00847BA1">
        <w:rPr>
          <w:rFonts w:ascii="Times New Roman" w:hAnsi="Times New Roman"/>
          <w:sz w:val="24"/>
          <w:szCs w:val="24"/>
        </w:rPr>
        <w:t>základnej úrokovej sadzby na svojom webovom sídle.“.</w:t>
      </w:r>
    </w:p>
    <w:p w:rsidR="00401735" w:rsidP="00401735">
      <w:pPr>
        <w:pStyle w:val="ListParagraph"/>
        <w:bidi w:val="0"/>
        <w:spacing w:after="200"/>
        <w:ind w:left="0"/>
        <w:rPr>
          <w:rFonts w:ascii="Times New Roman" w:hAnsi="Times New Roman"/>
          <w:sz w:val="24"/>
          <w:szCs w:val="24"/>
        </w:rPr>
      </w:pPr>
    </w:p>
    <w:p w:rsidR="00401735" w:rsidP="00401735">
      <w:pPr>
        <w:pStyle w:val="ListParagraph"/>
        <w:bidi w:val="0"/>
        <w:spacing w:after="200"/>
        <w:ind w:left="0"/>
        <w:rPr>
          <w:rFonts w:ascii="Times New Roman" w:hAnsi="Times New Roman"/>
          <w:sz w:val="24"/>
          <w:szCs w:val="24"/>
        </w:rPr>
      </w:pPr>
    </w:p>
    <w:p w:rsidR="00401735" w:rsidRPr="00FF1E3E" w:rsidP="00401735">
      <w:pPr>
        <w:pStyle w:val="ListParagraph"/>
        <w:numPr>
          <w:numId w:val="1"/>
        </w:numPr>
        <w:bidi w:val="0"/>
        <w:spacing w:after="200"/>
        <w:rPr>
          <w:rFonts w:ascii="Times New Roman" w:hAnsi="Times New Roman"/>
          <w:sz w:val="24"/>
          <w:szCs w:val="24"/>
        </w:rPr>
      </w:pPr>
      <w:r w:rsidRPr="00FF1E3E">
        <w:rPr>
          <w:rFonts w:ascii="Times New Roman" w:hAnsi="Times New Roman"/>
          <w:sz w:val="24"/>
          <w:szCs w:val="24"/>
        </w:rPr>
        <w:t xml:space="preserve">§ 84 sa dopĺňa odsekom 6, ktorý znie: </w:t>
      </w:r>
    </w:p>
    <w:p w:rsidR="00401735" w:rsidRPr="00FF1E3E" w:rsidP="00401735">
      <w:pPr>
        <w:pStyle w:val="ListParagraph"/>
        <w:bidi w:val="0"/>
        <w:spacing w:after="200"/>
        <w:rPr>
          <w:rFonts w:ascii="Times New Roman" w:hAnsi="Times New Roman"/>
          <w:sz w:val="24"/>
          <w:szCs w:val="24"/>
        </w:rPr>
      </w:pPr>
    </w:p>
    <w:p w:rsidR="00401735" w:rsidRPr="00FF1E3E" w:rsidP="00401735">
      <w:pPr>
        <w:pStyle w:val="ListParagraph"/>
        <w:bidi w:val="0"/>
        <w:spacing w:after="200"/>
        <w:rPr>
          <w:rFonts w:ascii="Times New Roman" w:hAnsi="Times New Roman"/>
          <w:sz w:val="24"/>
          <w:szCs w:val="24"/>
        </w:rPr>
      </w:pPr>
      <w:r w:rsidRPr="00FF1E3E">
        <w:rPr>
          <w:rFonts w:ascii="Times New Roman" w:hAnsi="Times New Roman"/>
          <w:sz w:val="24"/>
          <w:szCs w:val="24"/>
        </w:rPr>
        <w:t>„(6) Ak úroková sadzba stanovená pri poskytnutí hypotekárneho úveru alebo po uplynutí doby fixácie úrokovej sadzby hypotekárneho úveru alebo pri akejkoľvek inej zmene úrokovej sadzby hypotekárneho úveru je nižšia ako je výška štátneho príspevku, poberateľovi hypotekárneho úveru patrí štátny príspevok len do výšky úrokovej sadzby hypotekárneho úveru. “.</w:t>
      </w:r>
    </w:p>
    <w:p w:rsidR="00401735" w:rsidRPr="00FF1E3E" w:rsidP="00401735">
      <w:pPr>
        <w:pStyle w:val="ListParagraph"/>
        <w:bidi w:val="0"/>
        <w:spacing w:after="200"/>
        <w:rPr>
          <w:rFonts w:ascii="Times New Roman" w:hAnsi="Times New Roman"/>
          <w:sz w:val="24"/>
          <w:szCs w:val="24"/>
        </w:rPr>
      </w:pPr>
    </w:p>
    <w:p w:rsidR="00401735" w:rsidRPr="0099092D" w:rsidP="00401735">
      <w:pPr>
        <w:numPr>
          <w:numId w:val="1"/>
        </w:numPr>
        <w:autoSpaceDE w:val="0"/>
        <w:autoSpaceDN w:val="0"/>
        <w:bidi w:val="0"/>
        <w:jc w:val="both"/>
        <w:rPr>
          <w:rFonts w:ascii="Times New Roman" w:hAnsi="Times New Roman"/>
        </w:rPr>
      </w:pPr>
      <w:r w:rsidRPr="0099092D">
        <w:rPr>
          <w:rFonts w:ascii="Times New Roman" w:hAnsi="Times New Roman"/>
        </w:rPr>
        <w:t>Za § 122n sa vkladá § 122o, ktorý vrátane nadpisu znie:</w:t>
      </w:r>
    </w:p>
    <w:p w:rsidR="00401735" w:rsidRPr="0099092D" w:rsidP="00401735">
      <w:pPr>
        <w:autoSpaceDE w:val="0"/>
        <w:autoSpaceDN w:val="0"/>
        <w:bidi w:val="0"/>
        <w:rPr>
          <w:rFonts w:ascii="Times New Roman" w:hAnsi="Times New Roman"/>
          <w:bCs/>
        </w:rPr>
      </w:pPr>
    </w:p>
    <w:p w:rsidR="00401735" w:rsidRPr="0099092D" w:rsidP="00401735">
      <w:pPr>
        <w:autoSpaceDE w:val="0"/>
        <w:autoSpaceDN w:val="0"/>
        <w:bidi w:val="0"/>
        <w:jc w:val="center"/>
        <w:rPr>
          <w:rFonts w:ascii="Times New Roman" w:hAnsi="Times New Roman"/>
          <w:bCs/>
        </w:rPr>
      </w:pPr>
      <w:r w:rsidRPr="0099092D">
        <w:rPr>
          <w:rFonts w:ascii="Times New Roman" w:hAnsi="Times New Roman"/>
          <w:bCs/>
        </w:rPr>
        <w:t>„§ 122o</w:t>
      </w:r>
    </w:p>
    <w:p w:rsidR="00401735" w:rsidRPr="0099092D" w:rsidP="00401735">
      <w:pPr>
        <w:autoSpaceDE w:val="0"/>
        <w:autoSpaceDN w:val="0"/>
        <w:bidi w:val="0"/>
        <w:jc w:val="center"/>
        <w:rPr>
          <w:rFonts w:ascii="Times New Roman" w:hAnsi="Times New Roman"/>
        </w:rPr>
      </w:pPr>
      <w:r w:rsidRPr="0099092D">
        <w:rPr>
          <w:rFonts w:ascii="Times New Roman" w:hAnsi="Times New Roman"/>
        </w:rPr>
        <w:t>Prechodné ustanovenia k úpravám účinným od 1. januára 2012</w:t>
      </w:r>
    </w:p>
    <w:p w:rsidR="00401735" w:rsidRPr="0099092D" w:rsidP="00401735">
      <w:pPr>
        <w:bidi w:val="0"/>
        <w:rPr>
          <w:rFonts w:ascii="Times New Roman" w:hAnsi="Times New Roman"/>
        </w:rPr>
      </w:pPr>
    </w:p>
    <w:p w:rsidR="00401735" w:rsidRPr="0099092D" w:rsidP="00401735">
      <w:pPr>
        <w:numPr>
          <w:numId w:val="3"/>
        </w:numPr>
        <w:bidi w:val="0"/>
        <w:jc w:val="both"/>
        <w:rPr>
          <w:rFonts w:ascii="Times New Roman" w:hAnsi="Times New Roman"/>
        </w:rPr>
      </w:pPr>
      <w:r w:rsidRPr="0099092D">
        <w:rPr>
          <w:rFonts w:ascii="Times New Roman" w:hAnsi="Times New Roman"/>
        </w:rPr>
        <w:t>Poberateľovi hypotekárneho úveru, ktorému hypotekárna banka po 31. decembri 2011 poskytne hypotekárny úver na splatenie hypotekárneho úveru poskytnutého pred 1.</w:t>
      </w:r>
      <w:r w:rsidRPr="00847BA1" w:rsidR="00E13532">
        <w:rPr>
          <w:rFonts w:ascii="Times New Roman" w:hAnsi="Times New Roman"/>
        </w:rPr>
        <w:t> </w:t>
      </w:r>
      <w:r w:rsidRPr="0099092D">
        <w:rPr>
          <w:rFonts w:ascii="Times New Roman" w:hAnsi="Times New Roman"/>
        </w:rPr>
        <w:t>júlom 2003, na ktorý sa poskytuje štátny príspevok, patrí štátny príspevok vo výške, v akej mu bol priznaný podľa predpisov účinných pred 1. júlom 2003, ak</w:t>
      </w:r>
    </w:p>
    <w:p w:rsidR="00401735" w:rsidRPr="0099092D" w:rsidP="00401735">
      <w:pPr>
        <w:pStyle w:val="ListParagraph"/>
        <w:numPr>
          <w:numId w:val="4"/>
        </w:numPr>
        <w:bidi w:val="0"/>
        <w:ind w:left="1134" w:hanging="283"/>
        <w:rPr>
          <w:rFonts w:ascii="Times New Roman" w:hAnsi="Times New Roman"/>
          <w:sz w:val="24"/>
          <w:szCs w:val="24"/>
        </w:rPr>
      </w:pPr>
      <w:r w:rsidRPr="0099092D">
        <w:rPr>
          <w:rFonts w:ascii="Times New Roman" w:hAnsi="Times New Roman"/>
          <w:sz w:val="24"/>
          <w:szCs w:val="24"/>
        </w:rPr>
        <w:t>úroková sadzba tohto nového hypotekárneho úveru bude nižšia ako úroková sadzba hypotekárneho úveru</w:t>
      </w:r>
      <w:r w:rsidR="00F85BB2">
        <w:rPr>
          <w:rFonts w:ascii="Times New Roman" w:hAnsi="Times New Roman"/>
          <w:sz w:val="24"/>
          <w:szCs w:val="24"/>
        </w:rPr>
        <w:t xml:space="preserve"> poskytnutého pred 1. júlom 2003</w:t>
      </w:r>
      <w:r w:rsidR="00B02F47">
        <w:rPr>
          <w:rFonts w:ascii="Times New Roman" w:hAnsi="Times New Roman"/>
          <w:sz w:val="24"/>
          <w:szCs w:val="24"/>
        </w:rPr>
        <w:t>, na ktorý sa poskytuje štátny príspevok</w:t>
      </w:r>
      <w:r w:rsidRPr="0099092D">
        <w:rPr>
          <w:rFonts w:ascii="Times New Roman" w:hAnsi="Times New Roman"/>
          <w:sz w:val="24"/>
          <w:szCs w:val="24"/>
        </w:rPr>
        <w:t xml:space="preserve"> a</w:t>
      </w:r>
    </w:p>
    <w:p w:rsidR="00401735" w:rsidP="00401735">
      <w:pPr>
        <w:pStyle w:val="ListParagraph"/>
        <w:numPr>
          <w:numId w:val="4"/>
        </w:numPr>
        <w:bidi w:val="0"/>
        <w:ind w:left="1134" w:hanging="283"/>
        <w:rPr>
          <w:rFonts w:ascii="Times New Roman" w:hAnsi="Times New Roman"/>
          <w:sz w:val="24"/>
          <w:szCs w:val="24"/>
        </w:rPr>
      </w:pPr>
      <w:r w:rsidRPr="0099092D">
        <w:rPr>
          <w:rFonts w:ascii="Times New Roman" w:hAnsi="Times New Roman"/>
          <w:sz w:val="24"/>
          <w:szCs w:val="24"/>
        </w:rPr>
        <w:t>doba splatnosti tohto nového hypotekárneho úveru nebude presahovať dobu do splatnosti hypotekárneho úveru</w:t>
      </w:r>
      <w:r w:rsidR="00F85BB2">
        <w:rPr>
          <w:rFonts w:ascii="Times New Roman" w:hAnsi="Times New Roman"/>
          <w:sz w:val="24"/>
          <w:szCs w:val="24"/>
        </w:rPr>
        <w:t xml:space="preserve"> poskytnutého pred 1. júlom 2003</w:t>
      </w:r>
      <w:r w:rsidR="00B02F47">
        <w:rPr>
          <w:rFonts w:ascii="Times New Roman" w:hAnsi="Times New Roman"/>
          <w:sz w:val="24"/>
          <w:szCs w:val="24"/>
        </w:rPr>
        <w:t>, na ktorý sa poskytuje štátny príspevok</w:t>
      </w:r>
      <w:r w:rsidRPr="0099092D">
        <w:rPr>
          <w:rFonts w:ascii="Times New Roman" w:hAnsi="Times New Roman"/>
          <w:sz w:val="24"/>
          <w:szCs w:val="24"/>
        </w:rPr>
        <w:t>.</w:t>
      </w:r>
    </w:p>
    <w:p w:rsidR="00401735" w:rsidP="00401735">
      <w:pPr>
        <w:pStyle w:val="ListParagraph"/>
        <w:bidi w:val="0"/>
        <w:ind w:left="0"/>
        <w:rPr>
          <w:rFonts w:ascii="Times New Roman" w:hAnsi="Times New Roman"/>
          <w:sz w:val="24"/>
          <w:szCs w:val="24"/>
        </w:rPr>
      </w:pPr>
    </w:p>
    <w:p w:rsidR="00401735" w:rsidRPr="0099092D" w:rsidP="00401735">
      <w:pPr>
        <w:pStyle w:val="ListParagraph"/>
        <w:bidi w:val="0"/>
        <w:ind w:left="0"/>
        <w:rPr>
          <w:rFonts w:ascii="Times New Roman" w:hAnsi="Times New Roman"/>
          <w:sz w:val="24"/>
          <w:szCs w:val="24"/>
        </w:rPr>
      </w:pPr>
    </w:p>
    <w:p w:rsidR="00401735" w:rsidRPr="00FF1E3E" w:rsidP="00401735">
      <w:pPr>
        <w:numPr>
          <w:numId w:val="3"/>
        </w:numPr>
        <w:bidi w:val="0"/>
        <w:jc w:val="both"/>
        <w:rPr>
          <w:rFonts w:ascii="Times New Roman" w:hAnsi="Times New Roman"/>
        </w:rPr>
      </w:pPr>
      <w:r w:rsidRPr="00FF1E3E" w:rsidR="00F23D25">
        <w:rPr>
          <w:rFonts w:ascii="Times New Roman" w:hAnsi="Times New Roman"/>
        </w:rPr>
        <w:t>Ustanovenie § 84 ods. 6 v znení účinnom od 1. januára 2012</w:t>
      </w:r>
      <w:r w:rsidR="00F23D25">
        <w:rPr>
          <w:rFonts w:ascii="Times New Roman" w:hAnsi="Times New Roman"/>
        </w:rPr>
        <w:t xml:space="preserve"> platí na nový hypotekárny úver podľa odseku 1 rovnako. </w:t>
      </w:r>
      <w:r w:rsidRPr="00FF1E3E">
        <w:rPr>
          <w:rFonts w:ascii="Times New Roman" w:hAnsi="Times New Roman"/>
        </w:rPr>
        <w:t>Ustanovenie § 84 ods. 6 v znení účinnom od 1. januára 2012 sa prvýkrát použije po 31. decembri 2011.</w:t>
      </w:r>
    </w:p>
    <w:p w:rsidR="00401735" w:rsidRPr="00FF1E3E" w:rsidP="00401735">
      <w:pPr>
        <w:bidi w:val="0"/>
        <w:ind w:left="360"/>
        <w:rPr>
          <w:rFonts w:ascii="Times New Roman" w:hAnsi="Times New Roman"/>
        </w:rPr>
      </w:pPr>
    </w:p>
    <w:p w:rsidR="00401735" w:rsidRPr="00FF1E3E" w:rsidP="00401735">
      <w:pPr>
        <w:numPr>
          <w:numId w:val="3"/>
        </w:numPr>
        <w:bidi w:val="0"/>
        <w:jc w:val="both"/>
        <w:rPr>
          <w:rFonts w:ascii="Times New Roman" w:hAnsi="Times New Roman"/>
        </w:rPr>
      </w:pPr>
      <w:r w:rsidRPr="00FF1E3E">
        <w:rPr>
          <w:rFonts w:ascii="Times New Roman" w:hAnsi="Times New Roman"/>
        </w:rPr>
        <w:t>Ustanovenie § 75 ods. 6 druhej vety v znení účinnom od 1. januára 2012 týkajúce sa</w:t>
      </w:r>
    </w:p>
    <w:p w:rsidR="00401735" w:rsidRPr="00FF1E3E" w:rsidP="00401735">
      <w:pPr>
        <w:bidi w:val="0"/>
        <w:ind w:left="720"/>
        <w:jc w:val="both"/>
        <w:rPr>
          <w:rFonts w:ascii="Times New Roman" w:hAnsi="Times New Roman"/>
        </w:rPr>
      </w:pPr>
      <w:r w:rsidRPr="00FF1E3E">
        <w:rPr>
          <w:rFonts w:ascii="Times New Roman" w:hAnsi="Times New Roman"/>
        </w:rPr>
        <w:t>a) zákazu požadovania úhrady úrokov, poplatkov alebo iných nákladov v súvislosti s predčasným splatením hypotekárneho úveru od klienta sa prvýkrát použije pri najbližšom uplynutí doby fixácie úrokovej sadzby hypotekárneho úveru alebo pri najbližšej zmene úrokovej sadzby hypotekárneho úveru po 31. decembri 2011,</w:t>
      </w:r>
    </w:p>
    <w:p w:rsidR="00401735" w:rsidRPr="00FF1E3E" w:rsidP="00401735">
      <w:pPr>
        <w:bidi w:val="0"/>
        <w:ind w:left="720"/>
        <w:jc w:val="both"/>
        <w:rPr>
          <w:rFonts w:ascii="Times New Roman" w:hAnsi="Times New Roman"/>
        </w:rPr>
      </w:pPr>
    </w:p>
    <w:p w:rsidR="00401735" w:rsidRPr="00F71E76" w:rsidP="00401735">
      <w:pPr>
        <w:bidi w:val="0"/>
        <w:ind w:left="720"/>
        <w:jc w:val="both"/>
        <w:rPr>
          <w:rFonts w:ascii="Times New Roman" w:hAnsi="Times New Roman"/>
        </w:rPr>
      </w:pPr>
      <w:r w:rsidRPr="00F71E76">
        <w:rPr>
          <w:rFonts w:ascii="Times New Roman" w:hAnsi="Times New Roman"/>
        </w:rPr>
        <w:t>b) oznamovacej povinnosti hypotekárnej banky sa prvýkrát použije pri dobe fixácie</w:t>
      </w:r>
      <w:r w:rsidR="002F2101">
        <w:rPr>
          <w:rFonts w:ascii="Times New Roman" w:hAnsi="Times New Roman"/>
        </w:rPr>
        <w:t xml:space="preserve"> </w:t>
      </w:r>
      <w:r w:rsidRPr="00F71E76" w:rsidR="002F2101">
        <w:rPr>
          <w:rFonts w:ascii="Times New Roman" w:hAnsi="Times New Roman"/>
        </w:rPr>
        <w:t>úrokovej sadzby hypotekárneho úveru</w:t>
      </w:r>
      <w:r w:rsidRPr="00F71E76">
        <w:rPr>
          <w:rFonts w:ascii="Times New Roman" w:hAnsi="Times New Roman"/>
        </w:rPr>
        <w:t>, ktorá uplynie 15. marca 2012, alebo pri zmene úrokovej sadzby hypotekárneho úveru, ku ktorej dôjde 15. marca 2012.“.</w:t>
      </w:r>
    </w:p>
    <w:p w:rsidR="00401735" w:rsidRPr="00F71E76" w:rsidP="00401735">
      <w:pPr>
        <w:pStyle w:val="ListParagraph"/>
        <w:bidi w:val="0"/>
        <w:rPr>
          <w:rFonts w:ascii="Times New Roman" w:hAnsi="Times New Roman"/>
          <w:sz w:val="24"/>
          <w:szCs w:val="24"/>
        </w:rPr>
      </w:pPr>
    </w:p>
    <w:p w:rsidR="00401735" w:rsidRPr="0099092D" w:rsidP="00401735">
      <w:pPr>
        <w:bidi w:val="0"/>
        <w:rPr>
          <w:rFonts w:ascii="Times New Roman" w:hAnsi="Times New Roman"/>
        </w:rPr>
      </w:pPr>
    </w:p>
    <w:p w:rsidR="00401735" w:rsidRPr="00056B71" w:rsidP="00401735">
      <w:pPr>
        <w:pStyle w:val="BodyText"/>
        <w:bidi w:val="0"/>
        <w:jc w:val="center"/>
        <w:rPr>
          <w:rFonts w:ascii="Times New Roman" w:hAnsi="Times New Roman" w:cs="Times New Roman"/>
          <w:b/>
          <w:sz w:val="24"/>
          <w:szCs w:val="24"/>
        </w:rPr>
      </w:pPr>
      <w:r w:rsidRPr="00056B71">
        <w:rPr>
          <w:rFonts w:ascii="Times New Roman" w:hAnsi="Times New Roman" w:cs="Times New Roman"/>
          <w:b/>
          <w:sz w:val="24"/>
          <w:szCs w:val="24"/>
        </w:rPr>
        <w:t>Čl. II</w:t>
      </w:r>
    </w:p>
    <w:p w:rsidR="00401735" w:rsidRPr="0099092D" w:rsidP="00401735">
      <w:pPr>
        <w:pStyle w:val="BodyText"/>
        <w:bidi w:val="0"/>
        <w:jc w:val="center"/>
        <w:rPr>
          <w:rFonts w:ascii="Times New Roman" w:hAnsi="Times New Roman" w:cs="Times New Roman"/>
          <w:sz w:val="24"/>
          <w:szCs w:val="24"/>
        </w:rPr>
      </w:pPr>
      <w:r w:rsidRPr="0099092D">
        <w:rPr>
          <w:rFonts w:ascii="Times New Roman" w:hAnsi="Times New Roman" w:cs="Times New Roman"/>
          <w:sz w:val="24"/>
          <w:szCs w:val="24"/>
        </w:rPr>
        <w:t xml:space="preserve"> </w:t>
      </w:r>
    </w:p>
    <w:p w:rsidR="00401735" w:rsidRPr="0099092D" w:rsidP="00401735">
      <w:pPr>
        <w:pStyle w:val="BodyText"/>
        <w:bidi w:val="0"/>
        <w:ind w:firstLine="284"/>
        <w:rPr>
          <w:rFonts w:ascii="Times New Roman" w:hAnsi="Times New Roman" w:cs="Times New Roman"/>
          <w:sz w:val="24"/>
          <w:szCs w:val="24"/>
        </w:rPr>
      </w:pPr>
      <w:r w:rsidRPr="0099092D">
        <w:rPr>
          <w:rFonts w:ascii="Times New Roman" w:hAnsi="Times New Roman" w:cs="Times New Roman"/>
          <w:sz w:val="24"/>
          <w:szCs w:val="24"/>
        </w:rPr>
        <w:t>Tento zákon nadobúda účinnosť 1. januára 2012.</w:t>
      </w:r>
    </w:p>
    <w:p w:rsidR="00401735" w:rsidRPr="0099092D" w:rsidP="00401735">
      <w:pPr>
        <w:bidi w:val="0"/>
        <w:rPr>
          <w:rFonts w:ascii="Times New Roman" w:hAnsi="Times New Roman"/>
        </w:rPr>
      </w:pPr>
    </w:p>
    <w:p w:rsidR="00A8025E">
      <w:pPr>
        <w:bidi w:val="0"/>
        <w:rPr>
          <w:rFonts w:ascii="Times New Roman" w:hAnsi="Times New Roman"/>
        </w:rPr>
      </w:pPr>
    </w:p>
    <w:sectPr w:rsidSect="00F15819">
      <w:footerReference w:type="default" r:id="rId4"/>
      <w:pgSz w:w="11906" w:h="16838"/>
      <w:pgMar w:top="1417" w:right="1417" w:bottom="1418"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D7" w:rsidRPr="001F761B">
    <w:pPr>
      <w:pStyle w:val="Footer"/>
      <w:framePr w:vAnchor="text" w:hAnchor="margin" w:xAlign="center"/>
      <w:bidi w:val="0"/>
      <w:rPr>
        <w:rStyle w:val="PageNumber"/>
        <w:rFonts w:ascii="Times New Roman" w:hAnsi="Times New Roman"/>
        <w:sz w:val="20"/>
        <w:szCs w:val="20"/>
      </w:rPr>
    </w:pPr>
    <w:r w:rsidRPr="001F761B">
      <w:rPr>
        <w:rStyle w:val="PageNumber"/>
        <w:rFonts w:ascii="Times New Roman" w:hAnsi="Times New Roman"/>
        <w:sz w:val="20"/>
        <w:szCs w:val="20"/>
      </w:rPr>
      <w:fldChar w:fldCharType="begin"/>
    </w:r>
    <w:r w:rsidRPr="001F761B">
      <w:rPr>
        <w:rStyle w:val="PageNumber"/>
        <w:rFonts w:ascii="Times New Roman" w:hAnsi="Times New Roman"/>
        <w:sz w:val="20"/>
        <w:szCs w:val="20"/>
      </w:rPr>
      <w:instrText xml:space="preserve">PAGE  </w:instrText>
    </w:r>
    <w:r w:rsidRPr="001F761B">
      <w:rPr>
        <w:rStyle w:val="PageNumber"/>
        <w:rFonts w:ascii="Times New Roman" w:hAnsi="Times New Roman"/>
        <w:sz w:val="20"/>
        <w:szCs w:val="20"/>
      </w:rPr>
      <w:fldChar w:fldCharType="separate"/>
    </w:r>
    <w:r w:rsidR="00A167E2">
      <w:rPr>
        <w:rStyle w:val="PageNumber"/>
        <w:rFonts w:ascii="Times New Roman" w:hAnsi="Times New Roman"/>
        <w:noProof/>
        <w:sz w:val="20"/>
        <w:szCs w:val="20"/>
      </w:rPr>
      <w:t>3</w:t>
    </w:r>
    <w:r w:rsidRPr="001F761B">
      <w:rPr>
        <w:rStyle w:val="PageNumber"/>
        <w:rFonts w:ascii="Times New Roman" w:hAnsi="Times New Roman"/>
        <w:sz w:val="20"/>
        <w:szCs w:val="20"/>
      </w:rPr>
      <w:fldChar w:fldCharType="end"/>
    </w:r>
  </w:p>
  <w:p w:rsidR="00C423D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67971"/>
    <w:multiLevelType w:val="hybridMultilevel"/>
    <w:tmpl w:val="44A83C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10F53AE6"/>
    <w:multiLevelType w:val="hybridMultilevel"/>
    <w:tmpl w:val="7DA6BBB4"/>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35B808EB"/>
    <w:multiLevelType w:val="hybridMultilevel"/>
    <w:tmpl w:val="0CFEA6FE"/>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6CC17D97"/>
    <w:multiLevelType w:val="hybridMultilevel"/>
    <w:tmpl w:val="6BCAB9B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401735"/>
    <w:rsid w:val="00056B71"/>
    <w:rsid w:val="00164DB1"/>
    <w:rsid w:val="001C090B"/>
    <w:rsid w:val="001F48B0"/>
    <w:rsid w:val="001F761B"/>
    <w:rsid w:val="00212ABB"/>
    <w:rsid w:val="002F2101"/>
    <w:rsid w:val="003A0ABF"/>
    <w:rsid w:val="003B069B"/>
    <w:rsid w:val="00401735"/>
    <w:rsid w:val="004E22EF"/>
    <w:rsid w:val="005313D9"/>
    <w:rsid w:val="0061653C"/>
    <w:rsid w:val="006D520B"/>
    <w:rsid w:val="00736B0F"/>
    <w:rsid w:val="00847BA1"/>
    <w:rsid w:val="0099092D"/>
    <w:rsid w:val="009D5648"/>
    <w:rsid w:val="00A167E2"/>
    <w:rsid w:val="00A47B64"/>
    <w:rsid w:val="00A8025E"/>
    <w:rsid w:val="00B02F47"/>
    <w:rsid w:val="00B7013F"/>
    <w:rsid w:val="00BA7FC9"/>
    <w:rsid w:val="00C07F13"/>
    <w:rsid w:val="00C423D7"/>
    <w:rsid w:val="00D3362A"/>
    <w:rsid w:val="00D74DC1"/>
    <w:rsid w:val="00E13532"/>
    <w:rsid w:val="00EA7EFF"/>
    <w:rsid w:val="00F15819"/>
    <w:rsid w:val="00F23D25"/>
    <w:rsid w:val="00F71E76"/>
    <w:rsid w:val="00F85BB2"/>
    <w:rsid w:val="00FD3CAD"/>
    <w:rsid w:val="00FE09B8"/>
    <w:rsid w:val="00FF1E3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3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401735"/>
    <w:pPr>
      <w:keepNext/>
      <w:spacing w:before="240" w:after="60"/>
      <w:jc w:val="left"/>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01735"/>
    <w:rPr>
      <w:rFonts w:asciiTheme="majorHAnsi" w:eastAsiaTheme="majorEastAsia" w:hAnsiTheme="majorHAnsi" w:cstheme="majorBidi"/>
      <w:b/>
      <w:bCs/>
      <w:kern w:val="32"/>
      <w:sz w:val="32"/>
      <w:szCs w:val="32"/>
      <w:rtl w:val="0"/>
      <w:cs w:val="0"/>
      <w:lang w:val="x-none" w:eastAsia="sk-SK"/>
    </w:rPr>
  </w:style>
  <w:style w:type="paragraph" w:styleId="BodyText">
    <w:name w:val="Body Text"/>
    <w:basedOn w:val="Normal"/>
    <w:link w:val="ZkladntextChar"/>
    <w:uiPriority w:val="99"/>
    <w:rsid w:val="00401735"/>
    <w:pPr>
      <w:jc w:val="both"/>
    </w:pPr>
    <w:rPr>
      <w:rFonts w:ascii="Arial Narrow" w:hAnsi="Arial Narrow" w:cs="Arial Narrow"/>
      <w:sz w:val="22"/>
      <w:szCs w:val="22"/>
    </w:rPr>
  </w:style>
  <w:style w:type="character" w:customStyle="1" w:styleId="ZkladntextChar">
    <w:name w:val="Základný text Char"/>
    <w:basedOn w:val="DefaultParagraphFont"/>
    <w:link w:val="BodyText"/>
    <w:uiPriority w:val="99"/>
    <w:locked/>
    <w:rsid w:val="00401735"/>
    <w:rPr>
      <w:rFonts w:eastAsia="Times New Roman" w:cs="Arial Narrow"/>
      <w:sz w:val="22"/>
      <w:szCs w:val="22"/>
      <w:rtl w:val="0"/>
      <w:cs w:val="0"/>
      <w:lang w:val="x-none" w:eastAsia="sk-SK"/>
    </w:rPr>
  </w:style>
  <w:style w:type="character" w:styleId="PageNumber">
    <w:name w:val="page number"/>
    <w:basedOn w:val="DefaultParagraphFont"/>
    <w:uiPriority w:val="99"/>
    <w:rsid w:val="00401735"/>
    <w:rPr>
      <w:rFonts w:cs="Times New Roman"/>
      <w:rtl w:val="0"/>
      <w:cs w:val="0"/>
    </w:rPr>
  </w:style>
  <w:style w:type="paragraph" w:styleId="Footer">
    <w:name w:val="footer"/>
    <w:basedOn w:val="Normal"/>
    <w:link w:val="PtaChar"/>
    <w:uiPriority w:val="99"/>
    <w:rsid w:val="00401735"/>
    <w:pPr>
      <w:tabs>
        <w:tab w:val="center" w:pos="4536"/>
        <w:tab w:val="right" w:pos="9072"/>
      </w:tabs>
      <w:jc w:val="left"/>
    </w:pPr>
  </w:style>
  <w:style w:type="character" w:customStyle="1" w:styleId="PtaChar">
    <w:name w:val="Päta Char"/>
    <w:basedOn w:val="DefaultParagraphFont"/>
    <w:link w:val="Footer"/>
    <w:uiPriority w:val="99"/>
    <w:locked/>
    <w:rsid w:val="00401735"/>
    <w:rPr>
      <w:rFonts w:ascii="Times New Roman" w:hAnsi="Times New Roman" w:cs="Times New Roman"/>
      <w:sz w:val="24"/>
      <w:szCs w:val="24"/>
      <w:rtl w:val="0"/>
      <w:cs w:val="0"/>
      <w:lang w:val="x-none" w:eastAsia="sk-SK"/>
    </w:rPr>
  </w:style>
  <w:style w:type="paragraph" w:styleId="PlainText">
    <w:name w:val="Plain Text"/>
    <w:basedOn w:val="Normal"/>
    <w:link w:val="ObyajntextChar"/>
    <w:uiPriority w:val="99"/>
    <w:semiHidden/>
    <w:unhideWhenUsed/>
    <w:rsid w:val="00401735"/>
    <w:pPr>
      <w:jc w:val="left"/>
    </w:pPr>
    <w:rPr>
      <w:rFonts w:ascii="Consolas" w:hAnsi="Consolas"/>
      <w:sz w:val="21"/>
      <w:szCs w:val="21"/>
      <w:lang w:eastAsia="en-US"/>
    </w:rPr>
  </w:style>
  <w:style w:type="character" w:customStyle="1" w:styleId="ObyajntextChar">
    <w:name w:val="Obyčajný text Char"/>
    <w:basedOn w:val="DefaultParagraphFont"/>
    <w:link w:val="PlainText"/>
    <w:uiPriority w:val="99"/>
    <w:semiHidden/>
    <w:locked/>
    <w:rsid w:val="00401735"/>
    <w:rPr>
      <w:rFonts w:ascii="Consolas" w:hAnsi="Consolas" w:cs="Times New Roman"/>
      <w:sz w:val="21"/>
      <w:szCs w:val="21"/>
      <w:rtl w:val="0"/>
      <w:cs w:val="0"/>
    </w:rPr>
  </w:style>
  <w:style w:type="paragraph" w:styleId="ListParagraph">
    <w:name w:val="List Paragraph"/>
    <w:basedOn w:val="Normal"/>
    <w:uiPriority w:val="34"/>
    <w:qFormat/>
    <w:rsid w:val="00401735"/>
    <w:pPr>
      <w:ind w:left="720"/>
      <w:contextualSpacing/>
      <w:jc w:val="both"/>
    </w:pPr>
    <w:rPr>
      <w:rFonts w:ascii="Calibri" w:hAnsi="Calibri"/>
      <w:sz w:val="22"/>
      <w:szCs w:val="22"/>
      <w:lang w:eastAsia="en-US"/>
    </w:rPr>
  </w:style>
  <w:style w:type="paragraph" w:customStyle="1" w:styleId="ListNumberLevel2">
    <w:name w:val="List Number (Level 2)"/>
    <w:basedOn w:val="Normal"/>
    <w:uiPriority w:val="99"/>
    <w:rsid w:val="00401735"/>
    <w:pPr>
      <w:spacing w:before="120" w:after="120"/>
      <w:jc w:val="both"/>
    </w:pPr>
    <w:rPr>
      <w:lang w:eastAsia="zh-CN"/>
    </w:rPr>
  </w:style>
  <w:style w:type="character" w:styleId="CommentReference">
    <w:name w:val="annotation reference"/>
    <w:basedOn w:val="DefaultParagraphFont"/>
    <w:uiPriority w:val="99"/>
    <w:semiHidden/>
    <w:unhideWhenUsed/>
    <w:rsid w:val="00401735"/>
    <w:rPr>
      <w:rFonts w:cs="Times New Roman"/>
      <w:sz w:val="16"/>
      <w:szCs w:val="16"/>
      <w:rtl w:val="0"/>
      <w:cs w:val="0"/>
    </w:rPr>
  </w:style>
  <w:style w:type="paragraph" w:styleId="CommentText">
    <w:name w:val="annotation text"/>
    <w:basedOn w:val="Normal"/>
    <w:link w:val="TextkomentraChar"/>
    <w:uiPriority w:val="99"/>
    <w:unhideWhenUsed/>
    <w:rsid w:val="00401735"/>
    <w:pPr>
      <w:jc w:val="left"/>
    </w:pPr>
    <w:rPr>
      <w:sz w:val="20"/>
      <w:szCs w:val="20"/>
    </w:rPr>
  </w:style>
  <w:style w:type="character" w:customStyle="1" w:styleId="TextkomentraChar">
    <w:name w:val="Text komentára Char"/>
    <w:basedOn w:val="DefaultParagraphFont"/>
    <w:link w:val="CommentText"/>
    <w:uiPriority w:val="99"/>
    <w:locked/>
    <w:rsid w:val="00401735"/>
    <w:rPr>
      <w:rFonts w:ascii="Times New Roman" w:hAnsi="Times New Roman" w:cs="Times New Roman"/>
      <w:sz w:val="20"/>
      <w:szCs w:val="20"/>
      <w:rtl w:val="0"/>
      <w:cs w:val="0"/>
      <w:lang w:val="x-none" w:eastAsia="sk-SK"/>
    </w:rPr>
  </w:style>
  <w:style w:type="paragraph" w:styleId="BalloonText">
    <w:name w:val="Balloon Text"/>
    <w:basedOn w:val="Normal"/>
    <w:link w:val="TextbublinyChar"/>
    <w:uiPriority w:val="99"/>
    <w:semiHidden/>
    <w:unhideWhenUsed/>
    <w:rsid w:val="0040173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01735"/>
    <w:rPr>
      <w:rFonts w:ascii="Tahoma" w:hAnsi="Tahoma" w:cs="Tahoma"/>
      <w:sz w:val="16"/>
      <w:szCs w:val="16"/>
      <w:rtl w:val="0"/>
      <w:cs w:val="0"/>
      <w:lang w:val="x-none" w:eastAsia="sk-SK"/>
    </w:rPr>
  </w:style>
  <w:style w:type="paragraph" w:styleId="CommentSubject">
    <w:name w:val="annotation subject"/>
    <w:basedOn w:val="CommentText"/>
    <w:next w:val="CommentText"/>
    <w:link w:val="PredmetkomentraChar"/>
    <w:uiPriority w:val="99"/>
    <w:semiHidden/>
    <w:unhideWhenUsed/>
    <w:rsid w:val="005313D9"/>
    <w:pPr>
      <w:jc w:val="left"/>
    </w:pPr>
    <w:rPr>
      <w:b/>
      <w:bCs/>
    </w:rPr>
  </w:style>
  <w:style w:type="character" w:customStyle="1" w:styleId="PredmetkomentraChar">
    <w:name w:val="Predmet komentára Char"/>
    <w:basedOn w:val="TextkomentraChar"/>
    <w:link w:val="CommentSubject"/>
    <w:uiPriority w:val="99"/>
    <w:semiHidden/>
    <w:locked/>
    <w:rsid w:val="005313D9"/>
    <w:rPr>
      <w:b/>
      <w:bCs/>
    </w:rPr>
  </w:style>
  <w:style w:type="paragraph" w:styleId="Title">
    <w:name w:val="Title"/>
    <w:basedOn w:val="Normal"/>
    <w:link w:val="NzovChar"/>
    <w:uiPriority w:val="99"/>
    <w:qFormat/>
    <w:rsid w:val="00D74DC1"/>
    <w:pPr>
      <w:jc w:val="center"/>
    </w:pPr>
    <w:rPr>
      <w:b/>
      <w:bCs/>
      <w:spacing w:val="20"/>
      <w:lang w:eastAsia="en-US"/>
    </w:rPr>
  </w:style>
  <w:style w:type="character" w:customStyle="1" w:styleId="NzovChar">
    <w:name w:val="Názov Char"/>
    <w:basedOn w:val="DefaultParagraphFont"/>
    <w:link w:val="Title"/>
    <w:uiPriority w:val="99"/>
    <w:locked/>
    <w:rsid w:val="00D74DC1"/>
    <w:rPr>
      <w:rFonts w:ascii="Times New Roman" w:hAnsi="Times New Roman" w:cs="Times New Roman"/>
      <w:b/>
      <w:bCs/>
      <w:spacing w:val="20"/>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3</Pages>
  <Words>874</Words>
  <Characters>4757</Characters>
  <Application>Microsoft Office Word</Application>
  <DocSecurity>0</DocSecurity>
  <Lines>0</Lines>
  <Paragraphs>0</Paragraphs>
  <ScaleCrop>false</ScaleCrop>
  <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abartikova</dc:creator>
  <cp:lastModifiedBy>abartikova</cp:lastModifiedBy>
  <cp:revision>4</cp:revision>
  <cp:lastPrinted>2011-05-31T14:26:00Z</cp:lastPrinted>
  <dcterms:created xsi:type="dcterms:W3CDTF">2011-06-07T14:45:00Z</dcterms:created>
  <dcterms:modified xsi:type="dcterms:W3CDTF">2011-06-08T11:32:00Z</dcterms:modified>
</cp:coreProperties>
</file>