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5952" w:type="dxa"/>
        <w:jc w:val="center"/>
        <w:tblCellMar>
          <w:left w:w="0" w:type="dxa"/>
          <w:right w:w="0" w:type="dxa"/>
        </w:tblCellMar>
      </w:tblPr>
      <w:tblGrid>
        <w:gridCol w:w="841"/>
        <w:gridCol w:w="5843"/>
        <w:gridCol w:w="1053"/>
        <w:gridCol w:w="779"/>
        <w:gridCol w:w="881"/>
        <w:gridCol w:w="4988"/>
        <w:gridCol w:w="576"/>
        <w:gridCol w:w="27"/>
        <w:gridCol w:w="942"/>
        <w:gridCol w:w="22"/>
      </w:tblGrid>
      <w:tr>
        <w:tblPrEx>
          <w:tblW w:w="15952" w:type="dxa"/>
          <w:jc w:val="center"/>
          <w:tblCellMar>
            <w:left w:w="0" w:type="dxa"/>
            <w:right w:w="0" w:type="dxa"/>
          </w:tblCellMar>
        </w:tblPrEx>
        <w:trPr>
          <w:jc w:val="center"/>
        </w:trPr>
        <w:tc>
          <w:tcPr>
            <w:tcW w:w="15952" w:type="dxa"/>
            <w:gridSpan w:val="10"/>
            <w:tcBorders>
              <w:top w:val="single" w:sz="12" w:space="0" w:color="auto"/>
              <w:left w:val="single" w:sz="12" w:space="0" w:color="auto"/>
              <w:bottom w:val="single" w:sz="8" w:space="0" w:color="auto"/>
              <w:right w:val="single" w:sz="12" w:space="0" w:color="auto"/>
            </w:tcBorders>
            <w:tcMar>
              <w:top w:w="0" w:type="dxa"/>
              <w:left w:w="43" w:type="dxa"/>
              <w:bottom w:w="0" w:type="dxa"/>
              <w:right w:w="43" w:type="dxa"/>
            </w:tcMar>
            <w:textDirection w:val="lrTb"/>
            <w:vAlign w:val="top"/>
          </w:tcPr>
          <w:p w:rsidR="005D18E7">
            <w:pPr>
              <w:pStyle w:val="Heading2"/>
              <w:bidi w:val="0"/>
              <w:jc w:val="center"/>
              <w:rPr>
                <w:rFonts w:ascii="Times New Roman" w:hAnsi="Times New Roman"/>
                <w:sz w:val="24"/>
                <w:szCs w:val="24"/>
              </w:rPr>
            </w:pPr>
            <w:r>
              <w:rPr>
                <w:rFonts w:ascii="Times New Roman" w:hAnsi="Times New Roman"/>
                <w:sz w:val="24"/>
                <w:szCs w:val="24"/>
              </w:rPr>
              <w:t>TABUĽKA  ZHODY</w:t>
            </w:r>
          </w:p>
          <w:p w:rsidR="005D18E7">
            <w:pPr>
              <w:bidi w:val="0"/>
              <w:spacing w:before="60" w:after="60"/>
              <w:ind w:right="95"/>
              <w:jc w:val="center"/>
              <w:rPr>
                <w:rFonts w:ascii="Times New Roman" w:hAnsi="Times New Roman"/>
                <w:sz w:val="20"/>
                <w:szCs w:val="20"/>
              </w:rPr>
            </w:pPr>
            <w:r>
              <w:rPr>
                <w:rFonts w:ascii="Times New Roman" w:hAnsi="Times New Roman"/>
              </w:rPr>
              <w:t>právneho predpisu s právom Európskej únie</w:t>
            </w:r>
          </w:p>
        </w:tc>
      </w:tr>
      <w:tr>
        <w:tblPrEx>
          <w:tblW w:w="15952" w:type="dxa"/>
          <w:jc w:val="center"/>
          <w:tblCellMar>
            <w:left w:w="0" w:type="dxa"/>
            <w:right w:w="0" w:type="dxa"/>
          </w:tblCellMar>
        </w:tblPrEx>
        <w:trPr>
          <w:trHeight w:val="567"/>
          <w:jc w:val="center"/>
        </w:trPr>
        <w:tc>
          <w:tcPr>
            <w:tcW w:w="7739" w:type="dxa"/>
            <w:gridSpan w:val="3"/>
            <w:tcBorders>
              <w:top w:val="nil"/>
              <w:left w:val="single" w:sz="12" w:space="0" w:color="auto"/>
              <w:bottom w:val="single" w:sz="8" w:space="0" w:color="auto"/>
              <w:right w:val="single" w:sz="4" w:space="0" w:color="auto"/>
            </w:tcBorders>
            <w:tcMar>
              <w:top w:w="0" w:type="dxa"/>
              <w:left w:w="43" w:type="dxa"/>
              <w:bottom w:w="0" w:type="dxa"/>
              <w:right w:w="43" w:type="dxa"/>
            </w:tcMar>
            <w:textDirection w:val="lrTb"/>
            <w:vAlign w:val="top"/>
          </w:tcPr>
          <w:p w:rsidR="005D18E7">
            <w:pPr>
              <w:tabs>
                <w:tab w:val="left" w:pos="1172"/>
              </w:tabs>
              <w:bidi w:val="0"/>
              <w:spacing w:before="60" w:after="60"/>
              <w:rPr>
                <w:rFonts w:ascii="Times New Roman" w:hAnsi="Times New Roman"/>
                <w:sz w:val="20"/>
                <w:szCs w:val="20"/>
              </w:rPr>
            </w:pPr>
            <w:r>
              <w:rPr>
                <w:rFonts w:ascii="Times New Roman" w:hAnsi="Times New Roman"/>
              </w:rPr>
              <w:t xml:space="preserve">Smernica Európskeho parlamentu a Rady </w:t>
            </w:r>
            <w:r>
              <w:rPr>
                <w:rFonts w:ascii="Times New Roman" w:hAnsi="Times New Roman"/>
                <w:u w:val="single"/>
              </w:rPr>
              <w:t>2002/21/ES</w:t>
            </w:r>
            <w:r>
              <w:rPr>
                <w:rFonts w:ascii="Times New Roman" w:hAnsi="Times New Roman"/>
              </w:rPr>
              <w:t xml:space="preserve"> zo 7. marca 2002 o spoločnom regulačnom rámci elektronických komunikačných sietí a služieb (rámcová smernica) (Mimoriadne vydanie Ú. v. EÚ, kap. 13/zv. 29) v znení nariadenia Európskeho parlamentu a Rady (ES) č. 717/2007 z 27. júna 2007 (Ú. v. EÚ L 171, 29. 6. 2007), nariadenia Európskeho parlamentu a Rady (ES) č. 544/2009 z 18. júna 2009 (Ú. v. EÚ L 167, 29. 6. 2009) a smernice Európskeho parlamentu a Rady 2009/140/ES z 25. novembra 2009 (Ú. v. EÚ L 337, 18. 12. 2009).</w:t>
            </w:r>
          </w:p>
        </w:tc>
        <w:tc>
          <w:tcPr>
            <w:tcW w:w="8213" w:type="dxa"/>
            <w:gridSpan w:val="7"/>
            <w:tcBorders>
              <w:top w:val="nil"/>
              <w:left w:val="single" w:sz="4" w:space="0" w:color="auto"/>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jc w:val="center"/>
              <w:rPr>
                <w:rFonts w:ascii="Times New Roman" w:hAnsi="Times New Roman"/>
              </w:rPr>
            </w:pPr>
            <w:r>
              <w:rPr>
                <w:rFonts w:ascii="Times New Roman" w:hAnsi="Times New Roman"/>
              </w:rPr>
              <w:t>Právne predpisy Slovenskej republiky:</w:t>
            </w:r>
          </w:p>
          <w:p w:rsidR="005D18E7">
            <w:pPr>
              <w:bidi w:val="0"/>
              <w:rPr>
                <w:rFonts w:ascii="Times New Roman" w:hAnsi="Times New Roman"/>
              </w:rPr>
            </w:pPr>
            <w:r>
              <w:rPr>
                <w:rFonts w:ascii="Times New Roman" w:hAnsi="Times New Roman"/>
              </w:rPr>
              <w:t>1. Návrh zákona o elektronických komunikáciách</w:t>
            </w:r>
          </w:p>
          <w:p w:rsidR="005D18E7">
            <w:pPr>
              <w:pStyle w:val="BodyTextIndent2"/>
              <w:bidi w:val="0"/>
              <w:spacing w:before="120" w:after="120"/>
              <w:ind w:left="0"/>
              <w:rPr>
                <w:rFonts w:ascii="Times New Roman" w:hAnsi="Times New Roman"/>
              </w:rPr>
            </w:pPr>
            <w:r>
              <w:rPr>
                <w:rFonts w:ascii="Times New Roman" w:hAnsi="Times New Roman"/>
              </w:rPr>
              <w:t xml:space="preserve">2. Zákon č. 646/2005 Z. z. o ochrane niektorých rozhlasových programových služieb a televíznych programových služieb a služieb informačnej spoločnosti a o zmene a doplnení zákona č. 128/2002 Z. z. o štátnej kontrole vnútorného trhu vo veciach ochrany spotrebiteľa a o zmene a doplnení niektorých zákonov </w:t>
            </w:r>
          </w:p>
          <w:p w:rsidR="005D18E7">
            <w:pPr>
              <w:bidi w:val="0"/>
              <w:ind w:left="353" w:hanging="360"/>
              <w:rPr>
                <w:rFonts w:ascii="Times New Roman" w:hAnsi="Times New Roman"/>
              </w:rPr>
            </w:pPr>
            <w:r>
              <w:rPr>
                <w:rFonts w:ascii="Times New Roman" w:hAnsi="Times New Roman"/>
              </w:rPr>
              <w:t>3. Zákon č. 71/1967 Zb. o správnom konaní</w:t>
            </w:r>
          </w:p>
          <w:p w:rsidR="005D18E7">
            <w:pPr>
              <w:pStyle w:val="BodyTextIndent3"/>
              <w:bidi w:val="0"/>
              <w:spacing w:before="120" w:after="120"/>
              <w:ind w:left="-7" w:firstLine="0"/>
              <w:rPr>
                <w:rFonts w:ascii="Times New Roman" w:hAnsi="Times New Roman"/>
              </w:rPr>
            </w:pPr>
            <w:r>
              <w:rPr>
                <w:rFonts w:ascii="Times New Roman" w:hAnsi="Times New Roman"/>
              </w:rPr>
              <w:t xml:space="preserve">4. Zákon č. 211/2000 Z. z. o slobodnom prístupe k informáciám a o zmene a doplnení niektorých zákonov </w:t>
            </w:r>
          </w:p>
          <w:p w:rsidR="005D18E7">
            <w:pPr>
              <w:bidi w:val="0"/>
              <w:ind w:left="-7"/>
              <w:rPr>
                <w:rFonts w:ascii="Times New Roman" w:hAnsi="Times New Roman"/>
                <w:sz w:val="20"/>
                <w:szCs w:val="20"/>
              </w:rPr>
            </w:pPr>
            <w:r>
              <w:rPr>
                <w:rFonts w:ascii="Times New Roman" w:hAnsi="Times New Roman"/>
              </w:rPr>
              <w:t>5.  Zákon č. 50/1976 Zb. o územnom plánovaní a stavebnom poriadku (stavebný zákon)</w:t>
            </w:r>
          </w:p>
        </w:tc>
      </w:tr>
      <w:tr>
        <w:tblPrEx>
          <w:tblW w:w="15952" w:type="dxa"/>
          <w:jc w:val="center"/>
          <w:tblCellMar>
            <w:left w:w="0" w:type="dxa"/>
            <w:right w:w="0" w:type="dxa"/>
          </w:tblCellMar>
        </w:tblPrEx>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jc w:val="center"/>
              <w:rPr>
                <w:rFonts w:ascii="Times New Roman" w:hAnsi="Times New Roman"/>
                <w:sz w:val="20"/>
                <w:szCs w:val="20"/>
              </w:rPr>
            </w:pPr>
            <w:r>
              <w:rPr>
                <w:rFonts w:ascii="Times New Roman" w:hAnsi="Times New Roman"/>
                <w:sz w:val="20"/>
                <w:szCs w:val="20"/>
              </w:rPr>
              <w:t>1</w:t>
            </w:r>
          </w:p>
        </w:tc>
        <w:tc>
          <w:tcPr>
            <w:tcW w:w="584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jc w:val="center"/>
              <w:rPr>
                <w:rFonts w:ascii="Times New Roman" w:hAnsi="Times New Roman"/>
                <w:sz w:val="20"/>
                <w:szCs w:val="20"/>
              </w:rPr>
            </w:pPr>
            <w:r>
              <w:rPr>
                <w:rFonts w:ascii="Times New Roman" w:hAnsi="Times New Roman"/>
                <w:sz w:val="20"/>
                <w:szCs w:val="20"/>
              </w:rPr>
              <w:t>2</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jc w:val="center"/>
              <w:rPr>
                <w:rFonts w:ascii="Times New Roman" w:hAnsi="Times New Roman"/>
                <w:sz w:val="20"/>
                <w:szCs w:val="20"/>
              </w:rPr>
            </w:pPr>
            <w:r>
              <w:rPr>
                <w:rFonts w:ascii="Times New Roman" w:hAnsi="Times New Roman"/>
                <w:sz w:val="20"/>
                <w:szCs w:val="20"/>
              </w:rPr>
              <w:t>3</w:t>
            </w: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jc w:val="center"/>
              <w:rPr>
                <w:rFonts w:ascii="Times New Roman" w:hAnsi="Times New Roman"/>
                <w:sz w:val="20"/>
                <w:szCs w:val="20"/>
              </w:rPr>
            </w:pPr>
            <w:r>
              <w:rPr>
                <w:rFonts w:ascii="Times New Roman" w:hAnsi="Times New Roman"/>
                <w:sz w:val="20"/>
                <w:szCs w:val="20"/>
              </w:rPr>
              <w:t>4</w:t>
            </w:r>
          </w:p>
        </w:tc>
        <w:tc>
          <w:tcPr>
            <w:tcW w:w="88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jc w:val="center"/>
              <w:rPr>
                <w:rFonts w:ascii="Times New Roman" w:hAnsi="Times New Roman"/>
                <w:sz w:val="20"/>
                <w:szCs w:val="20"/>
              </w:rPr>
            </w:pPr>
            <w:r>
              <w:rPr>
                <w:rFonts w:ascii="Times New Roman" w:hAnsi="Times New Roman"/>
                <w:sz w:val="20"/>
                <w:szCs w:val="20"/>
              </w:rPr>
              <w:t>5</w:t>
            </w:r>
          </w:p>
        </w:tc>
        <w:tc>
          <w:tcPr>
            <w:tcW w:w="499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jc w:val="center"/>
              <w:rPr>
                <w:rFonts w:ascii="Times New Roman" w:hAnsi="Times New Roman"/>
                <w:sz w:val="20"/>
                <w:szCs w:val="20"/>
              </w:rPr>
            </w:pPr>
            <w:r>
              <w:rPr>
                <w:rFonts w:ascii="Times New Roman" w:hAnsi="Times New Roman"/>
                <w:sz w:val="20"/>
                <w:szCs w:val="20"/>
              </w:rPr>
              <w:t>6</w:t>
            </w:r>
          </w:p>
        </w:tc>
        <w:tc>
          <w:tcPr>
            <w:tcW w:w="603"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jc w:val="center"/>
              <w:rPr>
                <w:rFonts w:ascii="Times New Roman" w:hAnsi="Times New Roman"/>
                <w:sz w:val="20"/>
                <w:szCs w:val="20"/>
              </w:rPr>
            </w:pPr>
            <w:r>
              <w:rPr>
                <w:rFonts w:ascii="Times New Roman" w:hAnsi="Times New Roman"/>
                <w:sz w:val="20"/>
                <w:szCs w:val="20"/>
              </w:rPr>
              <w:t>7</w:t>
            </w:r>
          </w:p>
        </w:tc>
        <w:tc>
          <w:tcPr>
            <w:tcW w:w="964" w:type="dxa"/>
            <w:gridSpan w:val="2"/>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jc w:val="center"/>
              <w:rPr>
                <w:rFonts w:ascii="Times New Roman" w:hAnsi="Times New Roman"/>
                <w:sz w:val="20"/>
                <w:szCs w:val="20"/>
              </w:rPr>
            </w:pPr>
            <w:r>
              <w:rPr>
                <w:rFonts w:ascii="Times New Roman" w:hAnsi="Times New Roman"/>
                <w:sz w:val="20"/>
                <w:szCs w:val="20"/>
              </w:rPr>
              <w:t>8</w:t>
            </w:r>
          </w:p>
        </w:tc>
      </w:tr>
      <w:tr>
        <w:tblPrEx>
          <w:tblW w:w="15952" w:type="dxa"/>
          <w:jc w:val="center"/>
          <w:tblCellMar>
            <w:left w:w="0" w:type="dxa"/>
            <w:right w:w="0" w:type="dxa"/>
          </w:tblCellMar>
        </w:tblPrEx>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jc w:val="center"/>
              <w:rPr>
                <w:rFonts w:ascii="Times New Roman" w:hAnsi="Times New Roman"/>
                <w:sz w:val="20"/>
                <w:szCs w:val="20"/>
              </w:rPr>
            </w:pPr>
            <w:r>
              <w:rPr>
                <w:rFonts w:ascii="Times New Roman" w:hAnsi="Times New Roman"/>
                <w:sz w:val="20"/>
                <w:szCs w:val="20"/>
              </w:rPr>
              <w:t>Článok</w:t>
            </w:r>
          </w:p>
          <w:p w:rsidR="005D18E7">
            <w:pPr>
              <w:bidi w:val="0"/>
              <w:spacing w:before="60" w:after="60"/>
              <w:jc w:val="center"/>
              <w:rPr>
                <w:rFonts w:ascii="Times New Roman" w:hAnsi="Times New Roman"/>
                <w:sz w:val="20"/>
                <w:szCs w:val="20"/>
              </w:rPr>
            </w:pPr>
            <w:r>
              <w:rPr>
                <w:rFonts w:ascii="Times New Roman" w:hAnsi="Times New Roman"/>
                <w:sz w:val="20"/>
                <w:szCs w:val="20"/>
              </w:rPr>
              <w:t>(Č, O, V, P)</w:t>
            </w:r>
          </w:p>
        </w:tc>
        <w:tc>
          <w:tcPr>
            <w:tcW w:w="584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jc w:val="center"/>
              <w:rPr>
                <w:rFonts w:ascii="Times New Roman" w:hAnsi="Times New Roman"/>
                <w:sz w:val="20"/>
                <w:szCs w:val="20"/>
              </w:rPr>
            </w:pPr>
            <w:r>
              <w:rPr>
                <w:rFonts w:ascii="Times New Roman" w:hAnsi="Times New Roman"/>
                <w:sz w:val="20"/>
                <w:szCs w:val="20"/>
              </w:rPr>
              <w:t>Text</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jc w:val="center"/>
              <w:rPr>
                <w:rFonts w:ascii="Times New Roman" w:hAnsi="Times New Roman"/>
                <w:sz w:val="20"/>
                <w:szCs w:val="20"/>
              </w:rPr>
            </w:pPr>
            <w:r>
              <w:rPr>
                <w:rFonts w:ascii="Times New Roman" w:hAnsi="Times New Roman"/>
                <w:sz w:val="20"/>
                <w:szCs w:val="20"/>
              </w:rPr>
              <w:t>Spôsob transpozície (N, O, D, n.a.)</w:t>
            </w: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jc w:val="center"/>
              <w:rPr>
                <w:rFonts w:ascii="Times New Roman" w:hAnsi="Times New Roman"/>
                <w:sz w:val="20"/>
                <w:szCs w:val="20"/>
              </w:rPr>
            </w:pPr>
            <w:r>
              <w:rPr>
                <w:rFonts w:ascii="Times New Roman" w:hAnsi="Times New Roman"/>
                <w:sz w:val="20"/>
                <w:szCs w:val="20"/>
              </w:rPr>
              <w:t>Číslo predpisu</w:t>
            </w:r>
          </w:p>
        </w:tc>
        <w:tc>
          <w:tcPr>
            <w:tcW w:w="88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jc w:val="center"/>
              <w:rPr>
                <w:rFonts w:ascii="Times New Roman" w:hAnsi="Times New Roman"/>
                <w:sz w:val="20"/>
                <w:szCs w:val="20"/>
              </w:rPr>
            </w:pPr>
            <w:r>
              <w:rPr>
                <w:rFonts w:ascii="Times New Roman" w:hAnsi="Times New Roman"/>
                <w:sz w:val="20"/>
                <w:szCs w:val="20"/>
              </w:rPr>
              <w:t>Článok</w:t>
            </w:r>
          </w:p>
          <w:p w:rsidR="005D18E7">
            <w:pPr>
              <w:bidi w:val="0"/>
              <w:spacing w:before="60" w:after="60"/>
              <w:jc w:val="center"/>
              <w:rPr>
                <w:rFonts w:ascii="Times New Roman" w:hAnsi="Times New Roman"/>
                <w:sz w:val="20"/>
                <w:szCs w:val="20"/>
              </w:rPr>
            </w:pPr>
            <w:r>
              <w:rPr>
                <w:rFonts w:ascii="Times New Roman" w:hAnsi="Times New Roman"/>
                <w:sz w:val="20"/>
                <w:szCs w:val="20"/>
              </w:rPr>
              <w:t>(Č, §, O, V, P)</w:t>
            </w:r>
          </w:p>
        </w:tc>
        <w:tc>
          <w:tcPr>
            <w:tcW w:w="499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jc w:val="center"/>
              <w:rPr>
                <w:rFonts w:ascii="Times New Roman" w:hAnsi="Times New Roman"/>
                <w:sz w:val="20"/>
                <w:szCs w:val="20"/>
              </w:rPr>
            </w:pPr>
            <w:r>
              <w:rPr>
                <w:rFonts w:ascii="Times New Roman" w:hAnsi="Times New Roman"/>
                <w:sz w:val="20"/>
                <w:szCs w:val="20"/>
              </w:rPr>
              <w:t>Text</w:t>
            </w:r>
          </w:p>
        </w:tc>
        <w:tc>
          <w:tcPr>
            <w:tcW w:w="603"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jc w:val="center"/>
              <w:rPr>
                <w:rFonts w:ascii="Times New Roman" w:hAnsi="Times New Roman"/>
                <w:sz w:val="20"/>
                <w:szCs w:val="20"/>
              </w:rPr>
            </w:pPr>
            <w:r>
              <w:rPr>
                <w:rFonts w:ascii="Times New Roman" w:hAnsi="Times New Roman"/>
                <w:sz w:val="20"/>
                <w:szCs w:val="20"/>
              </w:rPr>
              <w:t>Zhoda</w:t>
            </w:r>
          </w:p>
        </w:tc>
        <w:tc>
          <w:tcPr>
            <w:tcW w:w="964" w:type="dxa"/>
            <w:gridSpan w:val="2"/>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jc w:val="center"/>
              <w:rPr>
                <w:rFonts w:ascii="Times New Roman" w:hAnsi="Times New Roman"/>
                <w:sz w:val="20"/>
                <w:szCs w:val="20"/>
              </w:rPr>
            </w:pPr>
            <w:r>
              <w:rPr>
                <w:rFonts w:ascii="Times New Roman" w:hAnsi="Times New Roman"/>
                <w:sz w:val="20"/>
                <w:szCs w:val="20"/>
              </w:rPr>
              <w:t>Poznámky</w:t>
            </w:r>
          </w:p>
        </w:tc>
      </w:tr>
      <w:tr>
        <w:tblPrEx>
          <w:tblW w:w="15952" w:type="dxa"/>
          <w:jc w:val="center"/>
          <w:tblCellMar>
            <w:left w:w="0" w:type="dxa"/>
            <w:right w:w="0" w:type="dxa"/>
          </w:tblCellMar>
        </w:tblPrEx>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Č1</w:t>
            </w:r>
          </w:p>
        </w:tc>
        <w:tc>
          <w:tcPr>
            <w:tcW w:w="584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Rozsah pôsobnosti a cieľ</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88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499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603"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964" w:type="dxa"/>
            <w:gridSpan w:val="2"/>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r>
      <w:tr>
        <w:tblPrEx>
          <w:tblW w:w="15952" w:type="dxa"/>
          <w:jc w:val="center"/>
          <w:tblCellMar>
            <w:left w:w="0" w:type="dxa"/>
            <w:right w:w="0" w:type="dxa"/>
          </w:tblCellMar>
        </w:tblPrEx>
        <w:trPr>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rPr>
                <w:rFonts w:ascii="Times New Roman" w:hAnsi="Times New Roman"/>
                <w:sz w:val="20"/>
                <w:szCs w:val="20"/>
              </w:rPr>
            </w:pPr>
            <w:r>
              <w:rPr>
                <w:rFonts w:ascii="Times New Roman" w:hAnsi="Times New Roman"/>
                <w:sz w:val="20"/>
                <w:szCs w:val="20"/>
              </w:rPr>
              <w:t>Č:1, O:1</w:t>
            </w:r>
          </w:p>
        </w:tc>
        <w:tc>
          <w:tcPr>
            <w:tcW w:w="584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rPr>
                <w:rFonts w:ascii="Times New Roman" w:hAnsi="Times New Roman"/>
                <w:sz w:val="20"/>
                <w:szCs w:val="20"/>
              </w:rPr>
            </w:pPr>
            <w:r>
              <w:rPr>
                <w:rFonts w:ascii="Times New Roman" w:hAnsi="Times New Roman"/>
                <w:sz w:val="20"/>
                <w:szCs w:val="20"/>
              </w:rPr>
              <w:t>Touto smernicou sa vytvára harmonizovaný rámec regulácie elektronických komunikačných služieb, elektronických komunikačných sietí, pridružených prostriedkov a pridružených služieb a určitých aspektov koncových zariadení na uľahčenie prístupu užívateľom so zdravotným postihnutím. Ustanovujú sa ňou povinnosti národných regulačných orgánov a zriaďuje sa sústava postupov na zabezpečenie harmonizovaného uplatňovania regulačného rámca v celom Spoločenstve</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rPr>
                <w:rFonts w:ascii="Times New Roman" w:hAnsi="Times New Roman"/>
                <w:sz w:val="20"/>
                <w:szCs w:val="20"/>
              </w:rPr>
            </w:pPr>
            <w:r>
              <w:rPr>
                <w:rFonts w:ascii="Times New Roman" w:hAnsi="Times New Roman"/>
                <w:sz w:val="20"/>
                <w:szCs w:val="20"/>
              </w:rPr>
              <w:t>§:1, O:1</w:t>
              <w:br/>
              <w:br/>
              <w:t>P:a</w:t>
              <w:br/>
              <w:br/>
              <w:br/>
              <w:t>P:b</w:t>
              <w:br/>
              <w:br/>
              <w:t>P:c</w:t>
              <w:br/>
              <w:br/>
              <w:t>P:d</w:t>
              <w:br/>
              <w:br/>
              <w:br/>
              <w:br/>
              <w:t>P:e</w:t>
              <w:br/>
              <w:br/>
              <w:br/>
              <w:t>P:f</w:t>
              <w:br/>
              <w:br/>
              <w:t>P:g</w:t>
              <w:br/>
              <w:br/>
              <w:br/>
              <w:br/>
              <w:t>P:h</w:t>
              <w:br/>
              <w:br/>
              <w:br/>
              <w:t>P:i</w:t>
            </w:r>
          </w:p>
        </w:tc>
        <w:tc>
          <w:tcPr>
            <w:tcW w:w="499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rPr>
                <w:rFonts w:ascii="Times New Roman" w:hAnsi="Times New Roman"/>
                <w:sz w:val="20"/>
                <w:szCs w:val="20"/>
              </w:rPr>
            </w:pPr>
            <w:r>
              <w:rPr>
                <w:rFonts w:ascii="Times New Roman" w:hAnsi="Times New Roman"/>
                <w:sz w:val="20"/>
                <w:szCs w:val="20"/>
              </w:rPr>
              <w:t>Tento zákon upravuje</w:t>
              <w:br/>
              <w:br/>
              <w:t xml:space="preserve">podmienky na poskytovanie elektronických komunikačných sietí a elektronických komunikačných služieb, </w:t>
              <w:br/>
              <w:br/>
              <w:t>podmienky na používanie rádiových zariadení,</w:t>
              <w:br/>
              <w:br/>
              <w:t xml:space="preserve">reguláciu elektronických komunikácií, </w:t>
              <w:br/>
              <w:br/>
              <w:t xml:space="preserve">práva a povinnosti podnikov a užívateľov elektronických komunikačných sietí a elektronických komunikačných služieb, </w:t>
              <w:br/>
              <w:br/>
              <w:t>ochranu elektronických komunikačných sietí a elektronických komunikačných služieb,</w:t>
              <w:br/>
              <w:br/>
              <w:t>efektívne využívanie frekvenčného spektra a čísel,</w:t>
              <w:br/>
              <w:t xml:space="preserve"> </w:t>
              <w:br/>
              <w:t xml:space="preserve">oprávnenia a povinnosti k cudzím nehnuteľnostiam v súvislosti so zriaďovaním a prevádzkovaním elektronických komunikačných sietí, </w:t>
              <w:br/>
              <w:br/>
              <w:t>ochranu súkromia a ochranu spracúvania osobných údajov v oblasti elektronických komunikácií a</w:t>
              <w:br/>
              <w:br/>
              <w:t>pôsobnosť orgánov štátnej správy v oblasti elektronických komunikácií.</w:t>
            </w:r>
          </w:p>
        </w:tc>
        <w:tc>
          <w:tcPr>
            <w:tcW w:w="603"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rPr>
                <w:rFonts w:ascii="Times New Roman" w:hAnsi="Times New Roman"/>
                <w:sz w:val="20"/>
                <w:szCs w:val="20"/>
              </w:rPr>
            </w:pPr>
          </w:p>
        </w:tc>
        <w:tc>
          <w:tcPr>
            <w:tcW w:w="964" w:type="dxa"/>
            <w:gridSpan w:val="2"/>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rPr>
                <w:rFonts w:ascii="Times New Roman" w:hAnsi="Times New Roman"/>
                <w:sz w:val="20"/>
                <w:szCs w:val="20"/>
              </w:rPr>
            </w:pPr>
          </w:p>
        </w:tc>
      </w:tr>
      <w:tr>
        <w:tblPrEx>
          <w:tblW w:w="15952" w:type="dxa"/>
          <w:jc w:val="center"/>
          <w:tblCellMar>
            <w:left w:w="0" w:type="dxa"/>
            <w:right w:w="0" w:type="dxa"/>
          </w:tblCellMar>
        </w:tblPrEx>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Č:1, O:2</w:t>
              <w:br/>
              <w:br/>
              <w:br/>
              <w:br/>
              <w:br/>
              <w:t>O:3</w:t>
              <w:br/>
              <w:br/>
              <w:br/>
              <w:br/>
              <w:br/>
              <w:br/>
              <w:t xml:space="preserve"> O:3a</w:t>
              <w:br/>
              <w:br/>
              <w:br/>
              <w:br/>
              <w:br/>
              <w:br/>
              <w:t>O:4</w:t>
            </w:r>
          </w:p>
        </w:tc>
        <w:tc>
          <w:tcPr>
            <w:tcW w:w="584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Táto smernica a špecifické smernice nemajú vplyv na povinnosti uložené podľa vnútroštátneho práva v súlade s právom Spoločenstva alebo podľa práva spoločenstva vzhľadom na služby poskytované pomocou elektronických komunikačných sietí a služieb.</w:t>
              <w:br/>
              <w:br/>
              <w:t>Táto smernica a špecifické smernice sa nevzťahujú na opatrenia prijaté na úrovni spoločenstva alebo na národnej úrovni v súlade s právom spoločenstva, sledujúce ciele vo všeobecnom záujme, najmä pokiaľ ide o reguláciu obsahu a audiovizuálnu politiku.</w:t>
              <w:br/>
              <w:br/>
              <w:t>Opatrenia prijaté členskými štátmi, ktoré sa týkajú prístupu koncových užívateľov k službám a aplikáciám prostredníctvom elektronických komunikačných sietí alebo ich využívania, dodržiavajú základné práva a slobody fyzických osôb, tak ako sa zaručujú v Európskom dohovore o ochrane ľudských práv a základných slobôd a vo všeobecných zásadách práva Spoločenstva.</w:t>
              <w:br/>
              <w:br/>
              <w:t>Akékoľvek takéto opatrenia týkajúce sa prístupu alebo použitia služieb a aplikácií koncovými používateľmi prostredníctvom elektronických komunikačných sietí, ktoré môžu spôsobiť obmedzenie týchto základných práv a slobôd, sa môžu zaviesť len v tom prípade, ak sú vhodné, primerané a nevyhnutné v demokratickej spoločnosti, a ich uplatňovanie podlieha primeraným procesným zárukám v súlade s Európskym dohovorom o ochrane ľudských práv a základných slobôd a so všeobecnými zásadami práva Spoločenstva vrátane účinnej súdnej ochrany a riadneho procesu. Rovnako tieto opatrenia možno prijať len s náležitým zohľadnením zásady prezumpcie neviny a práva na súkromie. Predchádzajúce spravodlivé a nestranné konanie sa zaručuje vrátane práva dotknutej osoby alebo dotknutých osôb na vypočutie, s výhradou potreby vhodných podmienok a vhodných procedurálnych opatrení v náležite odôvodnených naliehavých prípadoch v súlade s Európskym dohovorom o ochrane ľudských práv a základných slobôd. Právo na účinné a včasné súdne preskúmanie sa zaručuje.</w:t>
              <w:br/>
              <w:br/>
              <w:t>Táto smernica a špecifické smernice sa nevzťahujú na ustanovenia smernice 1999/5/ES.</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§:79</w:t>
              <w:br/>
              <w:br/>
              <w:br/>
            </w:r>
            <w:r>
              <w:rPr>
                <w:rFonts w:ascii="Times New Roman" w:hAnsi="Times New Roman"/>
                <w:color w:val="000000"/>
                <w:sz w:val="20"/>
                <w:szCs w:val="20"/>
              </w:rPr>
              <w:t>Príloha č. 5</w:t>
            </w:r>
          </w:p>
        </w:tc>
        <w:tc>
          <w:tcPr>
            <w:tcW w:w="499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rPr>
            </w:pPr>
            <w:r>
              <w:rPr>
                <w:rFonts w:ascii="Times New Roman" w:hAnsi="Times New Roman"/>
                <w:color w:val="000000"/>
                <w:sz w:val="20"/>
                <w:szCs w:val="20"/>
              </w:rPr>
              <w:t>Týmto zákonom sa preberajú právne záväzné akty Európskej únie uvedené v prílohe č. 5.</w:t>
              <w:br/>
              <w:br/>
              <w:t>1</w:t>
            </w:r>
            <w:r>
              <w:rPr>
                <w:rFonts w:ascii="Times New Roman" w:hAnsi="Times New Roman"/>
                <w:sz w:val="20"/>
                <w:szCs w:val="20"/>
              </w:rPr>
              <w:t>. Smernica Európskeho parlamentu a Rady 2002/21/ES zo 7. marca 2002 o spoločnom regulačnom rámci elektronických komunikačných sietí a služieb (rámcová smernica) (Mimoriadne vydanie Ú. v. EÚ, kap. 13/zv. 29) v znení nariadenia Európskeho parlamentu a Rady (ES) č. 717/2007 z 27. júna 2007 (Ú. v. EÚ L 171, 29. 6. 2007), nariadenia Európskeho parlamentu a Rady (ES) č. 544/2009 z 18. júna 2009 (Ú. v. EÚ L 167, 29. 6. 2009) a smernice Európskeho parlamentu a Rady 2009/140/ES z 25. novembra 2009 (Ú. v. EÚ L 337, 18. 12. 2009).</w:t>
              <w:br/>
              <w:br/>
              <w:t>2. Smernica Európskeho parlamentu a Rady 2002/20/ES zo 7. marca 2002 o povolení na elektronické komunikačné siete a služby (smernica o povolení) (Mimoriadne vydanie Ú. v. EÚ, kap. 13/zv. 29) v znení smernice Európskeho parlamentu a Rady 2009/140/ES z 25. novembra 2009 (Ú. v. EÚ L 337, 18. 12. 2009)</w:t>
              <w:br/>
              <w:br/>
              <w:t>3. Smernica Európskeho parlamentu a Rady 2002/19/ES zo 7. marca 2002 o prístupe a prepojení elektronických komunikačných sietía pridružených prostriedkov (prístupová smernica ) (Mimoriadne vydanie Ú. v. EÚ, kap. 13/zv. 29) v znení smernice Európskeho parlamentu a Rady 2009/140/ES z 25. novembra 2009 (Ú. v. EÚ L 337, 18. 12. 2009).</w:t>
              <w:br/>
              <w:br/>
              <w:t>4. Smernica Európskeho parlamentu a Rady 2002/22/ES zo 7. marca 2002 o univerzálnej službe a právach užívateľov týkajúcich sa elektronických komunikačných sietí a služieb (smernica o univerzálnej službe) (Mimoriadne vydanie Ú. v. EÚ, kap. 13/zv. 29) v znení smernice Európskeho parlamentu a Rady 2009/136/ES z 25. novembra 2009 (Ú. v. EÚ L 337, 18. 12. 2009).</w:t>
              <w:br/>
              <w:br/>
              <w:t>5. Smernica Európskeho parlamentu a Rady 2002/58/ES z  12. júla 2002, týkajúca sa spracovávania osobných údajov a ochrany súkromia v sektore elektronických komunikácií (smernica o súkromí a elektronických komunikáciách) (Mimoriadne vydanie Ú. v. EÚ, kap. 13/zv. 29) v znení smernice Európskeho parlamentu a Rady 2006/24/ES z 15. marca 2006 (Ú. v. EÚ L 105, 13. 4. 2006) a smernice Európskeho parlamentu a Rady 2009/136/ES z 25. novembra 2009 (Ú. v. EÚ L 337, 18. 12. 2009).</w:t>
            </w:r>
          </w:p>
        </w:tc>
        <w:tc>
          <w:tcPr>
            <w:tcW w:w="603"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U</w:t>
            </w:r>
          </w:p>
        </w:tc>
        <w:tc>
          <w:tcPr>
            <w:tcW w:w="964" w:type="dxa"/>
            <w:gridSpan w:val="2"/>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pStyle w:val="CommentText"/>
              <w:bidi w:val="0"/>
              <w:spacing w:before="60" w:after="60"/>
              <w:rPr>
                <w:rFonts w:ascii="Times New Roman" w:hAnsi="Times New Roman"/>
              </w:rPr>
            </w:pPr>
            <w:r>
              <w:rPr>
                <w:rFonts w:ascii="Times New Roman" w:hAnsi="Times New Roman"/>
              </w:rPr>
              <w:t> </w:t>
            </w:r>
          </w:p>
        </w:tc>
      </w:tr>
      <w:tr>
        <w:tblPrEx>
          <w:tblW w:w="15952" w:type="dxa"/>
          <w:jc w:val="center"/>
          <w:tblCellMar>
            <w:left w:w="0" w:type="dxa"/>
            <w:right w:w="0" w:type="dxa"/>
          </w:tblCellMar>
        </w:tblPrEx>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Č:1, O:5</w:t>
            </w:r>
          </w:p>
        </w:tc>
        <w:tc>
          <w:tcPr>
            <w:tcW w:w="584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Táto smernica a osobitné smernice sa uplatňujú bez toho, aby boli dotknuté osobitné opatrenia prijaté na reguláciu medzinárodného roamingu vo verejných mobilných komunikačných sieťach v rámci Spoločenstva.</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n.a.</w:t>
            </w: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88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499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603"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964" w:type="dxa"/>
            <w:gridSpan w:val="2"/>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Č:2</w:t>
            </w:r>
          </w:p>
        </w:tc>
        <w:tc>
          <w:tcPr>
            <w:tcW w:w="584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Definície</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88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color w:val="000000"/>
              </w:rPr>
              <w:t> </w:t>
            </w:r>
          </w:p>
        </w:tc>
        <w:tc>
          <w:tcPr>
            <w:tcW w:w="499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color w:val="000000"/>
              </w:rPr>
              <w:t> </w:t>
            </w:r>
          </w:p>
        </w:tc>
        <w:tc>
          <w:tcPr>
            <w:tcW w:w="603"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964" w:type="dxa"/>
            <w:gridSpan w:val="2"/>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r>
      <w:tr>
        <w:tblPrEx>
          <w:tblW w:w="15952" w:type="dxa"/>
          <w:jc w:val="center"/>
          <w:tblCellMar>
            <w:left w:w="0" w:type="dxa"/>
            <w:right w:w="0" w:type="dxa"/>
          </w:tblCellMar>
        </w:tblPrEx>
        <w:trPr>
          <w:jc w:val="center"/>
        </w:trPr>
        <w:tc>
          <w:tcPr>
            <w:tcW w:w="841" w:type="dxa"/>
            <w:tcBorders>
              <w:top w:val="single" w:sz="4" w:space="0" w:color="auto"/>
              <w:left w:val="single" w:sz="4"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Č:2, P:a</w:t>
            </w:r>
          </w:p>
        </w:tc>
        <w:tc>
          <w:tcPr>
            <w:tcW w:w="584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„elektronická komunikačná sieť“ znamená prenosové systémy, a kde je to aplikovateľné, i prepojovacie alebo smerovacie zariadenie a iné prostriedky vrátane sieťových prvkov, ktoré nie sú aktívne a ktoré umožňujú prenos signálov po vedení, rádiovými, optickými alebo inými elektromagnetickými prostriedkami vrátane družicových sietí, pevných (s prepájaním okruhov a paketov vrátane internetu) a mobilných pozemských sietí, elektrických káblových systémov v rozsahu, v ktorom sa používajú na prenos signálov, sietí používaných na rozhlasové a televízne vysielanie a sietí káblovej televízie bez ohľadu na typ prenášanej informácie;</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§:2, O:1</w:t>
            </w:r>
          </w:p>
        </w:tc>
        <w:tc>
          <w:tcPr>
            <w:tcW w:w="499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Elektronická komunikačná sieť (ďalej len „sieť") je funkčne prepojená sústava prenosových systémov a  ak je to potrebné prepájacích alebo smerovacích zariadení, vrátane sieťových prvkov, ktoré nie sú aktívne, ktoré umožňujú prenos signálov po vedení, rádiovými, optickými alebo inými elektromagnetickými prostriedkami, vrátane družicových sietí, pevných sietí s prepájaním okruhov a s prepájaním paketov, internetu a mobilných pozemských sietí, sietí na rozvod elektrickej energie v rozsahu, v ktorom sa používajú na prenos signálov, sietí pre rozhlasové a televízne vysielanie a káblových distribučných systémov bez ohľadu na druh prenášaných informácií.</w:t>
            </w:r>
          </w:p>
        </w:tc>
        <w:tc>
          <w:tcPr>
            <w:tcW w:w="603"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4" w:space="0" w:color="auto"/>
              <w:right w:val="single" w:sz="4"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Č:2, P:b</w:t>
            </w:r>
          </w:p>
        </w:tc>
        <w:tc>
          <w:tcPr>
            <w:tcW w:w="584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„nadnárodné trhy“ znamenajú trhy určené v súlade s článkom 15 ods. 4, ktoré pokrývajú Spoločenstvo alebo jeho podstatnú časť a nachádzajú sa vo viac ako jednom členskom štáte;</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§:16, O:4</w:t>
            </w:r>
          </w:p>
        </w:tc>
        <w:tc>
          <w:tcPr>
            <w:tcW w:w="499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Úrad spolupracuje s Európskou komisiou pri určovaní nadnárodných trhov podľa požiadaviek Európskej komisie; nadnárodné trhy sú trhy, ktoré pokrývajú Európsku úniu alebo jej podstatnú časť a nachádzajú sa vo viac ako jednom členskom štáte.</w:t>
            </w:r>
          </w:p>
        </w:tc>
        <w:tc>
          <w:tcPr>
            <w:tcW w:w="603"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Č:2, P:c</w:t>
            </w:r>
          </w:p>
        </w:tc>
        <w:tc>
          <w:tcPr>
            <w:tcW w:w="584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„elektronická komunikačná služba“ znamená službu bežne poskytovanú za úhradu, ktorá pozostáva úplne alebo prevažne z prenosu signálov v elektronických komunikačných sieťach, vrátane telekomunikačných služieb a prenosových služieb v sieťach používaných na vysielanie, s výnimkou služieb poskytujúcich obsah alebo vykonávajúcich edičnú kontrolu obsahu prenášaného pomocou elektronických komunikačných sietí a služieb; nezahŕňa služby informačnej spoločnosti definované v článku 1 smernice 98/34/ES, ktoré úplne alebo prevažne nepredstavujú prenos signálov v elektronických komunikačných sieťach;</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§:3, O:1</w:t>
            </w:r>
          </w:p>
        </w:tc>
        <w:tc>
          <w:tcPr>
            <w:tcW w:w="499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xml:space="preserve">Elektronická komunikačná služba (ďalej len „služba") je služba obvykle poskytovaná za odplatu, ktorá spočíva úplne alebo prevažne v prenose signálov v sieťach, vrátane telekomunikačných služieb a prenosových služieb v sieťach používaných na rozhlasové a televízne vysielanie. Služba nie je poskytovanie obsahu ani zabezpečenie alebo vykonávanie redakčného dohľadu nad obsahom prenášaným pomocou sietí a služieb a nezahŕňa služby informačnej spoločnosti </w:t>
            </w:r>
            <w:r>
              <w:rPr>
                <w:rFonts w:ascii="Times New Roman" w:hAnsi="Times New Roman"/>
                <w:color w:val="000000"/>
                <w:sz w:val="20"/>
                <w:szCs w:val="20"/>
                <w:vertAlign w:val="superscript"/>
              </w:rPr>
              <w:t>2</w:t>
            </w:r>
            <w:r>
              <w:rPr>
                <w:rFonts w:ascii="Times New Roman" w:hAnsi="Times New Roman"/>
                <w:color w:val="000000"/>
                <w:sz w:val="20"/>
                <w:szCs w:val="20"/>
              </w:rPr>
              <w:t>), ktoré nespočívajú úplne alebo prevažne v prenose signálov v sieťach.</w:t>
            </w:r>
          </w:p>
        </w:tc>
        <w:tc>
          <w:tcPr>
            <w:tcW w:w="603"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Č:2, P:d</w:t>
            </w:r>
          </w:p>
        </w:tc>
        <w:tc>
          <w:tcPr>
            <w:tcW w:w="584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„verejná komunikačná sieť“ znamená elektronickú komunikačnú sieť, ktorá sa používa úplne alebo prevažne na poskytovanie verejne dostupných elektronických komunikačných služieb, ktoré podporujú prenos informácií medzi koncovými bodmi siete;</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w:t>
            </w:r>
            <w:r>
              <w:rPr>
                <w:rFonts w:ascii="Times New Roman" w:hAnsi="Times New Roman"/>
                <w:sz w:val="20"/>
                <w:szCs w:val="20"/>
              </w:rPr>
              <w:t>2, O:2</w:t>
            </w:r>
          </w:p>
        </w:tc>
        <w:tc>
          <w:tcPr>
            <w:tcW w:w="499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Verejná sieť je sieť, ktorá sa úplne alebo prevažne používa na poskytovanie verejných elektronických komunikačných služieb, ktoré podporujú prenos signálov medzi koncovými bodmi siete.</w:t>
            </w:r>
          </w:p>
        </w:tc>
        <w:tc>
          <w:tcPr>
            <w:tcW w:w="603"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Č:2, P:da</w:t>
            </w:r>
          </w:p>
        </w:tc>
        <w:tc>
          <w:tcPr>
            <w:tcW w:w="584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„koncový bod siete“ (ďalej len „NTP“) znamená fyzický bod, v ktorom sa účastníkovi poskytuje prístup k verejnej komunikačnej sieti; v prípade sietí, v ktorých sa využíva prepájanie alebo smerovanie, sa NTP identifikuje prostredníctvom konkrétnej sieťovej adresy, ktorá môže byť spojená s číslom alebo menom účastníka;</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xml:space="preserve">§:2, O:3, </w:t>
              <w:br/>
              <w:t>P:a</w:t>
            </w:r>
          </w:p>
        </w:tc>
        <w:tc>
          <w:tcPr>
            <w:tcW w:w="499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Rozhranie je</w:t>
            </w:r>
          </w:p>
          <w:p w:rsidR="005D18E7">
            <w:pPr>
              <w:bidi w:val="0"/>
              <w:spacing w:before="60" w:after="60"/>
              <w:rPr>
                <w:rFonts w:ascii="Times New Roman" w:hAnsi="Times New Roman"/>
                <w:sz w:val="20"/>
                <w:szCs w:val="20"/>
              </w:rPr>
            </w:pPr>
            <w:r>
              <w:rPr>
                <w:rFonts w:ascii="Times New Roman" w:hAnsi="Times New Roman"/>
                <w:color w:val="000000"/>
                <w:sz w:val="20"/>
                <w:szCs w:val="20"/>
              </w:rPr>
              <w:t>koncový bod siete, ktorý je fyzickým bodom, v ktorom sa účastníkovi poskytuje pripojenie k verejnej sieti; ak ide o siete, v ktorých sa využíva prepájanie alebo smerovanie, je tento bod určený špecifickou sieťovou adresou, ku ktorej môže byť priradené telefónne číslo alebo označenie účastníka,</w:t>
            </w:r>
          </w:p>
        </w:tc>
        <w:tc>
          <w:tcPr>
            <w:tcW w:w="603"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Č:2, P:e</w:t>
            </w:r>
          </w:p>
        </w:tc>
        <w:tc>
          <w:tcPr>
            <w:tcW w:w="584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„pridružené prostriedky“ znamenajú pridružené služby, fyzické infraštruktúry a iné zariadenia alebo prvky pridružené k elektronickej komunikačnej sieti a/alebo elektronickej komunikačnej službe, ktoré umožňujú a/alebo podporujú poskytovanie služieb prostredníctvom takejto siete a/alebo služby alebo sú toho schopné, a zahŕňajú okrem iného budovy alebo vstupy do nich, elektroinštalácie budov, antény, veže a iné nosné zariadenia, káblovody, rúry, stožiare, vstupné šachty a rozvodné skrine;</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§:4, O:4</w:t>
            </w:r>
          </w:p>
        </w:tc>
        <w:tc>
          <w:tcPr>
            <w:tcW w:w="499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Pridružené prostriedky sú pridružené služby, fyzické infraštruktúry a iné zariadenia alebo prvky súvisiace so sieťou alebo službou, ktoré umožňujú alebo podporujú poskytovanie služieb prostredníctvom takejto siete alebo takejto služby, a zahŕňajú okrem iného budovy alebo vstupy do nich, vnútorné rozvody sietí, elektroinštalácie budov, elektroenergetické zariadenia a elektrické prípojky, antény, veže a iné nosné zariadenia, káblovody, káblové šachty, rúry, stožiare, vstupné šachty a rozvodné skrine.</w:t>
            </w:r>
          </w:p>
        </w:tc>
        <w:tc>
          <w:tcPr>
            <w:tcW w:w="603"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Č:2, P:ea</w:t>
            </w:r>
          </w:p>
        </w:tc>
        <w:tc>
          <w:tcPr>
            <w:tcW w:w="584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„pridružené služby“ znamenajú služby pridružené k elektronickej komunikačnej sieti a/alebo elektronickej komunikačnej službe, ktoré umožňujú a/alebo podporujú poskytovanie služieb prostredníctvom takejto siete a/alebo služby alebo sú toho schopné, a zahŕňajú okrem iného prevod čísel alebo systémy ponúkajúce rovnocennú funkciu, systémy podmieneného prístupu a elektronických programových sprievodcov, ako aj iné služby, ako je služba identity, lokalizácie a prítomnosti;</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§:4, O:5</w:t>
            </w:r>
          </w:p>
        </w:tc>
        <w:tc>
          <w:tcPr>
            <w:tcW w:w="499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Pridružené služby sú služby súvisiace so sieťou alebo službou, ktoré umožňujú alebo podporujú poskytovanie služieb prostredníctvom takejto siete alebo služby, a zahŕňajú najmä prevod čísel alebo systémy ponúkajúce rovnocennú funkciu, systémy podmieneného prístupu a elektronických programových sprievodcov, ako aj službu identity, lokalizácie a prítomnosti.</w:t>
            </w:r>
          </w:p>
        </w:tc>
        <w:tc>
          <w:tcPr>
            <w:tcW w:w="603"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Č:2, P:f</w:t>
            </w:r>
          </w:p>
        </w:tc>
        <w:tc>
          <w:tcPr>
            <w:tcW w:w="584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„systém podmieneného prístupu“ je akékoľvek technické opatrenie a/alebo usporiadanie, ktoré sprístupňuje v zrozumiteľnej podobe chránenú službu rozhlasového alebo televízneho vysielania na základe predplatenia alebo iného druhu poskytnutého individuálneho povolenia;</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2</w:t>
            </w:r>
          </w:p>
        </w:tc>
        <w:tc>
          <w:tcPr>
            <w:tcW w:w="88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§:2,</w:t>
              <w:br/>
              <w:t>P:b</w:t>
            </w:r>
          </w:p>
        </w:tc>
        <w:tc>
          <w:tcPr>
            <w:tcW w:w="499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Na účely tohto zákona sa rozumie</w:t>
              <w:br/>
              <w:t>podmieneným prístupom každé technické opatrenie alebo úprava, ktorými je prístup k chránenej službe v zrozumiteľnej podobe podmienený predplatným alebo iným súhlasom poskytovateľa služby,</w:t>
            </w:r>
          </w:p>
        </w:tc>
        <w:tc>
          <w:tcPr>
            <w:tcW w:w="603"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Č:2, P:g</w:t>
            </w:r>
          </w:p>
        </w:tc>
        <w:tc>
          <w:tcPr>
            <w:tcW w:w="584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„národný regulačný orgán“ je orgán alebo orgány, ktoré členský štát poveril regulačnými úlohami stanovenými touto smernicou a špecifickými smernicami;</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§:6, O:3, P:a až P:m</w:t>
            </w:r>
          </w:p>
        </w:tc>
        <w:tc>
          <w:tcPr>
            <w:tcW w:w="499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Úrad ako národný regulátor a cenový orgán v oblasti elektronických komunikácií,</w:t>
            </w:r>
          </w:p>
          <w:p w:rsidR="005D18E7">
            <w:pPr>
              <w:bidi w:val="0"/>
              <w:spacing w:before="60" w:after="60"/>
              <w:rPr>
                <w:rFonts w:ascii="Times New Roman" w:hAnsi="Times New Roman"/>
                <w:sz w:val="20"/>
                <w:szCs w:val="20"/>
              </w:rPr>
            </w:pPr>
            <w:r>
              <w:rPr>
                <w:rFonts w:ascii="Times New Roman" w:hAnsi="Times New Roman"/>
                <w:color w:val="000000"/>
                <w:sz w:val="20"/>
                <w:szCs w:val="20"/>
              </w:rPr>
              <w:t>písm. a) až m)</w:t>
            </w:r>
          </w:p>
        </w:tc>
        <w:tc>
          <w:tcPr>
            <w:tcW w:w="603"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Č:2, P:h</w:t>
            </w:r>
          </w:p>
        </w:tc>
        <w:tc>
          <w:tcPr>
            <w:tcW w:w="584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„užívateľ“ je právnická alebo fyzická osoba, ktorá používa alebo požaduje verejne dostupnú elektronickú komunikačnú službu;</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§:5, O:2, V:1</w:t>
            </w:r>
          </w:p>
        </w:tc>
        <w:tc>
          <w:tcPr>
            <w:tcW w:w="499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xml:space="preserve">Užívateľ je osoba, ktorá používa alebo požaduje poskytovanie verejnej služby. </w:t>
            </w:r>
          </w:p>
        </w:tc>
        <w:tc>
          <w:tcPr>
            <w:tcW w:w="603"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Č:2, P:i</w:t>
            </w:r>
          </w:p>
        </w:tc>
        <w:tc>
          <w:tcPr>
            <w:tcW w:w="584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„spotrebiteľ“ je každá fyzická osoba, ktorá používa alebo požaduje verejne dostupnú elektronickú komunikačnú službu pre účely, ktoré nie sú súčasťou jej obchodnej činnosti, podnikateľskej činnosti alebo profesie;</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§:5, O:2, V:2</w:t>
              <w:br/>
              <w:br/>
              <w:t>§:5, O:3</w:t>
            </w:r>
          </w:p>
        </w:tc>
        <w:tc>
          <w:tcPr>
            <w:tcW w:w="499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Za užívateľa sa na účely tohto zákona považuje aj účastník a koncový užívateľ, ak sa ďalej neustanovuje inak.</w:t>
              <w:br/>
              <w:br/>
              <w:t>Koncový užívateľ je osoba, ktorá používa verejnú službu alebo požaduje jej poskytovanie a túto službu ďalej neposkytuje a ani prostredníctvom nej neposkytuje ďalšie služby. Koncovým užívateľom je spotrebiteľ a ak ide o rozhlasové a televízne programové služby aj poslucháč a divák.</w:t>
            </w:r>
          </w:p>
        </w:tc>
        <w:tc>
          <w:tcPr>
            <w:tcW w:w="603"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Č:2, P:j</w:t>
            </w:r>
          </w:p>
        </w:tc>
        <w:tc>
          <w:tcPr>
            <w:tcW w:w="584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„univerzálna služba“ znamená minimálny súbor služieb definovaný v smernici 2002/22/ES (Smernica o univerzálnej službe) stanovenej kvality, ktorý je dostupný pre všetkých užívateľov za prijateľnú cenu bez ohľadu na ich geografickú polohu a s ohľadom na špecifické národné podmienky;</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O</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§:50, O:1</w:t>
            </w:r>
          </w:p>
        </w:tc>
        <w:tc>
          <w:tcPr>
            <w:tcW w:w="499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xml:space="preserve">Univerzálna služba je minimálny súbor služieb, ktoré sú dostupné v určenej kvalite na celom </w:t>
            </w:r>
            <w:r>
              <w:rPr>
                <w:rFonts w:ascii="Times New Roman" w:hAnsi="Times New Roman"/>
                <w:sz w:val="20"/>
                <w:szCs w:val="20"/>
              </w:rPr>
              <w:t>Slovenskej republiky</w:t>
            </w:r>
            <w:r>
              <w:rPr>
                <w:rFonts w:ascii="Times New Roman" w:hAnsi="Times New Roman"/>
              </w:rPr>
              <w:t xml:space="preserve"> </w:t>
            </w:r>
            <w:r>
              <w:rPr>
                <w:rFonts w:ascii="Times New Roman" w:hAnsi="Times New Roman"/>
                <w:color w:val="000000"/>
                <w:sz w:val="20"/>
                <w:szCs w:val="20"/>
              </w:rPr>
              <w:t>všetkým koncovým užívateľom bez ohľadu na ich geografickú polohu a za prijateľnú cenu, ktorou je cena prihliadajúca  na úroveň spotrebiteľských cien a príjmy obyvateľov.</w:t>
            </w:r>
          </w:p>
        </w:tc>
        <w:tc>
          <w:tcPr>
            <w:tcW w:w="603"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Č:2, P:k</w:t>
            </w:r>
          </w:p>
        </w:tc>
        <w:tc>
          <w:tcPr>
            <w:tcW w:w="584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„účastník“ je každá fyzická osoba alebo právnická osoba, ktorá uzavrela zmluvu s poskytovateľom verejne dostupných elektronických komunikačných služieb o poskytovaní týchto služieb;</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§:5, O: 4</w:t>
              <w:br/>
              <w:br/>
              <w:br/>
              <w:t>§:5, O:3, V:1</w:t>
            </w:r>
          </w:p>
        </w:tc>
        <w:tc>
          <w:tcPr>
            <w:tcW w:w="499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Účastník je koncový užívateľ, ktorý uzatvoril s podnikom poskytujúcim verejnú službu zmluvu o poskytovaní verejných služieb.</w:t>
            </w:r>
          </w:p>
          <w:p w:rsidR="005D18E7">
            <w:pPr>
              <w:bidi w:val="0"/>
              <w:spacing w:before="60" w:after="60"/>
              <w:rPr>
                <w:rFonts w:ascii="Times New Roman" w:hAnsi="Times New Roman"/>
                <w:sz w:val="20"/>
                <w:szCs w:val="20"/>
              </w:rPr>
            </w:pPr>
            <w:r>
              <w:rPr>
                <w:rFonts w:ascii="Times New Roman" w:hAnsi="Times New Roman"/>
                <w:color w:val="000000"/>
                <w:sz w:val="20"/>
                <w:szCs w:val="20"/>
              </w:rPr>
              <w:t>Koncový užívateľ je osoba, ktorá používa verejnú službu alebo požaduje jej poskytovanie a túto službu ďalej neposkytuje a ani prostredníctvom nej neposkytuje ďalšie služby.</w:t>
            </w:r>
          </w:p>
        </w:tc>
        <w:tc>
          <w:tcPr>
            <w:tcW w:w="603"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Č:2, P:l</w:t>
            </w:r>
          </w:p>
        </w:tc>
        <w:tc>
          <w:tcPr>
            <w:tcW w:w="584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„špecifické smernice“ znamenajú smernicu 2002/20/ES (smernica o povolení), smernicu 2002/19/ES (prístupová smernica), smernicu 2002/22/ES (smernica o univerzálnej službe) a smernicu Európskeho parlamentu a Rady 2002/58/ES z 12. júla 2002 týkajúcu sa spracovávania osobných údajov a ochrany súkromia v sektore elektronických komunikácií (smernica o súkromí a elektronických komunikáciách)</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§:79</w:t>
            </w:r>
          </w:p>
        </w:tc>
        <w:tc>
          <w:tcPr>
            <w:tcW w:w="499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Týmto zákonom sa preberajú právne záväzné akty Európskej únie uvedené v prílohe č. 5.</w:t>
            </w:r>
          </w:p>
        </w:tc>
        <w:tc>
          <w:tcPr>
            <w:tcW w:w="603"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Č:2, P:m</w:t>
            </w:r>
          </w:p>
        </w:tc>
        <w:tc>
          <w:tcPr>
            <w:tcW w:w="584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„prevádzkovanie elektronickej komunikačnej siete“ je zriadenie, prevádzka, riadenie alebo sprístupňovanie takejto siete;</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§:2, O:4</w:t>
            </w:r>
          </w:p>
        </w:tc>
        <w:tc>
          <w:tcPr>
            <w:tcW w:w="499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Poskytovanie siete je zriadenie siete, jej prevádzka, kontrola nad sieťou alebo jej sprístupnenie.</w:t>
            </w:r>
          </w:p>
        </w:tc>
        <w:tc>
          <w:tcPr>
            <w:tcW w:w="603"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Č:2, P:n</w:t>
            </w:r>
          </w:p>
        </w:tc>
        <w:tc>
          <w:tcPr>
            <w:tcW w:w="584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„koncový užívateľ“ je užívateľ neposkytujúci verejné komunikačné siete alebo verejne dostupné elektronické komunikačné služby;</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§:5, O:3, V:1</w:t>
            </w:r>
          </w:p>
        </w:tc>
        <w:tc>
          <w:tcPr>
            <w:tcW w:w="499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Koncový užívateľ je osoba, ktorá používa verejnú službu alebo požaduje jej poskytovanie a túto službu ďalej neposkytuje a ani prostredníctvom nej neposkytuje ďalšie služby.</w:t>
            </w:r>
          </w:p>
        </w:tc>
        <w:tc>
          <w:tcPr>
            <w:tcW w:w="603"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Č:2, P:o</w:t>
            </w:r>
          </w:p>
        </w:tc>
        <w:tc>
          <w:tcPr>
            <w:tcW w:w="584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„rozšírené digitálne televízne zariadenie“ je účastnícke koncové zariadenie určené na pripojenie k televíznemu prijímaču alebo integrovaný digitálny televízny prijímač, ktoré dokážu prijímať interaktívne služby digitálnej televízie;</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§:26, O:5</w:t>
            </w:r>
          </w:p>
        </w:tc>
        <w:tc>
          <w:tcPr>
            <w:tcW w:w="499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Zariadením pre zdokonalenú digitálnu televíziu sa rozumie prídavné zariadenie určené na pripojenie k televíznemu prijímaču alebo integrovaný digitálny televízny prijímač na príjem interaktívnych služieb digitálnej televízie.</w:t>
            </w:r>
          </w:p>
        </w:tc>
        <w:tc>
          <w:tcPr>
            <w:tcW w:w="603"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Č:2, P:p</w:t>
            </w:r>
          </w:p>
        </w:tc>
        <w:tc>
          <w:tcPr>
            <w:tcW w:w="584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„aplikačné programové rozhranie API“ znamená softvérové rozhrania medzi aplikáciami, sprístupnené vysielateľmi alebo poskytovateľmi služieb a prostriedkami v rozšírených digitálnych televíznych zariadeniach pre digitálne televízne a rozhlasové služby;</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§:2, O:3</w:t>
            </w:r>
          </w:p>
          <w:p w:rsidR="005D18E7">
            <w:pPr>
              <w:bidi w:val="0"/>
              <w:spacing w:before="60" w:after="60"/>
              <w:rPr>
                <w:rFonts w:ascii="Times New Roman" w:hAnsi="Times New Roman"/>
                <w:sz w:val="20"/>
                <w:szCs w:val="20"/>
              </w:rPr>
            </w:pPr>
            <w:r>
              <w:rPr>
                <w:rFonts w:ascii="Times New Roman" w:hAnsi="Times New Roman"/>
                <w:color w:val="000000"/>
                <w:sz w:val="20"/>
                <w:szCs w:val="20"/>
              </w:rPr>
              <w:t>P:d</w:t>
            </w:r>
          </w:p>
        </w:tc>
        <w:tc>
          <w:tcPr>
            <w:tcW w:w="499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Rozhranie je</w:t>
            </w:r>
          </w:p>
          <w:p w:rsidR="005D18E7">
            <w:pPr>
              <w:bidi w:val="0"/>
              <w:spacing w:before="60" w:after="60"/>
              <w:rPr>
                <w:rFonts w:ascii="Times New Roman" w:hAnsi="Times New Roman"/>
                <w:sz w:val="20"/>
                <w:szCs w:val="20"/>
              </w:rPr>
            </w:pPr>
            <w:r>
              <w:rPr>
                <w:rFonts w:ascii="Times New Roman" w:hAnsi="Times New Roman"/>
                <w:color w:val="000000"/>
                <w:sz w:val="20"/>
                <w:szCs w:val="20"/>
              </w:rPr>
              <w:t>aplikačné programové rozhranie, ktorým je softvérové rozhranie medzi aplikáciami poskytovanými prevádzkovateľmi rozhlasového a televízneho vysielania alebo poskytovateľmi služieb a medzi prostriedkami v digitálnych televíznych zariadeniach určených pre digitálne televízne a rozhlasové služby.</w:t>
            </w:r>
          </w:p>
        </w:tc>
        <w:tc>
          <w:tcPr>
            <w:tcW w:w="603"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gridAfter w:val="1"/>
          <w:wAfter w:w="22" w:type="dxa"/>
          <w:jc w:val="center"/>
        </w:trPr>
        <w:tc>
          <w:tcPr>
            <w:tcW w:w="841" w:type="dxa"/>
            <w:tcBorders>
              <w:top w:val="single" w:sz="4" w:space="0" w:color="auto"/>
              <w:left w:val="single" w:sz="12" w:space="0" w:color="auto"/>
              <w:bottom w:val="single" w:sz="8" w:space="0" w:color="auto"/>
              <w:right w:val="single" w:sz="8" w:space="0" w:color="auto"/>
            </w:tcBorders>
            <w:tcMar>
              <w:top w:w="0" w:type="dxa"/>
              <w:left w:w="108" w:type="dxa"/>
              <w:bottom w:w="0" w:type="dxa"/>
              <w:right w:w="108"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Č:2, P:q</w:t>
            </w:r>
          </w:p>
        </w:tc>
        <w:tc>
          <w:tcPr>
            <w:tcW w:w="5845" w:type="dxa"/>
            <w:tcBorders>
              <w:top w:val="single" w:sz="4" w:space="0" w:color="auto"/>
              <w:left w:val="nil"/>
              <w:bottom w:val="single" w:sz="8" w:space="0" w:color="auto"/>
              <w:right w:val="single" w:sz="8" w:space="0" w:color="auto"/>
            </w:tcBorders>
            <w:tcMar>
              <w:top w:w="0" w:type="dxa"/>
              <w:left w:w="108" w:type="dxa"/>
              <w:bottom w:w="0" w:type="dxa"/>
              <w:right w:w="108"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„pridelenie frekvenčného spektra“ znamená určenie daného frekvenčného pásma na využitie jedným, prípadne viacerými druhmi rádiokomunikačných služieb podľa stanovených podmienok;</w:t>
            </w:r>
          </w:p>
        </w:tc>
        <w:tc>
          <w:tcPr>
            <w:tcW w:w="1053" w:type="dxa"/>
            <w:tcBorders>
              <w:top w:val="single" w:sz="4" w:space="0" w:color="auto"/>
              <w:left w:val="nil"/>
              <w:bottom w:val="single" w:sz="8" w:space="0" w:color="auto"/>
              <w:right w:val="single" w:sz="12" w:space="0" w:color="auto"/>
            </w:tcBorders>
            <w:tcMar>
              <w:top w:w="0" w:type="dxa"/>
              <w:left w:w="108" w:type="dxa"/>
              <w:bottom w:w="0" w:type="dxa"/>
              <w:right w:w="108"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9" w:type="dxa"/>
            <w:tcBorders>
              <w:top w:val="single" w:sz="4" w:space="0" w:color="auto"/>
              <w:left w:val="nil"/>
              <w:bottom w:val="single" w:sz="8" w:space="0" w:color="auto"/>
              <w:right w:val="single" w:sz="8" w:space="0" w:color="auto"/>
            </w:tcBorders>
            <w:tcMar>
              <w:top w:w="0" w:type="dxa"/>
              <w:left w:w="108" w:type="dxa"/>
              <w:bottom w:w="0" w:type="dxa"/>
              <w:right w:w="108"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77" w:type="dxa"/>
            <w:tcBorders>
              <w:top w:val="single" w:sz="4" w:space="0" w:color="auto"/>
              <w:left w:val="nil"/>
              <w:bottom w:val="single" w:sz="8" w:space="0" w:color="auto"/>
              <w:right w:val="single" w:sz="8" w:space="0" w:color="auto"/>
            </w:tcBorders>
            <w:tcMar>
              <w:top w:w="0" w:type="dxa"/>
              <w:left w:w="108" w:type="dxa"/>
              <w:bottom w:w="0" w:type="dxa"/>
              <w:right w:w="108" w:type="dxa"/>
            </w:tcMar>
            <w:textDirection w:val="lrTb"/>
            <w:vAlign w:val="top"/>
          </w:tcPr>
          <w:p w:rsidR="005D18E7">
            <w:pPr>
              <w:bidi w:val="0"/>
              <w:spacing w:before="60" w:after="60"/>
              <w:jc w:val="both"/>
              <w:rPr>
                <w:rFonts w:ascii="Times New Roman" w:hAnsi="Times New Roman"/>
                <w:sz w:val="20"/>
                <w:szCs w:val="20"/>
              </w:rPr>
            </w:pPr>
            <w:r>
              <w:rPr>
                <w:rFonts w:ascii="Times New Roman" w:hAnsi="Times New Roman"/>
                <w:color w:val="000000"/>
                <w:sz w:val="20"/>
                <w:szCs w:val="20"/>
              </w:rPr>
              <w:t>§:30, O:3</w:t>
            </w:r>
          </w:p>
        </w:tc>
        <w:tc>
          <w:tcPr>
            <w:tcW w:w="4990" w:type="dxa"/>
            <w:tcBorders>
              <w:top w:val="single" w:sz="4" w:space="0" w:color="auto"/>
              <w:left w:val="nil"/>
              <w:bottom w:val="single" w:sz="8" w:space="0" w:color="auto"/>
              <w:right w:val="single" w:sz="8" w:space="0" w:color="auto"/>
            </w:tcBorders>
            <w:tcMar>
              <w:top w:w="0" w:type="dxa"/>
              <w:left w:w="108" w:type="dxa"/>
              <w:bottom w:w="0" w:type="dxa"/>
              <w:right w:w="108"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Národná tabuľka frekvenčného spektra obsahuje najmä frekvenčné pásma vymedzené pre jednotlivé rádiokomunikačné služby na civilné účely a vojenské účely; vojenským účelom podľa tohto zákona je zabezpečenie obrany štátu, bezpečnosti štátu, ochrany verejného poriadku, života, verejného zdravia a majetku. Národnú tabuľku frekvenčného spektra ustanoví vláda nariadením a ministerstvo ju zverejňuje na svojom webovom sídle.</w:t>
            </w:r>
          </w:p>
        </w:tc>
        <w:tc>
          <w:tcPr>
            <w:tcW w:w="576" w:type="dxa"/>
            <w:tcBorders>
              <w:top w:val="single" w:sz="4" w:space="0" w:color="auto"/>
              <w:left w:val="nil"/>
              <w:bottom w:val="single" w:sz="8" w:space="0" w:color="auto"/>
              <w:right w:val="single" w:sz="8" w:space="0" w:color="auto"/>
            </w:tcBorders>
            <w:tcMar>
              <w:top w:w="0" w:type="dxa"/>
              <w:left w:w="108" w:type="dxa"/>
              <w:bottom w:w="0" w:type="dxa"/>
              <w:right w:w="108"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9" w:type="dxa"/>
            <w:gridSpan w:val="2"/>
            <w:tcBorders>
              <w:top w:val="single" w:sz="4" w:space="0" w:color="auto"/>
              <w:left w:val="nil"/>
              <w:bottom w:val="single" w:sz="8" w:space="0" w:color="auto"/>
              <w:right w:val="single" w:sz="12" w:space="0" w:color="auto"/>
            </w:tcBorders>
            <w:tcMar>
              <w:top w:w="0" w:type="dxa"/>
              <w:left w:w="108" w:type="dxa"/>
              <w:bottom w:w="0" w:type="dxa"/>
              <w:right w:w="108"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gridAfter w:val="1"/>
          <w:wAfter w:w="22" w:type="dxa"/>
          <w:jc w:val="center"/>
        </w:trPr>
        <w:tc>
          <w:tcPr>
            <w:tcW w:w="841" w:type="dxa"/>
            <w:tcBorders>
              <w:top w:val="nil"/>
              <w:left w:val="single" w:sz="12" w:space="0" w:color="auto"/>
              <w:bottom w:val="single" w:sz="8" w:space="0" w:color="auto"/>
              <w:right w:val="single" w:sz="8" w:space="0" w:color="auto"/>
            </w:tcBorders>
            <w:tcMar>
              <w:top w:w="0" w:type="dxa"/>
              <w:left w:w="108" w:type="dxa"/>
              <w:bottom w:w="0" w:type="dxa"/>
              <w:right w:w="108"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Č:2, P:r</w:t>
            </w:r>
          </w:p>
        </w:tc>
        <w:tc>
          <w:tcPr>
            <w:tcW w:w="5845" w:type="dxa"/>
            <w:tcBorders>
              <w:top w:val="nil"/>
              <w:left w:val="nil"/>
              <w:bottom w:val="single" w:sz="8" w:space="0" w:color="auto"/>
              <w:right w:val="single" w:sz="8" w:space="0" w:color="auto"/>
            </w:tcBorders>
            <w:tcMar>
              <w:top w:w="0" w:type="dxa"/>
              <w:left w:w="108" w:type="dxa"/>
              <w:bottom w:w="0" w:type="dxa"/>
              <w:right w:w="108"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„škodlivé rušenie“ znamená rušenie, ktoré ohrozuje fungovanie rádionavigačnej služby alebo iných záchranných služieb alebo ktoré inak vážne zhoršuje, znemožňuje alebo opakovane prerušuje rádiokomunikačnú službu prevádzkovanú v súlade s platnými medzinárodnými predpismi, predpismi Spoločenstva alebo vnútroštátnymi predpismi;</w:t>
            </w:r>
          </w:p>
        </w:tc>
        <w:tc>
          <w:tcPr>
            <w:tcW w:w="1053" w:type="dxa"/>
            <w:tcBorders>
              <w:top w:val="nil"/>
              <w:left w:val="nil"/>
              <w:bottom w:val="single" w:sz="8" w:space="0" w:color="auto"/>
              <w:right w:val="single" w:sz="12" w:space="0" w:color="auto"/>
            </w:tcBorders>
            <w:tcMar>
              <w:top w:w="0" w:type="dxa"/>
              <w:left w:w="108" w:type="dxa"/>
              <w:bottom w:w="0" w:type="dxa"/>
              <w:right w:w="108"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9" w:type="dxa"/>
            <w:tcBorders>
              <w:top w:val="nil"/>
              <w:left w:val="nil"/>
              <w:bottom w:val="single" w:sz="8" w:space="0" w:color="auto"/>
              <w:right w:val="single" w:sz="8" w:space="0" w:color="auto"/>
            </w:tcBorders>
            <w:tcMar>
              <w:top w:w="0" w:type="dxa"/>
              <w:left w:w="108" w:type="dxa"/>
              <w:bottom w:w="0" w:type="dxa"/>
              <w:right w:w="108"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77" w:type="dxa"/>
            <w:tcBorders>
              <w:top w:val="nil"/>
              <w:left w:val="nil"/>
              <w:bottom w:val="single" w:sz="8" w:space="0" w:color="auto"/>
              <w:right w:val="single" w:sz="8" w:space="0" w:color="auto"/>
            </w:tcBorders>
            <w:tcMar>
              <w:top w:w="0" w:type="dxa"/>
              <w:left w:w="108" w:type="dxa"/>
              <w:bottom w:w="0" w:type="dxa"/>
              <w:right w:w="108"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§:4, O:6</w:t>
            </w:r>
          </w:p>
        </w:tc>
        <w:tc>
          <w:tcPr>
            <w:tcW w:w="4990" w:type="dxa"/>
            <w:tcBorders>
              <w:top w:val="nil"/>
              <w:left w:val="nil"/>
              <w:bottom w:val="single" w:sz="8" w:space="0" w:color="auto"/>
              <w:right w:val="single" w:sz="8" w:space="0" w:color="auto"/>
            </w:tcBorders>
            <w:tcMar>
              <w:top w:w="0" w:type="dxa"/>
              <w:left w:w="108" w:type="dxa"/>
              <w:bottom w:w="0" w:type="dxa"/>
              <w:right w:w="108"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Škodlivé rušenie je rušenie, ktoré ohrozuje funkciu rádionavigačnej služby alebo iných záchranných služieb, alebo inak vážne zhoršuje, marí alebo opakovane prerušuje rádiokomunikačnú službu vymedzenú v medzinárodnej zmluve, ktorou je Slovenská republika viazaná,</w:t>
            </w:r>
            <w:r>
              <w:rPr>
                <w:rFonts w:ascii="Times New Roman" w:hAnsi="Times New Roman"/>
                <w:color w:val="000000"/>
                <w:sz w:val="20"/>
                <w:szCs w:val="20"/>
                <w:vertAlign w:val="superscript"/>
              </w:rPr>
              <w:t>4</w:t>
            </w:r>
            <w:r>
              <w:rPr>
                <w:rFonts w:ascii="Times New Roman" w:hAnsi="Times New Roman"/>
                <w:color w:val="000000"/>
                <w:sz w:val="20"/>
                <w:szCs w:val="20"/>
              </w:rPr>
              <w:t>) prevádzkovanú podľa tohto zákona.</w:t>
            </w:r>
          </w:p>
        </w:tc>
        <w:tc>
          <w:tcPr>
            <w:tcW w:w="576" w:type="dxa"/>
            <w:tcBorders>
              <w:top w:val="nil"/>
              <w:left w:val="nil"/>
              <w:bottom w:val="single" w:sz="8" w:space="0" w:color="auto"/>
              <w:right w:val="single" w:sz="8" w:space="0" w:color="auto"/>
            </w:tcBorders>
            <w:tcMar>
              <w:top w:w="0" w:type="dxa"/>
              <w:left w:w="108" w:type="dxa"/>
              <w:bottom w:w="0" w:type="dxa"/>
              <w:right w:w="108"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9" w:type="dxa"/>
            <w:gridSpan w:val="2"/>
            <w:tcBorders>
              <w:top w:val="nil"/>
              <w:left w:val="nil"/>
              <w:bottom w:val="single" w:sz="8" w:space="0" w:color="auto"/>
              <w:right w:val="single" w:sz="12" w:space="0" w:color="auto"/>
            </w:tcBorders>
            <w:tcMar>
              <w:top w:w="0" w:type="dxa"/>
              <w:left w:w="108" w:type="dxa"/>
              <w:bottom w:w="0" w:type="dxa"/>
              <w:right w:w="108"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gridAfter w:val="1"/>
          <w:wAfter w:w="22" w:type="dxa"/>
          <w:jc w:val="center"/>
        </w:trPr>
        <w:tc>
          <w:tcPr>
            <w:tcW w:w="841" w:type="dxa"/>
            <w:tcBorders>
              <w:top w:val="nil"/>
              <w:left w:val="single" w:sz="12" w:space="0" w:color="auto"/>
              <w:bottom w:val="single" w:sz="8" w:space="0" w:color="auto"/>
              <w:right w:val="single" w:sz="8" w:space="0" w:color="auto"/>
            </w:tcBorders>
            <w:tcMar>
              <w:top w:w="0" w:type="dxa"/>
              <w:left w:w="108" w:type="dxa"/>
              <w:bottom w:w="0" w:type="dxa"/>
              <w:right w:w="108"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Č:2, P:s</w:t>
            </w:r>
          </w:p>
        </w:tc>
        <w:tc>
          <w:tcPr>
            <w:tcW w:w="5845" w:type="dxa"/>
            <w:tcBorders>
              <w:top w:val="nil"/>
              <w:left w:val="nil"/>
              <w:bottom w:val="single" w:sz="8" w:space="0" w:color="auto"/>
              <w:right w:val="single" w:sz="8" w:space="0" w:color="auto"/>
            </w:tcBorders>
            <w:tcMar>
              <w:top w:w="0" w:type="dxa"/>
              <w:left w:w="108" w:type="dxa"/>
              <w:bottom w:w="0" w:type="dxa"/>
              <w:right w:w="108"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„volanie“ znamená spojenie zostavené prostredníctvom verejne dostupnej elektronickej komunikačnej služby, ktoré umožňuje obojsmernú hlasovú komunikáciu.</w:t>
            </w:r>
          </w:p>
        </w:tc>
        <w:tc>
          <w:tcPr>
            <w:tcW w:w="1053" w:type="dxa"/>
            <w:tcBorders>
              <w:top w:val="nil"/>
              <w:left w:val="nil"/>
              <w:bottom w:val="single" w:sz="8" w:space="0" w:color="auto"/>
              <w:right w:val="single" w:sz="12" w:space="0" w:color="auto"/>
            </w:tcBorders>
            <w:tcMar>
              <w:top w:w="0" w:type="dxa"/>
              <w:left w:w="108" w:type="dxa"/>
              <w:bottom w:w="0" w:type="dxa"/>
              <w:right w:w="108"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9" w:type="dxa"/>
            <w:tcBorders>
              <w:top w:val="nil"/>
              <w:left w:val="nil"/>
              <w:bottom w:val="single" w:sz="8" w:space="0" w:color="auto"/>
              <w:right w:val="single" w:sz="8" w:space="0" w:color="auto"/>
            </w:tcBorders>
            <w:tcMar>
              <w:top w:w="0" w:type="dxa"/>
              <w:left w:w="108" w:type="dxa"/>
              <w:bottom w:w="0" w:type="dxa"/>
              <w:right w:w="108"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77" w:type="dxa"/>
            <w:tcBorders>
              <w:top w:val="nil"/>
              <w:left w:val="nil"/>
              <w:bottom w:val="single" w:sz="8" w:space="0" w:color="auto"/>
              <w:right w:val="single" w:sz="8" w:space="0" w:color="auto"/>
            </w:tcBorders>
            <w:tcMar>
              <w:top w:w="0" w:type="dxa"/>
              <w:left w:w="108" w:type="dxa"/>
              <w:bottom w:w="0" w:type="dxa"/>
              <w:right w:w="108"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§:3, O:3</w:t>
            </w:r>
          </w:p>
        </w:tc>
        <w:tc>
          <w:tcPr>
            <w:tcW w:w="4990" w:type="dxa"/>
            <w:tcBorders>
              <w:top w:val="nil"/>
              <w:left w:val="nil"/>
              <w:bottom w:val="single" w:sz="8" w:space="0" w:color="auto"/>
              <w:right w:val="single" w:sz="8" w:space="0" w:color="auto"/>
            </w:tcBorders>
            <w:tcMar>
              <w:top w:w="0" w:type="dxa"/>
              <w:left w:w="108" w:type="dxa"/>
              <w:bottom w:w="0" w:type="dxa"/>
              <w:right w:w="108"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Volanie je spojenie zostavené prostredníctvom verejnej služby, ktoré umožňuje obojsmernú hlasovú komunikáciu.</w:t>
            </w:r>
          </w:p>
        </w:tc>
        <w:tc>
          <w:tcPr>
            <w:tcW w:w="576" w:type="dxa"/>
            <w:tcBorders>
              <w:top w:val="nil"/>
              <w:left w:val="nil"/>
              <w:bottom w:val="single" w:sz="8" w:space="0" w:color="auto"/>
              <w:right w:val="single" w:sz="8" w:space="0" w:color="auto"/>
            </w:tcBorders>
            <w:tcMar>
              <w:top w:w="0" w:type="dxa"/>
              <w:left w:w="108" w:type="dxa"/>
              <w:bottom w:w="0" w:type="dxa"/>
              <w:right w:w="108"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9" w:type="dxa"/>
            <w:gridSpan w:val="2"/>
            <w:tcBorders>
              <w:top w:val="nil"/>
              <w:left w:val="nil"/>
              <w:bottom w:val="single" w:sz="8" w:space="0" w:color="auto"/>
              <w:right w:val="single" w:sz="12" w:space="0" w:color="auto"/>
            </w:tcBorders>
            <w:tcMar>
              <w:top w:w="0" w:type="dxa"/>
              <w:left w:w="108" w:type="dxa"/>
              <w:bottom w:w="0" w:type="dxa"/>
              <w:right w:w="108"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Č:3</w:t>
            </w:r>
          </w:p>
        </w:tc>
        <w:tc>
          <w:tcPr>
            <w:tcW w:w="584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Národné regulačné orgány</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88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color w:val="000000"/>
              </w:rPr>
              <w:t> </w:t>
            </w:r>
          </w:p>
        </w:tc>
        <w:tc>
          <w:tcPr>
            <w:tcW w:w="499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color w:val="000000"/>
              </w:rPr>
              <w:t> </w:t>
            </w:r>
          </w:p>
        </w:tc>
        <w:tc>
          <w:tcPr>
            <w:tcW w:w="603"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964" w:type="dxa"/>
            <w:gridSpan w:val="2"/>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r>
      <w:tr>
        <w:tblPrEx>
          <w:tblW w:w="15952" w:type="dxa"/>
          <w:jc w:val="center"/>
          <w:tblCellMar>
            <w:left w:w="0" w:type="dxa"/>
            <w:right w:w="0" w:type="dxa"/>
          </w:tblCellMar>
        </w:tblPrEx>
        <w:trPr>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Č:3, O:1</w:t>
            </w:r>
          </w:p>
        </w:tc>
        <w:tc>
          <w:tcPr>
            <w:tcW w:w="584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Členské štáty zabezpečia, aby každú úlohu uloženú národným regulačným orgánom v tejto smernici alebo špecifických smerniciach vykonával príslušný orgán.</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xml:space="preserve">§:6, O: 3, </w:t>
              <w:br/>
              <w:br/>
              <w:br/>
              <w:t>P:a</w:t>
              <w:br/>
              <w:br/>
              <w:t>P:b</w:t>
              <w:br/>
              <w:br/>
              <w:br/>
              <w:br/>
              <w:br/>
              <w:br/>
              <w:br/>
              <w:br/>
              <w:t>P:c</w:t>
              <w:br/>
              <w:br/>
              <w:br/>
              <w:br/>
              <w:t>P:d</w:t>
              <w:br/>
              <w:br/>
              <w:br/>
              <w:t>P:e</w:t>
              <w:br/>
              <w:br/>
              <w:br/>
              <w:br/>
              <w:br/>
              <w:br/>
              <w:br/>
              <w:t>P:f</w:t>
              <w:br/>
              <w:br/>
              <w:br/>
              <w:t>P:g</w:t>
              <w:br/>
              <w:br/>
              <w:br/>
              <w:t>P:h</w:t>
              <w:br/>
              <w:br/>
              <w:t>P:i</w:t>
              <w:br/>
              <w:br/>
              <w:t>P:j</w:t>
              <w:br/>
              <w:br/>
              <w:br/>
              <w:br/>
              <w:t>P:k</w:t>
              <w:br/>
              <w:br/>
              <w:br/>
              <w:br/>
            </w:r>
            <w:r>
              <w:rPr>
                <w:rFonts w:ascii="Times New Roman" w:hAnsi="Times New Roman"/>
                <w:color w:val="000000"/>
                <w:sz w:val="20"/>
                <w:szCs w:val="20"/>
              </w:rPr>
              <w:br/>
              <w:br/>
              <w:br/>
              <w:t>P:l</w:t>
              <w:br/>
              <w:br/>
              <w:br/>
              <w:t>P:m</w:t>
              <w:br/>
              <w:br/>
              <w:br/>
              <w:t>P:n</w:t>
              <w:br/>
              <w:br/>
              <w:br/>
              <w:t>P:o</w:t>
            </w:r>
          </w:p>
        </w:tc>
        <w:tc>
          <w:tcPr>
            <w:tcW w:w="499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Úrad ako národný regulátor a cenový orgán  v oblasti elektronických komunikácií</w:t>
              <w:br/>
              <w:br/>
              <w:t>vykonáva reguláciu elektronických komunikácií,</w:t>
              <w:br/>
              <w:br/>
              <w:t>zabezpečuje medzinárodné vzťahy v oblasti elektronických komunikácií na úrovni regulačných orgánov, aktívne sa podieľa na činnosti Orgánu európskych regulátorov pre elektronické komunikácie (ďalej len „orgán európskych regulátorov“), pričom podporuje jeho ciele súvisiace s presadzovaním väčšej koordinácie a konzistentnosti pri regulácii,</w:t>
              <w:br/>
              <w:br/>
              <w:t>spolupracuje s ministerstvom pri vypracúvaní návrhu národnej tabuľky frekvenčného spektra a vykonáva správu frekvenčného spektra,</w:t>
              <w:br/>
              <w:br/>
              <w:t>chráni záujmy koncových užívateľov s ohľadom na kvalitu a ceny služieb,</w:t>
              <w:br/>
              <w:br/>
              <w:t xml:space="preserve">plní povinnosti podporujúce efektívnu hospodársku súťaž, efektívne investície a inovácie, rozvoj spoločného trhu Európskej únie, záujmy všetkých občanov členských štátov na území Slovenskej republiky, zodpovedajúci prístup k sieťam, prepojenie sietí a interoperabilitu služieb a chráni slobodu výberu prevádzkovateľa </w:t>
              <w:br/>
              <w:br/>
              <w:t>vydáva všeobecne záväzné právne predpisy podľa tohto zákona,</w:t>
              <w:br/>
              <w:br/>
              <w:t>vydáva Vestník Telekomunikačného úradu Slovenskej republiky (ďalej len „vestník"),</w:t>
              <w:br/>
              <w:t xml:space="preserve"> </w:t>
              <w:br/>
              <w:t>určuje administratívne úhrady podľa odseku 4,</w:t>
              <w:br/>
              <w:br/>
              <w:t>vedie mimosúdne riešenie sporov,</w:t>
              <w:br/>
              <w:br/>
              <w:t>poskytuje informácie koncovým užívateľom v súvislosti so službami, vykonáva užívateľské prieskumy, zverejňuje ich a využíva ich vo svojej činnosti,</w:t>
              <w:br/>
              <w:br/>
              <w:t>plní úlohy súvisiace s obmedzením vlastníckeho práva k nehnuteľnostiam na využívanie nehnuteľností na účely zabezpečenia služieb a s obmedzením vlastníckeho práva k hnuteľným veciam obmedzením alebo zákazom používania vysielacích telekomunikačných zariadení a okruhov v čase vojny a vojnového stavu,</w:t>
              <w:br/>
              <w:br/>
              <w:t>vykonáva štátny dohľad nad elektronickými komunikáciami (ďalej len "dohľad"),</w:t>
              <w:br/>
              <w:br/>
              <w:t xml:space="preserve">ukladá sankcie </w:t>
            </w:r>
            <w:r>
              <w:rPr>
                <w:rFonts w:ascii="Times New Roman" w:hAnsi="Times New Roman"/>
                <w:sz w:val="20"/>
                <w:szCs w:val="20"/>
              </w:rPr>
              <w:t>za porušenie povinností ustanovených týmto zákonom</w:t>
            </w:r>
            <w:r>
              <w:rPr>
                <w:rFonts w:ascii="Times New Roman" w:hAnsi="Times New Roman"/>
                <w:color w:val="000000"/>
                <w:sz w:val="20"/>
                <w:szCs w:val="20"/>
              </w:rPr>
              <w:t>,</w:t>
              <w:br/>
              <w:br/>
              <w:t xml:space="preserve">uznáva osobitnú odbornú spôsobilosť na obsluhu vybraných rádiových zariadení podľa osobitného predpisu </w:t>
              <w:br/>
              <w:br/>
              <w:t>vykonáva ďalšie činnosti podľa osobitných predpisov .</w:t>
            </w:r>
          </w:p>
        </w:tc>
        <w:tc>
          <w:tcPr>
            <w:tcW w:w="603"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Č:3, O:2</w:t>
            </w:r>
          </w:p>
        </w:tc>
        <w:tc>
          <w:tcPr>
            <w:tcW w:w="584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Členské štáty zaručia nezávislosť národných regulačných orgánov tým, že zabezpečia ich právne oddelenie a nezávislé fungovanie od všetkých organizácií poskytujúcich elektronické komunikačné siete, zariadenia alebo služby. Členské štáty, ktoré si ponechajú vlastnícke práva alebo kontrolu nad podnikmi poskytujúcimi elektronické komunikačné siete a/alebo služby, zabezpečia účinné štrukturálne oddelenie regulačnej funkcie od činností súvisiacich s vlastníctvom alebo riadením.</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§:7, O:2, V:1</w:t>
            </w:r>
          </w:p>
        </w:tc>
        <w:tc>
          <w:tcPr>
            <w:tcW w:w="499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Na čele úradu je predseda, ktorý je štatutárnym orgánom a ktorého na návrh vlády volí a odvoláva národná rada.</w:t>
            </w:r>
          </w:p>
        </w:tc>
        <w:tc>
          <w:tcPr>
            <w:tcW w:w="603"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Č:3, O:3, V:1</w:t>
            </w:r>
          </w:p>
        </w:tc>
        <w:tc>
          <w:tcPr>
            <w:tcW w:w="584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xml:space="preserve">Členské štáty zabezpečia, aby národné regulačné orgány vykonávali svoje právomoci nestranne, transparentne a včas. </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§:11, O:1</w:t>
              <w:br/>
              <w:br/>
              <w:br/>
              <w:br/>
              <w:br/>
              <w:br/>
              <w:br/>
            </w:r>
          </w:p>
        </w:tc>
        <w:tc>
          <w:tcPr>
            <w:tcW w:w="499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Úrad je povinný konať a svoje rozhodnutia vydávať v súlade s princípmi efektívnosti, objektívnosti, transparentnosti, nediskriminácie, primeranosti a odôvodnenosti.. Všetky svoje rozhodnutia, všeobecne záväzné právne predpisy a informácie, ktoré prispejú k otvorenému a funkčne konkurenčnému trhu, zverejňuje na svojom webovom sídle a ak tak ustanovuje tento zákon aj vo vestníku, pričom tieto údaje priebežne aktualizuje.</w:t>
            </w:r>
          </w:p>
        </w:tc>
        <w:tc>
          <w:tcPr>
            <w:tcW w:w="603"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964" w:type="dxa"/>
            <w:gridSpan w:val="2"/>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Č:3, O:3, V:2</w:t>
            </w:r>
          </w:p>
        </w:tc>
        <w:tc>
          <w:tcPr>
            <w:tcW w:w="584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Členské štáty zabezpečia, aby národné regulačné orgány mali primerané finančné a ľudské zdroje na plnenie úloh, ktorými sú poverené.</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§:7, O:1</w:t>
            </w:r>
          </w:p>
        </w:tc>
        <w:tc>
          <w:tcPr>
            <w:tcW w:w="499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xml:space="preserve">Úrad je rozpočtová organizácia </w:t>
            </w:r>
            <w:r>
              <w:rPr>
                <w:rFonts w:ascii="Times New Roman" w:hAnsi="Times New Roman"/>
                <w:color w:val="000000"/>
                <w:sz w:val="20"/>
                <w:szCs w:val="20"/>
                <w:vertAlign w:val="superscript"/>
              </w:rPr>
              <w:t xml:space="preserve"> </w:t>
            </w:r>
            <w:r>
              <w:rPr>
                <w:rFonts w:ascii="Times New Roman" w:hAnsi="Times New Roman"/>
                <w:color w:val="000000"/>
                <w:sz w:val="20"/>
                <w:szCs w:val="20"/>
              </w:rPr>
              <w:t>zapojená finančnými vzťahmi na štátny rozpočet prostredníctvom rozpočtovej kapitoly ministerstva. Sídlom úradu je Bratislava. Úrad môže mimo svojho sídla zriaďovať stále alebo dočasné pracoviská.</w:t>
            </w:r>
          </w:p>
        </w:tc>
        <w:tc>
          <w:tcPr>
            <w:tcW w:w="603"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Č:3, O:3a, V1 až 6</w:t>
            </w:r>
          </w:p>
        </w:tc>
        <w:tc>
          <w:tcPr>
            <w:tcW w:w="584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xml:space="preserve">Bez toho, aby boli dotknuté ustanovenia odsekov </w:t>
            </w:r>
            <w:smartTag w:uri="urn:schemas-microsoft-com:office:smarttags" w:element="metricconverter">
              <w:smartTagPr>
                <w:attr w:name="ProductID" w:val="4 a"/>
              </w:smartTagPr>
              <w:r>
                <w:rPr>
                  <w:rFonts w:ascii="Times New Roman" w:hAnsi="Times New Roman"/>
                  <w:sz w:val="20"/>
                  <w:szCs w:val="20"/>
                </w:rPr>
                <w:t>4 a</w:t>
              </w:r>
            </w:smartTag>
            <w:r>
              <w:rPr>
                <w:rFonts w:ascii="Times New Roman" w:hAnsi="Times New Roman"/>
                <w:sz w:val="20"/>
                <w:szCs w:val="20"/>
              </w:rPr>
              <w:t xml:space="preserve"> 5, národné regulačné orgány zodpovedné za reguláciu trhu ex ante alebo za riešenie sporov medzi podnikmi podľa článku 20 alebo 21 tejto smernice konajú nezávisle a nesmú v súvislosti s výkonom týchto úloh, ktoré im ukladá vnútroštátne právo vykonávajúce právo Spoločenstva, žiadať ani prijímať pokyny od žiadneho iného orgánu. Nebráni to dohľadu nad nimi podľa vnútroštátneho ústavného práva. Právomoc pozastaviť výkon rozhodnutia alebo zmeniť rozhodnutie národných regulačných orgánov majú iba odvolacie orgány zriadené podľa článku 4. Členské štáty zabezpečia, aby vedúci národného regulačného orgánu alebo prípadne členovia kolektívneho orgánu plniaceho túto úlohu v rámci národného regulačného orgánu uvedeného v prvom pododseku, alebo ich náhradníci, mohli byť odvolaní z funkcie len v prípade, ak prestali spĺňať požiadavky kladené na plnenie ich povinností ustanovené vopred vo vnútroštátnom práve. Rozhodnutie o odvolaní z funkcie vedúceho dotknutého národného regulačného orgánu alebo prípadne členov kolektívneho orgánu, ktorý plní túto úlohu, sa zverejní v čase odvolania z funkcie. Vedúci národného regulačného orgánu alebo prípadne členovia kolektívneho orgánu, ktorý plní túto úlohu, odvolaní z funkcie, dostanú odôvodnenie, pričom majú právo požiadať o jeho uverejnenie, pokiaľ by sa inak nevykonalo, ktoré sa v takomto prípade vykoná.</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§:7, O:2</w:t>
              <w:br/>
              <w:br/>
              <w:br/>
              <w:br/>
              <w:br/>
            </w:r>
            <w:r>
              <w:rPr>
                <w:rFonts w:ascii="Times New Roman" w:hAnsi="Times New Roman"/>
                <w:sz w:val="20"/>
                <w:szCs w:val="20"/>
              </w:rPr>
              <w:t>O:3</w:t>
              <w:br/>
              <w:br/>
              <w:br/>
              <w:br/>
              <w:br/>
              <w:br/>
              <w:t>O:6</w:t>
              <w:br/>
              <w:br/>
              <w:br/>
              <w:br/>
              <w:t>P:a</w:t>
              <w:br/>
              <w:br/>
              <w:br/>
              <w:br/>
              <w:t>P:b</w:t>
              <w:br/>
              <w:br/>
              <w:br/>
              <w:br/>
              <w:br/>
              <w:br/>
              <w:br/>
              <w:br/>
              <w:t>P:c</w:t>
              <w:br/>
              <w:br/>
              <w:br/>
              <w:t>O:7</w:t>
              <w:br/>
              <w:br/>
              <w:br/>
              <w:t>P:a</w:t>
              <w:br/>
              <w:br/>
              <w:t>P:b</w:t>
              <w:br/>
              <w:br/>
              <w:t>P:c</w:t>
              <w:br/>
              <w:br/>
              <w:t>P:d</w:t>
              <w:br/>
              <w:br/>
              <w:t>O:9</w:t>
              <w:br/>
              <w:br/>
              <w:br/>
              <w:t>P:a</w:t>
              <w:br/>
              <w:br/>
              <w:t>P:b</w:t>
              <w:br/>
              <w:br/>
              <w:br/>
              <w:br/>
              <w:br/>
              <w:br/>
              <w:br/>
              <w:t>P:c</w:t>
              <w:br/>
              <w:br/>
              <w:br/>
              <w:t>P:d</w:t>
              <w:br/>
            </w:r>
          </w:p>
        </w:tc>
        <w:tc>
          <w:tcPr>
            <w:tcW w:w="499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rPr>
                <w:rFonts w:ascii="Times New Roman" w:hAnsi="Times New Roman"/>
                <w:sz w:val="20"/>
                <w:szCs w:val="20"/>
              </w:rPr>
            </w:pPr>
            <w:r>
              <w:rPr>
                <w:rFonts w:ascii="Times New Roman" w:hAnsi="Times New Roman"/>
                <w:color w:val="000000"/>
                <w:sz w:val="20"/>
                <w:szCs w:val="20"/>
              </w:rPr>
              <w:t xml:space="preserve">Na čele úradu je predseda, ktorý je štatutárnym orgánom a ktorého na návrh vlády volí a odvoláva národná rada. </w:t>
            </w:r>
            <w:r>
              <w:rPr>
                <w:rFonts w:ascii="Times New Roman" w:hAnsi="Times New Roman"/>
                <w:sz w:val="20"/>
                <w:szCs w:val="20"/>
              </w:rPr>
              <w:t>Rozhodnutie o odvolaní spolu s odôvodnením rozhodnutia zverejňuje ministerstvo na svojom webovom sídle.</w:t>
              <w:br/>
              <w:br/>
            </w:r>
            <w:r>
              <w:rPr>
                <w:rFonts w:ascii="Times New Roman" w:hAnsi="Times New Roman"/>
                <w:color w:val="000000"/>
                <w:sz w:val="20"/>
                <w:szCs w:val="20"/>
              </w:rPr>
              <w:t>Predsedu úradu v jeho neprítomnosti alebo ak funkcia predsedu úradu nie je obsadená, zastupuje podpredseda úradu. Podpredseda úradu okrem toho plní úlohy, ktorými ho poverí predseda úradu. Podpredsedu úradu vymenúva a odvoláva vláda.</w:t>
              <w:br/>
              <w:br/>
              <w:t>Predseda úradu a podpredseda úradu nesmú počas funkčného obdobia</w:t>
              <w:br/>
              <w:br/>
              <w:t>vykonávať funkciu v inom štátnom orgáne alebo v orgáne právnickej osoby zriadenej zákonom ako verejnoprávna inštitúcia,</w:t>
              <w:br/>
              <w:br/>
              <w:t>byť zamestnancom, spoločníkom alebo konateľom právnickej osoby, členom jej štatutárneho orgánu, riadiaceho orgánu, kontrolného orgánu alebo zamestnancom fyzickej osoby, ani mať podiel na základnom imaní alebo podiel na hlasovacích právach týchto osôb, ak sú tieto osoby prevádzkovateľom siete, poskytovateľom služby alebo prevádzkovateľom siete a poskytovateľom služby,</w:t>
              <w:br/>
              <w:br/>
              <w:t xml:space="preserve">podnikať alebo vykonávať inú zárobkovú činnosť </w:t>
            </w:r>
            <w:r>
              <w:rPr>
                <w:rFonts w:ascii="Times New Roman" w:hAnsi="Times New Roman"/>
                <w:sz w:val="20"/>
                <w:szCs w:val="20"/>
              </w:rPr>
              <w:t>okrem prípadov ustanovených osobitným predpisom</w:t>
            </w:r>
            <w:r>
              <w:rPr>
                <w:rFonts w:ascii="Times New Roman" w:hAnsi="Times New Roman"/>
              </w:rPr>
              <w:t>.</w:t>
              <w:br/>
            </w:r>
            <w:r>
              <w:rPr>
                <w:rFonts w:ascii="Times New Roman" w:hAnsi="Times New Roman"/>
                <w:color w:val="000000"/>
                <w:sz w:val="20"/>
                <w:szCs w:val="20"/>
              </w:rPr>
              <w:br/>
              <w:t>Výkon funkcie predsedu úradu a podpredsedu úradu sa skončí</w:t>
              <w:br/>
              <w:br/>
              <w:t>uplynutím funkčného obdobia,</w:t>
              <w:br/>
              <w:br/>
              <w:t>vzdaním sa funkcie,</w:t>
              <w:br/>
              <w:br/>
              <w:t>odvolaním z funkcie,</w:t>
              <w:br/>
              <w:br/>
              <w:t>smrťou alebo vyhlásením za mŕtveho.</w:t>
              <w:br/>
              <w:br/>
              <w:t>Predsedu úradu odvolá národná rada a podpredsedu úradu odvolá vláda, ak</w:t>
              <w:br/>
              <w:br/>
              <w:t>nastala niektorá zo skutočností uvedených v odseku 6,</w:t>
              <w:br/>
              <w:br/>
              <w:t>bol právoplatne odsúdený za úmyselný trestný čin, ako obvinený uzavrel zmier v konaní o úmyselnom trestnom čine, bolo trestné stíhanie pre úmyselný trestný čin podmienečne zastavené alebo bol právoplatne odsúdený za trestný čin spáchaný z nedbanlivosti na nepodmienečný trest odňatia slobody,</w:t>
              <w:br/>
              <w:br/>
              <w:t>bol pozbavený spôsobilosti na právne úkony alebo jeho spôsobilosť na právne úkony bola obmedzená,</w:t>
              <w:br/>
              <w:br/>
              <w:t>počas najmenej šiestich po sebe nasledujúcich mesiacov nevykonáva svoju funkciu.</w:t>
            </w:r>
          </w:p>
        </w:tc>
        <w:tc>
          <w:tcPr>
            <w:tcW w:w="603"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Č:3, O:3a, V7 až 9</w:t>
            </w:r>
          </w:p>
        </w:tc>
        <w:tc>
          <w:tcPr>
            <w:tcW w:w="584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Členské štáty zabezpečia, aby národné regulačné orgány uvedené v prvom pododseku mali samostatné ročné rozpočty. Tieto rozpočty sa zverejňujú. Členské štáty zabezpečia, aby národné regulačné orgány mali dostatok finančných a ľudských zdrojov na vykonávanie úloh, ktoré im umožnia aktívne sa podieľať na činnosti Orgánu európskych regulátorov pre elektronické komunikácie (Body of European Regulators for Electronic Communications – BEREC).</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§:7, O:1</w:t>
              <w:br/>
              <w:br/>
              <w:br/>
              <w:br/>
              <w:br/>
              <w:br/>
              <w:t>§:6, O:6</w:t>
            </w:r>
          </w:p>
        </w:tc>
        <w:tc>
          <w:tcPr>
            <w:tcW w:w="499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xml:space="preserve">Úrad je rozpočtová organizácia </w:t>
            </w:r>
            <w:r>
              <w:rPr>
                <w:rFonts w:ascii="Times New Roman" w:hAnsi="Times New Roman"/>
                <w:color w:val="000000"/>
                <w:sz w:val="20"/>
                <w:szCs w:val="20"/>
                <w:vertAlign w:val="superscript"/>
              </w:rPr>
              <w:t xml:space="preserve"> </w:t>
            </w:r>
            <w:r>
              <w:rPr>
                <w:rFonts w:ascii="Times New Roman" w:hAnsi="Times New Roman"/>
                <w:color w:val="000000"/>
                <w:sz w:val="20"/>
                <w:szCs w:val="20"/>
              </w:rPr>
              <w:t>zapojená finančnými vzťahmi na štátny rozpočet prostredníctvom rozpočtovej kapitoly ministerstva. Sídlom úradu je Bratislava. Úrad môže mimo svojho sídla zriaďovať stále alebo dočasné pracoviská.</w:t>
              <w:br/>
              <w:br/>
              <w:t>Úrad je povinný zverejniť svoj rozpočet najneskôr do 60 dní po nadobudnutí účinnosti zákona o štátnom rozpočte na príslušný rozpočtový rok. Úrad zverejňuje spôsob a metódu určenia administratívnych úhrad, ročný prehľad svojich nákladov a celkovú sumu vybratých administratívnych úhrad.</w:t>
            </w:r>
          </w:p>
        </w:tc>
        <w:tc>
          <w:tcPr>
            <w:tcW w:w="603"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Č:3, O:3b</w:t>
            </w:r>
          </w:p>
        </w:tc>
        <w:tc>
          <w:tcPr>
            <w:tcW w:w="584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Členské štáty zabezpečia, aby jednotlivé národné regulačné orgány aktívne podporovali ciele BEREC súvisiace s podporou väčšej koordinácie a konzistentnosti pri regulácii.</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xml:space="preserve">§:8, O:1, </w:t>
              <w:br/>
              <w:br/>
              <w:t>P:h</w:t>
            </w:r>
          </w:p>
        </w:tc>
        <w:tc>
          <w:tcPr>
            <w:tcW w:w="499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xml:space="preserve">Úrad spolupracuje najmä s </w:t>
              <w:br/>
              <w:br/>
              <w:t>Európskou komisiou, orgánom európskych regulátorov a národnými regulátormi členských štátov pri zabezpečovaní jednotného uplatňovania právne záväzných aktov Európskej únie uvedených v prílohe č. 5.</w:t>
            </w:r>
          </w:p>
        </w:tc>
        <w:tc>
          <w:tcPr>
            <w:tcW w:w="603"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Č:3, O:3c</w:t>
            </w:r>
          </w:p>
        </w:tc>
        <w:tc>
          <w:tcPr>
            <w:tcW w:w="584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Členské štáty zabezpečia, aby národné regulačné orgány pri prijímaní svojich rozhodnutí týkajúcich sa ich národných trhov v čo najväčšej miere zohľadňovali stanoviská a spoločné stanoviská prijaté BEREC.</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§:10, O:4</w:t>
              <w:br/>
              <w:br/>
              <w:br/>
              <w:br/>
              <w:br/>
              <w:br/>
              <w:br/>
              <w:t>P:a</w:t>
              <w:br/>
              <w:br/>
              <w:t>P:b</w:t>
              <w:br/>
              <w:br/>
              <w:t>P:c</w:t>
              <w:br/>
              <w:br/>
              <w:br/>
              <w:t>P:d</w:t>
              <w:br/>
              <w:br/>
              <w:br/>
            </w:r>
            <w:r>
              <w:rPr>
                <w:rFonts w:ascii="Times New Roman" w:hAnsi="Times New Roman"/>
                <w:color w:val="000000"/>
                <w:sz w:val="20"/>
                <w:szCs w:val="20"/>
              </w:rPr>
              <w:t>O:5</w:t>
            </w:r>
          </w:p>
        </w:tc>
        <w:tc>
          <w:tcPr>
            <w:tcW w:w="499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Ak návrh opatrenia bude mať vplyv na obchodovanie medzi členskými štátmi, úrad po zverejnení výsledkov konzultácií podľa odseku 3 sprístupní tento návrh s odôvodnením Európskej komisii, orgánu európskych regulátorov a národným regulačným orgánom členských štátov v súlade s § 9 ods. 4, ak ide o</w:t>
              <w:br/>
              <w:br/>
              <w:t>určenie relevantných trhov ,</w:t>
              <w:br/>
              <w:br/>
              <w:t>postupy analýzy relevantných trhov ,</w:t>
              <w:br/>
              <w:br/>
              <w:t>povinnosti prepojenia sietí, interoperability služieb a  povinnosti podľa § 26,</w:t>
              <w:br/>
              <w:br/>
              <w:t xml:space="preserve">uloženie, zmenu alebo zrušenie povinností podľa § 19 až </w:t>
            </w:r>
            <w:smartTag w:uri="urn:schemas-microsoft-com:office:smarttags" w:element="metricconverter">
              <w:smartTagPr>
                <w:attr w:name="ProductID" w:val="23 a"/>
              </w:smartTagPr>
              <w:r>
                <w:rPr>
                  <w:rFonts w:ascii="Times New Roman" w:hAnsi="Times New Roman"/>
                  <w:color w:val="000000"/>
                  <w:sz w:val="20"/>
                  <w:szCs w:val="20"/>
                </w:rPr>
                <w:t>23 a</w:t>
              </w:r>
            </w:smartTag>
            <w:r>
              <w:rPr>
                <w:rFonts w:ascii="Times New Roman" w:hAnsi="Times New Roman"/>
                <w:color w:val="000000"/>
                <w:sz w:val="20"/>
                <w:szCs w:val="20"/>
              </w:rPr>
              <w:t xml:space="preserve"> § 25.</w:t>
              <w:br/>
              <w:br/>
              <w:t>Regulačné orgány členských štátov, orgán európskych regulátorov a Európska komisia môžu úradu predložiť pripomienky v lehote do jedného mesiaca, na ktoré úrad v čo najväčšej možnej miere prihliadne .</w:t>
            </w:r>
          </w:p>
        </w:tc>
        <w:tc>
          <w:tcPr>
            <w:tcW w:w="603"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Č:3, O:4</w:t>
            </w:r>
          </w:p>
        </w:tc>
        <w:tc>
          <w:tcPr>
            <w:tcW w:w="584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Členské štáty zverejnia úlohy, ktoré majú vykonávať národné regulačné orgány v ľahko dostupnej forme, najmä ak sú takéto úlohy uložené viac ako jednému orgánu. Členské štáty zabezpečia v prípade potreby porady a spoluprácu medzi týmito orgánmi, a v záležitostiach spoločného záujmu medzi týmito orgánmi a národnými orgánmi poverenými vykonávaním práva hospodárskej súťaže a národnými orgánmi poverenými vykonávaním spotrebiteľského práva. Ak je viac ako jeden orgán príslušný riešiť tieto záležitosti, členské štáty zabezpečia, aby boli príslušné úlohy každého orgánu uverejnené v ľahko dostupnej forme.</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§:11, O:1</w:t>
              <w:br/>
              <w:br/>
              <w:br/>
              <w:br/>
              <w:br/>
              <w:br/>
              <w:br/>
              <w:br/>
              <w:br/>
              <w:t>§:8, O:1</w:t>
              <w:br/>
              <w:t xml:space="preserve"> </w:t>
              <w:br/>
              <w:t>P:b</w:t>
              <w:br/>
              <w:br/>
              <w:br/>
              <w:t>P:c</w:t>
              <w:br/>
              <w:br/>
              <w:br/>
              <w:br/>
              <w:br/>
              <w:br/>
              <w:t>P:d</w:t>
              <w:br/>
              <w:br/>
              <w:br/>
              <w:t>P:e</w:t>
              <w:br/>
              <w:br/>
              <w:t>P:f</w:t>
              <w:br/>
              <w:br/>
              <w:br/>
            </w:r>
            <w:r>
              <w:rPr>
                <w:rFonts w:ascii="Times New Roman" w:hAnsi="Times New Roman"/>
                <w:color w:val="000000"/>
                <w:sz w:val="20"/>
                <w:szCs w:val="20"/>
              </w:rPr>
              <w:t>P:g</w:t>
            </w:r>
          </w:p>
        </w:tc>
        <w:tc>
          <w:tcPr>
            <w:tcW w:w="499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Úrad je povinný konať a svoje rozhodnutia vydávať v súlade s princípmi efektívnosti, objektívnosti, transparentnosti, nediskriminácie, primeranosti a odôvodnenosti. Všetky svoje rozhodnutia, všeobecne záväzné právne predpisy a informácie, ktoré prispejú k otvorenému a funkčne konkurenčnému trhu, zverejňuje na svojom webovom sídle a ak tak ustanoví zákon aj vo vestníku, pričom tieto údaje priebežne aktualizuje.</w:t>
              <w:br/>
              <w:br/>
              <w:t>Úrad spolupracuje najmä s</w:t>
              <w:br/>
              <w:br/>
              <w:t>Radou pre vysielanie a retransmisiu v oblasti vysielania a retransmisie,</w:t>
              <w:br/>
              <w:br/>
              <w:t>Protimonopolným úradom Slovenskej republiky v otázkach určenia relevantných trhov v oblasti elektronických komunikácií (ďalej len „relevantný trh"), analýzy relevantných trhov a určenia podniku s významným vplyvom na relevantnom trhu,</w:t>
              <w:br/>
              <w:br/>
              <w:t xml:space="preserve">Ministerstvom financií Slovenskej republiky </w:t>
            </w:r>
            <w:r>
              <w:rPr>
                <w:rFonts w:ascii="Times New Roman" w:hAnsi="Times New Roman"/>
                <w:sz w:val="20"/>
                <w:szCs w:val="20"/>
              </w:rPr>
              <w:t>v oblasti informatizácie spoločnosti</w:t>
            </w:r>
            <w:r>
              <w:rPr>
                <w:rFonts w:ascii="Times New Roman" w:hAnsi="Times New Roman"/>
                <w:color w:val="000000"/>
                <w:sz w:val="20"/>
                <w:szCs w:val="20"/>
              </w:rPr>
              <w:t>,</w:t>
              <w:br/>
              <w:br/>
              <w:t>Úradom na ochranu osobných údajov Slovenskej republiky,</w:t>
              <w:br/>
              <w:br/>
              <w:t>prevádzkovateľmi osobitných sietí pri koordinácii a správe využívania frekvenčného spektra,</w:t>
              <w:br/>
              <w:br/>
              <w:t>Slovenskou obchodnou inšpekciou v oblasti ochrany spotrebiteľa,</w:t>
            </w:r>
          </w:p>
        </w:tc>
        <w:tc>
          <w:tcPr>
            <w:tcW w:w="603"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Č:3, O:5</w:t>
            </w:r>
          </w:p>
        </w:tc>
        <w:tc>
          <w:tcPr>
            <w:tcW w:w="584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Národné regulačné orgány a národné orgány na ochranu hospodárskej súťaže si navzájom poskytnú informácie potrebné na uplatňovanie ustanovení tejto smernice a špecifických smerníc. V prípade poskytnutých informácií, prijímajúci orgán zabezpečí rovnakú úroveň dôvernosti ako poskytujúci orgán.</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§:8, O:2</w:t>
            </w:r>
          </w:p>
        </w:tc>
        <w:tc>
          <w:tcPr>
            <w:tcW w:w="499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xml:space="preserve">Pri uplatňovaní regulačnej pôsobnosti úradu vymedzenej týmto zákonom a pôsobnosti Protimonopolného úradu Slovenskej republiky ustanovenej osobitným predpisom si úrady vymieňajú informácie a podklady . V prípade výmeny informácií označených ako dôverné alebo ako predmet obchodného tajomstva </w:t>
            </w:r>
            <w:r>
              <w:rPr>
                <w:rFonts w:ascii="Times New Roman" w:hAnsi="Times New Roman"/>
                <w:color w:val="000000"/>
                <w:sz w:val="20"/>
                <w:szCs w:val="20"/>
                <w:vertAlign w:val="superscript"/>
              </w:rPr>
              <w:t xml:space="preserve"> </w:t>
            </w:r>
            <w:r>
              <w:rPr>
                <w:rFonts w:ascii="Times New Roman" w:hAnsi="Times New Roman"/>
                <w:color w:val="000000"/>
                <w:sz w:val="20"/>
                <w:szCs w:val="20"/>
              </w:rPr>
              <w:t>prijímajúci úrad zabezpečí rovnakú úroveň dôvernosti ako úrad, ktorý informáciu poskytne.</w:t>
            </w:r>
          </w:p>
        </w:tc>
        <w:tc>
          <w:tcPr>
            <w:tcW w:w="603"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Č:3, O:6</w:t>
            </w:r>
          </w:p>
        </w:tc>
        <w:tc>
          <w:tcPr>
            <w:tcW w:w="584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Členské štáty oznámia Komisii všetky národné regulačné orgány poverené úlohami podľa tejto smernice a špecifických smerníc a ich príslušné povinnosti.</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highlight w:val="yellow"/>
              </w:rPr>
            </w:pPr>
            <w:r>
              <w:rPr>
                <w:rFonts w:ascii="Times New Roman" w:hAnsi="Times New Roman"/>
                <w:color w:val="000000"/>
                <w:sz w:val="20"/>
                <w:szCs w:val="20"/>
              </w:rPr>
              <w:t>§ 79</w:t>
            </w:r>
          </w:p>
        </w:tc>
        <w:tc>
          <w:tcPr>
            <w:tcW w:w="499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pStyle w:val="BodyTextIndent"/>
              <w:bidi w:val="0"/>
              <w:spacing w:before="60" w:after="60"/>
              <w:jc w:val="both"/>
              <w:rPr>
                <w:rFonts w:ascii="Times New Roman" w:hAnsi="Times New Roman"/>
                <w:b w:val="0"/>
                <w:bCs w:val="0"/>
                <w:spacing w:val="-2"/>
                <w:sz w:val="20"/>
                <w:szCs w:val="20"/>
              </w:rPr>
            </w:pPr>
            <w:r>
              <w:rPr>
                <w:rFonts w:ascii="Times New Roman" w:hAnsi="Times New Roman"/>
                <w:b w:val="0"/>
                <w:bCs w:val="0"/>
                <w:spacing w:val="-2"/>
                <w:sz w:val="20"/>
                <w:szCs w:val="20"/>
              </w:rPr>
              <w:t>Týmto zákonom sa preberajú právne záväzné akty Európskej únie uvedené v prílohe č. 5.</w:t>
            </w:r>
          </w:p>
          <w:p w:rsidR="005D18E7">
            <w:pPr>
              <w:bidi w:val="0"/>
              <w:spacing w:before="60" w:after="60"/>
              <w:rPr>
                <w:rFonts w:ascii="Times New Roman" w:hAnsi="Times New Roman"/>
                <w:sz w:val="20"/>
                <w:szCs w:val="20"/>
                <w:highlight w:val="yellow"/>
              </w:rPr>
            </w:pPr>
          </w:p>
        </w:tc>
        <w:tc>
          <w:tcPr>
            <w:tcW w:w="603"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Č:4</w:t>
            </w:r>
          </w:p>
        </w:tc>
        <w:tc>
          <w:tcPr>
            <w:tcW w:w="584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Právo odvolať sa</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88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color w:val="000000"/>
              </w:rPr>
              <w:t> </w:t>
            </w:r>
          </w:p>
        </w:tc>
        <w:tc>
          <w:tcPr>
            <w:tcW w:w="499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color w:val="000000"/>
              </w:rPr>
              <w:t> </w:t>
            </w:r>
          </w:p>
        </w:tc>
        <w:tc>
          <w:tcPr>
            <w:tcW w:w="603"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964" w:type="dxa"/>
            <w:gridSpan w:val="2"/>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r>
      <w:tr>
        <w:tblPrEx>
          <w:tblW w:w="15952" w:type="dxa"/>
          <w:jc w:val="center"/>
          <w:tblCellMar>
            <w:left w:w="0" w:type="dxa"/>
            <w:right w:w="0" w:type="dxa"/>
          </w:tblCellMar>
        </w:tblPrEx>
        <w:trPr>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Č:4, O:1</w:t>
            </w:r>
          </w:p>
        </w:tc>
        <w:tc>
          <w:tcPr>
            <w:tcW w:w="584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Členské štáty zabezpečia, aby na vnútroštátnej úrovni existovali účinné mechanizmy, v rámci ktorých má každý užívateľ alebo podnik poskytujúci elektronické komunikačné siete a/alebo služby, ktorý je dotknutý rozhodnutím národného regulačného orgánu, právo podať odvolanie proti tomuto rozhodnutiu odvolaciemu orgánu, ktorý je nezávislý od zúčastnených strán. Takýto orgán, ktorým môže byť súd, musí mať zodpovedajúce odborné znalosti na účinné vykonávanie svojich funkcií. Členské štáty zabezpečia, aby sa skutková podstata prípadov riadne zohľadnila a aby existoval účinný odvolací mechanizmus.</w:t>
              <w:br/>
              <w:br/>
              <w:t>Do rozhodnutia o odvolaní zostáva v platnosti rozhodnutie národného regulačného orgánu, pokiaľ sa v súlade s vnútroštátnym právom nenariadia predbežné opatrenia.</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§:74, O:3</w:t>
              <w:br/>
              <w:br/>
              <w:br/>
              <w:br/>
              <w:br/>
              <w:t>§:74, O:4</w:t>
            </w:r>
          </w:p>
        </w:tc>
        <w:tc>
          <w:tcPr>
            <w:tcW w:w="499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vertAlign w:val="superscript"/>
              </w:rPr>
            </w:pPr>
            <w:r>
              <w:rPr>
                <w:rFonts w:ascii="Times New Roman" w:hAnsi="Times New Roman"/>
                <w:sz w:val="20"/>
                <w:szCs w:val="20"/>
              </w:rPr>
              <w:t xml:space="preserve">Proti rozhodnutiu úradu podľa odseku 1 možno podať rozklad. Rozklad proti rozhodnutiu podľa § 12, § 18 až 25 nemá odkladný účinok. O rozklade rozhoduje predseda úradu na základe návrhu ním zriadenej osobitnej komisie. </w:t>
              <w:br/>
              <w:br/>
              <w:t>Na preskúmanie rozhodnutí a postupov úradu je vecne príslušný Najvyšší súd Slovenskej republiky.</w:t>
            </w:r>
          </w:p>
        </w:tc>
        <w:tc>
          <w:tcPr>
            <w:tcW w:w="603"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Č:4, O:2</w:t>
            </w:r>
          </w:p>
        </w:tc>
        <w:tc>
          <w:tcPr>
            <w:tcW w:w="584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Ak odvolací orgán uvedený v odseku 1 nie je svojim charakterom súdny, musí vždy predložiť dôvody svojho rozhodnutia v písomnej forme. V tomto prípade jeho rozhodnutie podlieha preskúmaniu súdom alebo tribunálom v zmysle článku 234 Zmluvy.</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3</w:t>
              <w:br/>
              <w:br/>
              <w:br/>
              <w:br/>
              <w:br/>
              <w:br/>
              <w:br/>
              <w:br/>
              <w:t>1</w:t>
            </w:r>
          </w:p>
        </w:tc>
        <w:tc>
          <w:tcPr>
            <w:tcW w:w="88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§:47, O:5</w:t>
              <w:br/>
              <w:br/>
              <w:br/>
              <w:br/>
              <w:br/>
              <w:br/>
              <w:br/>
              <w:br/>
              <w:t>§:74, O:4</w:t>
            </w:r>
          </w:p>
        </w:tc>
        <w:tc>
          <w:tcPr>
            <w:tcW w:w="499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V písomnom vyhotovení rozhodnutia sa uvedie aj orgán, ktorý rozhodnutie vydal, dátum vydania rozhodnutia, meno a priezvisko fyzickej osoby a názov právnickej osoby. Rozhodnutie musí mať úradnú pečiatku a podpis s uvedením mena, priezviska a funkcie oprávnenej osoby. Osobitné právne predpisy môžu ustanoviť ďalšie náležitosti rozhodnutia.</w:t>
              <w:br/>
              <w:br/>
            </w:r>
            <w:r>
              <w:rPr>
                <w:rFonts w:ascii="Times New Roman" w:hAnsi="Times New Roman"/>
                <w:sz w:val="20"/>
                <w:szCs w:val="20"/>
              </w:rPr>
              <w:t>Na preskúmanie rozhodnutí a postupov úradu je vecne príslušný Najvyšší súd Slovenskej republiky.</w:t>
            </w:r>
          </w:p>
        </w:tc>
        <w:tc>
          <w:tcPr>
            <w:tcW w:w="603"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Č:4, O:3</w:t>
            </w:r>
          </w:p>
        </w:tc>
        <w:tc>
          <w:tcPr>
            <w:tcW w:w="584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Členské štáty zhromažďujú informácie o celkovom obsahu odvolaní, počte odvolaní, dĺžke trvania odvolacích konaní a počte rozhodnutí o nariadení predbežných opatrení. Členské štáty poskytujú takéto informácie Komisii a BEREC na základe odôvodnenej žiadosti od jednej alebo druhej strany.</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§:9, O:3, V:1</w:t>
            </w:r>
          </w:p>
        </w:tc>
        <w:tc>
          <w:tcPr>
            <w:tcW w:w="499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Úrad poskytuje Európskej komisii a orgánu európskych regulátorov na základe odôvodnenej žiadosti informácie, ktoré Európska komisia alebo orgán európskych regulátorov požaduje na plnenie svojich úloh.</w:t>
            </w:r>
          </w:p>
        </w:tc>
        <w:tc>
          <w:tcPr>
            <w:tcW w:w="603"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Č:5</w:t>
            </w:r>
          </w:p>
        </w:tc>
        <w:tc>
          <w:tcPr>
            <w:tcW w:w="584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Poskytovanie informácií</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88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color w:val="000000"/>
              </w:rPr>
              <w:t> </w:t>
            </w:r>
          </w:p>
        </w:tc>
        <w:tc>
          <w:tcPr>
            <w:tcW w:w="499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color w:val="000000"/>
              </w:rPr>
              <w:t> </w:t>
            </w:r>
          </w:p>
        </w:tc>
        <w:tc>
          <w:tcPr>
            <w:tcW w:w="603"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964" w:type="dxa"/>
            <w:gridSpan w:val="2"/>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r>
      <w:tr>
        <w:tblPrEx>
          <w:tblW w:w="15952" w:type="dxa"/>
          <w:jc w:val="center"/>
          <w:tblCellMar>
            <w:left w:w="0" w:type="dxa"/>
            <w:right w:w="0" w:type="dxa"/>
          </w:tblCellMar>
        </w:tblPrEx>
        <w:trPr>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Č:5, O:1</w:t>
            </w:r>
          </w:p>
        </w:tc>
        <w:tc>
          <w:tcPr>
            <w:tcW w:w="584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Členské štáty zabezpečia, aby podniky poskytujúce elektronické komunikačné siete a služby poskytovali všetky informácie vrátane finančných informácií, ktoré národné regulačné orgány potrebujú na zabezpečenie súladu s ustanoveniami tejto smernice a špecifických smerníc alebo s rozhodnutiami prijatými podľa tejto smernice a špecifických smerníc. Národné regulačné orgány majú právomoc požadovať od takýchto podnikov, aby poskytovali najmä informácie o budúcom vývoji sietí alebo služieb, ktorý by mohol mať vplyv na veľkoobchodné služby, ktoré ponúkajú konkurentom. Od podnikov s významným vplyvom na veľkoobchodných trhoch sa môže tiež vyžadovať, aby odovzdávali účtovné údaje o maloobchodných trhoch, ktoré súvisia s danými veľkoobchodnými trhmi.</w:t>
            </w:r>
          </w:p>
          <w:p w:rsidR="005D18E7">
            <w:pPr>
              <w:bidi w:val="0"/>
              <w:spacing w:before="60" w:after="60"/>
              <w:rPr>
                <w:rFonts w:ascii="Times New Roman" w:hAnsi="Times New Roman"/>
                <w:sz w:val="20"/>
                <w:szCs w:val="20"/>
              </w:rPr>
            </w:pPr>
            <w:r>
              <w:rPr>
                <w:rFonts w:ascii="Times New Roman" w:hAnsi="Times New Roman"/>
                <w:sz w:val="20"/>
                <w:szCs w:val="20"/>
              </w:rPr>
              <w:t>Podniky musia takéto informácie poskytovať na požiadanie a v súlade s časovým harmonogramom a s takou úrovňou podrobností, aké vyžaduje národný regulačný orgán. Informácie požadované národným regulačným orgánom musia byť primerané plneniu danej úlohy. Národný regulačný orgán uvedie dôvody svojej žiadosti o informácie a s informáciami zaobchádza podľa odseku 3.</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§:40, O:1</w:t>
              <w:br/>
              <w:br/>
              <w:br/>
              <w:br/>
              <w:br/>
              <w:br/>
              <w:br/>
              <w:t>O:2</w:t>
              <w:br/>
              <w:br/>
              <w:br/>
              <w:br/>
              <w:t>O:3</w:t>
              <w:br/>
              <w:br/>
              <w:br/>
              <w:br/>
              <w:br/>
              <w:t>P:h</w:t>
              <w:br/>
              <w:br/>
              <w:br/>
              <w:t>O:5</w:t>
              <w:br/>
              <w:br/>
            </w:r>
          </w:p>
        </w:tc>
        <w:tc>
          <w:tcPr>
            <w:tcW w:w="499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xml:space="preserve">Podnik alebo iná osoba, ktorá má práva a povinnosti podľa tohto zákona, sú povinní na základe písomnej a odôvodnenej žiadosti predložiť úradu v požadovanom rozsahu, forme a v určenej lehote informácie na uplatnenie tohto zákona, osobitného predpisu </w:t>
            </w:r>
            <w:r>
              <w:rPr>
                <w:rFonts w:ascii="Times New Roman" w:hAnsi="Times New Roman"/>
                <w:sz w:val="20"/>
                <w:szCs w:val="20"/>
                <w:vertAlign w:val="superscript"/>
              </w:rPr>
              <w:t xml:space="preserve"> </w:t>
            </w:r>
            <w:r>
              <w:rPr>
                <w:rFonts w:ascii="Times New Roman" w:hAnsi="Times New Roman"/>
                <w:sz w:val="20"/>
                <w:szCs w:val="20"/>
              </w:rPr>
              <w:t>alebo medzinárodných zmlúv, ktorými je Slovenská republika viazaná.</w:t>
              <w:br/>
              <w:br/>
              <w:t>Významný podnik je povinný na základe žiadosti úradu predložiť informácií z účtovníctva o maloobchodných trhoch, ktoré súvisia s príslušnými veľkoobchodnými trhmi.</w:t>
              <w:br/>
              <w:br/>
              <w:t>Podnik je okrem povinnosti podľa odsekov 1 a 2 povinný na základe  odôvodnenej žiadosti úradu predložiť informácie v rozsahu, forme a primeranej lehote určenej úradom, ktoré sú primerané a objektívne potrebné na</w:t>
              <w:br/>
              <w:br/>
              <w:t>vyhodnotenie budúceho vývoja sietí alebo služieb, ktoré by mohli mať vplyv na veľkoobchodné služby.</w:t>
              <w:br/>
              <w:br/>
              <w:t>Ak úrad žiada podnik o poskytnutie informácií podľa odseku 3, musí podnik informovať, na aký účel sa informácie použijú.</w:t>
            </w:r>
          </w:p>
        </w:tc>
        <w:tc>
          <w:tcPr>
            <w:tcW w:w="603"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trHeight w:val="5537"/>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Č:5, O:2</w:t>
            </w:r>
          </w:p>
          <w:p w:rsidR="005D18E7">
            <w:pPr>
              <w:bidi w:val="0"/>
              <w:spacing w:before="60" w:after="60"/>
              <w:rPr>
                <w:rFonts w:ascii="Times New Roman" w:hAnsi="Times New Roman"/>
                <w:sz w:val="20"/>
                <w:szCs w:val="20"/>
              </w:rPr>
            </w:pPr>
            <w:r>
              <w:rPr>
                <w:rFonts w:ascii="Times New Roman" w:hAnsi="Times New Roman"/>
                <w:sz w:val="20"/>
                <w:szCs w:val="20"/>
              </w:rPr>
              <w:br/>
              <w:br/>
              <w:br/>
              <w:br/>
              <w:br/>
              <w:br/>
              <w:br/>
              <w:br/>
              <w:br/>
              <w:br/>
              <w:br/>
              <w:br/>
              <w:br/>
              <w:br/>
              <w:br/>
              <w:br/>
              <w:t>Č:5, O:3</w:t>
            </w:r>
          </w:p>
        </w:tc>
        <w:tc>
          <w:tcPr>
            <w:tcW w:w="584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Členské štáty zabezpečia, aby národné regulačné orgány na základe odôvodnenej žiadosti poskytovali Komisii informácie potrebné na vykonávanie jej úloh podľa zmluvy. Informácie požadované Komisiou musia byť primerané vykonávaniu týchto úloh. Ak sa poskytované informácie týkajú informácií poskytnutými podnikmi na žiadosť národného regulačného orgánu, musia byť o tom dané podniky informované. Komisia sprístupní poskytnuté informácie inému takémuto orgánu v inom členskom štáte v potrebnom rozsahu, ak orgán, ktorý poskytne takúto informáciu výslovne a odôvodnene požiada o jej nešírenie.</w:t>
              <w:br/>
              <w:br/>
              <w:t>S ohľadom na odsek 3 členské štáty zabezpečia, aby informácie predložené jednému národnému regulačnému orgánu mohli byť prístupné na základe opodstatnenej žiadosti inému takémuto orgánu v tom istom alebo inom členskom štáte, ak je potrebné umožniť jednému alebo druhému orgánu splniť ich povinnosti podľa práva spoločenstva.</w:t>
              <w:br/>
              <w:br/>
              <w:t>Ak národný regulačný orgán považuje informácie za dôverné podľa práva spoločenstva alebo vnútroštátneho práva o obchodnom tajomstve, Komisia a dotknuté národné regulačné orgány takúto dôvernosť zabezpečia.</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§:9, O:3</w:t>
              <w:br/>
              <w:br/>
              <w:br/>
              <w:br/>
              <w:br/>
              <w:br/>
              <w:br/>
              <w:br/>
              <w:br/>
              <w:br/>
              <w:t>O:4</w:t>
              <w:br/>
              <w:br/>
              <w:br/>
            </w:r>
          </w:p>
        </w:tc>
        <w:tc>
          <w:tcPr>
            <w:tcW w:w="499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xml:space="preserve">Úrad poskytuje Európskej komisii a orgánu európskych regulátorov na základe odôvodnenej žiadosti informácie, ktoré Európska komisia alebo orgán európskych regulátorov požaduje na plnenie svojich úloh. Ak úrad poskytuje Európskej komisii informácie, ktoré mu predtým poskytol podnik na jeho žiadosť, oznámi úrad túto skutočnosť podniku. Informácie zhromaždené úradom sú verejne dostupné okrem informácií, ktoré sú predmetom obchodného tajomstva alebo utajovanou skutočnosťou </w:t>
            </w:r>
            <w:r>
              <w:rPr>
                <w:rFonts w:ascii="Times New Roman" w:hAnsi="Times New Roman"/>
                <w:sz w:val="20"/>
                <w:szCs w:val="20"/>
                <w:vertAlign w:val="superscript"/>
              </w:rPr>
              <w:t>16)</w:t>
            </w:r>
            <w:r>
              <w:rPr>
                <w:rFonts w:ascii="Times New Roman" w:hAnsi="Times New Roman"/>
                <w:sz w:val="20"/>
                <w:szCs w:val="20"/>
              </w:rPr>
              <w:t>.</w:t>
              <w:br/>
              <w:br/>
              <w:t>Ak úrad poskytuje Európskej komisii informácie, ktoré podnik označil ako dôverné alebo za predmet obchodného tajomstva, požiada Európsku komisiu o zabezpečenie dôvernosti.</w:t>
            </w:r>
          </w:p>
        </w:tc>
        <w:tc>
          <w:tcPr>
            <w:tcW w:w="603"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Č:5, O:4</w:t>
            </w:r>
          </w:p>
        </w:tc>
        <w:tc>
          <w:tcPr>
            <w:tcW w:w="584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Členské štáty zabezpečia, aby národné regulačné orgány konajúce podľa vnútroštátneho práva o verejnom prístupe k informáciám a podľa práva spoločenstva a vnútroštátneho práva o obchodnom tajomstve zverejnili takéto informácie, ktoré by prispeli k otvorenému a súťažne orientovanému trhu.</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§:9, O:3, V:3</w:t>
              <w:br/>
              <w:br/>
              <w:br/>
              <w:t>§:11, O:1</w:t>
            </w:r>
          </w:p>
        </w:tc>
        <w:tc>
          <w:tcPr>
            <w:tcW w:w="499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Informácie zhromaždené úradom sú verejne dostupné okrem informácií, ktoré sú predmetom obchodného tajomstva alebo utajovanou skutočnosťou.</w:t>
              <w:br/>
              <w:br/>
              <w:t>Úrad je povinný konať a svoje rozhodnutia vydávať v súlade s princípmi efektívnosti, objektívnosti, transparentnosti, nediskriminácie, primeranosti a odôvodnenosti. Všetky svoje rozhodnutia, všeobecne záväzné právne predpisy a informácie, ktoré prispejú k otvorenému a funkčne konkurenčnému trhu, zverejňuje na svojom webovom sídle a ak tak ustanovuje tento zákon aj vo vestníku, pričom tieto údaje priebežne aktualizuje.</w:t>
            </w:r>
          </w:p>
        </w:tc>
        <w:tc>
          <w:tcPr>
            <w:tcW w:w="603"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Č:5, O:5</w:t>
            </w:r>
          </w:p>
        </w:tc>
        <w:tc>
          <w:tcPr>
            <w:tcW w:w="584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Národné regulačné orgány zverejnia podmienky verejného prístupu k informáciám, ako sú uvedené v odseku 4, vrátane postupov potrebných na získanie takéhoto prístupu.</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4</w:t>
            </w:r>
          </w:p>
        </w:tc>
        <w:tc>
          <w:tcPr>
            <w:tcW w:w="88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§:2, O:1</w:t>
              <w:br/>
              <w:br/>
              <w:br/>
              <w:br/>
              <w:br/>
              <w:br/>
              <w:br/>
              <w:br/>
              <w:t>§:5, O:1</w:t>
              <w:br/>
              <w:br/>
              <w:br/>
              <w:t>P:b</w:t>
              <w:br/>
              <w:br/>
              <w:br/>
              <w:br/>
              <w:t>§:8, O:5</w:t>
            </w:r>
          </w:p>
        </w:tc>
        <w:tc>
          <w:tcPr>
            <w:tcW w:w="499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Osobami povinnými podľa tohto zákona sprístupňovať informácie (ďalej len "povinné osoby") sú štátne orgány, obce, vyššie územné celky ako aj tie právnické osoby a fyzické osoby, ktorým zákon zveruje právomoc rozhodovať o právach a povinnostiach fyzických osôb alebo právnických osôb v oblasti verejnej správy, a to iba v rozsahu tejto ich rozhodovacej činnosti.</w:t>
              <w:br/>
              <w:br/>
              <w:t xml:space="preserve">Každá povinná osoba podľa § 2 ods. </w:t>
            </w:r>
            <w:smartTag w:uri="urn:schemas-microsoft-com:office:smarttags" w:element="metricconverter">
              <w:smartTagPr>
                <w:attr w:name="ProductID" w:val="1 a"/>
              </w:smartTagPr>
              <w:r>
                <w:rPr>
                  <w:rFonts w:ascii="Times New Roman" w:hAnsi="Times New Roman"/>
                  <w:color w:val="000000"/>
                  <w:sz w:val="20"/>
                  <w:szCs w:val="20"/>
                </w:rPr>
                <w:t>1 a</w:t>
              </w:r>
            </w:smartTag>
            <w:r>
              <w:rPr>
                <w:rFonts w:ascii="Times New Roman" w:hAnsi="Times New Roman"/>
                <w:color w:val="000000"/>
                <w:sz w:val="20"/>
                <w:szCs w:val="20"/>
              </w:rPr>
              <w:t xml:space="preserve"> 2 je povinná zverejniť tieto informácie:</w:t>
              <w:br/>
              <w:br/>
              <w:t>miesto, čas a spôsob, akým možno získavať informácie; informácie o tom, kde možno podať žiadosť, návrh, podnet, sťažnosť alebo iné podanie,</w:t>
              <w:br/>
              <w:br/>
            </w:r>
            <w:r>
              <w:rPr>
                <w:rFonts w:ascii="Times New Roman" w:hAnsi="Times New Roman"/>
                <w:sz w:val="20"/>
                <w:szCs w:val="20"/>
              </w:rPr>
              <w:t xml:space="preserve">Ak sa žiada informácia podľa osobitného predpisu na ktorú sa vzťahuje povinnosť mlčanlivosti, povinná osoba ju nesprístupní. </w:t>
            </w:r>
          </w:p>
        </w:tc>
        <w:tc>
          <w:tcPr>
            <w:tcW w:w="603"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Č:6</w:t>
            </w:r>
          </w:p>
        </w:tc>
        <w:tc>
          <w:tcPr>
            <w:tcW w:w="584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Mechanizmus konzultácií a transparentnosti</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88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color w:val="000000"/>
              </w:rPr>
              <w:t> </w:t>
            </w:r>
          </w:p>
        </w:tc>
        <w:tc>
          <w:tcPr>
            <w:tcW w:w="499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color w:val="000000"/>
              </w:rPr>
              <w:t> </w:t>
            </w:r>
          </w:p>
        </w:tc>
        <w:tc>
          <w:tcPr>
            <w:tcW w:w="603"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964" w:type="dxa"/>
            <w:gridSpan w:val="2"/>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r>
      <w:tr>
        <w:tblPrEx>
          <w:tblW w:w="15952" w:type="dxa"/>
          <w:jc w:val="center"/>
          <w:tblCellMar>
            <w:left w:w="0" w:type="dxa"/>
            <w:right w:w="0" w:type="dxa"/>
          </w:tblCellMar>
        </w:tblPrEx>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xml:space="preserve">Č:6 </w:t>
            </w:r>
          </w:p>
        </w:tc>
        <w:tc>
          <w:tcPr>
            <w:tcW w:w="584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xml:space="preserve">S výnimkou prípadov, na ktoré sa vzťahuje článok 7 ods. 9, článok 20 alebo článok 21, členské štáty zabezpečia, aby v prípade, že národné regulačné orgány majú v úmysle prijať opatrenia podľa tejto smernice alebo špecifických smerníc alebo ustanoviť obmedzenia v súlade s článkom 9 ods. </w:t>
            </w:r>
            <w:smartTag w:uri="urn:schemas-microsoft-com:office:smarttags" w:element="metricconverter">
              <w:smartTagPr>
                <w:attr w:name="ProductID" w:val="3 a"/>
              </w:smartTagPr>
              <w:r>
                <w:rPr>
                  <w:rFonts w:ascii="Times New Roman" w:hAnsi="Times New Roman"/>
                  <w:sz w:val="20"/>
                  <w:szCs w:val="20"/>
                </w:rPr>
                <w:t>3 a</w:t>
              </w:r>
            </w:smartTag>
            <w:r>
              <w:rPr>
                <w:rFonts w:ascii="Times New Roman" w:hAnsi="Times New Roman"/>
                <w:sz w:val="20"/>
                <w:szCs w:val="20"/>
              </w:rPr>
              <w:t xml:space="preserve"> 4, ktoré majú významný vplyv na relevantný trh, poskytli zainteresovaným stranám príležitosť predložiť k návrhu opatrení v primeranej lehote pripomienky.</w:t>
              <w:br/>
              <w:br/>
              <w:t>Národné regulačné orgány uverejnia svoje vnútroštátne konzultačné postupy.</w:t>
              <w:br/>
              <w:br/>
              <w:t>Členské štáty zabezpečia vytvorenie jediného informačného miesta, prostredníctvom ktorého možno získať prístup k všetkým prebiehajúcim konzultáciám.</w:t>
              <w:br/>
              <w:br/>
              <w:t>Národný regulačný orgán zverejní výsledky konzultačného postupu s výnimkou dôverných informácií v súlade s právom Spoločenstva a vnútroštátnym právom o obchodnom tajomstve.</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§:10, O:1</w:t>
              <w:br/>
              <w:br/>
              <w:br/>
              <w:br/>
              <w:br/>
              <w:br/>
              <w:br/>
              <w:br/>
              <w:br/>
              <w:br/>
              <w:t>O:2</w:t>
              <w:br/>
              <w:br/>
              <w:br/>
              <w:br/>
              <w:br/>
              <w:br/>
              <w:br/>
              <w:br/>
              <w:t>O:3</w:t>
              <w:br/>
              <w:br/>
              <w:br/>
              <w:br/>
              <w:t>§:9, O:3, V:3</w:t>
            </w:r>
          </w:p>
        </w:tc>
        <w:tc>
          <w:tcPr>
            <w:tcW w:w="499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vertAlign w:val="superscript"/>
              </w:rPr>
            </w:pPr>
            <w:r>
              <w:rPr>
                <w:rFonts w:ascii="Times New Roman" w:hAnsi="Times New Roman"/>
                <w:sz w:val="20"/>
                <w:szCs w:val="20"/>
              </w:rPr>
              <w:t>Pred prijatím opatrenia, ktoré bude mať značný vplyv na relevantný trh, alebo  ak to ustanovuje tento zákon, umožní úrad dotknutým osobám vyjadriť sa k návrhu opatrenia. Lehota na vyjadrenie je jeden mesiac odo dňa zverejnenia návrhu opatrenia, v zložitých prípadoch môže byť lehota predĺžená najviac na dva mesiace. Ak je to primerané, úrad v čo najväčšej miere prihliada na stanoviská združení koncových užívateľov, výrobcov telekomunikačných zariadení a podnikov.</w:t>
              <w:br/>
              <w:br/>
              <w:t>Na účel konzultácií úrad zriadi a spravuje na svojom webovom sídle konzultačné miesto, na ktorom zverejní pravidlá upravujúce postup úradu a dotknutých osôb v procese konzultácií, návrhy opatrení, predložené pripomienky okrem informácií, ktoré sú označené ako dôverné alebo ako predmet obchodného tajomstva, a výsledky konzultácií vrátane vyhodnotenia pripomienok.</w:t>
              <w:br/>
              <w:br/>
              <w:t>Výsledky konzultácií, vrátane vyhodnotenia pripomienok, úrad zverejní na konzultačnom mieste do jedného mesiaca od uplynutia lehoty na vyjadrenie podľa odseku 1.</w:t>
              <w:br/>
              <w:br/>
              <w:t xml:space="preserve">Informácie zhromaždené úradom sú verejne dostupné okrem informácií, ktoré sú predmetom obchodného tajomstva alebo utajovanou skutočnosťou </w:t>
            </w:r>
          </w:p>
        </w:tc>
        <w:tc>
          <w:tcPr>
            <w:tcW w:w="603"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Č:7</w:t>
            </w:r>
          </w:p>
        </w:tc>
        <w:tc>
          <w:tcPr>
            <w:tcW w:w="584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b w:val="0"/>
                <w:bCs w:val="0"/>
              </w:rPr>
            </w:pPr>
            <w:r>
              <w:rPr>
                <w:rFonts w:ascii="Times New Roman" w:hAnsi="Times New Roman"/>
                <w:b w:val="0"/>
                <w:bCs w:val="0"/>
              </w:rPr>
              <w:t>Konsolidácia vnútorného trhu v oblasti elektronických komunikácií</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88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color w:val="000000"/>
              </w:rPr>
              <w:t> </w:t>
            </w:r>
          </w:p>
        </w:tc>
        <w:tc>
          <w:tcPr>
            <w:tcW w:w="499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color w:val="000000"/>
              </w:rPr>
              <w:t> </w:t>
            </w:r>
          </w:p>
        </w:tc>
        <w:tc>
          <w:tcPr>
            <w:tcW w:w="603"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964" w:type="dxa"/>
            <w:gridSpan w:val="2"/>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r>
      <w:tr>
        <w:tblPrEx>
          <w:tblW w:w="15952" w:type="dxa"/>
          <w:jc w:val="center"/>
          <w:tblCellMar>
            <w:left w:w="0" w:type="dxa"/>
            <w:right w:w="0" w:type="dxa"/>
          </w:tblCellMar>
        </w:tblPrEx>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Č:7, O:1</w:t>
            </w:r>
          </w:p>
        </w:tc>
        <w:tc>
          <w:tcPr>
            <w:tcW w:w="584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Pri vykonávaní svojich úloh podľa tejto smernice a špecifických smerníc národné regulačné orgány zohľadňujú ciele stanovené v článku 8 do takej miery, v akej sa týkajú fungovania vnútorného trhu.</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88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§:11, O:3</w:t>
              <w:br/>
              <w:br/>
              <w:br/>
              <w:br/>
              <w:br/>
              <w:t>P:a</w:t>
              <w:br/>
              <w:br/>
              <w:br/>
              <w:br/>
            </w:r>
            <w:r>
              <w:rPr>
                <w:rFonts w:ascii="Times New Roman" w:hAnsi="Times New Roman"/>
                <w:sz w:val="20"/>
                <w:szCs w:val="20"/>
              </w:rPr>
              <w:t>P:b</w:t>
              <w:br/>
              <w:br/>
              <w:br/>
              <w:br/>
              <w:br/>
              <w:br/>
              <w:br/>
              <w:t>P:c</w:t>
              <w:br/>
              <w:br/>
              <w:br/>
              <w:t xml:space="preserve">§:11, </w:t>
            </w:r>
            <w:r>
              <w:rPr>
                <w:rFonts w:ascii="Times New Roman" w:hAnsi="Times New Roman"/>
                <w:color w:val="000000"/>
                <w:sz w:val="20"/>
                <w:szCs w:val="20"/>
              </w:rPr>
              <w:t>O:4</w:t>
              <w:br/>
              <w:br/>
              <w:br/>
              <w:t>P:a</w:t>
              <w:br/>
              <w:br/>
              <w:br/>
              <w:br/>
              <w:t>P:b</w:t>
              <w:br/>
              <w:br/>
              <w:br/>
              <w:t>P:c</w:t>
              <w:br/>
              <w:br/>
              <w:br/>
              <w:t>P:d</w:t>
              <w:br/>
              <w:br/>
              <w:br/>
              <w:br/>
              <w:br/>
              <w:br/>
              <w:br/>
              <w:t>P:e</w:t>
              <w:br/>
              <w:br/>
              <w:br/>
              <w:t>P:f</w:t>
            </w:r>
          </w:p>
        </w:tc>
        <w:tc>
          <w:tcPr>
            <w:tcW w:w="499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Úrad pri regulácii elektronických komunikácií podporuje efektívnu hospodársku súťaž pri poskytovaní sietí, služieb, pridružených prostriedkov a pridružených služieb najmä tým, že</w:t>
              <w:br/>
              <w:br/>
              <w:t xml:space="preserve">zabezpečuje, aby v oblasti elektronických komunikácií, ako aj pri prenose obsahu, nedochádzalo k narušovaniu alebo obmedzovaniu efektívnej hospodárskej súťaže, </w:t>
              <w:br/>
              <w:br/>
              <w:t>dbá na maximálny prospech užívateľov, najmä užívateľov so zdravotným postihnutím, starších užívateľov a užívateľov s osobitnými sociálnymi potrebami v súvislosti s možnosťou výberu služby, ceny a kvality;</w:t>
            </w:r>
            <w:r>
              <w:rPr>
                <w:rFonts w:ascii="Times New Roman" w:hAnsi="Times New Roman"/>
              </w:rPr>
              <w:t xml:space="preserve"> </w:t>
            </w:r>
            <w:r>
              <w:rPr>
                <w:rFonts w:ascii="Times New Roman" w:hAnsi="Times New Roman"/>
                <w:sz w:val="20"/>
                <w:szCs w:val="20"/>
              </w:rPr>
              <w:t>zdravotne postihnutým užívateľom sa na účely tohto zákona rozumie držiteľ preukazu fyzickej osoby s ťažkým zdravotným postihnutím ,</w:t>
              <w:br/>
              <w:br/>
              <w:t>presadzuje efektívne využívanie frekvenčného spektra a čísiel a zabezpečuje ich správu.</w:t>
              <w:br/>
              <w:br/>
              <w:t>Úrad pri regulácii elektronických komunikácií uplatňuje princípy podľa odseku 1 najmä tým, že:</w:t>
              <w:br/>
              <w:br/>
              <w:t>podporuje predvídateľnosť regulácie elektronických komunikácií zabezpečením jednotného regulačného prístupu,</w:t>
              <w:br/>
              <w:br/>
              <w:br/>
              <w:t>zabezpečuje, aby za podobných okolností nedochádzalo k diskriminácii pri zaobchádzaní s podnikmi,</w:t>
              <w:br/>
              <w:br/>
              <w:t>chráni efektívnu hospodársku súťaž v prospech spotrebiteľov a vhodne podporuje súťaž v oblasti infraštruktúry,</w:t>
              <w:br/>
              <w:br/>
              <w:t>podporuje efektívne investície do kvalitnej a modernej infraštruktúry a jej inovácie aj tým, že zabezpečuje, aby sa vo všetkých povinnostiach týkajúcich sa prístupu náležite prihliadlo na  riziko, ktoré znášajú investujúce podniky a umožňuje dohody o rozložení investičného rizika medzi investora a osobu žiadajúcu prístup k sieti,</w:t>
              <w:br/>
              <w:br/>
              <w:t>primerane prihliada na odlišné situácie v oblasti efektívnej hospodárskej súťaže a spotrebiteľov v rôznych geografických oblastiach štátu,</w:t>
              <w:br/>
              <w:br/>
              <w:t>ukladá regulačné povinnosti podľa tohto zákona len vtedy, ak neexistuje efektívna a trvalo udržateľná hospodárska súťaž, a uvoľňuje alebo zrušuje tieto povinnosti, ak je táto podmienka splnená.</w:t>
            </w:r>
          </w:p>
        </w:tc>
        <w:tc>
          <w:tcPr>
            <w:tcW w:w="603"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Č:7, O:2</w:t>
            </w:r>
          </w:p>
        </w:tc>
        <w:tc>
          <w:tcPr>
            <w:tcW w:w="584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Národné regulačné orgány vzájomnou transparentnou spoluprácou a spoluprácou s Komisiou a BEREC prispievajú k rozvoju vnútorného trhu, aby sa zabezpečilo jednotné uplatňovanie ustanovení tejto smernice a špecifických smerníc vo všetkých členských štátoch. Na tento účel najmä spolupracujú s Komisiou a BEREC s cieľom určiť druhy nástrojov a nápravných opatrení, ktoré sú najvhodnejšie na riešenie konkrétnych druhov situácií na trhu.</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§:8, O:1</w:t>
              <w:br/>
              <w:br/>
              <w:t>P:h</w:t>
            </w:r>
          </w:p>
        </w:tc>
        <w:tc>
          <w:tcPr>
            <w:tcW w:w="499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Úrad spolupracuje najmä s</w:t>
              <w:br/>
              <w:br/>
              <w:t>Európskou komisiou, orgánom európskych regulátorov a národnými regulátormi členských štátov pri zabezpečovaní jednotného uplatňovania právne záväzných aktov Európskej únie uvedených v prílohe č. 5.</w:t>
            </w:r>
          </w:p>
        </w:tc>
        <w:tc>
          <w:tcPr>
            <w:tcW w:w="603"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Č:7, O:3</w:t>
            </w:r>
          </w:p>
        </w:tc>
        <w:tc>
          <w:tcPr>
            <w:tcW w:w="584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Ak odporúčania alebo usmernenia prijaté podľa článku 7b neustanovujú inak a ak národný regulačný orgán po skončení konzultácií uvedených v článku 6 zamýšľa prijať opatrenie:</w:t>
              <w:br/>
              <w:br/>
              <w:t>a) na ktoré sa vzťahujú články 15 alebo 16 tejto smernice alebo články 5 alebo 8 smernice 2002/19/ES (prístupová smernica) a</w:t>
              <w:br/>
              <w:br/>
              <w:t>b) ktoré by malo vplyv na obchod medzi členskými štátmi,</w:t>
            </w:r>
          </w:p>
          <w:p w:rsidR="005D18E7">
            <w:pPr>
              <w:bidi w:val="0"/>
              <w:spacing w:before="60" w:after="60"/>
              <w:rPr>
                <w:rFonts w:ascii="Times New Roman" w:hAnsi="Times New Roman"/>
                <w:sz w:val="20"/>
                <w:szCs w:val="20"/>
              </w:rPr>
            </w:pPr>
            <w:r>
              <w:rPr>
                <w:rFonts w:ascii="Times New Roman" w:hAnsi="Times New Roman"/>
                <w:sz w:val="20"/>
                <w:szCs w:val="20"/>
              </w:rPr>
              <w:t>súčasne v súlade s článkom 5 ods. 3 sprístupní Komisii, BEREC a národným regulačným orgánom v ostatných členských štátoch návrh opatrenia spolu s odôvodnením, z ktorého opatrenie vychádza, a oznámi to Komisii, BEREC a ostatným národným regulačným orgánom. Národné regulačné orgány, BEREC a Komisia môžu dotknutému národnému regulačnému orgánu predložiť pripomienky len do jedného mesiaca. Lehotu jedného mesiaca nemožno predĺžiť.</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§:10, O:4</w:t>
              <w:br/>
              <w:br/>
              <w:br/>
              <w:br/>
              <w:br/>
              <w:br/>
              <w:br/>
              <w:t>P:a</w:t>
              <w:br/>
              <w:br/>
              <w:t>P:b</w:t>
              <w:br/>
              <w:br/>
              <w:t>P:c</w:t>
              <w:br/>
              <w:br/>
              <w:br/>
              <w:t>P:d</w:t>
              <w:br/>
              <w:br/>
              <w:br/>
              <w:t>§:10, O:5</w:t>
            </w:r>
          </w:p>
        </w:tc>
        <w:tc>
          <w:tcPr>
            <w:tcW w:w="499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Ak návrh opatrenia bude mať vplyv na obchodovanie medzi členskými štátmi, úrad po zverejnení výsledkov konzultácií podľa odseku 3 sprístupní tento návrh s odôvodnením Európskej komisii, orgánu európskych regulátorov a národným regulačným orgánom členských štátov v súlade s § 9 ods. 4, ak ide o</w:t>
              <w:br/>
              <w:br/>
              <w:t>určenie relevantných trhov ,</w:t>
              <w:br/>
              <w:br/>
              <w:t>postupy analýzy relevantných trhov ,</w:t>
              <w:br/>
              <w:br/>
              <w:t>povinnosti prepojenia sietí, interoperability služieb a povinnosti podľa § 26,</w:t>
              <w:br/>
              <w:br/>
              <w:t xml:space="preserve">uloženie, zmenu alebo zrušenie povinností podľa § 19 až </w:t>
            </w:r>
            <w:smartTag w:uri="urn:schemas-microsoft-com:office:smarttags" w:element="metricconverter">
              <w:smartTagPr>
                <w:attr w:name="ProductID" w:val="23 a"/>
              </w:smartTagPr>
              <w:r>
                <w:rPr>
                  <w:rFonts w:ascii="Times New Roman" w:hAnsi="Times New Roman"/>
                  <w:sz w:val="20"/>
                  <w:szCs w:val="20"/>
                </w:rPr>
                <w:t>23 a</w:t>
              </w:r>
            </w:smartTag>
            <w:r>
              <w:rPr>
                <w:rFonts w:ascii="Times New Roman" w:hAnsi="Times New Roman"/>
                <w:sz w:val="20"/>
                <w:szCs w:val="20"/>
              </w:rPr>
              <w:t xml:space="preserve"> § 25.</w:t>
              <w:br/>
              <w:br/>
              <w:t>Regulačné orgány členských štátov, orgán európskych regulátorov a Európska komisia môžu úradu predložiť pripomienky v lehote do jedného mesiaca,, ktoré úrad v čo najväčšej možnej miere prihliadne.</w:t>
            </w:r>
          </w:p>
        </w:tc>
        <w:tc>
          <w:tcPr>
            <w:tcW w:w="603"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Č:7, O:4</w:t>
              <w:br/>
              <w:br/>
              <w:t>P:a</w:t>
              <w:br/>
              <w:br/>
              <w:br/>
              <w:t>P:b</w:t>
            </w:r>
          </w:p>
        </w:tc>
        <w:tc>
          <w:tcPr>
            <w:tcW w:w="584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Ak je zamýšľané opatrenie, na ktoré sa vzťahuje odsek 3, zamerané na:</w:t>
              <w:br/>
              <w:br/>
              <w:t>určenie relevantného trhu, ktorý sa odlišuje od trhov určených v odporúčaní v súlade s článkom 15 ods. 1, alebo</w:t>
            </w:r>
          </w:p>
          <w:p w:rsidR="005D18E7">
            <w:pPr>
              <w:bidi w:val="0"/>
              <w:spacing w:before="60" w:after="60"/>
              <w:rPr>
                <w:rFonts w:ascii="Times New Roman" w:hAnsi="Times New Roman"/>
                <w:sz w:val="20"/>
                <w:szCs w:val="20"/>
              </w:rPr>
            </w:pPr>
            <w:r>
              <w:rPr>
                <w:rFonts w:ascii="Times New Roman" w:hAnsi="Times New Roman"/>
                <w:sz w:val="20"/>
                <w:szCs w:val="20"/>
              </w:rPr>
              <w:br/>
              <w:t>rozhodnutie, či daný podnik označiť, alebo neoznačiť ako podnik, ktorý má samostatne alebo spoločne s inými podnikmi významný vplyv na trhu podľa článku 16 ods. 3, 4 alebo 5,</w:t>
              <w:br/>
              <w:br/>
              <w:t>a pokiaľ by malo vplyv na obchod medzi členskými štátmi a Komisia oznámila národnému regulačnému orgánu, že sa domnieva, že návrh opatrenia by vytvoril prekážku jednotného trhu, alebo že má vážne pochybnosti o jeho zlučiteľnosti s právom Spoločenstva, a najmä s cieľmi uvedenými v článku 8, navrhované opatrenie sa nesmie prijať počas nasledujúcich dvoch mesiacov. Túto lehotu nemožno predĺžiť. Komisia v takomto prípade oznámi svoje výhrady ostatným národným regulačným orgánom.</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§:10, O:6</w:t>
            </w:r>
          </w:p>
        </w:tc>
        <w:tc>
          <w:tcPr>
            <w:tcW w:w="499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Ak cieľom návrhu opatrenia podľa odseku 4 je určenie relevantného trhu iného ako sú trhy uvedené v zozname podľa § 16 ods. 1 alebo určenie podniku, alebo neurčenie podniku, ktorý má samostatne alebo spoločne s inými podnikmi významný vplyv na trhu podľa § 18, a Európska komisia vo svojom stanovisku k návrhu opatrenia vyjadrí názor, že jeho prijatie bude prekážkou vo vzájomnom obchode v rámci Európskej únie, alebo vyjadrí vážne pochybnosti o jeho súlade s právom Európskej únie, najmä s princípmi uvedenými v § 11, úrad odloží prijatie opatrenia o dva mesiace od oboznámenia sa s týmto stanoviskom.</w:t>
            </w:r>
          </w:p>
        </w:tc>
        <w:tc>
          <w:tcPr>
            <w:tcW w:w="603"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Č:7, O:5</w:t>
              <w:br/>
              <w:br/>
              <w:t>P:a</w:t>
              <w:br/>
              <w:br/>
              <w:br/>
              <w:t>P:b</w:t>
            </w:r>
          </w:p>
        </w:tc>
        <w:tc>
          <w:tcPr>
            <w:tcW w:w="584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V lehote dvoch mesiacov uvedenej v odseku 4 Komisia môže:</w:t>
              <w:br/>
              <w:br/>
              <w:t>prijať rozhodnutie, ktorým dotknutému národnému regulačnému orgánu uloží povinnosť vziať daný návrh späť a/alebo</w:t>
              <w:br/>
              <w:br/>
              <w:t>prijať rozhodnutie o stiahnutí svojich výhrad k navrhovanému opatreniu uvedenému v odseku 4.</w:t>
            </w:r>
          </w:p>
          <w:p w:rsidR="005D18E7">
            <w:pPr>
              <w:bidi w:val="0"/>
              <w:spacing w:before="60" w:after="60"/>
              <w:rPr>
                <w:rFonts w:ascii="Times New Roman" w:hAnsi="Times New Roman"/>
                <w:sz w:val="20"/>
                <w:szCs w:val="20"/>
              </w:rPr>
            </w:pPr>
            <w:r>
              <w:rPr>
                <w:rFonts w:ascii="Times New Roman" w:hAnsi="Times New Roman"/>
                <w:sz w:val="20"/>
                <w:szCs w:val="20"/>
              </w:rPr>
              <w:t>Komisia pred prijatím rozhodnutia v čo najväčšej miere zohľadní stanovisko BEREC. K tomuto rozhodnutiu priloží podrobnú a objektívnu analýzu, v ktorej uvedie dôvody, prečo by sa návrh opatrenia nemal prijať, a pripojí konkrétne návrhy na zmenu návrhu opatrenia.</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n.a.</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88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499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603"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n.a.</w:t>
            </w:r>
          </w:p>
        </w:tc>
        <w:tc>
          <w:tcPr>
            <w:tcW w:w="964" w:type="dxa"/>
            <w:gridSpan w:val="2"/>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Č:7, O:6</w:t>
            </w:r>
          </w:p>
        </w:tc>
        <w:tc>
          <w:tcPr>
            <w:tcW w:w="584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xml:space="preserve">Ak Komisia prijme rozhodnutie v súlade s odsekom 5, ktorým národný regulačný orgán požiada, aby vzal späť návrh opatrenia, národný regulačný orgán návrh opatrenia zmení alebo vezme späť do šiestich mesiacov od prijatia rozhodnutia Komisie. V prípade zmeny návrhu opatrenia národný regulačný orgán uskutoční verejnú konzultáciu v súlade s postupmi uvedenými v článku </w:t>
            </w:r>
            <w:smartTag w:uri="urn:schemas-microsoft-com:office:smarttags" w:element="metricconverter">
              <w:smartTagPr>
                <w:attr w:name="ProductID" w:val="6 a"/>
              </w:smartTagPr>
              <w:r>
                <w:rPr>
                  <w:rFonts w:ascii="Times New Roman" w:hAnsi="Times New Roman"/>
                  <w:sz w:val="20"/>
                  <w:szCs w:val="20"/>
                </w:rPr>
                <w:t>6 a</w:t>
              </w:r>
            </w:smartTag>
            <w:r>
              <w:rPr>
                <w:rFonts w:ascii="Times New Roman" w:hAnsi="Times New Roman"/>
                <w:sz w:val="20"/>
                <w:szCs w:val="20"/>
              </w:rPr>
              <w:t xml:space="preserve"> znovu oznámi Komisii zmenený návrh opatrenia v súlade s ustanoveniami odseku 3.</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§:10, O:7, V:1 a V:2</w:t>
            </w:r>
          </w:p>
        </w:tc>
        <w:tc>
          <w:tcPr>
            <w:tcW w:w="499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xml:space="preserve">Ak Európska komisia v lehote dvoch mesiacov podľa odseku 6 prijme rozhodnutie, ktorým uloží úradu povinnosť vziať návrh opatrenia späť s uvedením dôvodov, prečo by sa návrh opatrenia nemal prijať, a pripojí konkrétne návrhy na zmenu návrhu opatrenia, úrad do šiestich mesiacov od prijatia rozhodnutia Európskej komisie návrh opatrenia vezme späť alebo ho zmení. V prípade zmeny návrhu opatrenia úrad postupuje podľa odsekov 1 až 4. </w:t>
            </w:r>
          </w:p>
        </w:tc>
        <w:tc>
          <w:tcPr>
            <w:tcW w:w="603"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Č:7, O:7</w:t>
            </w:r>
          </w:p>
        </w:tc>
        <w:tc>
          <w:tcPr>
            <w:tcW w:w="584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xml:space="preserve">Dotknutý národný regulačný orgán v čo najväčšej miere zohľadní pripomienky ostatných národných regulačných orgánov, BEREC a Komisie a môže okrem prípadov, na ktoré sa vzťahuje odsek </w:t>
            </w:r>
            <w:smartTag w:uri="urn:schemas-microsoft-com:office:smarttags" w:element="metricconverter">
              <w:smartTagPr>
                <w:attr w:name="ProductID" w:val="4 a"/>
              </w:smartTagPr>
              <w:r>
                <w:rPr>
                  <w:rFonts w:ascii="Times New Roman" w:hAnsi="Times New Roman"/>
                  <w:sz w:val="20"/>
                  <w:szCs w:val="20"/>
                </w:rPr>
                <w:t>4 a</w:t>
              </w:r>
            </w:smartTag>
            <w:r>
              <w:rPr>
                <w:rFonts w:ascii="Times New Roman" w:hAnsi="Times New Roman"/>
                <w:sz w:val="20"/>
                <w:szCs w:val="20"/>
              </w:rPr>
              <w:t xml:space="preserve"> odsek 5 písm. a), prijať výsledný návrh opatrenia, pričom ho v takom prípade oznámi Komisii.</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§:10, O:7, V:3</w:t>
            </w:r>
          </w:p>
        </w:tc>
        <w:tc>
          <w:tcPr>
            <w:tcW w:w="499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Konečný návrh opatrenia úrad prijme v súlade s odsekom 5 okrem prípadov podľa odseku 6.</w:t>
            </w:r>
          </w:p>
        </w:tc>
        <w:tc>
          <w:tcPr>
            <w:tcW w:w="603"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Č:7, O:8</w:t>
            </w:r>
          </w:p>
        </w:tc>
        <w:tc>
          <w:tcPr>
            <w:tcW w:w="584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Národný regulačný orgán oznámi Komisii a BEREC všetky prijaté konečné opatrenia, na ktoré sa vzťahuje článok 7 ods. 3 písm. a) a b).</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§:10, O:15</w:t>
            </w:r>
          </w:p>
        </w:tc>
        <w:tc>
          <w:tcPr>
            <w:tcW w:w="499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Úrad oznámi Európskej komisii a  orgánu európskych regulátorov všetky prijaté konečné opatrenia podľa odseku 4.</w:t>
            </w:r>
          </w:p>
        </w:tc>
        <w:tc>
          <w:tcPr>
            <w:tcW w:w="603"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Č:7, O:9</w:t>
            </w:r>
          </w:p>
        </w:tc>
        <w:tc>
          <w:tcPr>
            <w:tcW w:w="584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xml:space="preserve">Za výnimočných okolností, keď sa národný regulačný orgán domnieva, že existuje naliehavá potreba konať s cieľom chrániť hospodársku súťaž a záujmy užívateľov, môže odchylne od postupu uvedeného v odsekoch </w:t>
            </w:r>
            <w:smartTag w:uri="urn:schemas-microsoft-com:office:smarttags" w:element="metricconverter">
              <w:smartTagPr>
                <w:attr w:name="ProductID" w:val="3 a"/>
              </w:smartTagPr>
              <w:r>
                <w:rPr>
                  <w:rFonts w:ascii="Times New Roman" w:hAnsi="Times New Roman"/>
                  <w:sz w:val="20"/>
                  <w:szCs w:val="20"/>
                </w:rPr>
                <w:t>3 a</w:t>
              </w:r>
            </w:smartTag>
            <w:r>
              <w:rPr>
                <w:rFonts w:ascii="Times New Roman" w:hAnsi="Times New Roman"/>
                <w:sz w:val="20"/>
                <w:szCs w:val="20"/>
              </w:rPr>
              <w:t xml:space="preserve"> 4 ihneď prijať primerané a predbežné opatrenia. Takéto opatrenia s úplným odôvodnením bezodkladne oznámi Komisii, ostatným národným regulačným orgánom a BEREC. Na rozhodnutie národného regulačného orgánu, ktorým sa takéto opatrenia zmenia na trvalé alebo ktorým sa predĺži ich platnosť, sa vzťahujú ustanovenia odsekov </w:t>
            </w:r>
            <w:smartTag w:uri="urn:schemas-microsoft-com:office:smarttags" w:element="metricconverter">
              <w:smartTagPr>
                <w:attr w:name="ProductID" w:val="3 a"/>
              </w:smartTagPr>
              <w:r>
                <w:rPr>
                  <w:rFonts w:ascii="Times New Roman" w:hAnsi="Times New Roman"/>
                  <w:sz w:val="20"/>
                  <w:szCs w:val="20"/>
                </w:rPr>
                <w:t>3 a</w:t>
              </w:r>
            </w:smartTag>
            <w:r>
              <w:rPr>
                <w:rFonts w:ascii="Times New Roman" w:hAnsi="Times New Roman"/>
                <w:sz w:val="20"/>
                <w:szCs w:val="20"/>
              </w:rPr>
              <w:t xml:space="preserve"> 4.</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§10, O:8</w:t>
            </w:r>
          </w:p>
        </w:tc>
        <w:tc>
          <w:tcPr>
            <w:tcW w:w="499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Ak vo výnimočných prípadoch je potrebné naliehavo konať v záujme ochrany hospodárskej súťaže a ochrany záujmov užívateľov , úrad  bezodkladne vydá bez dodržania postupu uvedeného v odsekoch 1 až 6  primerané dočasné opatrenie. Ak ide o opatrenie podľa odseku 4, úrad toto opatrenie bezodkladne zašle s odôvodnením Európskej komisii,  orgánu európskych regulátorov  a regulačným orgánom členských štátov. Na konečné rozhodnutie úradu sa primerane vzťahujú ustanovenia odsekov 1 až 6.</w:t>
            </w:r>
          </w:p>
        </w:tc>
        <w:tc>
          <w:tcPr>
            <w:tcW w:w="603"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Č:7a</w:t>
            </w:r>
          </w:p>
        </w:tc>
        <w:tc>
          <w:tcPr>
            <w:tcW w:w="584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Postup jednotného uplatňovania nápravných opatrení</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88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499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603"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964" w:type="dxa"/>
            <w:gridSpan w:val="2"/>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Č:7a, O:1</w:t>
            </w:r>
          </w:p>
        </w:tc>
        <w:tc>
          <w:tcPr>
            <w:tcW w:w="584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xml:space="preserve">Ak cieľom zamýšľaného opatrenia podľa článku 7 ods. 3 je uloženie, zmena a doplnenie alebo zrušenie povinnosti prevádzkovateľa pri uplatňovaní článku 16 v spojení s článkom </w:t>
            </w:r>
            <w:smartTag w:uri="urn:schemas-microsoft-com:office:smarttags" w:element="metricconverter">
              <w:smartTagPr>
                <w:attr w:name="ProductID" w:val="5 a"/>
              </w:smartTagPr>
              <w:r>
                <w:rPr>
                  <w:rFonts w:ascii="Times New Roman" w:hAnsi="Times New Roman"/>
                  <w:sz w:val="20"/>
                  <w:szCs w:val="20"/>
                </w:rPr>
                <w:t>5 a</w:t>
              </w:r>
            </w:smartTag>
            <w:r>
              <w:rPr>
                <w:rFonts w:ascii="Times New Roman" w:hAnsi="Times New Roman"/>
                <w:sz w:val="20"/>
                <w:szCs w:val="20"/>
              </w:rPr>
              <w:t xml:space="preserve"> článkami 9 až 13 smernice 2002/19/ES (prístupová smernica) a článku 17 smernice 2002/22/ES (smernica o univerzálnej službe), Komisia môže v lehote jedného mesiaca stanovenej v článku 7 ods. 3 tejto smernice oznámiť príslušnému národnému regulačnému orgánu a BEREC dôvody, prečo sa domnieva, že navrhované opatrenie by tvorilo prekážku jednotného trhu, alebo prečo má vážne pochybnosti o jeho zlučiteľnosti s právom Spoločenstva. V takomto prípade sa navrhované opatrenie nemôže prijať ďalšie tri mesiace od oznámenia Komisie.</w:t>
            </w:r>
          </w:p>
          <w:p w:rsidR="005D18E7">
            <w:pPr>
              <w:bidi w:val="0"/>
              <w:spacing w:before="60" w:after="60"/>
              <w:rPr>
                <w:rFonts w:ascii="Times New Roman" w:hAnsi="Times New Roman"/>
                <w:sz w:val="20"/>
                <w:szCs w:val="20"/>
              </w:rPr>
            </w:pPr>
            <w:r>
              <w:rPr>
                <w:rFonts w:ascii="Times New Roman" w:hAnsi="Times New Roman"/>
                <w:sz w:val="20"/>
                <w:szCs w:val="20"/>
              </w:rPr>
              <w:t>Ak sa neuskutočnilo takéto oznámenie, príslušný národný regulačný orgán môže navrhované opatrenie prijať, pričom v najvyššej miere zohľadní všetky pripomienky Komisie, BEREC alebo ktoréhokoľvek iného národného regulačného orgánu.</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§:10, O:9</w:t>
              <w:br/>
              <w:br/>
              <w:br/>
              <w:br/>
              <w:br/>
              <w:br/>
              <w:br/>
              <w:br/>
              <w:br/>
              <w:t>O:11</w:t>
              <w:br/>
              <w:br/>
              <w:t>P:a</w:t>
              <w:br/>
              <w:br/>
              <w:br/>
              <w:br/>
              <w:br/>
              <w:t>P:b</w:t>
            </w:r>
          </w:p>
        </w:tc>
        <w:tc>
          <w:tcPr>
            <w:tcW w:w="499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xml:space="preserve">Ak cieľom návrhu opatrenia podľa odseku 4 je uloženie, zmena alebo zrušenie povinnosti podniku podľa § 19 až </w:t>
            </w:r>
            <w:smartTag w:uri="urn:schemas-microsoft-com:office:smarttags" w:element="metricconverter">
              <w:smartTagPr>
                <w:attr w:name="ProductID" w:val="25 a"/>
              </w:smartTagPr>
              <w:r>
                <w:rPr>
                  <w:rFonts w:ascii="Times New Roman" w:hAnsi="Times New Roman"/>
                  <w:sz w:val="20"/>
                  <w:szCs w:val="20"/>
                </w:rPr>
                <w:t>25 a</w:t>
              </w:r>
            </w:smartTag>
            <w:r>
              <w:rPr>
                <w:rFonts w:ascii="Times New Roman" w:hAnsi="Times New Roman"/>
                <w:sz w:val="20"/>
                <w:szCs w:val="20"/>
              </w:rPr>
              <w:t xml:space="preserve"> 28 a Európska komisia v lehote podľa odseku 5 oznámi úradu dôvody, prečo sa domnieva, že navrhované opatrenie bude prekážkou vo vzájomnom obchode v rámci Európskej únie, alebo vyjadrí vážne pochybnosti o jeho súlade s právom Európskej únie, úrad odloží prijatie opatrenia o tri mesiace od oznámenia Európskej komisie.</w:t>
              <w:br/>
              <w:br/>
              <w:t>Úrad v lehote podľa odseku 9</w:t>
              <w:br/>
              <w:br/>
              <w:t xml:space="preserve">návrh opatrenia vezme späť alebo ho zmení, pričom čo najviac prihliada na oznámenie Európskej komisie uvedené v odseku </w:t>
            </w:r>
            <w:smartTag w:uri="urn:schemas-microsoft-com:office:smarttags" w:element="metricconverter">
              <w:smartTagPr>
                <w:attr w:name="ProductID" w:val="9 a"/>
              </w:smartTagPr>
              <w:r>
                <w:rPr>
                  <w:rFonts w:ascii="Times New Roman" w:hAnsi="Times New Roman"/>
                  <w:sz w:val="20"/>
                  <w:szCs w:val="20"/>
                </w:rPr>
                <w:t>9 a</w:t>
              </w:r>
            </w:smartTag>
            <w:r>
              <w:rPr>
                <w:rFonts w:ascii="Times New Roman" w:hAnsi="Times New Roman"/>
                <w:sz w:val="20"/>
                <w:szCs w:val="20"/>
              </w:rPr>
              <w:t xml:space="preserve"> stanovisko, ktoré vydá orgánu európskych regulátorov, alebo</w:t>
              <w:br/>
              <w:br/>
              <w:t>ponechá návrh opatrenia nezmenený.</w:t>
            </w:r>
          </w:p>
        </w:tc>
        <w:tc>
          <w:tcPr>
            <w:tcW w:w="603"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Č:7a, O:2</w:t>
            </w:r>
          </w:p>
        </w:tc>
        <w:tc>
          <w:tcPr>
            <w:tcW w:w="584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V rámci trojmesačnej lehoty uvedenej v odseku 1 Komisia, BEREC a príslušný národný regulačný orgán úzko spolupracujú, aby našli najvhodnejšie a najúčinnejšie opatrenie v súvislosti s cieľmi stanovenými v článku 8, pričom náležite zohľadňujú názory účastníkov trhu a potrebu zabezpečiť rozvoj jednotného regulačného postupu.</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§:10, O:10</w:t>
            </w:r>
          </w:p>
        </w:tc>
        <w:tc>
          <w:tcPr>
            <w:tcW w:w="499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Počas trojmesačnej lehoty uvedenej v odseku 9 úrad spolupracuje s Európskou komisiou a orgánom európskych regulátorov, pričom prihliada na názory podnikov a potrebu zabezpečiť rozvoj jednotného regulačného postupu.</w:t>
            </w:r>
          </w:p>
        </w:tc>
        <w:tc>
          <w:tcPr>
            <w:tcW w:w="603"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Č:7a, O:3</w:t>
            </w:r>
          </w:p>
        </w:tc>
        <w:tc>
          <w:tcPr>
            <w:tcW w:w="584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BEREC, ktorý koná v mene väčšiny svojich členov, vydá do šiestich týždňov od začiatku trojmesačnej lehoty uvedenej v odseku 1 stanovisko k oznámeniu Komisie, ktoré sa uvádza v odseku 1, pričom naznačí, či sa domnieva, že navrhované opatrenie by sa malo zmeniť alebo stiahnuť, a podľa potreby predloží na tento účel aj konkrétne návrhy. Stanovisko sa musí zdôvodniť a zverejniť.</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n.a.</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88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499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603"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n.a.</w:t>
            </w:r>
          </w:p>
        </w:tc>
        <w:tc>
          <w:tcPr>
            <w:tcW w:w="964" w:type="dxa"/>
            <w:gridSpan w:val="2"/>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Č:7a, O:4</w:t>
              <w:br/>
              <w:br/>
              <w:br/>
              <w:br/>
              <w:br/>
              <w:t>P:a</w:t>
              <w:br/>
              <w:br/>
              <w:br/>
              <w:br/>
              <w:t>P:b</w:t>
            </w:r>
          </w:p>
        </w:tc>
        <w:tc>
          <w:tcPr>
            <w:tcW w:w="584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Ak sa BEREC vo svojom stanovisku stotožní s vážnymi pochybnosťami Komisie, úzko spolupracuje s príslušným národným regulačným orgánom, aby našli najvhodnejšie a najúčinnejšie opatrenie. Pred skončením trojmesačnej lehoty uvedenej v odseku 1 národný regulačný orgán môže:</w:t>
              <w:br/>
              <w:br/>
              <w:t xml:space="preserve">zmeniť alebo stiahnuť navrhované opatrenie, pričom čo najviac zohľadní oznámenie Komisie uvedené v odseku </w:t>
            </w:r>
            <w:smartTag w:uri="urn:schemas-microsoft-com:office:smarttags" w:element="metricconverter">
              <w:smartTagPr>
                <w:attr w:name="ProductID" w:val="1 a"/>
              </w:smartTagPr>
              <w:r>
                <w:rPr>
                  <w:rFonts w:ascii="Times New Roman" w:hAnsi="Times New Roman"/>
                  <w:sz w:val="20"/>
                  <w:szCs w:val="20"/>
                </w:rPr>
                <w:t>1 a</w:t>
              </w:r>
            </w:smartTag>
            <w:r>
              <w:rPr>
                <w:rFonts w:ascii="Times New Roman" w:hAnsi="Times New Roman"/>
                <w:sz w:val="20"/>
                <w:szCs w:val="20"/>
              </w:rPr>
              <w:t xml:space="preserve"> stanovisko a odporúčanie BEREC;</w:t>
              <w:br/>
              <w:br/>
              <w:t>ponechať navrhované opatrenie.</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§:10, O:11</w:t>
              <w:br/>
              <w:t>P:a</w:t>
              <w:br/>
              <w:br/>
              <w:br/>
              <w:br/>
              <w:br/>
              <w:t>P:b</w:t>
            </w:r>
          </w:p>
        </w:tc>
        <w:tc>
          <w:tcPr>
            <w:tcW w:w="499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Úrad v lehote podľa odseku 9</w:t>
              <w:br/>
              <w:br/>
              <w:t xml:space="preserve">návrh opatrenia vezme späť alebo ho zmení, pričom čo najviac prihliada na oznámenie Európskej komisie uvedené v odseku </w:t>
            </w:r>
            <w:smartTag w:uri="urn:schemas-microsoft-com:office:smarttags" w:element="metricconverter">
              <w:smartTagPr>
                <w:attr w:name="ProductID" w:val="9 a"/>
              </w:smartTagPr>
              <w:r>
                <w:rPr>
                  <w:rFonts w:ascii="Times New Roman" w:hAnsi="Times New Roman"/>
                  <w:sz w:val="20"/>
                  <w:szCs w:val="20"/>
                </w:rPr>
                <w:t>9 a</w:t>
              </w:r>
            </w:smartTag>
            <w:r>
              <w:rPr>
                <w:rFonts w:ascii="Times New Roman" w:hAnsi="Times New Roman"/>
                <w:sz w:val="20"/>
                <w:szCs w:val="20"/>
              </w:rPr>
              <w:t xml:space="preserve"> stanovisko, ktoré vydá orgán európskych regulátorov, alebo</w:t>
              <w:br/>
              <w:br/>
              <w:t>ponechá návrh opatrenia nezmenený.</w:t>
            </w:r>
          </w:p>
        </w:tc>
        <w:tc>
          <w:tcPr>
            <w:tcW w:w="603"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Č:7a, O:4</w:t>
              <w:br/>
              <w:br/>
              <w:br/>
              <w:br/>
              <w:br/>
              <w:br/>
              <w:t>P:a</w:t>
              <w:br/>
              <w:br/>
              <w:br/>
              <w:br/>
              <w:t>P:b</w:t>
            </w:r>
          </w:p>
        </w:tc>
        <w:tc>
          <w:tcPr>
            <w:tcW w:w="584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xml:space="preserve">Keď sa BEREC nestotožňuje s vážnymi pochybnosťami Komisie alebo nevyjadrí svoje stanovisko, alebo keď národný regulačný orgán zmení alebo ponechá svoje navrhované opatrenie podľa odseku 4, Komisia môže do jedného mesiaca po skončení trojmesačnej lehoty uvedenej v odseku </w:t>
            </w:r>
            <w:smartTag w:uri="urn:schemas-microsoft-com:office:smarttags" w:element="metricconverter">
              <w:smartTagPr>
                <w:attr w:name="ProductID" w:val="1 a"/>
              </w:smartTagPr>
              <w:r>
                <w:rPr>
                  <w:rFonts w:ascii="Times New Roman" w:hAnsi="Times New Roman"/>
                  <w:sz w:val="20"/>
                  <w:szCs w:val="20"/>
                </w:rPr>
                <w:t>1 a</w:t>
              </w:r>
            </w:smartTag>
            <w:r>
              <w:rPr>
                <w:rFonts w:ascii="Times New Roman" w:hAnsi="Times New Roman"/>
                <w:sz w:val="20"/>
                <w:szCs w:val="20"/>
              </w:rPr>
              <w:t xml:space="preserve"> pri čo najväčšom zohľadnení stanoviska BEREC, ak bolo vyjadrené:</w:t>
              <w:br/>
              <w:br/>
              <w:t>vydať odporúčanie, v ktorom žiada, aby dotknutý národný regulačný orgán zmenil alebo vzal späť navrhované opatrenie, a uvedie dôvody tohto odporúčania, najmä ak sa BEREC nestotožňuje s vážnymi pochybnosťami Komisie, a predložiť na tento účel aj konkrétne návrhy;</w:t>
              <w:br/>
              <w:t>prijať rozhodnutie o stiahnutí svojich výhrad vyjadrených podľa odseku 1.</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n.a.</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88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499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603"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n.a.</w:t>
            </w:r>
          </w:p>
        </w:tc>
        <w:tc>
          <w:tcPr>
            <w:tcW w:w="964" w:type="dxa"/>
            <w:gridSpan w:val="2"/>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Č:7a, O:6</w:t>
            </w:r>
          </w:p>
        </w:tc>
        <w:tc>
          <w:tcPr>
            <w:tcW w:w="584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Príslušný národný regulačný orgán oznámi Komisii a BEREC konečné prijaté opatrenie do jedného mesiaca od vydania odporúčania Komisie podľa odseku 5 písm. a) alebo od stiahnutia jej výhrad podľa odseku 5 písm. b).</w:t>
            </w:r>
          </w:p>
          <w:p w:rsidR="005D18E7">
            <w:pPr>
              <w:bidi w:val="0"/>
              <w:spacing w:before="60" w:after="60"/>
              <w:rPr>
                <w:rFonts w:ascii="Times New Roman" w:hAnsi="Times New Roman"/>
                <w:sz w:val="20"/>
                <w:szCs w:val="20"/>
              </w:rPr>
            </w:pPr>
            <w:r>
              <w:rPr>
                <w:rFonts w:ascii="Times New Roman" w:hAnsi="Times New Roman"/>
                <w:sz w:val="20"/>
                <w:szCs w:val="20"/>
              </w:rPr>
              <w:t>Túto lehotu možno predĺžiť, aby národný regulačný orgán mohol uskutočniť verejnú konzultáciu podľa článku 6.</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§:10, O:12</w:t>
            </w:r>
          </w:p>
        </w:tc>
        <w:tc>
          <w:tcPr>
            <w:tcW w:w="499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Ak Európska komisia do jedného mesiaca od uplynutia trojmesačnej lehoty uvedenej v odseku 9 vydá odporúčanie, v ktorom žiada, aby úrad návrh opatrenia zmenil alebo vzal späť, pričom uvedie dôvody tohto odporúčania a predloží na tento účel aj konkrétne návrhy, alebo príjme rozhodnutie o stiahnutí svojich výhrad, úrad do jedného mesiaca od vydania odporúčania Európskej komisie alebo rozhodnutia o stiahnutí jej výhrad oznámi Európskej komisii a  orgánu európskych regulátorov konečné znenie prijatého opatrenia. Túto lehotu možno predĺžiť, aby úrad mohol uskutočniť konzultácie podľa odsekov 1 až 3.</w:t>
            </w:r>
          </w:p>
        </w:tc>
        <w:tc>
          <w:tcPr>
            <w:tcW w:w="603"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Č:7a, O:7</w:t>
            </w:r>
          </w:p>
        </w:tc>
        <w:tc>
          <w:tcPr>
            <w:tcW w:w="584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Keď sa národný regulačný orgán rozhodne nezmeniť alebo nestiahnuť navrhované opatrenie na základe odporúčania vydaného podľa odseku 5 písm. a), uvedie dôvody.</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§:10, O:13</w:t>
            </w:r>
          </w:p>
        </w:tc>
        <w:tc>
          <w:tcPr>
            <w:tcW w:w="499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Ak sa úrad rozhodne navrhované opatrenie nezmeniť alebo nevziať späť na základe odporúčania vydaného podľa odseku 12, spolu s oznámením konečného znenia opatrenia uvedie dôvody svojho rozhodnutia.</w:t>
            </w:r>
          </w:p>
        </w:tc>
        <w:tc>
          <w:tcPr>
            <w:tcW w:w="603"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Č:7a, O:8</w:t>
            </w:r>
          </w:p>
        </w:tc>
        <w:tc>
          <w:tcPr>
            <w:tcW w:w="584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Národný regulačný orgán môže v ktoromkoľvek štádiu navrhované opatrenie vziať späť.</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§:10, O:14</w:t>
            </w:r>
          </w:p>
        </w:tc>
        <w:tc>
          <w:tcPr>
            <w:tcW w:w="499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Úrad môže kedykoľvek navrhované opatrenie vziať späť.</w:t>
            </w:r>
          </w:p>
        </w:tc>
        <w:tc>
          <w:tcPr>
            <w:tcW w:w="603"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Č:7b</w:t>
            </w:r>
          </w:p>
        </w:tc>
        <w:tc>
          <w:tcPr>
            <w:tcW w:w="584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Vykonávacie ustanovenia</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88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color w:val="000000"/>
              </w:rPr>
              <w:t> </w:t>
            </w:r>
          </w:p>
        </w:tc>
        <w:tc>
          <w:tcPr>
            <w:tcW w:w="499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color w:val="000000"/>
              </w:rPr>
              <w:t> </w:t>
            </w:r>
          </w:p>
        </w:tc>
        <w:tc>
          <w:tcPr>
            <w:tcW w:w="603"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964" w:type="dxa"/>
            <w:gridSpan w:val="2"/>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r>
      <w:tr>
        <w:tblPrEx>
          <w:tblW w:w="15952" w:type="dxa"/>
          <w:jc w:val="center"/>
          <w:tblCellMar>
            <w:left w:w="0" w:type="dxa"/>
            <w:right w:w="0" w:type="dxa"/>
          </w:tblCellMar>
        </w:tblPrEx>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Č:7b, O:1</w:t>
            </w:r>
          </w:p>
        </w:tc>
        <w:tc>
          <w:tcPr>
            <w:tcW w:w="584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Po verejnej konzultácii a konzultácii s národnými regulačnými orgánmi a zohľadňujúc v čo najväčšej miere stanovisko BEREC, Komisia môže v súvislosti s článkom 7 prijať odporúčania a/alebo usmernenia, ktorými sa vymedzí forma a obsah oznámení požadovaných podľa článku 7 ods. 3, ako aj úroveň podrobností, ktoré sa majú v týchto oznámeniach uviesť, okolnosti, za ktorých sa oznámenia nebudú požadovať, a počítanie lehôt.</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n.a.</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88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499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603"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n.a.</w:t>
            </w:r>
          </w:p>
        </w:tc>
        <w:tc>
          <w:tcPr>
            <w:tcW w:w="964" w:type="dxa"/>
            <w:gridSpan w:val="2"/>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Č:7b, O:2</w:t>
            </w:r>
          </w:p>
        </w:tc>
        <w:tc>
          <w:tcPr>
            <w:tcW w:w="584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Opatrenia uvedené v odseku 1 sa prijmú v súlade s poradným postupom uvedeným v článku 22 ods. 2.</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n.a.</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88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499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603"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n.a.</w:t>
            </w:r>
          </w:p>
        </w:tc>
        <w:tc>
          <w:tcPr>
            <w:tcW w:w="964" w:type="dxa"/>
            <w:gridSpan w:val="2"/>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Č:8</w:t>
            </w:r>
          </w:p>
        </w:tc>
        <w:tc>
          <w:tcPr>
            <w:tcW w:w="584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Ciele politiky a princípy regulácie</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88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color w:val="000000"/>
              </w:rPr>
              <w:t> </w:t>
            </w:r>
          </w:p>
        </w:tc>
        <w:tc>
          <w:tcPr>
            <w:tcW w:w="499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color w:val="000000"/>
              </w:rPr>
              <w:t> </w:t>
            </w:r>
          </w:p>
        </w:tc>
        <w:tc>
          <w:tcPr>
            <w:tcW w:w="603"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964" w:type="dxa"/>
            <w:gridSpan w:val="2"/>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r>
      <w:tr>
        <w:tblPrEx>
          <w:tblW w:w="15952" w:type="dxa"/>
          <w:jc w:val="center"/>
          <w:tblCellMar>
            <w:left w:w="0" w:type="dxa"/>
            <w:right w:w="0" w:type="dxa"/>
          </w:tblCellMar>
        </w:tblPrEx>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Č:8, O:1, V:1</w:t>
            </w:r>
          </w:p>
        </w:tc>
        <w:tc>
          <w:tcPr>
            <w:tcW w:w="584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xml:space="preserve">Členské štáty zabezpečia, aby národné regulačné orgány pri vykonávaní regulačných úloh uvedených v tejto smernici a špecifických smerniciach, uskutočnili všetky zodpovedajúce opatrenia zamerané na dosiahnutie cieľov stanovených v odsekoch 2, </w:t>
            </w:r>
            <w:smartTag w:uri="urn:schemas-microsoft-com:office:smarttags" w:element="metricconverter">
              <w:smartTagPr>
                <w:attr w:name="ProductID" w:val="3, a"/>
              </w:smartTagPr>
              <w:r>
                <w:rPr>
                  <w:rFonts w:ascii="Times New Roman" w:hAnsi="Times New Roman"/>
                  <w:sz w:val="20"/>
                  <w:szCs w:val="20"/>
                </w:rPr>
                <w:t>3, a</w:t>
              </w:r>
            </w:smartTag>
            <w:r>
              <w:rPr>
                <w:rFonts w:ascii="Times New Roman" w:hAnsi="Times New Roman"/>
                <w:sz w:val="20"/>
                <w:szCs w:val="20"/>
              </w:rPr>
              <w:t xml:space="preserve"> 4. Takéto opatrenia musia byť primerané týmto cieľom.</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88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499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603"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n.a.</w:t>
            </w:r>
          </w:p>
        </w:tc>
        <w:tc>
          <w:tcPr>
            <w:tcW w:w="964" w:type="dxa"/>
            <w:gridSpan w:val="2"/>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Č:8, O:1, V:2</w:t>
            </w:r>
          </w:p>
        </w:tc>
        <w:tc>
          <w:tcPr>
            <w:tcW w:w="584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Pokiaľ sa v článku 9 o rádiových frekvenciách neustanovuje inak, členské štáty v čo najväčšej miere zohľadňujú požiadavku technologickej neutrality regulácie a zabezpečia, aby národné regulačné orgány pri plnení regulačných úloh uvedených v tejto smernici a v špecifických smerniciach, a najmä úloh, ktoré majú zabezpečiť efektívnu hospodársku súťaž, postupovali podobne.</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§:11, O:2, V:3</w:t>
            </w:r>
          </w:p>
        </w:tc>
        <w:tc>
          <w:tcPr>
            <w:tcW w:w="499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Ak tento zákon neustanovuje inak, úrad prihliada na technologickú neutralitu regulácie, ktorá neukladá ani nediskriminuje používanie konkrétneho typu technológie.</w:t>
            </w:r>
          </w:p>
        </w:tc>
        <w:tc>
          <w:tcPr>
            <w:tcW w:w="603"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Č:8, O:1, V:3</w:t>
            </w:r>
          </w:p>
        </w:tc>
        <w:tc>
          <w:tcPr>
            <w:tcW w:w="584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Národné regulačné orgány môžu prispieť v rámci svojich kompetencií k zabezpečeniu vykonávania politických opatrení zameraných na podporu kultúrnej a jazykovej rozmanitosti ako aj plurality médií.</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§:30 O:6, V:2</w:t>
            </w:r>
          </w:p>
        </w:tc>
        <w:tc>
          <w:tcPr>
            <w:tcW w:w="499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Úrad môže po konzultáciách podľa § 10 primerane a nediskriminačne obmedziť rozsah služieb v príslušnom frekvenčnom pásme, ak je to nevyhnutné z dôvodov zabezpečenia plnenia cieľa všeobecného záujmu, najmä ochrany života, podpory sociálnej, regionálnej alebo územnej súdržnosti, zabránenia neefektívnemu využívaniu frekvencií alebo podpory kultúrnej a jazykovej rozmanitosti a plurality médií, napríklad poskytovaním služieb rozhlasového a televízneho vysielania.</w:t>
            </w:r>
          </w:p>
        </w:tc>
        <w:tc>
          <w:tcPr>
            <w:tcW w:w="603"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Č:8, O:2</w:t>
            </w:r>
          </w:p>
        </w:tc>
        <w:tc>
          <w:tcPr>
            <w:tcW w:w="584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Národné regulačné orgány podporujú súťaž pri poskytovaní elektronických komunikačných sietí, elektronických komunikačných služieb a pridružených zariadení a služieb okrem iného tým, že:</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§:11, O:3, V:1</w:t>
            </w:r>
          </w:p>
        </w:tc>
        <w:tc>
          <w:tcPr>
            <w:tcW w:w="499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Úrad pri regulácii elektronických komunikácií podporuje súťaž pri poskytovaní sietí, služieb, pridružených prostriedkov a pridružených služieb najmä tým, že</w:t>
            </w:r>
          </w:p>
        </w:tc>
        <w:tc>
          <w:tcPr>
            <w:tcW w:w="603"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Č:8, O:2</w:t>
              <w:br/>
              <w:t>P:a</w:t>
            </w:r>
          </w:p>
        </w:tc>
        <w:tc>
          <w:tcPr>
            <w:tcW w:w="584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zabezpečia, aby užívatelia vrátane užívateľov so zdravotným postihnutím, starších užívateľov a užívateľov s osobitnými sociálnymi potrebami mali maximálne výhody z hľadiska výberu, ceny a kvality;</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§:11, O:3</w:t>
              <w:br/>
              <w:t>P:b</w:t>
            </w:r>
          </w:p>
        </w:tc>
        <w:tc>
          <w:tcPr>
            <w:tcW w:w="499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xml:space="preserve">dbá na maximálny prospech užívateľov, najmä užívateľov so zdravotným postihnutím, starších užívateľov a užívateľov s osobitnými sociálnymi potrebami v súvislosti s možnosťou výberu služby, ceny a kvality; </w:t>
            </w:r>
            <w:r>
              <w:rPr>
                <w:rFonts w:ascii="Times New Roman" w:hAnsi="Times New Roman"/>
                <w:sz w:val="20"/>
                <w:szCs w:val="20"/>
              </w:rPr>
              <w:t>zdravotne postihnutým užívateľom sa na účely tohto zákona rozumie držiteľ preukazu fyzickej osoby s ťažkým zdravotným postihnutím</w:t>
            </w:r>
          </w:p>
        </w:tc>
        <w:tc>
          <w:tcPr>
            <w:tcW w:w="603"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Č:8, O:2</w:t>
              <w:br/>
              <w:t>P:b</w:t>
            </w:r>
          </w:p>
        </w:tc>
        <w:tc>
          <w:tcPr>
            <w:tcW w:w="584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zabezpečia, aby nedošlo k narušeniu alebo obmedzeniu hospodárskej súťaže v odvetví elektronických komunikácií, ako aj pri prenose obsahu;</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§:11, O:3</w:t>
              <w:br/>
              <w:t>P:a</w:t>
            </w:r>
          </w:p>
        </w:tc>
        <w:tc>
          <w:tcPr>
            <w:tcW w:w="499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zabezpečuje, aby v oblasti elektronických komunikácií, ako aj pri prenose obsahu, nedochádzalo k narušovaniu alebo obmedzovaniu efektívnej hospodárskej súťaže,</w:t>
            </w:r>
          </w:p>
        </w:tc>
        <w:tc>
          <w:tcPr>
            <w:tcW w:w="603"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Č:8, O:2</w:t>
              <w:br/>
              <w:t>P:d</w:t>
            </w:r>
          </w:p>
        </w:tc>
        <w:tc>
          <w:tcPr>
            <w:tcW w:w="584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podporia efektívne využívanie a správu zdrojov rádiových frekvencií a čísiel.</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§:11, O:3</w:t>
              <w:br/>
              <w:t>P:c</w:t>
            </w:r>
          </w:p>
        </w:tc>
        <w:tc>
          <w:tcPr>
            <w:tcW w:w="499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presadzuje efektívne využívanie frekvenčného spektra a čísiel a zabezpečuje ich správu.</w:t>
            </w:r>
          </w:p>
        </w:tc>
        <w:tc>
          <w:tcPr>
            <w:tcW w:w="603"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trHeight w:val="2550"/>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Č:8, O:3</w:t>
              <w:br/>
              <w:br/>
              <w:br/>
              <w:t>P:a</w:t>
              <w:br/>
              <w:br/>
              <w:br/>
              <w:br/>
              <w:t>P:b</w:t>
            </w:r>
          </w:p>
        </w:tc>
        <w:tc>
          <w:tcPr>
            <w:tcW w:w="584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Národné regulačné orgány prispievajú k rozvoju vnútorného trhu okrem iného tým, že:</w:t>
              <w:br/>
              <w:br/>
              <w:t>odstránia pretrvávajúce prekážky pri poskytovaní elektronických komunikačných sietí, pridružených zariadení a služieb a elektronických komunikačných služieb na európskej úrovni;</w:t>
              <w:br/>
              <w:br/>
              <w:t>podporia budovanie a rozvoj transeurópskych sietí a súčinnosť (interoperabilitu) celoeurópskych služieb a prepojenie koniec — koniec;</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rPr>
                <w:rFonts w:ascii="Times New Roman" w:hAnsi="Times New Roman"/>
                <w:sz w:val="20"/>
                <w:szCs w:val="20"/>
              </w:rPr>
            </w:pPr>
            <w:r>
              <w:rPr>
                <w:rFonts w:ascii="Times New Roman" w:hAnsi="Times New Roman"/>
                <w:sz w:val="20"/>
                <w:szCs w:val="20"/>
              </w:rPr>
              <w:t>§:1, O:1</w:t>
              <w:br/>
              <w:br/>
              <w:t>P:a</w:t>
              <w:br/>
              <w:br/>
              <w:br/>
              <w:t>P:b</w:t>
              <w:br/>
              <w:br/>
              <w:t>P:c</w:t>
              <w:br/>
              <w:br/>
              <w:t>P:d</w:t>
              <w:br/>
              <w:br/>
              <w:br/>
              <w:br/>
              <w:t>P:e</w:t>
              <w:br/>
              <w:br/>
              <w:br/>
              <w:t>P:f</w:t>
              <w:br/>
              <w:br/>
              <w:t>P:g</w:t>
              <w:br/>
              <w:br/>
              <w:br/>
              <w:br/>
              <w:t>P:h</w:t>
              <w:br/>
              <w:br/>
              <w:br/>
              <w:t>P:i</w:t>
            </w:r>
          </w:p>
        </w:tc>
        <w:tc>
          <w:tcPr>
            <w:tcW w:w="499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rPr>
                <w:rFonts w:ascii="Times New Roman" w:hAnsi="Times New Roman"/>
                <w:sz w:val="20"/>
                <w:szCs w:val="20"/>
              </w:rPr>
            </w:pPr>
            <w:r>
              <w:rPr>
                <w:rFonts w:ascii="Times New Roman" w:hAnsi="Times New Roman"/>
                <w:sz w:val="20"/>
                <w:szCs w:val="20"/>
              </w:rPr>
              <w:t>Tento zákon upravuje</w:t>
              <w:br/>
              <w:br/>
              <w:t xml:space="preserve">podmienky na poskytovanie elektronických komunikačných sietí a elektronických komunikačných služieb, </w:t>
              <w:br/>
              <w:br/>
              <w:t>podmienky na používanie rádiových zariadení,</w:t>
              <w:br/>
              <w:br/>
              <w:t xml:space="preserve">reguláciu elektronických komunikácií, </w:t>
              <w:br/>
              <w:br/>
              <w:t xml:space="preserve">práva a povinnosti podnikov a užívateľov elektronických komunikačných sietí a elektronických komunikačných služieb, </w:t>
              <w:br/>
              <w:br/>
              <w:t>ochranu elektronických komunikačných sietí a elektronických komunikačných služieb,</w:t>
              <w:br/>
              <w:br/>
              <w:t>efektívne využívanie frekvenčného spektra a čísel,</w:t>
              <w:br/>
              <w:t xml:space="preserve"> </w:t>
              <w:br/>
              <w:t xml:space="preserve">oprávnenia a povinnosti k cudzím nehnuteľnostiam v súvislosti so zriaďovaním a prevádzkovaním elektronických komunikačných sietí, </w:t>
              <w:br/>
              <w:br/>
              <w:t>ochranu súkromia a ochranu spracúvania osobných údajov v oblasti elektronických komunikácií a</w:t>
              <w:br/>
              <w:br/>
              <w:t>pôsobnosť orgánov štátnej správy v oblasti elektronických komunikácií.</w:t>
            </w:r>
          </w:p>
        </w:tc>
        <w:tc>
          <w:tcPr>
            <w:tcW w:w="603"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single" w:sz="8"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Č:8, O:3</w:t>
              <w:br/>
              <w:t>P:d</w:t>
            </w:r>
          </w:p>
        </w:tc>
        <w:tc>
          <w:tcPr>
            <w:tcW w:w="5845" w:type="dxa"/>
            <w:tcBorders>
              <w:top w:val="single" w:sz="8"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d) spolupracujú navzájom s Komisiou a BEREC, tak aby zabezpečili rozvoj jednotného regulačného postupu a jednotné uplatňovanie tejto smernice a špecifických smerníc.</w:t>
            </w:r>
          </w:p>
        </w:tc>
        <w:tc>
          <w:tcPr>
            <w:tcW w:w="1053" w:type="dxa"/>
            <w:tcBorders>
              <w:top w:val="single" w:sz="8"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8"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8"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§:8, O:1</w:t>
              <w:br/>
              <w:br/>
              <w:t>P:h</w:t>
            </w:r>
          </w:p>
        </w:tc>
        <w:tc>
          <w:tcPr>
            <w:tcW w:w="4990" w:type="dxa"/>
            <w:tcBorders>
              <w:top w:val="single" w:sz="8"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Úrad spolupracuje najmä s</w:t>
              <w:br/>
              <w:br/>
              <w:t xml:space="preserve">Európskou komisiou, </w:t>
            </w:r>
            <w:r>
              <w:rPr>
                <w:rFonts w:ascii="Times New Roman" w:hAnsi="Times New Roman"/>
                <w:sz w:val="20"/>
                <w:szCs w:val="20"/>
              </w:rPr>
              <w:t>orgánom európskych regulátorov</w:t>
            </w:r>
            <w:r>
              <w:rPr>
                <w:rFonts w:ascii="Times New Roman" w:hAnsi="Times New Roman"/>
                <w:color w:val="000000"/>
                <w:sz w:val="20"/>
                <w:szCs w:val="20"/>
              </w:rPr>
              <w:t xml:space="preserve"> a národnými regulátormi členských štátov pri zabezpečovaní jednotného uplatňovania právne záväzných aktov Európskej únie uvedených v prílohe č. 5.</w:t>
            </w:r>
          </w:p>
        </w:tc>
        <w:tc>
          <w:tcPr>
            <w:tcW w:w="603" w:type="dxa"/>
            <w:gridSpan w:val="2"/>
            <w:tcBorders>
              <w:top w:val="single" w:sz="8"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8"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Č:8, O:4</w:t>
            </w:r>
          </w:p>
        </w:tc>
        <w:tc>
          <w:tcPr>
            <w:tcW w:w="584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Národné regulačné orgány podporia záujmy občanov Európskej únie okrem iného tým, že:</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§:6, O:3</w:t>
              <w:br/>
              <w:br/>
              <w:br/>
              <w:t>P:e</w:t>
            </w:r>
          </w:p>
        </w:tc>
        <w:tc>
          <w:tcPr>
            <w:tcW w:w="499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Úrad ako národný regulátor a cenový orgán</w:t>
            </w:r>
            <w:r>
              <w:rPr>
                <w:rFonts w:ascii="Times New Roman" w:hAnsi="Times New Roman"/>
                <w:color w:val="000000"/>
                <w:sz w:val="20"/>
                <w:szCs w:val="20"/>
                <w:vertAlign w:val="superscript"/>
              </w:rPr>
              <w:t xml:space="preserve">) </w:t>
            </w:r>
            <w:r>
              <w:rPr>
                <w:rFonts w:ascii="Times New Roman" w:hAnsi="Times New Roman"/>
                <w:color w:val="000000"/>
                <w:sz w:val="20"/>
                <w:szCs w:val="20"/>
              </w:rPr>
              <w:t>v oblasti elektronických komunikácií</w:t>
              <w:br/>
              <w:br/>
              <w:t>plní povinnosti podporujúce efektívnu hospodársku súťaž, efektívne investície a inovácie, rozvoj spoločného trhu Európskej únie, záujmy všetkých občanov členských štátov na území Slovenskej republiky, zodpovedajúci prístup k sieťam, prepojenie sietí a interoperabilitu služieb a chráni slobodu výberu prevádzkovateľa,</w:t>
            </w:r>
          </w:p>
        </w:tc>
        <w:tc>
          <w:tcPr>
            <w:tcW w:w="603"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964" w:type="dxa"/>
            <w:gridSpan w:val="2"/>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Č:8, O:4</w:t>
              <w:br/>
              <w:t>P:a</w:t>
            </w:r>
          </w:p>
        </w:tc>
        <w:tc>
          <w:tcPr>
            <w:tcW w:w="584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zabezpečia prístup všetkých občanov k univerzálnej službe uvedenej v smernici 2002/22/ES (Smernica o univerzálnej službe);</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§:50, O:3, V:1</w:t>
            </w:r>
          </w:p>
        </w:tc>
        <w:tc>
          <w:tcPr>
            <w:tcW w:w="499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Úrad určí na základe výsledku konzultácií podľa § 10 jeden alebo viac podnikov na poskytovanie univerzálnej služby a uloží im povinnosti podľa odseku 2 tak, aby bolo pokryté celé územie Slovenskej republiky, pričom môže určiť rôzne podniky alebo skupinu podnikov, ktoré budú zabezpečovať len niektoré povinnosti univerzálnej služby, pokrývať rôzne časti územia Slovenskej republiky alebo zabezpečovať len niektoré povinnosti univerzálnej služby a pokrývať rôzne časti územia Slovenskej republiky.</w:t>
            </w:r>
          </w:p>
        </w:tc>
        <w:tc>
          <w:tcPr>
            <w:tcW w:w="603"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Č:8, O:4</w:t>
              <w:br/>
              <w:t>P:b</w:t>
            </w:r>
          </w:p>
        </w:tc>
        <w:tc>
          <w:tcPr>
            <w:tcW w:w="584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zabezpečia vysokú úroveň ochrany spotrebiteľov pri ich rokovaniach s dodávateľmi, najmä zabezpečením dostupnosti jednoduchých a nenákladných postupov pri riešení sporov vykonávaných orgánom nezávislým od zúčastnených strán;</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§:75, O:1</w:t>
              <w:br/>
              <w:br/>
              <w:br/>
              <w:br/>
              <w:br/>
              <w:br/>
              <w:t>O:4, V:2</w:t>
            </w:r>
          </w:p>
        </w:tc>
        <w:tc>
          <w:tcPr>
            <w:tcW w:w="499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Účastník môže predložiť úradu spor s podnikom, ktorý poskytuje siete alebo služby, v oblasti upravenej týmto zákonom, a to až po reklamačnom konaní v prípade, ak nesúhlasí s výsledkom reklamácie alebo so spôsobom jej vybavenia.</w:t>
              <w:br/>
              <w:br/>
              <w:t>Úrad predložený spor rieši nestranne s cieľom jeho urovnania.</w:t>
            </w:r>
          </w:p>
        </w:tc>
        <w:tc>
          <w:tcPr>
            <w:tcW w:w="603"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Č:8, O:4</w:t>
              <w:br/>
              <w:t>P:c</w:t>
            </w:r>
          </w:p>
        </w:tc>
        <w:tc>
          <w:tcPr>
            <w:tcW w:w="584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prispejú k zabezpečeniu vysokej úrovne ochrany osobných údajov a súkromia;</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§:14, O:2, V:1</w:t>
              <w:br/>
              <w:br/>
            </w:r>
            <w:r>
              <w:rPr>
                <w:rFonts w:ascii="Times New Roman" w:hAnsi="Times New Roman"/>
                <w:color w:val="000000"/>
                <w:sz w:val="20"/>
                <w:szCs w:val="20"/>
              </w:rPr>
              <w:t>P:f</w:t>
            </w:r>
          </w:p>
        </w:tc>
        <w:tc>
          <w:tcPr>
            <w:tcW w:w="499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Podmienky vo všeobecnom povolení na poskytovanie sietí alebo služieb sa môžu týkať len týchto povinností:</w:t>
              <w:br/>
              <w:br/>
              <w:t>ochrany osobných údajov a súkromia v oblasti elektronických komunikácií,</w:t>
            </w:r>
          </w:p>
        </w:tc>
        <w:tc>
          <w:tcPr>
            <w:tcW w:w="603"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Č:8, O:4</w:t>
              <w:br/>
              <w:t>P:d</w:t>
            </w:r>
          </w:p>
        </w:tc>
        <w:tc>
          <w:tcPr>
            <w:tcW w:w="584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podporia poskytovanie prehľadných informácií najmä požadovaním transparentnosti taríf a podmienok používania verejne dostupných elektronických komunikačných služieb;</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§:42, O:1</w:t>
              <w:br/>
              <w:br/>
              <w:br/>
              <w:br/>
              <w:br/>
              <w:t>P:d</w:t>
            </w:r>
          </w:p>
        </w:tc>
        <w:tc>
          <w:tcPr>
            <w:tcW w:w="499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Úrad určí vo všeobecnom povolení podľa § 13 ods. 2 písm. g) podniku poskytujúcemu verejné siete alebo verejné služby rozsah informácií, ktoré je povinný zverejňovať v jasnej, zrozumiteľnej a ľahko dostupnej podobe, a to najmä</w:t>
              <w:br/>
              <w:br/>
              <w:t>štandardné ceny s informáciou o poskytovaných službách a všetky cenové položky, všetky druhy užívateľských poplatkov, poplatky za servisné služby vrátane podrobností o uplatňovaných štandardných zľavách, osobitných a cielených systémov taríf, poplatky alebo náklady účastníka súvisiace s koncovými zariadeniami, priame poplatky súvisiace s prenosom čísel alebo iných identifikátorov,</w:t>
            </w:r>
          </w:p>
        </w:tc>
        <w:tc>
          <w:tcPr>
            <w:tcW w:w="603"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Č:8, O:4</w:t>
              <w:br/>
              <w:t>P:e</w:t>
            </w:r>
          </w:p>
        </w:tc>
        <w:tc>
          <w:tcPr>
            <w:tcW w:w="584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riešia potreby osobitných sociálnych skupín, najmä užívateľov so zdravotným postihnutím, starších užívateľov a užívateľov s osobitnými sociálnymi potrebami;</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§:11, O:3</w:t>
              <w:br/>
              <w:br/>
              <w:br/>
              <w:br/>
              <w:br/>
              <w:t>P:b</w:t>
            </w:r>
          </w:p>
        </w:tc>
        <w:tc>
          <w:tcPr>
            <w:tcW w:w="499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rPr>
                <w:rFonts w:ascii="Times New Roman" w:hAnsi="Times New Roman"/>
                <w:sz w:val="20"/>
                <w:szCs w:val="20"/>
              </w:rPr>
            </w:pPr>
            <w:r>
              <w:rPr>
                <w:rFonts w:ascii="Times New Roman" w:hAnsi="Times New Roman"/>
                <w:color w:val="000000"/>
                <w:sz w:val="20"/>
                <w:szCs w:val="20"/>
              </w:rPr>
              <w:t>Úrad pri regulácii elektronických komunikácií podporuje efektívnu hospodársku súťaž pri poskytovaní sietí, služieb, pridružených prostriedkov a pridružených služieb najmä tým, že</w:t>
              <w:br/>
              <w:br/>
              <w:t xml:space="preserve">dbá na maximálny prospech užívateľov, najmä užívateľov so zdravotným postihnutím, starších užívateľov a užívateľov s osobitnými sociálnymi potrebami v súvislosti s možnosťou výberu služby, ceny a kvality  ; </w:t>
            </w:r>
            <w:r>
              <w:rPr>
                <w:rFonts w:ascii="Times New Roman" w:hAnsi="Times New Roman"/>
                <w:sz w:val="20"/>
                <w:szCs w:val="20"/>
              </w:rPr>
              <w:t>zdravotne postihnutým užívateľom sa na účely tohto zákona rozumie držiteľ preukazu fyzickej osoby s ťažkým zdravotným postihnutím,</w:t>
            </w:r>
          </w:p>
        </w:tc>
        <w:tc>
          <w:tcPr>
            <w:tcW w:w="603"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Č:8, O:4</w:t>
              <w:br/>
              <w:t>P:f</w:t>
            </w:r>
          </w:p>
        </w:tc>
        <w:tc>
          <w:tcPr>
            <w:tcW w:w="584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zabezpečia, aby sa zachovala integrita a bezpečnosť verejných komunikačných sietí;</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§:64, O:7</w:t>
            </w:r>
          </w:p>
        </w:tc>
        <w:tc>
          <w:tcPr>
            <w:tcW w:w="499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pStyle w:val="CommentText"/>
              <w:bidi w:val="0"/>
              <w:spacing w:before="60" w:after="60"/>
              <w:rPr>
                <w:rFonts w:ascii="Times New Roman" w:hAnsi="Times New Roman"/>
              </w:rPr>
            </w:pPr>
            <w:r>
              <w:rPr>
                <w:rFonts w:ascii="Times New Roman" w:hAnsi="Times New Roman"/>
              </w:rPr>
              <w:t xml:space="preserve">Podrobnosti o udržiavaní integrity siete a jej parametroch a o oznamovacej povinnosti podniku podľa odsekov 3 až </w:t>
            </w:r>
            <w:smartTag w:uri="urn:schemas-microsoft-com:office:smarttags" w:element="metricconverter">
              <w:smartTagPr>
                <w:attr w:name="ProductID" w:val="5 a"/>
              </w:smartTagPr>
              <w:r>
                <w:rPr>
                  <w:rFonts w:ascii="Times New Roman" w:hAnsi="Times New Roman"/>
                </w:rPr>
                <w:t>5 a</w:t>
              </w:r>
            </w:smartTag>
            <w:r>
              <w:rPr>
                <w:rFonts w:ascii="Times New Roman" w:hAnsi="Times New Roman"/>
              </w:rPr>
              <w:t xml:space="preserve"> 6 písm. a) ustanoví všeobecne záväzný právny predpis, ktorý vydá úrad.</w:t>
            </w:r>
          </w:p>
        </w:tc>
        <w:tc>
          <w:tcPr>
            <w:tcW w:w="603"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Č:8, O:4</w:t>
              <w:br/>
              <w:t>P:g</w:t>
            </w:r>
          </w:p>
        </w:tc>
        <w:tc>
          <w:tcPr>
            <w:tcW w:w="584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podporujú možnosti užívateľov dostať sa k informáciám, šíriť ich a prevádzkovať aplikácie a služby podľa vlastného výberu;</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§:42 O:1</w:t>
              <w:br/>
              <w:br/>
              <w:br/>
              <w:br/>
              <w:br/>
              <w:t>P:k</w:t>
            </w:r>
          </w:p>
        </w:tc>
        <w:tc>
          <w:tcPr>
            <w:tcW w:w="499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Úrad určí vo všeobecnom povolení podľa § 14 ods. 2 písm. g) podniku poskytujúcemu verejné siete alebo verejné služby rozsah informácií, ktoré je povinný zverejňovať v jasnej, zrozumiteľnej a ľahko dostupnej podobe, a to najmä</w:t>
              <w:br/>
              <w:br/>
              <w:t>informácie o zmenách podmienok týkajúcich sa prístupu k službám a aplikáciám alebo ich používania,</w:t>
            </w:r>
          </w:p>
        </w:tc>
        <w:tc>
          <w:tcPr>
            <w:tcW w:w="603"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Č:8, O:5</w:t>
            </w:r>
          </w:p>
        </w:tc>
        <w:tc>
          <w:tcPr>
            <w:tcW w:w="584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xml:space="preserve">Národné regulačné orgány pri plnení cieľov politiky uvedených v odsekoch 2, </w:t>
            </w:r>
            <w:smartTag w:uri="urn:schemas-microsoft-com:office:smarttags" w:element="metricconverter">
              <w:smartTagPr>
                <w:attr w:name="ProductID" w:val="3 a"/>
              </w:smartTagPr>
              <w:r>
                <w:rPr>
                  <w:rFonts w:ascii="Times New Roman" w:hAnsi="Times New Roman"/>
                  <w:sz w:val="20"/>
                  <w:szCs w:val="20"/>
                </w:rPr>
                <w:t>3 a</w:t>
              </w:r>
            </w:smartTag>
            <w:r>
              <w:rPr>
                <w:rFonts w:ascii="Times New Roman" w:hAnsi="Times New Roman"/>
                <w:sz w:val="20"/>
                <w:szCs w:val="20"/>
              </w:rPr>
              <w:t xml:space="preserve"> 4 uplatňujú objektívne, transparentné, nediskriminačné a primerané regulačné zásady tým, že okrem iného:</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§:11, O:1, V:1</w:t>
              <w:br/>
              <w:br/>
              <w:br/>
              <w:t>§:11, O:4</w:t>
            </w:r>
          </w:p>
        </w:tc>
        <w:tc>
          <w:tcPr>
            <w:tcW w:w="499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Úrad je povinný konať a svoje rozhodnutia vydávať v súlade s princípmi efektívnosti, objektívnosti, transparentnosti, nediskriminácie, primeranosti a odôvodnenosti.</w:t>
              <w:br/>
              <w:br/>
              <w:t>Úrad pri regulácii elektronických komunikácií uplatňuje princípy podľa odseku 1 najmä tým, že</w:t>
            </w:r>
          </w:p>
        </w:tc>
        <w:tc>
          <w:tcPr>
            <w:tcW w:w="603"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Č:8, O:5</w:t>
              <w:br/>
              <w:t>P:a</w:t>
            </w:r>
          </w:p>
        </w:tc>
        <w:tc>
          <w:tcPr>
            <w:tcW w:w="584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podporujú predvídateľnosť regulácie zabezpečením jednotného regulačného prístupu v náležitých obdobiach preskúmania;</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§:11, O:4</w:t>
              <w:br/>
              <w:t>P:a</w:t>
            </w:r>
          </w:p>
        </w:tc>
        <w:tc>
          <w:tcPr>
            <w:tcW w:w="499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podporuje predvídateľnosť regulácie elektronických komunikácií zabezpečením jednotného regulačného prístupu,</w:t>
            </w:r>
          </w:p>
        </w:tc>
        <w:tc>
          <w:tcPr>
            <w:tcW w:w="603"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Č:8, O:5</w:t>
              <w:br/>
              <w:t>P:b</w:t>
            </w:r>
          </w:p>
        </w:tc>
        <w:tc>
          <w:tcPr>
            <w:tcW w:w="584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zabezpečujú, aby za podobných okolností nedochádzalo k diskriminácii pri zaobchádzaní s podnikmi, ktoré poskytujú elektronické komunikačné siete a služby;</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§:11, O:4</w:t>
              <w:br/>
              <w:t>P:b</w:t>
            </w:r>
          </w:p>
        </w:tc>
        <w:tc>
          <w:tcPr>
            <w:tcW w:w="499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zabezpečuje, aby za podobných okolností nedochádzalo k diskriminácii pri zaobchádzaní s podnikmi,</w:t>
            </w:r>
          </w:p>
        </w:tc>
        <w:tc>
          <w:tcPr>
            <w:tcW w:w="603"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Č:8, O:5</w:t>
              <w:br/>
              <w:t>P:c</w:t>
            </w:r>
          </w:p>
        </w:tc>
        <w:tc>
          <w:tcPr>
            <w:tcW w:w="584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chránia hospodársku súťaž v prospech spotrebiteľov a prípadne podporujú hospodársku súťaž v oblasti infraštruktúry;</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§:11, O:4</w:t>
              <w:br/>
              <w:t>P:c</w:t>
            </w:r>
          </w:p>
        </w:tc>
        <w:tc>
          <w:tcPr>
            <w:tcW w:w="499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chráni efektívnu hospodársku súťaž v prospech spotrebiteľov a vhodne podporuje súťaž v oblasti infraštruktúry,</w:t>
            </w:r>
          </w:p>
        </w:tc>
        <w:tc>
          <w:tcPr>
            <w:tcW w:w="603"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Č:8, O:5</w:t>
              <w:br/>
              <w:t>P:d</w:t>
            </w:r>
          </w:p>
        </w:tc>
        <w:tc>
          <w:tcPr>
            <w:tcW w:w="584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podporujú efektívne investície do novej a zdokonaľovanej infraštruktúry a jej inovácie aj tým, že zabezpečujú, aby sa vo všetkých prístupových povinnostiach náležite zohľadnilo riziko, ktoré znášajú investičné spoločnosti, a umožňujú rôzne dohovory o spolupráci investorov a strán, ktoré sa snažia získať prístup, aby sa diverzifikovalo riziko investovania, pričom sa zabezpečí zachovanie konkurencieschopnosti na trhu a zásada nediskriminácie;</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§:11, O:4</w:t>
              <w:br/>
              <w:t>P:d</w:t>
            </w:r>
          </w:p>
        </w:tc>
        <w:tc>
          <w:tcPr>
            <w:tcW w:w="499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podporuje efektívne investície do kvalitnej a modernej infraštruktúry a jej inovácie aj tým, že zabezpečuje, aby sa vo všetkých povinnostiach týkajúcich sa prístupu náležite zohľadnilo riziko, ktoré znášajú investujúce podniky a umožňuje dohody o rozložení investičného rizika medzi investora a osobu žiadajúcu prístup k sieti,</w:t>
            </w:r>
          </w:p>
        </w:tc>
        <w:tc>
          <w:tcPr>
            <w:tcW w:w="603"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Č:8, O:5</w:t>
              <w:br/>
              <w:t>P:e</w:t>
            </w:r>
          </w:p>
        </w:tc>
        <w:tc>
          <w:tcPr>
            <w:tcW w:w="584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náležite zohľadňujú odlišné situácie v oblasti hospodárskej súťaže a spotrebiteľov v rozličných geografických oblastiach jedného členského štátu;</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§:11, O:4</w:t>
              <w:br/>
              <w:t>P:e</w:t>
            </w:r>
          </w:p>
        </w:tc>
        <w:tc>
          <w:tcPr>
            <w:tcW w:w="499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primerane prihliada na odlišné situácie v oblasti efektívnej hospodárskej súťaže a spotrebiteľov v rôznych geografických oblastiach Slovenskej republiky,</w:t>
            </w:r>
          </w:p>
        </w:tc>
        <w:tc>
          <w:tcPr>
            <w:tcW w:w="603"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Č:8, O:5</w:t>
              <w:br/>
              <w:t>P:f</w:t>
            </w:r>
          </w:p>
        </w:tc>
        <w:tc>
          <w:tcPr>
            <w:tcW w:w="584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ukladajú regulačné povinnosti ex ante len vtedy, keď neexistuje efektívna a trvalo udržateľná hospodárska súťaž, a uvoľňujú alebo rušia tieto povinnosti, keď je táto podmienka splnená.</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§:11, O:4</w:t>
              <w:br/>
              <w:t>P:f</w:t>
            </w:r>
          </w:p>
        </w:tc>
        <w:tc>
          <w:tcPr>
            <w:tcW w:w="499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ukladá povinnosti podľa tohto zákona len vtedy, ak neexistuje efektívna a trvalo udržateľná hospodárska súťaž, a uvoľňuje alebo zrušuje tieto povinnosti, ak je táto podmienka splnená.</w:t>
            </w:r>
          </w:p>
        </w:tc>
        <w:tc>
          <w:tcPr>
            <w:tcW w:w="603"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Č:8a</w:t>
            </w:r>
          </w:p>
        </w:tc>
        <w:tc>
          <w:tcPr>
            <w:tcW w:w="584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Strategické plánovanie a koordinácia politiky rádiového frekvenčného spektra</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88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color w:val="000000"/>
              </w:rPr>
              <w:t> </w:t>
            </w:r>
          </w:p>
        </w:tc>
        <w:tc>
          <w:tcPr>
            <w:tcW w:w="499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color w:val="000000"/>
              </w:rPr>
              <w:t> </w:t>
            </w:r>
          </w:p>
        </w:tc>
        <w:tc>
          <w:tcPr>
            <w:tcW w:w="603"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964" w:type="dxa"/>
            <w:gridSpan w:val="2"/>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r>
      <w:tr>
        <w:tblPrEx>
          <w:tblW w:w="15952" w:type="dxa"/>
          <w:jc w:val="center"/>
          <w:tblCellMar>
            <w:left w:w="0" w:type="dxa"/>
            <w:right w:w="0" w:type="dxa"/>
          </w:tblCellMar>
        </w:tblPrEx>
        <w:trPr>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Č:8a, O:1</w:t>
            </w:r>
          </w:p>
        </w:tc>
        <w:tc>
          <w:tcPr>
            <w:tcW w:w="584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Členské štáty spolupracujú navzájom a s Komisiou pri strategickom plánovaní, koordinácii a harmonizácii využívania rádiového frekvenčného spektra v Európskom spoločenstve. Na tieto účely zohľadňujú okrem iného aspekty politík Európskej únie týkajúce sa hospodárstva, bezpečnosti, zdravia, verejného záujmu, slobody prejavu, kultúry, vedy, spoločnosti a techniky, ako aj rozličné záujmy skupín užívateľov rádiového frekvenčného spektra, aby sa optimalizovalo jeho využitie a aby sa predchádzalo škodlivému rušeniu.</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§:6, O:2</w:t>
            </w:r>
          </w:p>
          <w:p w:rsidR="005D18E7">
            <w:pPr>
              <w:bidi w:val="0"/>
              <w:spacing w:before="60" w:after="60"/>
              <w:rPr>
                <w:rFonts w:ascii="Times New Roman" w:hAnsi="Times New Roman"/>
                <w:sz w:val="20"/>
                <w:szCs w:val="20"/>
              </w:rPr>
            </w:pPr>
            <w:r>
              <w:rPr>
                <w:rFonts w:ascii="Times New Roman" w:hAnsi="Times New Roman"/>
                <w:color w:val="000000"/>
                <w:sz w:val="20"/>
                <w:szCs w:val="20"/>
              </w:rPr>
              <w:t>P:c</w:t>
            </w:r>
          </w:p>
        </w:tc>
        <w:tc>
          <w:tcPr>
            <w:tcW w:w="499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Ministerstvo</w:t>
            </w:r>
          </w:p>
          <w:p w:rsidR="005D18E7">
            <w:pPr>
              <w:bidi w:val="0"/>
              <w:spacing w:before="60" w:after="60"/>
              <w:rPr>
                <w:rFonts w:ascii="Times New Roman" w:hAnsi="Times New Roman"/>
                <w:sz w:val="20"/>
                <w:szCs w:val="20"/>
              </w:rPr>
            </w:pPr>
            <w:r>
              <w:rPr>
                <w:rFonts w:ascii="Times New Roman" w:hAnsi="Times New Roman"/>
                <w:color w:val="000000"/>
                <w:sz w:val="20"/>
                <w:szCs w:val="20"/>
              </w:rPr>
              <w:t>spolupracuje s Európskou komisiou, členskými štátmi Európskej únie a štátmi, ktoré sú zmluvnými stranami Dohody o Európskom hospodárskom priestore (ďalej len „členský štát“) pri strategickom plánovaní, koordinácii a harmonizácii využívania frekvenčného spektra; na tieto účely prihliada najmä na aspekty politík Európskej únie týkajúce sa hospodárstva, bezpečnosti, zdravia, verejného záujmu, slobody prejavu, kultúry, vedy, spoločnosti a techniky, ako aj rozličné záujmy skupín užívateľov frekvenčného spektra, aby sa optimalizovalo jeho využitie a aby sa predchádzalo škodlivému rušeniu,</w:t>
            </w:r>
          </w:p>
        </w:tc>
        <w:tc>
          <w:tcPr>
            <w:tcW w:w="603"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Č:8a, O:2</w:t>
            </w:r>
          </w:p>
        </w:tc>
        <w:tc>
          <w:tcPr>
            <w:tcW w:w="584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Členské štáty vzájomnou spoluprácou a spoluprácou s Komisiou podporujú koordináciu prístupov v rámci politiky rádiového frekvenčného spektra v Európskom spoločenstve a prípadné harmonizované podmienky týkajúce sa dostupnosti rádiového frekvenčného spektra a jeho efektívneho využívania na vybudovanie a fungovanie vnútorného trhu v oblasti elektronických komunikácií.</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§:6, O:2, P:d</w:t>
            </w:r>
          </w:p>
        </w:tc>
        <w:tc>
          <w:tcPr>
            <w:tcW w:w="499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v spolupráci s Európskou komisiou a členskými štátmi podporuje koordináciu prístupov v rámci politiky frekvenčného spektra v Európskej únii a prípadné harmonizované podmienky zohľadňujúce dostupnosť frekvenčného spektra a jeho efektívne využitie na vybudovanie a fungovanie vnútorného trhu elektronických komunikácií,</w:t>
            </w:r>
          </w:p>
        </w:tc>
        <w:tc>
          <w:tcPr>
            <w:tcW w:w="603"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Č:8a, O:3</w:t>
            </w:r>
          </w:p>
        </w:tc>
        <w:tc>
          <w:tcPr>
            <w:tcW w:w="584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Komisia môže Európskemu parlamentu a Rade predkladať legislatívne návrhy na zriadenie viacročných programov politiky rádiového frekvenčného spektra, pričom v čo najväčšej miere zohľadní stanovisko Skupiny politiky rádiového frekvenčného spektra (RSPG) ustanovenej rozhodnutím Komisie 2002/622/ES z 26. júla 2002 o zriadení Skupiny politiky rádiového frekvenčného spektra. Tieto programy určia politickú orientáciu a ciele strategického plánovania a harmonizácie využívania rádiového frekvenčného spektra v súlade s ustanoveniami tejto smernice a špecifických smerníc.</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n.a.</w:t>
            </w: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88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499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603"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n.a.</w:t>
            </w:r>
          </w:p>
        </w:tc>
        <w:tc>
          <w:tcPr>
            <w:tcW w:w="964" w:type="dxa"/>
            <w:gridSpan w:val="2"/>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Č:8a, O:4</w:t>
            </w:r>
          </w:p>
        </w:tc>
        <w:tc>
          <w:tcPr>
            <w:tcW w:w="584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Ak si to vyžaduje zabezpečenie účinnej koordinácie záujmov Európskeho spoločenstva v medzinárodných organizáciách príslušných v záležitostiach rádiového frekvenčného spektra, Komisia môže navrhnúť Európskemu parlamentu a Rade ciele spoločnej politiky, pričom čo najviac zohľadňuje stanovisko RSPG.</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n.a.</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88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499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603"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n.a.</w:t>
            </w:r>
          </w:p>
        </w:tc>
        <w:tc>
          <w:tcPr>
            <w:tcW w:w="964" w:type="dxa"/>
            <w:gridSpan w:val="2"/>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Č:9</w:t>
            </w:r>
          </w:p>
        </w:tc>
        <w:tc>
          <w:tcPr>
            <w:tcW w:w="584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Správa rádiových frekvencií pre elektronické komunikačné služby</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88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499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603"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964" w:type="dxa"/>
            <w:gridSpan w:val="2"/>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r>
      <w:tr>
        <w:tblPrEx>
          <w:tblW w:w="15952" w:type="dxa"/>
          <w:jc w:val="center"/>
          <w:tblCellMar>
            <w:left w:w="0" w:type="dxa"/>
            <w:right w:w="0" w:type="dxa"/>
          </w:tblCellMar>
        </w:tblPrEx>
        <w:trPr>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Č:9, O:1</w:t>
            </w:r>
          </w:p>
        </w:tc>
        <w:tc>
          <w:tcPr>
            <w:tcW w:w="584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xml:space="preserve">Členské štáty zabezpečia účinnú správu rádiových frekvencií pre elektronické komunikačné služby na svojom území v súlade s článkami </w:t>
            </w:r>
            <w:smartTag w:uri="urn:schemas-microsoft-com:office:smarttags" w:element="metricconverter">
              <w:smartTagPr>
                <w:attr w:name="ProductID" w:val="8 a"/>
              </w:smartTagPr>
              <w:r>
                <w:rPr>
                  <w:rFonts w:ascii="Times New Roman" w:hAnsi="Times New Roman"/>
                  <w:sz w:val="20"/>
                  <w:szCs w:val="20"/>
                </w:rPr>
                <w:t>8 a</w:t>
              </w:r>
            </w:smartTag>
            <w:r>
              <w:rPr>
                <w:rFonts w:ascii="Times New Roman" w:hAnsi="Times New Roman"/>
                <w:sz w:val="20"/>
                <w:szCs w:val="20"/>
              </w:rPr>
              <w:t xml:space="preserve"> 8a, pričom náležite zohľadňujú skutočnosť, že rádiové frekvencie sú verejným majetkom s významnou spoločenskou, kultúrnou a hospodárskou hodnotou. Zabezpečia, aby prideľovanie frekvenčného spektra pre elektronické komunikačné služby a vydávanie všeobecných povolení alebo individuálnych práv na používanie takýchto rádiových frekvencií príslušnými vnútroštátnymi orgánmi bolo založené na objektívnych, transparentných, nediskriminačných a primeraných kritériách.</w:t>
            </w:r>
          </w:p>
          <w:p w:rsidR="005D18E7">
            <w:pPr>
              <w:bidi w:val="0"/>
              <w:spacing w:before="60" w:after="60"/>
              <w:rPr>
                <w:rFonts w:ascii="Times New Roman" w:hAnsi="Times New Roman"/>
                <w:sz w:val="20"/>
                <w:szCs w:val="20"/>
              </w:rPr>
            </w:pPr>
            <w:r>
              <w:rPr>
                <w:rFonts w:ascii="Times New Roman" w:hAnsi="Times New Roman"/>
                <w:sz w:val="20"/>
                <w:szCs w:val="20"/>
              </w:rPr>
              <w:t>Pri uplatňovaní tohto článku členské štáty rešpektujú príslušné medzinárodné dohody vrátane rádiokomunikačného poriadku ITU a môžu zohľadniť verejné záujmy.</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§:30, O:1</w:t>
            </w:r>
          </w:p>
          <w:p w:rsidR="005D18E7">
            <w:pPr>
              <w:bidi w:val="0"/>
              <w:spacing w:before="60" w:after="60"/>
              <w:rPr>
                <w:rFonts w:ascii="Times New Roman" w:hAnsi="Times New Roman"/>
                <w:sz w:val="20"/>
                <w:szCs w:val="20"/>
              </w:rPr>
            </w:pPr>
            <w:r>
              <w:rPr>
                <w:rFonts w:ascii="Times New Roman" w:hAnsi="Times New Roman"/>
                <w:sz w:val="20"/>
                <w:szCs w:val="20"/>
              </w:rPr>
              <w:br/>
              <w:t>P:a</w:t>
              <w:br/>
              <w:br/>
              <w:br/>
              <w:t>P:b</w:t>
              <w:br/>
              <w:br/>
              <w:t>P:c</w:t>
              <w:br/>
              <w:br/>
              <w:br/>
              <w:t>P:d</w:t>
              <w:br/>
              <w:br/>
              <w:t>§:11, O:1, V:1</w:t>
              <w:br/>
              <w:br/>
              <w:br/>
              <w:t>§:32, O:2</w:t>
              <w:br/>
              <w:br/>
              <w:br/>
              <w:t>P:d</w:t>
              <w:br/>
              <w:br/>
            </w:r>
            <w:r>
              <w:rPr>
                <w:rFonts w:ascii="Times New Roman" w:hAnsi="Times New Roman"/>
                <w:spacing w:val="-6"/>
                <w:sz w:val="20"/>
                <w:szCs w:val="20"/>
              </w:rPr>
              <w:br/>
              <w:br/>
              <w:t>§:34, O:1,</w:t>
              <w:br/>
              <w:br/>
            </w:r>
            <w:r>
              <w:rPr>
                <w:rFonts w:ascii="Times New Roman" w:hAnsi="Times New Roman"/>
                <w:color w:val="000000"/>
                <w:spacing w:val="-6"/>
                <w:sz w:val="20"/>
                <w:szCs w:val="20"/>
              </w:rPr>
              <w:t>P:a</w:t>
            </w:r>
          </w:p>
        </w:tc>
        <w:tc>
          <w:tcPr>
            <w:tcW w:w="499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CommentText"/>
              <w:bidi w:val="0"/>
              <w:spacing w:before="60" w:after="60"/>
              <w:rPr>
                <w:rFonts w:ascii="Times New Roman" w:hAnsi="Times New Roman"/>
              </w:rPr>
            </w:pPr>
            <w:r>
              <w:rPr>
                <w:rFonts w:ascii="Times New Roman" w:hAnsi="Times New Roman"/>
              </w:rPr>
              <w:t>Úrad vykonáva správu frekvenčného spektra, ktorou je</w:t>
              <w:br/>
              <w:br/>
              <w:t>spolupráca s ministerstvom pri spracúvaní návrhu národnej tabuľky frekvenčného spektra,</w:t>
              <w:br/>
              <w:br/>
              <w:t>zostavovanie plánu využívania frekvenčného spektra,</w:t>
              <w:br/>
              <w:br/>
              <w:t>prideľovanie frekvencií a určovanie podmienok, za ktorých je možné frekvencie používať ,</w:t>
              <w:br/>
              <w:br/>
              <w:t>koordinácia a kontrola využívania frekvenčného spektra.</w:t>
              <w:br/>
              <w:br/>
              <w:t>Úrad je povinný konať a svoje rozhodnutia vydávať v súlade s princípmi efektívnosti, objektívnosti, transparentnosti, nediskriminácie, primeranosti a odôvodnenosti.</w:t>
              <w:br/>
              <w:br/>
              <w:t>Úrad vydáva individuálne povolenie podľa plánu využívania frekvenčného spektra, ak je to potrebné na</w:t>
              <w:br/>
              <w:br/>
              <w:t>plnenie iných cieľov všeobecného záujmu vymedzených v súlade so záväzkami podľa medzinárodnej zmluvy, ktorou je Slovenská republika viazaná.</w:t>
              <w:br/>
              <w:br/>
              <w:t>Úrad nevydá alebo nepredĺži individuálne povolenie, ak</w:t>
              <w:br/>
              <w:br/>
              <w:t>to vyžaduje medzinárodná zmluva alebo členstvo Slovenskej republiky v medzinárodnej organizácii,</w:t>
            </w:r>
          </w:p>
        </w:tc>
        <w:tc>
          <w:tcPr>
            <w:tcW w:w="603"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Č:9, O:2</w:t>
            </w:r>
          </w:p>
        </w:tc>
        <w:tc>
          <w:tcPr>
            <w:tcW w:w="584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Členské štáty podporujú harmonizáciu používania rádiových frekvencií v celom Spoločenstve v súlade s potrebou zabezpečiť ich účinné a efektívne využívanie, a to aj v rámci úsilia o dosiahnutie výhod pre spotrebiteľov, ako sú napríklad úspory z rozsahu alebo interoperabilita služieb. Konajú pritom v súlade s článkom 8a a s rozhodnutím č. 676/2002/ES (rozhodnutie o rádiovom frekvenčnom spektre).</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§:30, O:4, V:1</w:t>
            </w:r>
          </w:p>
        </w:tc>
        <w:tc>
          <w:tcPr>
            <w:tcW w:w="499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Úrad na základe národnej tabuľky frekvenčného spektra vydáva plán využívania frekvenčného spektra s prihliadnutím na potrebu európskej harmonizácie, stupeň technického rozvoja rádiových zariadení a poskytovania služieb v konkrétnom frekvenčnom pásme, dosiahnutie výhod pre spotrebiteľov a zabezpečenie obrany a bezpečnosti štátu.</w:t>
            </w:r>
          </w:p>
        </w:tc>
        <w:tc>
          <w:tcPr>
            <w:tcW w:w="603"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Č:9, O:3</w:t>
              <w:br/>
              <w:t>V:1</w:t>
            </w:r>
          </w:p>
        </w:tc>
        <w:tc>
          <w:tcPr>
            <w:tcW w:w="584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Pokiaľ nie je v druhom pododseku ustanovené inak, členské štáty zabezpečia, aby sa všetky druhy technológií používaných pre elektronické komunikačné služby mohli využívať v rádiových frekvenčných pásmach vyhlásených za dostupné pre elektronické komunikačné služby v ich národných plánoch frekvenčného spektra v súlade s právom Spoločenstva.</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§:30, O:5, V:1</w:t>
            </w:r>
          </w:p>
        </w:tc>
        <w:tc>
          <w:tcPr>
            <w:tcW w:w="499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Úrad pri tvorbe plánu využívania frekvenčného spektra prihliada na, aby sa vo vymedzených frekvenčných pásmach mohli využívať všetky druhy technológií používaných pre služby.</w:t>
            </w:r>
          </w:p>
        </w:tc>
        <w:tc>
          <w:tcPr>
            <w:tcW w:w="603"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Č:9, O:3</w:t>
              <w:br/>
              <w:t xml:space="preserve">V:2, </w:t>
              <w:br/>
              <w:br/>
              <w:br/>
              <w:br/>
              <w:t>P:a</w:t>
              <w:br/>
              <w:t>P:b</w:t>
              <w:br/>
              <w:t>P:c</w:t>
              <w:br/>
              <w:t>P:d</w:t>
              <w:br/>
              <w:t>P:e</w:t>
              <w:br/>
              <w:t>P:f</w:t>
            </w:r>
          </w:p>
        </w:tc>
        <w:tc>
          <w:tcPr>
            <w:tcW w:w="584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Členské štáty však môžu pre niektoré druhy rádiových sietí alebo bezdrôtovej prístupovej technológie používané pre elektronické komunikačné služby ustanoviť primerané a nediskriminačné obmedzenia, ak je to potrebné s cieľom:</w:t>
              <w:br/>
              <w:br/>
              <w:t>zabrániť škodlivému rušeniu;</w:t>
              <w:br/>
              <w:t>chrániť verejné zdravie pred elektromagnetickými poľami;</w:t>
              <w:br/>
              <w:t>zabezpečiť technickú kvalitu služby;</w:t>
              <w:br/>
              <w:t>zabezpečiť maximalizáciu spoločného využívania rádiovej frekvencie;</w:t>
              <w:br/>
              <w:t>garantovať efektívne využívanie frekvenčného spektra alebo</w:t>
              <w:br/>
              <w:t>zabezpečiť splnenie cieľa všeobecného záujmu v súlade s odsekom 4.</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§:30, O:5, V:2</w:t>
            </w:r>
          </w:p>
        </w:tc>
        <w:tc>
          <w:tcPr>
            <w:tcW w:w="499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Úrad môže po konzultáciách podľa § 10 určiť primerané a nediskriminačné obmedzenia pre niektoré druhy rádiových sietí alebo bezdrôtovej prístupovej technológie, ak je to nevyhnutné z dôvodov zabránenia škodlivému rušeniu, ochrany verejného zdravia pred elektromagnetickým poľom, potreby zabezpečenia technickej kvality služby, zabezpečenia maximalizácie spoločného využívania frekvencií, garantovania efektívneho využívania frekvenčného spektra alebo zabezpečenia plnenia cieľa všeobecného záujmu podľa odseku 6.</w:t>
            </w:r>
          </w:p>
        </w:tc>
        <w:tc>
          <w:tcPr>
            <w:tcW w:w="603"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single" w:sz="4" w:space="0" w:color="auto"/>
              <w:left w:val="single" w:sz="4"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Č:9, O:4</w:t>
              <w:br/>
              <w:t>V:1</w:t>
            </w:r>
          </w:p>
        </w:tc>
        <w:tc>
          <w:tcPr>
            <w:tcW w:w="584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Pokiaľ nie je v druhom pododseku ustanovené inak, členské štáty zabezpečia, aby sa všetky druhy elektronických komunikačných služieb mohli poskytovať v rádiových frekvenčných pásmach vyhlásených za dostupné pre elektronické komunikačné služby v ich národných plánoch frekvenčného spektra v súlade s právom Spoločenstva. Členské štáty však môžu pre elektronické komunikačné služby, ktoré sa majú poskytovať, ustanoviť primerané a nediskriminačné obmedzenia vrátane prípadného plnenia požiadaviek rádiokomunikačného poriadku ITU.</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§:6, O: 2</w:t>
              <w:br/>
              <w:br/>
              <w:t>P:b</w:t>
              <w:br/>
              <w:br/>
              <w:t>§:30, O:3, V:1 a V2</w:t>
              <w:br/>
              <w:br/>
              <w:br/>
              <w:br/>
              <w:br/>
              <w:t>§:30 O:4, V:1</w:t>
              <w:br/>
              <w:br/>
              <w:br/>
              <w:br/>
              <w:br/>
              <w:br/>
              <w:br/>
              <w:t>§:30, O:6, V:1</w:t>
            </w:r>
          </w:p>
        </w:tc>
        <w:tc>
          <w:tcPr>
            <w:tcW w:w="499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Ministerstvo</w:t>
              <w:br/>
              <w:br/>
              <w:t>vypracúva návrh národnej tabuľky frekvenčného spektra,</w:t>
              <w:br/>
              <w:br/>
              <w:t>Národná tabuľka frekvenčného spektra obsahuje  najmä, ktoré frekvenčné pásma sú vymedzené pre jednotlivé rádiokomunikačné služby</w:t>
            </w:r>
            <w:r>
              <w:rPr>
                <w:rFonts w:ascii="Times New Roman" w:hAnsi="Times New Roman"/>
              </w:rPr>
              <w:t xml:space="preserve"> </w:t>
            </w:r>
            <w:r>
              <w:rPr>
                <w:rFonts w:ascii="Times New Roman" w:hAnsi="Times New Roman"/>
                <w:sz w:val="20"/>
                <w:szCs w:val="20"/>
              </w:rPr>
              <w:t>na civilné účely a vojenské účely; vojenským účelom podľa tohto zákona je zabezpečenie obrany štátu, bezpečnosti štátu, ochrany verejného poriadku, života, verejného zdravia a majetku.</w:t>
              <w:br/>
              <w:br/>
              <w:t>Úrad na základe národnej tabuľky frekvenčného spektra vydáva plán využívania frekvenčného spektra s prihliadnutím na potrebu európskej harmonizácie, stupeň technického rozvoja rádiových zariadení a poskytovania služieb v konkrétnom frekvenčnom pásme, dosiahnutie výhod pre spotrebiteľov a zabezpečenie obrany a bezpečnosti štátu.</w:t>
              <w:br/>
              <w:br/>
              <w:t>Úrad prihliada na, aby sa vo vymedzených frekvenčných pásmach mohli poskytovať všetky druhy služieb.</w:t>
            </w:r>
          </w:p>
        </w:tc>
        <w:tc>
          <w:tcPr>
            <w:tcW w:w="603"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4" w:space="0" w:color="auto"/>
              <w:right w:val="single" w:sz="4"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single" w:sz="4" w:space="0" w:color="auto"/>
              <w:left w:val="single" w:sz="4"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xml:space="preserve">Č:9, O:4, V:2, </w:t>
              <w:br/>
              <w:br/>
              <w:br/>
              <w:br/>
              <w:br/>
              <w:t>P:a</w:t>
              <w:br/>
              <w:t>P:b</w:t>
              <w:br/>
              <w:t>P:c</w:t>
              <w:br/>
              <w:t>P:d</w:t>
            </w:r>
          </w:p>
        </w:tc>
        <w:tc>
          <w:tcPr>
            <w:tcW w:w="584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Opatrenia, ktorými sa požaduje, aby sa elektronická komunikačná služba poskytovala v konkrétnom pásme dostupnom pre elektronické komunikačné služby, musia byť odôvodnené s cieľom zabezpečiť plnenie cieľa všeobecného záujmu vymedzeného členskými štátmi v súlade s právom Spoločenstva, ako napríklad:</w:t>
              <w:br/>
              <w:br/>
              <w:t>ochrana života;</w:t>
              <w:br/>
              <w:t>podpora sociálnej, regionálnej alebo územnej súdržnosti;</w:t>
              <w:br/>
              <w:t>zabránenie neefektívnemu využívaniu rádiových frekvencií alebo</w:t>
              <w:br/>
              <w:t>podpora kultúrnej a jazykovej rozmanitosti a plurality médií napríklad poskytovaním služieb rozhlasového a televízneho vysielania.</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§:30, O:6, V:2</w:t>
            </w:r>
          </w:p>
        </w:tc>
        <w:tc>
          <w:tcPr>
            <w:tcW w:w="499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Úrad môže po konzultáciách podľa § 10 primerane a nediskriminačne obmedziť rozsah služieb v príslušnom frekvenčnom pásme, ak je to nevyhnutné z dôvodov zabezpečenia plnenia cieľa všeobecného záujmu, najmä ochrany života, podpory sociálnej, regionálnej alebo územnej súdržnosti, zabránenia neefektívnemu využívaniu frekvencií alebo podpory kultúrnej a jazykovej rozmanitosti a plurality médií, napríklad poskytovaním služieb rozhlasového a televízneho vysielania.</w:t>
            </w:r>
          </w:p>
        </w:tc>
        <w:tc>
          <w:tcPr>
            <w:tcW w:w="603"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4" w:space="0" w:color="auto"/>
              <w:right w:val="single" w:sz="4"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single" w:sz="4" w:space="0" w:color="auto"/>
              <w:left w:val="single" w:sz="4"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Č:9, O:4, V:3</w:t>
            </w:r>
          </w:p>
        </w:tc>
        <w:tc>
          <w:tcPr>
            <w:tcW w:w="584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Opatrenie, ktorým sa zakazuje poskytovať akúkoľvek inú elektronickú komunikačnú službu v konkrétnom pásme, sa môže zaviesť len v prípadoch odôvodnených potrebou chrániť služby zabezpečujúce ochranu života. Členské štáty môžu výnimočne aj rozšíriť takéto opatrenie s tým, aby sa plnili aj iné ciele všeobecného záujmu, ako ich vymedzia členské štáty v súlade s právom Spoločenstva.</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§:30, O:7</w:t>
            </w:r>
          </w:p>
        </w:tc>
        <w:tc>
          <w:tcPr>
            <w:tcW w:w="499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Ak je to potrebné na ochranu služby zabezpečujúcej ochranu života, alebo výnimočne z dôvodov plnenia iných cieľov všeobecného záujmu podľa odseku 6, môže úrad zakázať poskytovať inú službu v konkrétnom pásme.</w:t>
            </w:r>
          </w:p>
        </w:tc>
        <w:tc>
          <w:tcPr>
            <w:tcW w:w="603"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4" w:space="0" w:color="auto"/>
              <w:right w:val="single" w:sz="4"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Č:9, O:5</w:t>
            </w:r>
          </w:p>
        </w:tc>
        <w:tc>
          <w:tcPr>
            <w:tcW w:w="584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xml:space="preserve">Nevyhnutnosť obmedzení uvedených v odsekoch </w:t>
            </w:r>
            <w:smartTag w:uri="urn:schemas-microsoft-com:office:smarttags" w:element="metricconverter">
              <w:smartTagPr>
                <w:attr w:name="ProductID" w:val="3 a"/>
              </w:smartTagPr>
              <w:r>
                <w:rPr>
                  <w:rFonts w:ascii="Times New Roman" w:hAnsi="Times New Roman"/>
                  <w:sz w:val="20"/>
                  <w:szCs w:val="20"/>
                </w:rPr>
                <w:t>3 a</w:t>
              </w:r>
            </w:smartTag>
            <w:r>
              <w:rPr>
                <w:rFonts w:ascii="Times New Roman" w:hAnsi="Times New Roman"/>
                <w:sz w:val="20"/>
                <w:szCs w:val="20"/>
              </w:rPr>
              <w:t xml:space="preserve"> 4 členské štáty pravidelne preskúmavajú a výsledky takýchto preskúmaní zverejňujú.</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§:30, O:8</w:t>
            </w:r>
          </w:p>
        </w:tc>
        <w:tc>
          <w:tcPr>
            <w:tcW w:w="499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Úrad raz za tri roky preskúmava nevyhnutnosť obmedzení podľa odsekov 5 a 6 a výsledky preskúmania zverejní. Na základe výsledkov preskúmania úrad obmedzenia ponechá alebo zmení.</w:t>
            </w:r>
          </w:p>
        </w:tc>
        <w:tc>
          <w:tcPr>
            <w:tcW w:w="603"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trHeight w:val="1970"/>
          <w:jc w:val="center"/>
        </w:trPr>
        <w:tc>
          <w:tcPr>
            <w:tcW w:w="841" w:type="dxa"/>
            <w:tcBorders>
              <w:top w:val="nil"/>
              <w:left w:val="single" w:sz="12" w:space="0" w:color="auto"/>
              <w:bottom w:val="nil"/>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Č:9, O:6</w:t>
            </w:r>
          </w:p>
        </w:tc>
        <w:tc>
          <w:tcPr>
            <w:tcW w:w="5845" w:type="dxa"/>
            <w:tcBorders>
              <w:top w:val="nil"/>
              <w:left w:val="nil"/>
              <w:bottom w:val="nil"/>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xml:space="preserve">Odseky </w:t>
            </w:r>
            <w:smartTag w:uri="urn:schemas-microsoft-com:office:smarttags" w:element="metricconverter">
              <w:smartTagPr>
                <w:attr w:name="ProductID" w:val="3 a"/>
              </w:smartTagPr>
              <w:r>
                <w:rPr>
                  <w:rFonts w:ascii="Times New Roman" w:hAnsi="Times New Roman"/>
                  <w:sz w:val="20"/>
                  <w:szCs w:val="20"/>
                </w:rPr>
                <w:t>3 a</w:t>
              </w:r>
            </w:smartTag>
            <w:r>
              <w:rPr>
                <w:rFonts w:ascii="Times New Roman" w:hAnsi="Times New Roman"/>
                <w:sz w:val="20"/>
                <w:szCs w:val="20"/>
              </w:rPr>
              <w:t xml:space="preserve"> 4 sa vzťahujú na frekvenčné spektrum pridelené elektronickým komunikačným službám, vydané všeobecné povolenia a individuálne práva na používanie rádiových frekvencií udelené po 25. máji 2011.</w:t>
              <w:br/>
              <w:br/>
              <w:t>Na pridelené časti frekvenčného spektra, všeobecné povolenia a individuálne práva na používanie, ktoré existovali do 25. mája 2011, sa vzťahuje článok 9a.</w:t>
            </w:r>
          </w:p>
        </w:tc>
        <w:tc>
          <w:tcPr>
            <w:tcW w:w="1053" w:type="dxa"/>
            <w:tcBorders>
              <w:top w:val="nil"/>
              <w:left w:val="nil"/>
              <w:bottom w:val="nil"/>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nil"/>
              <w:left w:val="nil"/>
              <w:bottom w:val="nil"/>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nil"/>
              <w:left w:val="nil"/>
              <w:bottom w:val="nil"/>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§:81</w:t>
              <w:br/>
              <w:br/>
              <w:br/>
              <w:br/>
              <w:t>§:78, O:2</w:t>
            </w:r>
          </w:p>
        </w:tc>
        <w:tc>
          <w:tcPr>
            <w:tcW w:w="4990" w:type="dxa"/>
            <w:tcBorders>
              <w:top w:val="nil"/>
              <w:left w:val="nil"/>
              <w:bottom w:val="nil"/>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xml:space="preserve">Tento zákon nadobúda účinnosť 1. októbra 2011 s výnimkou ustanovení § </w:t>
            </w:r>
            <w:smartTag w:uri="urn:schemas-microsoft-com:office:smarttags" w:element="metricconverter">
              <w:smartTagPr>
                <w:attr w:name="ProductID" w:val="42 a"/>
              </w:smartTagPr>
              <w:r>
                <w:rPr>
                  <w:rFonts w:ascii="Times New Roman" w:hAnsi="Times New Roman"/>
                  <w:sz w:val="20"/>
                  <w:szCs w:val="20"/>
                </w:rPr>
                <w:t>42 a</w:t>
              </w:r>
            </w:smartTag>
            <w:r>
              <w:rPr>
                <w:rFonts w:ascii="Times New Roman" w:hAnsi="Times New Roman"/>
                <w:sz w:val="20"/>
                <w:szCs w:val="20"/>
              </w:rPr>
              <w:t xml:space="preserve"> 44, ktoré nadobudnú účinnosť 1. januára 2012.</w:t>
              <w:br/>
              <w:br/>
            </w:r>
            <w:r>
              <w:rPr>
                <w:rFonts w:ascii="Times New Roman" w:hAnsi="Times New Roman"/>
                <w:color w:val="000000"/>
                <w:sz w:val="20"/>
                <w:szCs w:val="20"/>
              </w:rPr>
              <w:t xml:space="preserve">Držiteľ individuálneho povolenia podľa § 32, ktoré mu bolo vydané pred nadobudnutím účinnosti tohto zákona a jeho platnosť je najmenej päť rokov po nadobudnutí účinnosti tohto zákona, môže do 25. mája 2016 požiadať úrad o posúdenie súladu individuálneho povolenia s § 30 ods. </w:t>
            </w:r>
            <w:smartTag w:uri="urn:schemas-microsoft-com:office:smarttags" w:element="metricconverter">
              <w:smartTagPr>
                <w:attr w:name="ProductID" w:val="5 a"/>
              </w:smartTagPr>
              <w:r>
                <w:rPr>
                  <w:rFonts w:ascii="Times New Roman" w:hAnsi="Times New Roman"/>
                  <w:color w:val="000000"/>
                  <w:sz w:val="20"/>
                  <w:szCs w:val="20"/>
                </w:rPr>
                <w:t>5 a</w:t>
              </w:r>
            </w:smartTag>
            <w:r>
              <w:rPr>
                <w:rFonts w:ascii="Times New Roman" w:hAnsi="Times New Roman"/>
                <w:color w:val="000000"/>
                <w:sz w:val="20"/>
                <w:szCs w:val="20"/>
              </w:rPr>
              <w:t xml:space="preserve"> 6. Úrad pred prijatím rozhodnutia vo veci oznámi držiteľovi výsledok posúdenia a návrh rozhodnutia a poskytne mu lehotu 30 dní, aby mohol svoju žiadosť vziať späť.</w:t>
            </w:r>
          </w:p>
        </w:tc>
        <w:tc>
          <w:tcPr>
            <w:tcW w:w="603" w:type="dxa"/>
            <w:gridSpan w:val="2"/>
            <w:tcBorders>
              <w:top w:val="nil"/>
              <w:left w:val="nil"/>
              <w:bottom w:val="nil"/>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964" w:type="dxa"/>
            <w:gridSpan w:val="2"/>
            <w:tcBorders>
              <w:top w:val="nil"/>
              <w:left w:val="nil"/>
              <w:bottom w:val="nil"/>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single" w:sz="8"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Č:9, O:7</w:t>
            </w:r>
          </w:p>
        </w:tc>
        <w:tc>
          <w:tcPr>
            <w:tcW w:w="5845" w:type="dxa"/>
            <w:tcBorders>
              <w:top w:val="single" w:sz="8"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Bez toho, aby boli dotknuté ustanovenia špecifických smerníc, a zohľadňujúc relevantné vnútroštátne okolnosti, členské štáty môžu ustanoviť pravidlá s cieľom predchádzať nadmernému hromadeniu frekvenčného spektra najmä stanovením prísnych lehôt na účinné využívanie práv na používanie ich držiteľmi a uplatňovaním sankcií vrátane pokút alebo odňatia práv na používanie v prípade nedodržania takýchto lehôt. Tieto pravidlá sa musia tvoriť a uplatňovať primeraným, nediskriminačným a transparentným spôsobom.</w:t>
            </w:r>
          </w:p>
        </w:tc>
        <w:tc>
          <w:tcPr>
            <w:tcW w:w="1053" w:type="dxa"/>
            <w:tcBorders>
              <w:top w:val="single" w:sz="8"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8"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8"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§:34, O:3</w:t>
              <w:br/>
              <w:br/>
              <w:br/>
              <w:t>P:a</w:t>
              <w:br/>
              <w:br/>
              <w:br/>
              <w:br/>
              <w:br/>
              <w:br/>
              <w:br/>
              <w:t>P:b</w:t>
              <w:br/>
              <w:br/>
              <w:br/>
              <w:br/>
              <w:br/>
              <w:br/>
              <w:br/>
              <w:t>P:c</w:t>
              <w:br/>
              <w:br/>
              <w:br/>
              <w:br/>
              <w:br/>
              <w:t>P:e</w:t>
              <w:br/>
              <w:br/>
              <w:br/>
              <w:t>P:f</w:t>
            </w:r>
          </w:p>
        </w:tc>
        <w:tc>
          <w:tcPr>
            <w:tcW w:w="4990" w:type="dxa"/>
            <w:tcBorders>
              <w:top w:val="single" w:sz="8"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Úrad zruší individuálne povolenie alebo odoberie pridelenú frekvenciu, ak</w:t>
              <w:br/>
              <w:br/>
              <w:t>držiteľ individuálneho povolenia nezačal používať pridelenú frekvenciu na povolený účel alebo v určenom územnom rozsahu do šiestich mesiacov odo dňa právoplatnosti rozhodnutia o jej pridelení, ak úrad v individuálnom povolení neurčil dlhšiu lehotu, alebo ju používal na iný účel, než na aký mu bola pridelená,</w:t>
              <w:br/>
              <w:br/>
              <w:t>držiteľ individuálneho povolenia nepoužíval pridelenú frekvenciu na povolený účel alebo v určenom územnom rozsahu viac ako šesť mesiacov; úrad individuálne povolenie zruší, ak sa tento stav preukáže opakovane v troch po sebe nasledujúcich kontrolách s časovým odstupom minimálne dva týždne medzi jednotlivými kontrolami,</w:t>
              <w:br/>
              <w:br/>
              <w:t>držiteľ individuálneho povolenia neplní povinnosti ustanovené týmto zákonom alebo určené v individuálnom povolení, hoci bol na možnosť zrušenia povolenia vopred upozornený a nevykonal nápravu v lehote určenej úradom,</w:t>
              <w:br/>
              <w:br/>
              <w:t>držiteľ individuálneho povolenia nevyužíva pridelenú frekvenciu efektívne,</w:t>
              <w:br/>
              <w:br/>
              <w:t>sa prevod alebo prenájom práv vyplývajúcich z pridelenia frekvencie uskutočnil v rozpore s týmto zákonom alebo individuálnym povolením,</w:t>
            </w:r>
          </w:p>
        </w:tc>
        <w:tc>
          <w:tcPr>
            <w:tcW w:w="603" w:type="dxa"/>
            <w:gridSpan w:val="2"/>
            <w:tcBorders>
              <w:top w:val="single" w:sz="8"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8"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Č:9a</w:t>
            </w:r>
          </w:p>
        </w:tc>
        <w:tc>
          <w:tcPr>
            <w:tcW w:w="584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Preskúmavanie obmedzení existujúcich práv</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88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color w:val="000000"/>
              </w:rPr>
              <w:t> </w:t>
            </w:r>
          </w:p>
        </w:tc>
        <w:tc>
          <w:tcPr>
            <w:tcW w:w="499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color w:val="000000"/>
              </w:rPr>
              <w:t> </w:t>
            </w:r>
          </w:p>
        </w:tc>
        <w:tc>
          <w:tcPr>
            <w:tcW w:w="603"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964" w:type="dxa"/>
            <w:gridSpan w:val="2"/>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r>
      <w:tr>
        <w:tblPrEx>
          <w:tblW w:w="15952" w:type="dxa"/>
          <w:jc w:val="center"/>
          <w:tblCellMar>
            <w:left w:w="0" w:type="dxa"/>
            <w:right w:w="0" w:type="dxa"/>
          </w:tblCellMar>
        </w:tblPrEx>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Č:9a, O:1</w:t>
            </w:r>
          </w:p>
        </w:tc>
        <w:tc>
          <w:tcPr>
            <w:tcW w:w="584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xml:space="preserve">Členské štáty môžu počas piatich rokov počnúc 25. májom 2011 povoliť, aby držitelia práv na používanie rádiových frekvencií, ktoré im boli udelené pred uvedeným dátumom a ktoré zostanú platné najmenej päť rokov po uvedenom dátume, predložili príslušnému vnútroštátnemu orgánu žiadosť o nové posúdenie obmedzení ich práv v súlade s článkom 9 ods. </w:t>
            </w:r>
            <w:smartTag w:uri="urn:schemas-microsoft-com:office:smarttags" w:element="metricconverter">
              <w:smartTagPr>
                <w:attr w:name="ProductID" w:val="42 a"/>
              </w:smartTagPr>
              <w:r>
                <w:rPr>
                  <w:rFonts w:ascii="Times New Roman" w:hAnsi="Times New Roman"/>
                  <w:sz w:val="20"/>
                  <w:szCs w:val="20"/>
                </w:rPr>
                <w:t>3 a</w:t>
              </w:r>
            </w:smartTag>
            <w:r>
              <w:rPr>
                <w:rFonts w:ascii="Times New Roman" w:hAnsi="Times New Roman"/>
                <w:sz w:val="20"/>
                <w:szCs w:val="20"/>
              </w:rPr>
              <w:t xml:space="preserve"> 4.</w:t>
            </w:r>
          </w:p>
          <w:p w:rsidR="005D18E7">
            <w:pPr>
              <w:bidi w:val="0"/>
              <w:spacing w:before="60" w:after="60"/>
              <w:rPr>
                <w:rFonts w:ascii="Times New Roman" w:hAnsi="Times New Roman"/>
                <w:sz w:val="20"/>
                <w:szCs w:val="20"/>
              </w:rPr>
            </w:pPr>
            <w:r>
              <w:rPr>
                <w:rFonts w:ascii="Times New Roman" w:hAnsi="Times New Roman"/>
                <w:sz w:val="20"/>
                <w:szCs w:val="20"/>
              </w:rPr>
              <w:t>Príslušný vnútroštátny orgán pred prijatím svojho rozhodnutia oznámi držiteľovi práva, že obmedzenia znovu posúdil, pričom uvedie rozsah práva po novom posúdení a poskytne mu primeranú lehotu, aby mohol svoju žiadosť vziať späť.</w:t>
            </w:r>
          </w:p>
          <w:p w:rsidR="005D18E7">
            <w:pPr>
              <w:bidi w:val="0"/>
              <w:spacing w:before="60" w:after="60"/>
              <w:rPr>
                <w:rFonts w:ascii="Times New Roman" w:hAnsi="Times New Roman"/>
                <w:sz w:val="20"/>
                <w:szCs w:val="20"/>
              </w:rPr>
            </w:pPr>
            <w:r>
              <w:rPr>
                <w:rFonts w:ascii="Times New Roman" w:hAnsi="Times New Roman"/>
                <w:sz w:val="20"/>
                <w:szCs w:val="20"/>
              </w:rPr>
              <w:t>Pokiaľ držiteľ práva svoju žiadosť vezme späť, zostane právo nezmenené až do skončenia jeho platnosti alebo do konca päťročného obdobia, podľa toho, čo nastane skôr.</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§:78, O:2</w:t>
            </w:r>
          </w:p>
        </w:tc>
        <w:tc>
          <w:tcPr>
            <w:tcW w:w="499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xml:space="preserve">Držiteľ individuálneho povolenia podľa § 32, ktoré mu bolo vydané pred nadobudnutím účinnosti tohto zákona a jeho platnosť je najmenej päť rokov po nadobudnutí účinnosti tohto zákona, môže do 25. mája 2016 požiadať úrad o posúdenie súladu individuálneho povolenia s § 30 ods. </w:t>
            </w:r>
            <w:smartTag w:uri="urn:schemas-microsoft-com:office:smarttags" w:element="metricconverter">
              <w:smartTagPr>
                <w:attr w:name="ProductID" w:val="42 a"/>
              </w:smartTagPr>
              <w:r>
                <w:rPr>
                  <w:rFonts w:ascii="Times New Roman" w:hAnsi="Times New Roman"/>
                  <w:sz w:val="20"/>
                  <w:szCs w:val="20"/>
                </w:rPr>
                <w:t>5 a</w:t>
              </w:r>
            </w:smartTag>
            <w:r>
              <w:rPr>
                <w:rFonts w:ascii="Times New Roman" w:hAnsi="Times New Roman"/>
                <w:sz w:val="20"/>
                <w:szCs w:val="20"/>
              </w:rPr>
              <w:t xml:space="preserve"> 6. Úrad pred prijatím rozhodnutia vo veci oznámi držiteľovi výsledok posúdenia a návrh rozhodnutia a poskytne mu lehotu 30 dní, aby mohol svoju žiadosť vziať späť.</w:t>
            </w:r>
          </w:p>
        </w:tc>
        <w:tc>
          <w:tcPr>
            <w:tcW w:w="603"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Č:9a, O:2</w:t>
            </w:r>
          </w:p>
        </w:tc>
        <w:tc>
          <w:tcPr>
            <w:tcW w:w="584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xml:space="preserve">Po skončení päťročného obdobia uvedeného v odseku 1 členské štáty prijmú všetky vhodné opatrenia na zabezpečenie toho, aby sa na všetky zostávajúce všeobecné povolenia a individuálne práva na používanie a na časti frekvenčného spektra používané pre elektronické komunikačné služby, ktoré existovali k 25. máju 2011, vzťahoval článok 9 ods. </w:t>
            </w:r>
            <w:smartTag w:uri="urn:schemas-microsoft-com:office:smarttags" w:element="metricconverter">
              <w:smartTagPr>
                <w:attr w:name="ProductID" w:val="42 a"/>
              </w:smartTagPr>
              <w:r>
                <w:rPr>
                  <w:rFonts w:ascii="Times New Roman" w:hAnsi="Times New Roman"/>
                  <w:sz w:val="20"/>
                  <w:szCs w:val="20"/>
                </w:rPr>
                <w:t>3 a</w:t>
              </w:r>
            </w:smartTag>
            <w:r>
              <w:rPr>
                <w:rFonts w:ascii="Times New Roman" w:hAnsi="Times New Roman"/>
                <w:sz w:val="20"/>
                <w:szCs w:val="20"/>
              </w:rPr>
              <w:t xml:space="preserve"> 4.</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§:78, O:3</w:t>
            </w:r>
          </w:p>
        </w:tc>
        <w:tc>
          <w:tcPr>
            <w:tcW w:w="499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xml:space="preserve">Úrad upraví všetky platné individuálne povolenia v súlade s § 30 ods. 5 a 6 najneskôr do 31. augusta 2016. </w:t>
            </w:r>
          </w:p>
        </w:tc>
        <w:tc>
          <w:tcPr>
            <w:tcW w:w="603"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Č:9a, O:3</w:t>
              <w:br/>
              <w:br/>
              <w:br/>
              <w:t>O:4</w:t>
            </w:r>
          </w:p>
        </w:tc>
        <w:tc>
          <w:tcPr>
            <w:tcW w:w="584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Pri uplatňovaní tohto článku členské štáty prijmú vhodné opatrenia na podporu spravodlivej hospodárskej súťaže.</w:t>
            </w:r>
          </w:p>
          <w:p w:rsidR="005D18E7">
            <w:pPr>
              <w:bidi w:val="0"/>
              <w:spacing w:before="60" w:after="60"/>
              <w:rPr>
                <w:rFonts w:ascii="Times New Roman" w:hAnsi="Times New Roman"/>
                <w:sz w:val="20"/>
                <w:szCs w:val="20"/>
              </w:rPr>
            </w:pPr>
            <w:r>
              <w:rPr>
                <w:rFonts w:ascii="Times New Roman" w:hAnsi="Times New Roman"/>
                <w:sz w:val="20"/>
                <w:szCs w:val="20"/>
              </w:rPr>
              <w:t>Opatrenia prijaté na základe tohto článku nepredstavujú udelenie nových práv na používanie, a preto nepodliehajú príslušným ustanoveniam článku 5 ods. 2 smernice 2002/20/ES (smernica o povolení).</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§:33, O:1</w:t>
            </w:r>
          </w:p>
        </w:tc>
        <w:tc>
          <w:tcPr>
            <w:tcW w:w="499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Ak je počet práv na používanie frekvencií obmedzený alebo v prípade vybraných frekvencií, ktorých podmienky pridelenia sú určené v pláne využívania frekvenčného spektra, úrad prideľuje frekvencie na základe výsledku výberového konania podľa odsekov 2 až 9. Úrad vyhlási výberové konanie na základe žiadosti o vydanie individuálneho povolenia alebo z vlastného podnetu. Úrad počas výberového konania konanie o žiadosti preruší.</w:t>
            </w:r>
          </w:p>
        </w:tc>
        <w:tc>
          <w:tcPr>
            <w:tcW w:w="603"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Č:9b</w:t>
            </w:r>
          </w:p>
        </w:tc>
        <w:tc>
          <w:tcPr>
            <w:tcW w:w="584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Prevod alebo prenájom individuálnych práv na používanie rádiových frekvencií</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88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499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603"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964" w:type="dxa"/>
            <w:gridSpan w:val="2"/>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r>
      <w:tr>
        <w:tblPrEx>
          <w:tblW w:w="15952" w:type="dxa"/>
          <w:jc w:val="center"/>
          <w:tblCellMar>
            <w:left w:w="0" w:type="dxa"/>
            <w:right w:w="0" w:type="dxa"/>
          </w:tblCellMar>
        </w:tblPrEx>
        <w:trPr>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Č:9b, O:1</w:t>
            </w:r>
          </w:p>
        </w:tc>
        <w:tc>
          <w:tcPr>
            <w:tcW w:w="584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Členské štáty zabezpečia, aby podniky mohli v súlade s podmienkami spojenými s právami na využívanie rádiových frekvencií a v súlade s vnútroštátnymi postupmi previesť na iné podniky alebo prenajímať iným podnikom individuálne práva na využívanie rádiových frekvencií v pásmach, pre ktoré je to ustanovené vo vykonávacích opatreniach prijatých podľa článku 3.</w:t>
              <w:br/>
              <w:br/>
              <w:t>Takisto v prípade iných pásem členské štáty môžu stanoviť, aby podniky prevádzali individuálne užívacie práva na rádiové frekvencie na iné podniky alebo im ich prenajímali v súlade s vnútroštátnymi postupmi.</w:t>
              <w:br/>
              <w:br/>
              <w:t>Podmienky súvisiace s individuálnymi právami na používanie rádiových frekvencií zostávajú v platnosti aj po prevode alebo prenájme práv, pokiaľ príslušný vnútroštátny orgán neustanoví inak.</w:t>
              <w:br/>
              <w:br/>
              <w:t>Členské štáty môžu tiež určiť, že ustanovenia tohto odseku sa neuplatňujú, keď podnik pôvodne získal individuálne užívacie právo na rádiové frekvencie bezplatne.</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§:32, O:13</w:t>
              <w:br/>
              <w:br/>
              <w:br/>
              <w:br/>
            </w:r>
            <w:r>
              <w:rPr>
                <w:rFonts w:ascii="Times New Roman" w:hAnsi="Times New Roman"/>
                <w:color w:val="000000"/>
                <w:spacing w:val="-6"/>
                <w:sz w:val="20"/>
                <w:szCs w:val="20"/>
              </w:rPr>
              <w:t>§:32, O:15</w:t>
              <w:br/>
              <w:t>P:a</w:t>
              <w:br/>
              <w:br/>
              <w:br/>
              <w:t>P:b</w:t>
              <w:br/>
              <w:br/>
              <w:br/>
              <w:t>P:c</w:t>
              <w:br/>
              <w:br/>
              <w:br/>
              <w:t>P:d</w:t>
              <w:br/>
              <w:br/>
              <w:br/>
              <w:br/>
              <w:br/>
              <w:br/>
            </w:r>
            <w:r>
              <w:rPr>
                <w:rFonts w:ascii="Times New Roman" w:hAnsi="Times New Roman"/>
                <w:color w:val="000000"/>
                <w:sz w:val="20"/>
                <w:szCs w:val="20"/>
              </w:rPr>
              <w:t>§:32, O:16</w:t>
              <w:br/>
            </w:r>
          </w:p>
        </w:tc>
        <w:tc>
          <w:tcPr>
            <w:tcW w:w="499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Úrad v individuálnom povolení uvedie, či je možné práva vyplývajúce z pridelenia frekvencií previesť alebo prenajať v súlade s plánom využívania frekvenčného spektra a za akých podmienok.</w:t>
              <w:br/>
              <w:br/>
              <w:t>Prevod alebo prenájom práv nie je možné uskutočniť, ak:</w:t>
              <w:br/>
              <w:br/>
              <w:t>ide o frekvencie pridelené na analógové rozhlasové alebo analógové televízne vysielanie,</w:t>
              <w:br/>
              <w:br/>
              <w:t>ide o harmonizované frekvencie a ich prevod nie je v súlade s ich harmonizáciou,</w:t>
              <w:br/>
              <w:br/>
              <w:t>následkom prevodu alebo prenájmu by došlo k narušeniu hospodárskej súťaže,</w:t>
              <w:br/>
              <w:br/>
              <w:t>podniku, na ktorý sa práva majú previesť, alebo ktorému sa majú prenajať, v posledných troch rokoch pred uskutočnením zamýšľaného prevodu alebo prenájmu úrad podľa § 34 ods. 3 zrušil individuálne povolenie, ktorého bol držiteľom.</w:t>
              <w:br/>
              <w:br/>
              <w:t>Ak úrad neurčí v individuálnom povolení inak, povinnosti a podmienky určené v tomto povolení zostávajú v platnosti aj po prevode alebo prenájme práv.</w:t>
            </w:r>
          </w:p>
        </w:tc>
        <w:tc>
          <w:tcPr>
            <w:tcW w:w="603"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Č:9b, O:2</w:t>
            </w:r>
          </w:p>
        </w:tc>
        <w:tc>
          <w:tcPr>
            <w:tcW w:w="584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Členské štáty zabezpečia, aby sa zámer podniku previesť práva na používanie rádiových frekvencií, ako aj ich skutočný prevod oznámil v súlade s vnútroštátnymi postupmi príslušnému vnútroštátnemu orgánu zodpovednému za udeľovanie individuálnych práv na používanie a aby sa zverejnil. Ak je používanie rádiovej frekvencie harmonizované prostredníctvom uplatňovania rozhodnutia č. 676/2002/ES (rozhodnutie o rádiovom frekvenčnom spektre) alebo iných opatrení Spoločenstva, každý takýto prevod musí byť v súlade s takýmto harmonizovaným používaním.</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§:32, O:14</w:t>
            </w:r>
          </w:p>
        </w:tc>
        <w:tc>
          <w:tcPr>
            <w:tcW w:w="499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Zámer uskutočniť prevod práv vyplývajúcich z pridelenia frekvencií je podnik povinný oznámiť úradu najneskôr štyri týždne pred jeho uskutočnením a uskutočnenie prevodu do piatich pracovných dní. Oznámenie o zámere obsahuje identifikačné údaje držiteľa individuálneho povolenia a podniku, na ktorý sa majú práva vyplývajúce z pridelenia frekvencií previesť, v rozsahu podľa § 15 ods. 2 písm. a) a b), označenie individuálneho povolenia, ktorého sa prevod týka, a frekvencie, ktoré sa majú previesť. Úrad tento zámer, ako aj uskutočnenie prevodu, zverejní.</w:t>
            </w:r>
          </w:p>
        </w:tc>
        <w:tc>
          <w:tcPr>
            <w:tcW w:w="603"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Č:9b, O:3</w:t>
            </w:r>
          </w:p>
        </w:tc>
        <w:tc>
          <w:tcPr>
            <w:tcW w:w="584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Komisia môže prijať vhodné vykonávacie opatrenia s cieľom identifikovať pásma, v prípade ktorých si podniky môžu medzi sebou prevádzať alebo prenajímať práva na používanie rádiových frekvencií. Tieto opatrenia sa nevzťahujú na frekvencie, ktoré sa používajú na vysielanie.</w:t>
              <w:br/>
              <w:br/>
              <w:t>Tieto technické vykonávacie opatrenia zamerané na zmenu nepodstatných prvkov tejto smernice jej doplnením sa prijmú v súlade s regulačným postupom s kontrolou uvedeným v článku 22 ods. 3.</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§:11, O:2, V:1</w:t>
            </w:r>
          </w:p>
        </w:tc>
        <w:tc>
          <w:tcPr>
            <w:tcW w:w="499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Úrad pri regulácii elektronických komunikácií prihliada na odporúčania a usmernenia Európskej komisie, vrátane technických noriem a technických špecifikácií pre siete a služby, ktorých zoznam zverejňuje Európska komisia v Úradnom vestníku Európskej únie.</w:t>
            </w:r>
          </w:p>
        </w:tc>
        <w:tc>
          <w:tcPr>
            <w:tcW w:w="603"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Č:10</w:t>
            </w:r>
          </w:p>
        </w:tc>
        <w:tc>
          <w:tcPr>
            <w:tcW w:w="584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Číslovanie, mená a adresy</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88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color w:val="000000"/>
              </w:rPr>
              <w:t> </w:t>
            </w:r>
          </w:p>
        </w:tc>
        <w:tc>
          <w:tcPr>
            <w:tcW w:w="499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color w:val="000000"/>
              </w:rPr>
              <w:t> </w:t>
            </w:r>
          </w:p>
        </w:tc>
        <w:tc>
          <w:tcPr>
            <w:tcW w:w="603"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964" w:type="dxa"/>
            <w:gridSpan w:val="2"/>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r>
      <w:tr>
        <w:tblPrEx>
          <w:tblW w:w="15952" w:type="dxa"/>
          <w:jc w:val="center"/>
          <w:tblCellMar>
            <w:left w:w="0" w:type="dxa"/>
            <w:right w:w="0" w:type="dxa"/>
          </w:tblCellMar>
        </w:tblPrEx>
        <w:trPr>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Č:10, O:1</w:t>
            </w:r>
          </w:p>
        </w:tc>
        <w:tc>
          <w:tcPr>
            <w:tcW w:w="584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Členské štáty zabezpečia, aby národné regulačné orgány riadili udeľovanie práv na používanie všetkých národných číslovacích zdrojov a spravovali národné číslovacie plány. Členské štáty zabezpečia poskytnutie zodpovedajúcich čísel a číselných množín všetkým verejne dostupným elektronickým komunikačným službám. Národné regulačné orgány ustanovia objektívne, transparentné a nediskriminačné postupy udeľovania práv na používanie národných číslovacích zdrojov.</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§:29, O:1</w:t>
              <w:br/>
              <w:t>P:a</w:t>
              <w:br/>
              <w:br/>
              <w:t>P:b</w:t>
              <w:br/>
              <w:br/>
              <w:t>P:c</w:t>
              <w:br/>
              <w:br/>
              <w:t>§:29, O:3, V:1</w:t>
            </w:r>
          </w:p>
        </w:tc>
        <w:tc>
          <w:tcPr>
            <w:tcW w:w="499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Úrad</w:t>
              <w:br/>
            </w:r>
            <w:r>
              <w:rPr>
                <w:rFonts w:ascii="Times New Roman" w:hAnsi="Times New Roman"/>
                <w:sz w:val="20"/>
                <w:szCs w:val="20"/>
              </w:rPr>
              <w:t>vykonáva správu čísel,</w:t>
              <w:br/>
              <w:br/>
              <w:t>zostavuje a vydáva číslovací plán,</w:t>
              <w:br/>
              <w:br/>
              <w:t>vydáva individuálne povolenia na používanie čísel.</w:t>
              <w:br/>
              <w:br/>
            </w:r>
            <w:r>
              <w:rPr>
                <w:rFonts w:ascii="Times New Roman" w:hAnsi="Times New Roman"/>
                <w:color w:val="000000"/>
                <w:sz w:val="20"/>
                <w:szCs w:val="20"/>
              </w:rPr>
              <w:t>Úrad uvádza v číslovacom pláne pravidlá zostavovania a používania čísel a všeobecné podmienky na ich prideľovanie</w:t>
            </w:r>
            <w:r>
              <w:rPr>
                <w:rStyle w:val="msoins"/>
                <w:color w:val="000000"/>
                <w:sz w:val="20"/>
                <w:szCs w:val="20"/>
              </w:rPr>
              <w:t xml:space="preserve"> </w:t>
            </w:r>
            <w:r>
              <w:rPr>
                <w:rFonts w:ascii="Times New Roman" w:hAnsi="Times New Roman"/>
                <w:sz w:val="20"/>
                <w:szCs w:val="20"/>
              </w:rPr>
              <w:t>zabezpečujúce rovnaké zaobchádzanie so všetkými poskytovateľmi verejne dostupných elektronických komunikačných služieb</w:t>
            </w:r>
            <w:r>
              <w:rPr>
                <w:rFonts w:ascii="Times New Roman" w:hAnsi="Times New Roman"/>
                <w:color w:val="000000"/>
                <w:sz w:val="20"/>
                <w:szCs w:val="20"/>
              </w:rPr>
              <w:t>.</w:t>
            </w:r>
          </w:p>
        </w:tc>
        <w:tc>
          <w:tcPr>
            <w:tcW w:w="603"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Č:10, O:2</w:t>
            </w:r>
          </w:p>
        </w:tc>
        <w:tc>
          <w:tcPr>
            <w:tcW w:w="584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Národné regulačné orgány zabezpečia, aby sa národné číslovacie plány a postupy uplatňovali spôsobom zabezpečujúcim rovnaké zaobchádzanie so všetkými poskytovateľmi verejne dostupných elektronických komunikačných služieb. Členské štáty najmä zabezpečia, aby podnik, ktorému bolo udelené právo na používanie číselnej množiny, nediskriminoval ostatných poskytovateľov elektronických komunikačných služieb, pokiaľ ide o postupnosť čísel používaných na zabezpečenie prístupu k ich službám.</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§:29, O:3, V:1</w:t>
              <w:br/>
              <w:br/>
              <w:br/>
              <w:br/>
              <w:t>§:31, O:13</w:t>
            </w:r>
          </w:p>
        </w:tc>
        <w:tc>
          <w:tcPr>
            <w:tcW w:w="499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Úrad uvádza v číslovacom pláne pravidlá zostavovania a používania čísel a všeobecné podmienky na ich prideľovanie</w:t>
            </w:r>
            <w:r>
              <w:rPr>
                <w:rStyle w:val="msoins"/>
                <w:color w:val="000000"/>
                <w:sz w:val="20"/>
                <w:szCs w:val="20"/>
              </w:rPr>
              <w:t xml:space="preserve"> </w:t>
            </w:r>
            <w:r>
              <w:rPr>
                <w:rFonts w:ascii="Times New Roman" w:hAnsi="Times New Roman"/>
                <w:sz w:val="20"/>
                <w:szCs w:val="20"/>
              </w:rPr>
              <w:t>zabezpečujúce rovnaké zaobchádzanie so všetkými poskytovateľmi verejných služieb</w:t>
            </w:r>
            <w:r>
              <w:rPr>
                <w:rFonts w:ascii="Times New Roman" w:hAnsi="Times New Roman"/>
                <w:color w:val="000000"/>
                <w:sz w:val="20"/>
                <w:szCs w:val="20"/>
              </w:rPr>
              <w:t>.</w:t>
              <w:br/>
              <w:br/>
            </w:r>
            <w:r>
              <w:rPr>
                <w:rFonts w:ascii="Times New Roman" w:hAnsi="Times New Roman"/>
                <w:sz w:val="20"/>
                <w:szCs w:val="20"/>
              </w:rPr>
              <w:t>Držiteľ individuálneho povolenia na používanie čísel nesmie diskriminovať iné podniky, pokiaľ ide o číselné množiny umožňujúce prístup k ich službám.</w:t>
            </w:r>
          </w:p>
        </w:tc>
        <w:tc>
          <w:tcPr>
            <w:tcW w:w="603"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Č:10, O:3</w:t>
            </w:r>
          </w:p>
        </w:tc>
        <w:tc>
          <w:tcPr>
            <w:tcW w:w="584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Členské štáty zabezpečia, aby národné číslovacie plány a všetky ich následné doplnky alebo zmeny boli zverejnené okrem výnimiek obmedzení vyplývajúcich z dôvodov národnej bezpečnosti.</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§:29, O:5</w:t>
            </w:r>
          </w:p>
        </w:tc>
        <w:tc>
          <w:tcPr>
            <w:tcW w:w="499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Číslovací plán ustanoví všeobecne záväzný právny predpis, ktorý vydá úrad.</w:t>
            </w:r>
          </w:p>
        </w:tc>
        <w:tc>
          <w:tcPr>
            <w:tcW w:w="603"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Č:10, O:4</w:t>
            </w:r>
          </w:p>
        </w:tc>
        <w:tc>
          <w:tcPr>
            <w:tcW w:w="584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Členské štáty podporujú harmonizáciu osobitných čísel alebo číselných množín v rámci Spoločenstva, ak to prispieva k fungovaniu vnútorného trhu a rozvoju celoeurópskych služieb. Komisia môže v tejto veci prijímať vhodné technické vykonávacie opatrenia.</w:t>
            </w:r>
          </w:p>
          <w:p w:rsidR="005D18E7">
            <w:pPr>
              <w:bidi w:val="0"/>
              <w:spacing w:before="60" w:after="60"/>
              <w:rPr>
                <w:rFonts w:ascii="Times New Roman" w:hAnsi="Times New Roman"/>
                <w:sz w:val="20"/>
                <w:szCs w:val="20"/>
              </w:rPr>
            </w:pPr>
            <w:r>
              <w:rPr>
                <w:rFonts w:ascii="Times New Roman" w:hAnsi="Times New Roman"/>
                <w:sz w:val="20"/>
                <w:szCs w:val="20"/>
              </w:rPr>
              <w:t>Tieto opatrenia zamerané na zmenu nepodstatných prvkov tejto smernice jej doplnením sa prijmú v súlade s regulačným postupom s kontrolou uvedeným v článku 22 ods. 3.</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§:31, O:2</w:t>
            </w:r>
          </w:p>
        </w:tc>
        <w:tc>
          <w:tcPr>
            <w:tcW w:w="499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Úrad pridelí čísla na základe žiadosti podniku, ktorý poskytuje verejnú sieť alebo verejné služby alebo na základe žiadosti osoby požadujúcej pridelenie harmonizovaného európskeho čísla na účely poskytovania harmonizovaných služieb sociálneho významu, do troch týždňov od doručenia žiadosti, ktorá má všetky náležitosti podľa odseku 3.</w:t>
            </w:r>
          </w:p>
        </w:tc>
        <w:tc>
          <w:tcPr>
            <w:tcW w:w="603"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Č:10, O:5</w:t>
            </w:r>
          </w:p>
        </w:tc>
        <w:tc>
          <w:tcPr>
            <w:tcW w:w="584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Ak je to vhodné z dôvodu zabezpečenia úplnej globálnej súčinnosti (interoperability) služieb, členské štáty koordinujú svoje stanoviská v medzinárodných organizáciách a fórach, v ktorých sa prijímajú rozhodnutia vo veciach týkajúcich sa číslovania, mien a adries elektronických komunikačných sietí a služieb.</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§:29, O:3</w:t>
            </w:r>
          </w:p>
        </w:tc>
        <w:tc>
          <w:tcPr>
            <w:tcW w:w="499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Úrad uvádza v číslovacom pláne pravidlá zostavovania a používania čísel a všeobecné podmienky na ich prideľovanie. Pri jeho spracovaní rešpektuje medzinárodné zmluvy a záväzky Slovenskej republiky vyplývajúce z jej členstva v medzinárodných organizáciách a prihliada na aj vývoj nových služieb a zabezpečenie dostatočného počtu čísel.</w:t>
            </w:r>
          </w:p>
        </w:tc>
        <w:tc>
          <w:tcPr>
            <w:tcW w:w="603"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Č:11</w:t>
            </w:r>
          </w:p>
        </w:tc>
        <w:tc>
          <w:tcPr>
            <w:tcW w:w="584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Práva vstupu</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88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color w:val="000000"/>
              </w:rPr>
              <w:t> </w:t>
            </w:r>
          </w:p>
        </w:tc>
        <w:tc>
          <w:tcPr>
            <w:tcW w:w="499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color w:val="000000"/>
              </w:rPr>
              <w:t> </w:t>
            </w:r>
          </w:p>
        </w:tc>
        <w:tc>
          <w:tcPr>
            <w:tcW w:w="603"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964" w:type="dxa"/>
            <w:gridSpan w:val="2"/>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r>
      <w:tr>
        <w:tblPrEx>
          <w:tblW w:w="15952" w:type="dxa"/>
          <w:jc w:val="center"/>
          <w:tblCellMar>
            <w:left w:w="0" w:type="dxa"/>
            <w:right w:w="0" w:type="dxa"/>
          </w:tblCellMar>
        </w:tblPrEx>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Č:11, O:1</w:t>
            </w:r>
          </w:p>
        </w:tc>
        <w:tc>
          <w:tcPr>
            <w:tcW w:w="584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Členské štáty zabezpečia, aby príslušný orgán pri posudzovaní:</w:t>
              <w:br/>
              <w:br/>
              <w:t>– žiadosti o udelenie práv na inštaláciu zariadení na, nad alebo pod verejným alebo súkromným majetkom podniku oprávneného prevádzkovať verejné komunikačné siete alebo</w:t>
              <w:br/>
              <w:br/>
              <w:t>– žiadosti o udelenie práv na inštaláciu zariadení na, nad alebo pod verejným majetkom podniku oprávneného prevádzkovať neverejné komunikačné siete,</w:t>
              <w:br/>
              <w:br/>
              <w:t>tento príslušný úrad:</w:t>
              <w:br/>
              <w:br/>
              <w:t>– konal na základe jednoduchých, efektívnych, transparentných a verejne dostupných postupov uplatňovaných bez diskriminácie a bezodkladne a v každom prípade prijal svoje rozhodnutie do šiestich mesiacov od podania žiadosti s výnimkou prípadov vyvlastnenia a</w:t>
              <w:br/>
              <w:br/>
              <w:t>– dodržiaval princípy transparentnosti a nediskriminácie pri priraďovaní (určovaní) podmienok k takým právam.</w:t>
              <w:br/>
              <w:br/>
              <w:t>Uvedené postupy sa môžu líšiť podľa toho, či žiadateľ prevádzkuje alebo prevádzkuje verejné komunikačné siete.</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pStyle w:val="BodyText2"/>
              <w:bidi w:val="0"/>
              <w:rPr>
                <w:rFonts w:ascii="Times New Roman" w:hAnsi="Times New Roman"/>
              </w:rPr>
            </w:pPr>
            <w:r>
              <w:rPr>
                <w:rFonts w:ascii="Times New Roman" w:hAnsi="Times New Roman"/>
              </w:rPr>
              <w:t>1</w:t>
              <w:br/>
              <w:br/>
              <w:br/>
              <w:br/>
              <w:br/>
              <w:br/>
              <w:br/>
              <w:br/>
              <w:br/>
              <w:br/>
              <w:br/>
              <w:br/>
              <w:br/>
              <w:br/>
              <w:t>5</w:t>
            </w:r>
          </w:p>
          <w:p w:rsidR="005D18E7">
            <w:pPr>
              <w:bidi w:val="0"/>
              <w:spacing w:before="60" w:after="60"/>
              <w:rPr>
                <w:rFonts w:ascii="Times New Roman" w:hAnsi="Times New Roman"/>
                <w:sz w:val="20"/>
                <w:szCs w:val="20"/>
              </w:rPr>
            </w:pPr>
            <w:r>
              <w:rPr>
                <w:rFonts w:ascii="Times New Roman" w:hAnsi="Times New Roman"/>
                <w:sz w:val="20"/>
                <w:szCs w:val="20"/>
              </w:rPr>
              <w:br/>
              <w:br/>
              <w:br/>
              <w:br/>
              <w:br/>
              <w:br/>
              <w:br/>
              <w:br/>
              <w:br/>
              <w:br/>
              <w:br/>
              <w:br/>
              <w:br/>
              <w:br/>
              <w:br/>
              <w:br/>
              <w:br/>
              <w:br/>
              <w:br/>
              <w:br/>
              <w:br/>
              <w:br/>
              <w:br/>
              <w:br/>
              <w:br/>
              <w:t>3</w:t>
            </w:r>
          </w:p>
        </w:tc>
        <w:tc>
          <w:tcPr>
            <w:tcW w:w="88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§:66, O:1</w:t>
              <w:br/>
              <w:br/>
              <w:br/>
            </w:r>
            <w:r>
              <w:rPr>
                <w:rFonts w:ascii="Times New Roman" w:hAnsi="Times New Roman"/>
                <w:sz w:val="20"/>
                <w:szCs w:val="20"/>
              </w:rPr>
              <w:t>P:a</w:t>
              <w:br/>
              <w:br/>
              <w:br/>
              <w:t>P:b</w:t>
              <w:br/>
              <w:br/>
              <w:br/>
              <w:t xml:space="preserve">P:c </w:t>
              <w:br/>
              <w:br/>
              <w:br/>
              <w:br/>
              <w:br/>
              <w:t>§:54</w:t>
              <w:br/>
              <w:br/>
              <w:br/>
              <w:br/>
            </w:r>
            <w:r>
              <w:rPr>
                <w:rFonts w:ascii="Times New Roman" w:hAnsi="Times New Roman"/>
                <w:color w:val="000000"/>
                <w:sz w:val="20"/>
                <w:szCs w:val="20"/>
              </w:rPr>
              <w:t>§:55, O:1</w:t>
              <w:br/>
              <w:br/>
              <w:br/>
              <w:br/>
              <w:br/>
              <w:br/>
              <w:br/>
              <w:t>§:55, O:2</w:t>
              <w:br/>
              <w:br/>
              <w:t>P:e</w:t>
              <w:br/>
              <w:br/>
              <w:br/>
              <w:br/>
              <w:br/>
              <w:t>P:f</w:t>
              <w:br/>
              <w:br/>
              <w:br/>
              <w:br/>
              <w:t>P:g</w:t>
              <w:br/>
              <w:br/>
              <w:br/>
              <w:br/>
              <w:t>§:56</w:t>
              <w:br/>
              <w:t>P:i</w:t>
              <w:br/>
              <w:br/>
              <w:br/>
              <w:br/>
              <w:t>§:49, O:2</w:t>
            </w:r>
          </w:p>
        </w:tc>
        <w:tc>
          <w:tcPr>
            <w:tcW w:w="499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xml:space="preserve">Podnik môže v nevyhnutnom rozsahu a ak je to vo verejnom záujme </w:t>
              <w:br/>
              <w:br/>
              <w:t>zriaďovať a prevádzkovať verejné siete a stavať ich vedenia na cudzej nehnuteľnosti,</w:t>
              <w:br/>
              <w:br/>
              <w:t>vstupovať v súvislosti so zriaďovaním, prevádzkovaním, opravami a údržbou vedení na cudziu nehnuteľnosť,</w:t>
              <w:br/>
              <w:br/>
              <w:t>vykonávať nevyhnutné úpravy pôdy a jej porastu, najmä odstraňovať a okliesňovať stromy a iné porasty ohrozujúce bezpečnosť a spoľahlivosť vedenia, ak to po predchádzajúcej výzve neurobil vlastník alebo užívateľ pozemku.</w:t>
              <w:br/>
              <w:br/>
            </w:r>
            <w:r>
              <w:rPr>
                <w:rFonts w:ascii="Times New Roman" w:hAnsi="Times New Roman"/>
                <w:color w:val="000000"/>
                <w:sz w:val="20"/>
                <w:szCs w:val="20"/>
              </w:rPr>
              <w:t>Stavby, ich zmeny a udržiavacie práce na nich sa môžu uskutočňovať iba podľa stavebného povolenia alebo na základe ohlásenia stavebnému úradu.</w:t>
              <w:br/>
              <w:br/>
              <w:t>Stavebné povolenie sa vyžaduje, pokiaľ tento zákon a vykonávacie predpisy k nemu alebo osobitné predpisy neustanovujú inak, pri stavbách každého druhu bez zreteľa na ich stavebnotechnické vyhotovenie, účel a čas trvania; stavebné povolenie sa vyžaduje aj pri zmene stavieb, najmä pri prístavbe, nadstavbe a pri stavebných úpravách.</w:t>
              <w:br/>
              <w:br/>
              <w:t>Ohlásenie stavebnému úradu postačí</w:t>
              <w:br/>
              <w:br/>
              <w:t xml:space="preserve">pri stavbách elektronických komunikačných sietí (nosiče telekomunikačných zariadení) umiestňovaných na existujúcich objektoch, ktoré nepresahujú výšku </w:t>
            </w:r>
            <w:smartTag w:uri="urn:schemas-microsoft-com:office:smarttags" w:element="metricconverter">
              <w:smartTagPr>
                <w:attr w:name="ProductID" w:val="42 a"/>
              </w:smartTagPr>
              <w:r>
                <w:rPr>
                  <w:rFonts w:ascii="Times New Roman" w:hAnsi="Times New Roman"/>
                  <w:color w:val="000000"/>
                  <w:sz w:val="20"/>
                  <w:szCs w:val="20"/>
                </w:rPr>
                <w:t>6 m</w:t>
              </w:r>
            </w:smartTag>
            <w:r>
              <w:rPr>
                <w:rFonts w:ascii="Times New Roman" w:hAnsi="Times New Roman"/>
                <w:color w:val="000000"/>
                <w:sz w:val="20"/>
                <w:szCs w:val="20"/>
              </w:rPr>
              <w:t xml:space="preserve">, šírku </w:t>
            </w:r>
            <w:smartTag w:uri="urn:schemas-microsoft-com:office:smarttags" w:element="metricconverter">
              <w:smartTagPr>
                <w:attr w:name="ProductID" w:val="42 a"/>
              </w:smartTagPr>
              <w:r>
                <w:rPr>
                  <w:rFonts w:ascii="Times New Roman" w:hAnsi="Times New Roman"/>
                  <w:color w:val="000000"/>
                  <w:sz w:val="20"/>
                  <w:szCs w:val="20"/>
                </w:rPr>
                <w:t>2,5 m</w:t>
              </w:r>
            </w:smartTag>
            <w:r>
              <w:rPr>
                <w:rFonts w:ascii="Times New Roman" w:hAnsi="Times New Roman"/>
                <w:color w:val="000000"/>
                <w:sz w:val="20"/>
                <w:szCs w:val="20"/>
              </w:rPr>
              <w:t xml:space="preserve"> a nezasahujú do nosných konštrukcií stavby,</w:t>
              <w:br/>
              <w:br/>
              <w:t xml:space="preserve">pri prízemných stavbách elektronických komunikačných sietí, ak ich zastavaná plocha nepresahuje </w:t>
            </w:r>
            <w:smartTag w:uri="urn:schemas-microsoft-com:office:smarttags" w:element="metricconverter">
              <w:smartTagPr>
                <w:attr w:name="ProductID" w:val="42 a"/>
              </w:smartTagPr>
              <w:r>
                <w:rPr>
                  <w:rFonts w:ascii="Times New Roman" w:hAnsi="Times New Roman"/>
                  <w:color w:val="000000"/>
                  <w:sz w:val="20"/>
                  <w:szCs w:val="20"/>
                </w:rPr>
                <w:t>25 m</w:t>
              </w:r>
              <w:r>
                <w:rPr>
                  <w:rFonts w:ascii="Times New Roman" w:hAnsi="Times New Roman"/>
                  <w:color w:val="000000"/>
                  <w:sz w:val="20"/>
                  <w:szCs w:val="20"/>
                  <w:vertAlign w:val="superscript"/>
                </w:rPr>
                <w:t>2</w:t>
              </w:r>
            </w:smartTag>
            <w:r>
              <w:rPr>
                <w:rFonts w:ascii="Times New Roman" w:hAnsi="Times New Roman"/>
                <w:color w:val="000000"/>
                <w:sz w:val="20"/>
                <w:szCs w:val="20"/>
              </w:rPr>
              <w:t xml:space="preserve"> a výška 4, </w:t>
            </w:r>
            <w:smartTag w:uri="urn:schemas-microsoft-com:office:smarttags" w:element="metricconverter">
              <w:smartTagPr>
                <w:attr w:name="ProductID" w:val="42 a"/>
              </w:smartTagPr>
              <w:r>
                <w:rPr>
                  <w:rFonts w:ascii="Times New Roman" w:hAnsi="Times New Roman"/>
                  <w:color w:val="000000"/>
                  <w:sz w:val="20"/>
                  <w:szCs w:val="20"/>
                </w:rPr>
                <w:t>5 m</w:t>
              </w:r>
            </w:smartTag>
            <w:r>
              <w:rPr>
                <w:rFonts w:ascii="Times New Roman" w:hAnsi="Times New Roman"/>
                <w:color w:val="000000"/>
                <w:sz w:val="20"/>
                <w:szCs w:val="20"/>
              </w:rPr>
              <w:t>,</w:t>
              <w:br/>
              <w:br/>
              <w:t>pri výmene alebo dopĺňaní telekomunikačných zariadení na existujúcich stavieb elektronických komunikačných sietí, keď nedôjde k zmene stavby.</w:t>
              <w:br/>
              <w:br/>
              <w:t>Stavebné povolenie ani ohlásenie sa nevyžaduje</w:t>
              <w:br/>
              <w:t>pri rozvodoch elektronických komunikačných sietí a zvodoch antén, ktoré sú umiestňované v uzavretých priestoroch stavieb.</w:t>
              <w:br/>
              <w:br/>
              <w:t>V ostatných prípadoch, ak osobitný zákon neustanovuje inak, je správny orgán povinný rozhodnúť vo veci do 30 dní od začatia konania; vo zvlášť zložitých prípadoch rozhodne najneskôr do 60 dní; ak nemožno vzhľadom na povahu veci rozhodnúť ani v tejto lehote, môže ju primerane predĺžiť odvolací orgán (orgán príslušný rozhodnúť o rozklade). Ak správny orgán nemôže rozhodnúť do 30, prípadne do 60 dní, je povinný o tom účastníka konania s uvedením dôvodov upovedomiť.</w:t>
            </w:r>
          </w:p>
        </w:tc>
        <w:tc>
          <w:tcPr>
            <w:tcW w:w="603"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single" w:sz="8"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Č:11, O:2</w:t>
            </w:r>
          </w:p>
        </w:tc>
        <w:tc>
          <w:tcPr>
            <w:tcW w:w="5845" w:type="dxa"/>
            <w:tcBorders>
              <w:top w:val="single" w:sz="8"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Ak si verejné alebo miestne orgány ponechávajú vlastníctvo podnikov prevádzkujúcich verejné elektronické komunikačné siete a/alebo poskytujúcich verejne dostupné elektronické komunikačné služby alebo ak si ponechávajú kontrolu nad takýmito podnikmi, členské štáty zabezpečia, aby existovalo účinné štrukturálne oddelenie funkcie zodpovednej za udeľovanie práv uvedených v odseku 1 od činností súvisiacich s vlastníctvom alebo kontrolou.</w:t>
            </w:r>
          </w:p>
        </w:tc>
        <w:tc>
          <w:tcPr>
            <w:tcW w:w="1053" w:type="dxa"/>
            <w:tcBorders>
              <w:top w:val="single" w:sz="8"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8"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8"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§:66, O:9</w:t>
            </w:r>
          </w:p>
        </w:tc>
        <w:tc>
          <w:tcPr>
            <w:tcW w:w="4990" w:type="dxa"/>
            <w:tcBorders>
              <w:top w:val="single" w:sz="8"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Vydávanie územných rozhodnutí na umiestnenie vedení alebo stavebných povolení na vedenia orgánmi verejnej správy nesmie byť v konflikte záujmov, ak tieto orgány vykonávajú aj činnosti súvisiace s vlastníctvom alebo prevádzkovaním verejných sietí alebo verejných služieb alebo sú vlastníkom dotknutých nehnuteľností.</w:t>
            </w:r>
          </w:p>
        </w:tc>
        <w:tc>
          <w:tcPr>
            <w:tcW w:w="603" w:type="dxa"/>
            <w:gridSpan w:val="2"/>
            <w:tcBorders>
              <w:top w:val="single" w:sz="8"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8"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Č:11, O:3</w:t>
            </w:r>
          </w:p>
        </w:tc>
        <w:tc>
          <w:tcPr>
            <w:tcW w:w="584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Členské štáty zabezpečia existenciu účinného mechanizmu umožňujúceho podnikom odvolať sa voči rozhodnutiam o udelení práv na inštaláciu zariadení k orgánu, ktorý je nezávislý od zúčastnených strán.</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§:74, O:1</w:t>
            </w:r>
          </w:p>
        </w:tc>
        <w:tc>
          <w:tcPr>
            <w:tcW w:w="499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xml:space="preserve">Na konanie podľa tohto zákona sa vzťahuje všeobecný predpis o správnom konaní </w:t>
            </w:r>
            <w:r>
              <w:rPr>
                <w:rFonts w:ascii="Times New Roman" w:hAnsi="Times New Roman"/>
                <w:sz w:val="20"/>
                <w:szCs w:val="20"/>
                <w:vertAlign w:val="superscript"/>
              </w:rPr>
              <w:t>58)</w:t>
            </w:r>
            <w:r>
              <w:rPr>
                <w:rFonts w:ascii="Times New Roman" w:hAnsi="Times New Roman"/>
                <w:sz w:val="20"/>
                <w:szCs w:val="20"/>
              </w:rPr>
              <w:t>, ak tento zákon neustanovuje inak.</w:t>
            </w:r>
          </w:p>
        </w:tc>
        <w:tc>
          <w:tcPr>
            <w:tcW w:w="603"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trHeight w:val="420"/>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Č:12</w:t>
            </w:r>
          </w:p>
        </w:tc>
        <w:tc>
          <w:tcPr>
            <w:tcW w:w="584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Spoločné umiestnenie a spoločné používanie sieťových prvkov a pridružených prostriedkov poskytovateľov elektronických komunikačných sietí</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88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499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603"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964" w:type="dxa"/>
            <w:gridSpan w:val="2"/>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r>
      <w:tr>
        <w:tblPrEx>
          <w:tblW w:w="15952" w:type="dxa"/>
          <w:jc w:val="center"/>
          <w:tblCellMar>
            <w:left w:w="0" w:type="dxa"/>
            <w:right w:w="0" w:type="dxa"/>
          </w:tblCellMar>
        </w:tblPrEx>
        <w:trPr>
          <w:trHeight w:val="420"/>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Č:12, O:1</w:t>
            </w:r>
          </w:p>
        </w:tc>
        <w:tc>
          <w:tcPr>
            <w:tcW w:w="584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Ak má podnik poskytujúci elektronické komunikačné siete podľa vnútroštátnych právnych predpisov právo inštalovať zariadenia na verejnom alebo súkromnom majetku, nad ním alebo pod ním alebo ak môže využívať postup na vyvlastnenie alebo využívanie majetku, národné regulačné orgány môžu pri plnom zohľadnení zásady proporcionality uložiť spoločné používanie takýchto zariadení alebo majetku vrátane budov, vstupov do budov, elektroinštalácie budov, stožiarov, antén, veží a iných nosných zariadení, káblovodov, rúr, vstupných šácht a rozvodných skríň.</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§:66, O:1</w:t>
              <w:br/>
              <w:br/>
              <w:br/>
              <w:t>P:a</w:t>
              <w:br/>
              <w:br/>
              <w:br/>
              <w:t>P:b</w:t>
              <w:br/>
              <w:br/>
              <w:br/>
              <w:t>P:c</w:t>
            </w:r>
          </w:p>
        </w:tc>
        <w:tc>
          <w:tcPr>
            <w:tcW w:w="499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xml:space="preserve">Podnik môže v nevyhnutnom rozsahu a ak je to vo verejnom záujme </w:t>
              <w:br/>
              <w:br/>
              <w:t>zriaďovať a prevádzkovať verejné siete a stavať ich vedenia na cudzej nehnuteľnosti,</w:t>
              <w:br/>
              <w:br/>
              <w:t>vstupovať v súvislosti so zriaďovaním, prevádzkovaním, opravami a údržbou vedení na cudziu nehnuteľnosť,</w:t>
              <w:br/>
              <w:br/>
              <w:t>vykonávať nevyhnutné úpravy pôdy a jej porastu, najmä odstraňovať a okliesňovať stromy a iné porasty ohrozujúce bezpečnosť a spoľahlivosť vedenia, ak to po predchádzajúcej výzve neurobil vlastník alebo užívateľ pozemku.</w:t>
            </w:r>
          </w:p>
        </w:tc>
        <w:tc>
          <w:tcPr>
            <w:tcW w:w="603"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trHeight w:val="420"/>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Č:12, O:2</w:t>
            </w:r>
          </w:p>
        </w:tc>
        <w:tc>
          <w:tcPr>
            <w:tcW w:w="584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Členské štáty môžu požadovať, aby držitelia práv uvedení v odseku 1 spoločne používali zariadenia alebo majetok (vrátane fyzického spoločného umiestnenia) alebo prijali opatrenia na uľahčenie koordinácie verejných prác s cieľom chrániť životné prostredie, verejné zdravie alebo verejnú bezpečnosť alebo s cieľom splniť ciele urbanistického a územného plánovania, ale až po uplynutí primeranej lehoty na verejnú konzultáciu, počas ktorej všetky zainteresované strany musia dostať príležitosť vyjadriť svoje stanovisko. Takéto prípravné opatrenia na spoločné používanie alebo koordináciu môžu zahŕňať  pravidlá na rozdelenie nákladov na spoločné využívanie zariadenia alebo majetku.</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§:67, O:4</w:t>
            </w:r>
          </w:p>
        </w:tc>
        <w:tc>
          <w:tcPr>
            <w:tcW w:w="499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Úrad môže z vlastného podnetu alebo na návrh niektorého z podnikov, ktoré sa nedohodnú na obsahu zmluvy podľa ods. 3, po konzultáciách s ohľadom na verejný záujem, ktorým je ochrana životného prostredia, verejného zdravia, verejného poriadku alebo z dôvodu cieľov územného plánovania, rozhodnúť o spoločnom používaní infraštruktúry vrátane stavieb, priestorov a častí vedení. Úrad v tomto rozhodnutí určí aj pravidlá rozdelenia nákladov. Úrad je dotknutým orgánom v územnom alebo stavebnom konaní, ak sa spoločné používanie zariadení uplatňuje v procese tohto konania.</w:t>
            </w:r>
          </w:p>
        </w:tc>
        <w:tc>
          <w:tcPr>
            <w:tcW w:w="603"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trHeight w:val="420"/>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Č:12, O:3</w:t>
            </w:r>
          </w:p>
        </w:tc>
        <w:tc>
          <w:tcPr>
            <w:tcW w:w="584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Členské štáty zabezpečia vnútroštátnym orgánom právomoc nariadiť po uplynutí primeranej lehoty na verejnú konzultáciu, počas ktorej musia dostať všetky zainteresované strany príležitosť vyjadriť svoje stanoviská, aby držitelia práv uvedení v odseku 1 a/alebo majiteľ elektroinštalácie spoločne využívali elektroinštaláciu vnútri budov alebo po prvý sústreďovací bod alebo rozvádzač, keď je umiestnený mimo budovy, ak je to odôvodnené skutočnosťou, že duplicita takejto infraštruktúry by bola hospodársky neefektívna alebo fyzicky neuskutočniteľná. Takéto režimy spoločného využívania alebo koordinácie môžu zahŕňať pravidlá rozdelenia nákladov za spoločné užívanie zariadenia alebo majetku podľa potreby prispôsobené riziku.</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§:67, O:6</w:t>
            </w:r>
          </w:p>
        </w:tc>
        <w:tc>
          <w:tcPr>
            <w:tcW w:w="499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Úrad môže  na základe výsledku konzultácií uložiť podniku, ktorý je držiteľom práv podľa § 66 ods. 1 alebo majiteľovi vnútorných rozvodov sietí stavieb a priestorov, v ktorých podnik poskytuje verejné služby alebo, v ktorých má podnik záujem poskytovať verejné služby, aby spoločne využívali vnútorné rozvody vnútri budovy alebo až po prvý sústreďovací bod alebo rozvádzač, ak je umiestnený mimo budovy, ak je to odôvodnené skutočnosťou, že duplicita takejto infraštruktúry by bola hospodársky neefektívna alebo fyzicky neuskutočniteľná.</w:t>
            </w:r>
          </w:p>
        </w:tc>
        <w:tc>
          <w:tcPr>
            <w:tcW w:w="603"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trHeight w:val="420"/>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Č:12, O:4</w:t>
            </w:r>
          </w:p>
        </w:tc>
        <w:tc>
          <w:tcPr>
            <w:tcW w:w="584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xml:space="preserve">Členské štáty zabezpečia, aby príslušné vnútroštátne orgány mohli vyžadovať, aby podniky poskytovali na požiadanie príslušných orgánov informácie, ktoré takéto orgány spolu s národnými regulačnými orgánmi potrebujú na to, aby mohli vytvoriť podrobný inventár povahy, dostupnosti a geografickej polohy zariadení uvedených v odseku </w:t>
            </w:r>
            <w:smartTag w:uri="urn:schemas-microsoft-com:office:smarttags" w:element="metricconverter">
              <w:smartTagPr>
                <w:attr w:name="ProductID" w:val="42 a"/>
              </w:smartTagPr>
              <w:r>
                <w:rPr>
                  <w:rFonts w:ascii="Times New Roman" w:hAnsi="Times New Roman"/>
                  <w:sz w:val="20"/>
                  <w:szCs w:val="20"/>
                </w:rPr>
                <w:t>1 a</w:t>
              </w:r>
            </w:smartTag>
            <w:r>
              <w:rPr>
                <w:rFonts w:ascii="Times New Roman" w:hAnsi="Times New Roman"/>
                <w:sz w:val="20"/>
                <w:szCs w:val="20"/>
              </w:rPr>
              <w:t xml:space="preserve"> sprístupniť ho zainteresovaným stranám.</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§:67, O:5</w:t>
            </w:r>
          </w:p>
        </w:tc>
        <w:tc>
          <w:tcPr>
            <w:tcW w:w="499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Podnik je na základe žiadosti úradu povinný poskytovať aktuálne informácie o povahe, dostupnosti a geografickom umiestnení zariadení podľa § 66 ods. 1 písm. a), vrátane stavieb, priestorov a častí vedení na účely podrobného prehľadu o existujúcej infraštruktúre. Úrad tieto informácie sprístupní dotknutým osobám.</w:t>
            </w:r>
          </w:p>
        </w:tc>
        <w:tc>
          <w:tcPr>
            <w:tcW w:w="603"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trHeight w:val="420"/>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Č:12, O:5</w:t>
            </w:r>
          </w:p>
        </w:tc>
        <w:tc>
          <w:tcPr>
            <w:tcW w:w="584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Opatrenia prijaté národným regulačným orgánom v súlade s týmto článkom musia byť objektívne, transparentné, nediskriminačné a primerané. V náležitých prípadoch sa tieto opatrenia vykonávajú koordinovane s miestnymi orgánmi.</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§:11, O:1, V:1</w:t>
              <w:br/>
              <w:br/>
              <w:br/>
              <w:t>§:67, O:4, V:3</w:t>
            </w:r>
          </w:p>
        </w:tc>
        <w:tc>
          <w:tcPr>
            <w:tcW w:w="499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Úrad je povinný konať a svoje rozhodnutia vydávať v súlade s princípmi efektívnosti, objektívnosti, transparentnosti, nediskriminácie, primeranosti a odôvodnenosti.</w:t>
              <w:br/>
              <w:br/>
              <w:t>Úrad je dotknutým orgánom v územnom alebo stavebnom konaní, ak sa spoločné používanie zariadení uplatňuje v procese tohto konania.</w:t>
            </w:r>
          </w:p>
        </w:tc>
        <w:tc>
          <w:tcPr>
            <w:tcW w:w="603"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trHeight w:val="420"/>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Č:13</w:t>
            </w:r>
          </w:p>
        </w:tc>
        <w:tc>
          <w:tcPr>
            <w:tcW w:w="584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Oddelené účtovníctvo a finančné správy</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88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color w:val="000000"/>
              </w:rPr>
              <w:t> </w:t>
            </w:r>
          </w:p>
        </w:tc>
        <w:tc>
          <w:tcPr>
            <w:tcW w:w="499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color w:val="000000"/>
              </w:rPr>
              <w:t> </w:t>
            </w:r>
          </w:p>
        </w:tc>
        <w:tc>
          <w:tcPr>
            <w:tcW w:w="603"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964" w:type="dxa"/>
            <w:gridSpan w:val="2"/>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r>
      <w:tr>
        <w:tblPrEx>
          <w:tblW w:w="15952" w:type="dxa"/>
          <w:jc w:val="center"/>
          <w:tblCellMar>
            <w:left w:w="0" w:type="dxa"/>
            <w:right w:w="0" w:type="dxa"/>
          </w:tblCellMar>
        </w:tblPrEx>
        <w:trPr>
          <w:trHeight w:val="420"/>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Č:13, O:1</w:t>
            </w:r>
          </w:p>
        </w:tc>
        <w:tc>
          <w:tcPr>
            <w:tcW w:w="584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Členské štáty vyžadujú, aby podniky poskytujúce elektronické komunikačné siete alebo verejne dostupné elektronické komunikačné služby, ktoré majú špeciálne alebo výhradné práva na poskytovanie služieb v iných sektoroch v tom istom alebo inom členskom štáte:</w:t>
            </w:r>
          </w:p>
          <w:p w:rsidR="005D18E7">
            <w:pPr>
              <w:bidi w:val="0"/>
              <w:spacing w:before="60" w:after="60"/>
              <w:rPr>
                <w:rFonts w:ascii="Times New Roman" w:hAnsi="Times New Roman"/>
                <w:sz w:val="20"/>
                <w:szCs w:val="20"/>
              </w:rPr>
            </w:pPr>
            <w:r>
              <w:rPr>
                <w:rFonts w:ascii="Times New Roman" w:hAnsi="Times New Roman"/>
                <w:sz w:val="20"/>
                <w:szCs w:val="20"/>
              </w:rPr>
              <w:t>a) viedli oddelené účty za činnosti súvisiace s poskytovaním elektronických komunikačných sietí alebo služieb v rozsahu, ktorý by bol vyžadovaný v prípade, že by tieto činnosti boli vykonávané právne nezávislými spoločnosťami tak, aby bolo možné identifikovať všetky položky nákladov a výnosov s použitým základom pre ich výpočet a podrobných pripisovacích metód, týkajúcich sa ich činností súvisiacich s poskytovaním elektronických komunikačných sietí alebo služieb, vrátane podrobného rozpisu stálych aktív a štrukturálnych nákladov, alebo</w:t>
            </w:r>
          </w:p>
          <w:p w:rsidR="005D18E7">
            <w:pPr>
              <w:bidi w:val="0"/>
              <w:spacing w:before="60" w:after="60"/>
              <w:rPr>
                <w:rFonts w:ascii="Times New Roman" w:hAnsi="Times New Roman"/>
                <w:sz w:val="20"/>
                <w:szCs w:val="20"/>
              </w:rPr>
            </w:pPr>
            <w:r>
              <w:rPr>
                <w:rFonts w:ascii="Times New Roman" w:hAnsi="Times New Roman"/>
                <w:sz w:val="20"/>
                <w:szCs w:val="20"/>
              </w:rPr>
              <w:t>b) mali štrukturálne oddelené činnosti súvisiace s poskytovaním elektronických komunikačných sietí alebo služieb.</w:t>
            </w:r>
          </w:p>
          <w:p w:rsidR="005D18E7">
            <w:pPr>
              <w:bidi w:val="0"/>
              <w:spacing w:before="60" w:after="60"/>
              <w:rPr>
                <w:rFonts w:ascii="Times New Roman" w:hAnsi="Times New Roman"/>
                <w:sz w:val="20"/>
                <w:szCs w:val="20"/>
              </w:rPr>
            </w:pPr>
            <w:r>
              <w:rPr>
                <w:rFonts w:ascii="Times New Roman" w:hAnsi="Times New Roman"/>
                <w:sz w:val="20"/>
                <w:szCs w:val="20"/>
              </w:rPr>
              <w:t>Členské štáty sa môžu rozhodnúť, že nebudú uplatňovať požiadavky uvedené v prvom pododseku (písmeno a)) na podniky, ktorých ročný obrat z činností súvisiacich s elektronickými komunikačnými sieťami alebo službami v členských štátoch nepresiahne 50 miliónov EUR.</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§:47, O:1</w:t>
              <w:br/>
              <w:br/>
              <w:br/>
              <w:br/>
              <w:br/>
              <w:br/>
              <w:br/>
              <w:br/>
              <w:br/>
              <w:t>P:a</w:t>
              <w:br/>
              <w:br/>
              <w:br/>
              <w:br/>
              <w:t>P:b</w:t>
            </w:r>
          </w:p>
        </w:tc>
        <w:tc>
          <w:tcPr>
            <w:tcW w:w="499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Podnik poskytujúci verejnú sieť alebo verejnú službu je povinný viesť oddelene náklady a výnosy z poskytovania sietí alebo služieb v rozsahu, ktorý je potrebný pre štrukturálne oddelený a právne nezávislý podnik, aby bolo možné identifikovať všetky časti nákladov a výnosov z týchto činností s príslušnými výpočtovými podkladmi a podrobnými metódami prepočtu vrátane podrobného rozpisu stálych aktív a štruktúrovaných nákladov, ak</w:t>
              <w:br/>
              <w:br/>
              <w:t>má v rámci európskeho hospodárskeho priestoru osobitné alebo výhradné práva na poskytovanie služieb v iných oblastiach ako v oblasti elektronických komunikácií,</w:t>
              <w:br/>
              <w:br/>
              <w:t>jeho tržby za predchádzajúce účtovné obdobie z poskytovania sietí alebo služieb na celom území Európskej únie sú minimálne 50 miliónov eur.</w:t>
            </w:r>
          </w:p>
        </w:tc>
        <w:tc>
          <w:tcPr>
            <w:tcW w:w="603"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trHeight w:val="420"/>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Č:13, O:2</w:t>
            </w:r>
          </w:p>
        </w:tc>
        <w:tc>
          <w:tcPr>
            <w:tcW w:w="584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Podniky poskytujúce verejné komunikačné siete alebo verejne dostupné elektronické komunikačné služby, ktoré nepodliehajú požiadavkám obchodného práva a nespĺňajú kritérium malého alebo stredného podniku podľa účtovného práva spoločenstva, spracujú finančné správy a predložia ich nezávislému auditu a uverejnia. Audit sa vykoná podľa príslušného vnútroštátneho práva a práva Spoločenstva.</w:t>
              <w:br/>
              <w:br/>
              <w:t>Táto požiadavka sa vzťahuje aj na oddelené účty vyžadované podľa odseku 1 písm. a).</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§:47, O:3</w:t>
            </w:r>
          </w:p>
        </w:tc>
        <w:tc>
          <w:tcPr>
            <w:tcW w:w="499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xml:space="preserve">Podnik poskytujúci verejnú sieť alebo verejnú službu, ktorý nie je povinný vykonávať nezávislý audit </w:t>
            </w:r>
            <w:r>
              <w:rPr>
                <w:rFonts w:ascii="Times New Roman" w:hAnsi="Times New Roman"/>
                <w:color w:val="000000"/>
                <w:sz w:val="20"/>
                <w:szCs w:val="20"/>
                <w:vertAlign w:val="superscript"/>
              </w:rPr>
              <w:t>40)</w:t>
            </w:r>
            <w:r>
              <w:rPr>
                <w:rFonts w:ascii="Times New Roman" w:hAnsi="Times New Roman"/>
                <w:color w:val="000000"/>
                <w:sz w:val="20"/>
                <w:szCs w:val="20"/>
              </w:rPr>
              <w:t>, je povinný úradu na požiadanie poskytnúť na nahliadnutie svoju účtovnú závierku  Úrad môže túto účtovnú závierku preveriť a výsledok preverenia zverejniť.</w:t>
            </w:r>
          </w:p>
        </w:tc>
        <w:tc>
          <w:tcPr>
            <w:tcW w:w="603"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trHeight w:val="420"/>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Č:13a</w:t>
            </w:r>
          </w:p>
        </w:tc>
        <w:tc>
          <w:tcPr>
            <w:tcW w:w="584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Bezpečnosť a integrita</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88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color w:val="000000"/>
              </w:rPr>
              <w:t> </w:t>
            </w:r>
          </w:p>
        </w:tc>
        <w:tc>
          <w:tcPr>
            <w:tcW w:w="499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color w:val="000000"/>
              </w:rPr>
              <w:t> </w:t>
            </w:r>
          </w:p>
        </w:tc>
        <w:tc>
          <w:tcPr>
            <w:tcW w:w="603"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964" w:type="dxa"/>
            <w:gridSpan w:val="2"/>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r>
      <w:tr>
        <w:tblPrEx>
          <w:tblW w:w="15952" w:type="dxa"/>
          <w:jc w:val="center"/>
          <w:tblCellMar>
            <w:left w:w="0" w:type="dxa"/>
            <w:right w:w="0" w:type="dxa"/>
          </w:tblCellMar>
        </w:tblPrEx>
        <w:trPr>
          <w:trHeight w:val="420"/>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Č:13a, O:1</w:t>
            </w:r>
          </w:p>
        </w:tc>
        <w:tc>
          <w:tcPr>
            <w:tcW w:w="584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Členské štáty zabezpečia, aby podniky, ktoré poskytujú verejné komunikačné siete alebo verejne dostupné elektronické komunikačné služby, prijali primerané technické a organizačné opatrenia na primerané riadenie rizík spojených s bezpečnosťou sietí a služieb. S ohľadom na najnovší technologický vývoj musia takéto opatrenia zaistiť takú úroveň bezpečnosti, ktorá zodpovedá miere daného rizika. Opatrenia sa prijímajú najmä s cieľom predchádzať bezpečnostným incidentom a minimalizovať ich vplyv na užívateľov a vzájomne prepojené siete.</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§:64, O:1</w:t>
            </w:r>
          </w:p>
        </w:tc>
        <w:tc>
          <w:tcPr>
            <w:tcW w:w="499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Podnik, ktorý poskytuje verejné siete alebo verejné služby, je povinný prijať zodpovedajúce technické a organizačné opatrenia na ochranu bezpečnosti svojich sietí alebo služieb, ktoré s ohľadom na stav techniky musia zabezpečiť úroveň bezpečnosti, ktorá je primeraná existujúcemu riziku. Opatrenia sa prijímajú najmä s cieľom predchádzať bezpečnostným incidentom a minimalizovať vplyv incidentov na užívateľov a vzájomne prepojené siete.</w:t>
            </w:r>
          </w:p>
        </w:tc>
        <w:tc>
          <w:tcPr>
            <w:tcW w:w="603"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trHeight w:val="420"/>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Č:13a, O:2</w:t>
            </w:r>
          </w:p>
        </w:tc>
        <w:tc>
          <w:tcPr>
            <w:tcW w:w="584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Členské štáty zabezpečia, aby podniky, ktoré poskytujú verejné komunikačné siete, podnikli všetky vhodné kroky na zabezpečenie integrity svojich sietí a aby tak zaručili kontinuitu dodávok služieb poskytovaných prostredníctvom týchto sietí.</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§:64, O:2</w:t>
            </w:r>
          </w:p>
        </w:tc>
        <w:tc>
          <w:tcPr>
            <w:tcW w:w="499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Podnik, ktorý poskytuje verejné siete, je povinný udržiavať integritu svojich sietí s cieľom zaručiť kontinuitu poskytovania služieb prostredníctvom týchto sietí.</w:t>
            </w:r>
          </w:p>
        </w:tc>
        <w:tc>
          <w:tcPr>
            <w:tcW w:w="603"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trHeight w:val="420"/>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Č:13a, O:3</w:t>
            </w:r>
          </w:p>
        </w:tc>
        <w:tc>
          <w:tcPr>
            <w:tcW w:w="584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Členské štáty zabezpečia, aby podniky, ktoré poskytujú verejné komunikačné siete alebo verejne dostupné elektronické komunikačné služby, informovali príslušný národný regulačný orgán o narušení bezpečnosti alebo strate integrity, ktoré malo významný vplyv na prevádzku sietí alebo služieb.</w:t>
            </w:r>
          </w:p>
          <w:p w:rsidR="005D18E7">
            <w:pPr>
              <w:bidi w:val="0"/>
              <w:spacing w:before="60" w:after="60"/>
              <w:rPr>
                <w:rFonts w:ascii="Times New Roman" w:hAnsi="Times New Roman"/>
                <w:sz w:val="20"/>
                <w:szCs w:val="20"/>
              </w:rPr>
            </w:pPr>
            <w:r>
              <w:rPr>
                <w:rFonts w:ascii="Times New Roman" w:hAnsi="Times New Roman"/>
                <w:sz w:val="20"/>
                <w:szCs w:val="20"/>
              </w:rPr>
              <w:t>V prípade potreby dotknutý národný regulačný orgán informuje národné regulačné orgány v ostatných členských štátoch a Európsku agentúru pre bezpečnosť sietí a informácií (ENISA). Ak dotknutý národný regulačný orgán usúdi, že zverejnenie narušenia je vo verejnom záujme, môže o ňom informovať verejnosť alebo to uloží ako povinnosť podnikom.</w:t>
            </w:r>
          </w:p>
          <w:p w:rsidR="005D18E7">
            <w:pPr>
              <w:bidi w:val="0"/>
              <w:spacing w:before="60" w:after="60"/>
              <w:rPr>
                <w:rFonts w:ascii="Times New Roman" w:hAnsi="Times New Roman"/>
                <w:sz w:val="20"/>
                <w:szCs w:val="20"/>
              </w:rPr>
            </w:pPr>
            <w:r>
              <w:rPr>
                <w:rFonts w:ascii="Times New Roman" w:hAnsi="Times New Roman"/>
                <w:sz w:val="20"/>
                <w:szCs w:val="20"/>
              </w:rPr>
              <w:t>Dotknutý národný regulačný orgán raz za rok predkladá Komisii a agentúre ENISA súhrnnú správu o prijatých oznámeniach a o krokoch, ktoré urobil v súlade s týmto odsekom.</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§:64, O:3</w:t>
              <w:br/>
              <w:br/>
              <w:br/>
              <w:br/>
              <w:br/>
              <w:t>§:64, O:4</w:t>
              <w:br/>
              <w:br/>
              <w:br/>
              <w:br/>
              <w:t>§:64, O:9</w:t>
            </w:r>
          </w:p>
        </w:tc>
        <w:tc>
          <w:tcPr>
            <w:tcW w:w="499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Podnik, ktorý poskytuje verejné siete alebo služby, je povinný bez zbytočného odkladu informovať úrad o narušení bezpečnosti alebo integrity, ktoré mali významný vplyv na prevádzku sietí alebo služieb.</w:t>
              <w:br/>
              <w:br/>
              <w:t>Ak je to vo verejnom záujme, úrad zverejní informácie podľa odseku 3, alebo na základe žiadosti úradu tieto informácie zverejní podnik.</w:t>
              <w:br/>
              <w:br/>
              <w:t xml:space="preserve">Ak je to potrebne, úrad poskytuje informácie podľa odseku 3 regulačným orgánom v členských štátoch a agentúre ENISA </w:t>
            </w:r>
            <w:r>
              <w:rPr>
                <w:rFonts w:ascii="Times New Roman" w:hAnsi="Times New Roman"/>
                <w:color w:val="000000"/>
                <w:sz w:val="20"/>
                <w:szCs w:val="20"/>
                <w:vertAlign w:val="superscript"/>
              </w:rPr>
              <w:t>46)</w:t>
            </w:r>
            <w:r>
              <w:rPr>
                <w:rFonts w:ascii="Times New Roman" w:hAnsi="Times New Roman"/>
                <w:color w:val="000000"/>
                <w:sz w:val="20"/>
                <w:szCs w:val="20"/>
              </w:rPr>
              <w:t xml:space="preserve">. Úrad každoročne predkladá Európskej komisii a agentúre ENISA súhrnnú správu o oznámeniach podľa odseku </w:t>
            </w:r>
            <w:smartTag w:uri="urn:schemas-microsoft-com:office:smarttags" w:element="metricconverter">
              <w:smartTagPr>
                <w:attr w:name="ProductID" w:val="42 a"/>
              </w:smartTagPr>
              <w:r>
                <w:rPr>
                  <w:rFonts w:ascii="Times New Roman" w:hAnsi="Times New Roman"/>
                  <w:color w:val="000000"/>
                  <w:sz w:val="20"/>
                  <w:szCs w:val="20"/>
                </w:rPr>
                <w:t>3 a</w:t>
              </w:r>
            </w:smartTag>
            <w:r>
              <w:rPr>
                <w:rFonts w:ascii="Times New Roman" w:hAnsi="Times New Roman"/>
                <w:color w:val="000000"/>
                <w:sz w:val="20"/>
                <w:szCs w:val="20"/>
              </w:rPr>
              <w:t xml:space="preserve"> o opatreniach, ktoré v tejto súvislosti vykonal.</w:t>
            </w:r>
          </w:p>
        </w:tc>
        <w:tc>
          <w:tcPr>
            <w:tcW w:w="603"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trHeight w:val="420"/>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Č:13a, O:4</w:t>
            </w:r>
          </w:p>
        </w:tc>
        <w:tc>
          <w:tcPr>
            <w:tcW w:w="584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xml:space="preserve">Komisia môže prijať primerané technické vykonávacie opatrenia na účely harmonizácie opatrení uvedených v odsekoch 1, </w:t>
            </w:r>
            <w:smartTag w:uri="urn:schemas-microsoft-com:office:smarttags" w:element="metricconverter">
              <w:smartTagPr>
                <w:attr w:name="ProductID" w:val="42 a"/>
              </w:smartTagPr>
              <w:r>
                <w:rPr>
                  <w:rFonts w:ascii="Times New Roman" w:hAnsi="Times New Roman"/>
                  <w:sz w:val="20"/>
                  <w:szCs w:val="20"/>
                </w:rPr>
                <w:t>2 a</w:t>
              </w:r>
            </w:smartTag>
            <w:r>
              <w:rPr>
                <w:rFonts w:ascii="Times New Roman" w:hAnsi="Times New Roman"/>
                <w:sz w:val="20"/>
                <w:szCs w:val="20"/>
              </w:rPr>
              <w:t xml:space="preserve"> 3 vrátane opatrení, ktoré upravujú okolnosti, formát a postupy týkajúce sa požiadaviek na oznamovanie, pričom v čo najväčšej miere zohľadní stanovisko agentúry ENISA. Takéto technické vykonávacie opatrenia budú v čo najväčšej miere vychádzať z európskych a medzinárodných noriem, pričom nesmú členským štátom brániť v prijímaní ďalších požiadaviek s cieľom sledovať ciele ustanovené v odsekoch </w:t>
            </w:r>
            <w:smartTag w:uri="urn:schemas-microsoft-com:office:smarttags" w:element="metricconverter">
              <w:smartTagPr>
                <w:attr w:name="ProductID" w:val="42 a"/>
              </w:smartTagPr>
              <w:r>
                <w:rPr>
                  <w:rFonts w:ascii="Times New Roman" w:hAnsi="Times New Roman"/>
                  <w:sz w:val="20"/>
                  <w:szCs w:val="20"/>
                </w:rPr>
                <w:t>1 a</w:t>
              </w:r>
            </w:smartTag>
            <w:r>
              <w:rPr>
                <w:rFonts w:ascii="Times New Roman" w:hAnsi="Times New Roman"/>
                <w:sz w:val="20"/>
                <w:szCs w:val="20"/>
              </w:rPr>
              <w:t xml:space="preserve"> 2.</w:t>
            </w:r>
          </w:p>
          <w:p w:rsidR="005D18E7">
            <w:pPr>
              <w:bidi w:val="0"/>
              <w:spacing w:before="60" w:after="60"/>
              <w:rPr>
                <w:rFonts w:ascii="Times New Roman" w:hAnsi="Times New Roman"/>
                <w:sz w:val="20"/>
                <w:szCs w:val="20"/>
              </w:rPr>
            </w:pPr>
            <w:r>
              <w:rPr>
                <w:rFonts w:ascii="Times New Roman" w:hAnsi="Times New Roman"/>
                <w:sz w:val="20"/>
                <w:szCs w:val="20"/>
              </w:rPr>
              <w:t>Tieto vykonávacie opatrenia zamerané na zmenu nepodstatných prvkov tejto smernice jej doplnením sa prijmú v súlade s regulačným postupom s kontrolou uvedeným v článku 22 ods. 3.</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n.a.</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88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499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603"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964" w:type="dxa"/>
            <w:gridSpan w:val="2"/>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trHeight w:val="420"/>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Č:13b</w:t>
            </w:r>
          </w:p>
        </w:tc>
        <w:tc>
          <w:tcPr>
            <w:tcW w:w="584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Vykonávanie a presadzovanie</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88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color w:val="000000"/>
              </w:rPr>
              <w:t> </w:t>
            </w:r>
          </w:p>
        </w:tc>
        <w:tc>
          <w:tcPr>
            <w:tcW w:w="499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color w:val="000000"/>
              </w:rPr>
              <w:t> </w:t>
            </w:r>
          </w:p>
        </w:tc>
        <w:tc>
          <w:tcPr>
            <w:tcW w:w="603"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964" w:type="dxa"/>
            <w:gridSpan w:val="2"/>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r>
      <w:tr>
        <w:tblPrEx>
          <w:tblW w:w="15952" w:type="dxa"/>
          <w:jc w:val="center"/>
          <w:tblCellMar>
            <w:left w:w="0" w:type="dxa"/>
            <w:right w:w="0" w:type="dxa"/>
          </w:tblCellMar>
        </w:tblPrEx>
        <w:trPr>
          <w:trHeight w:val="420"/>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Č:13b, O:1</w:t>
            </w:r>
          </w:p>
        </w:tc>
        <w:tc>
          <w:tcPr>
            <w:tcW w:w="584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Členské štáty zabezpečia, aby príslušné národné regulačné orgány mali na účely vykonávania článku 13a právomoc vydávať záväzné usmernenia vrátane usmernení o lehotách na vykonanie pre podniky, ktoré poskytujú verejné komunikačné siete alebo verejne dostupné elektronické komunikačné služby.</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§:64, O:7</w:t>
            </w:r>
          </w:p>
        </w:tc>
        <w:tc>
          <w:tcPr>
            <w:tcW w:w="499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Podrobnosti o udržiavaní integrity siete a jej parametroch a o oznamovacej povinnosti podniku podľa odsekov 3 až 5 a 6 písm. a) ustanoví všeobecne záväzný právny predpis, ktorý vydá úrad.</w:t>
            </w:r>
          </w:p>
        </w:tc>
        <w:tc>
          <w:tcPr>
            <w:tcW w:w="603"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trHeight w:val="420"/>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Č:13b, O:2</w:t>
            </w:r>
          </w:p>
        </w:tc>
        <w:tc>
          <w:tcPr>
            <w:tcW w:w="584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Členské štáty zabezpečia, aby príslušné národné regulačné orgány mali právomoc vyžadovať od podnikov, ktoré poskytujú verejné komunikačné siete alebo verejne dostupné elektronické komunikačné služby, aby:</w:t>
            </w:r>
          </w:p>
          <w:p w:rsidR="005D18E7">
            <w:pPr>
              <w:bidi w:val="0"/>
              <w:spacing w:before="60" w:after="60"/>
              <w:rPr>
                <w:rFonts w:ascii="Times New Roman" w:hAnsi="Times New Roman"/>
                <w:sz w:val="20"/>
                <w:szCs w:val="20"/>
              </w:rPr>
            </w:pPr>
            <w:r>
              <w:rPr>
                <w:rFonts w:ascii="Times New Roman" w:hAnsi="Times New Roman"/>
                <w:sz w:val="20"/>
                <w:szCs w:val="20"/>
              </w:rPr>
              <w:t>a) poskytovali informácie potrebné na posúdenie bezpečnosti a/alebo integrity svojich služieb a sietí vrátane dokumentovaných bezpečnostných politík a</w:t>
            </w:r>
          </w:p>
          <w:p w:rsidR="005D18E7">
            <w:pPr>
              <w:bidi w:val="0"/>
              <w:spacing w:before="60" w:after="60"/>
              <w:rPr>
                <w:rFonts w:ascii="Times New Roman" w:hAnsi="Times New Roman"/>
                <w:sz w:val="20"/>
                <w:szCs w:val="20"/>
              </w:rPr>
            </w:pPr>
            <w:r>
              <w:rPr>
                <w:rFonts w:ascii="Times New Roman" w:hAnsi="Times New Roman"/>
                <w:sz w:val="20"/>
                <w:szCs w:val="20"/>
              </w:rPr>
              <w:t>b) podstúpili bezpečnostný audit, ktorý vykoná kvalifikovaný nezávislý subjekt alebo príslušný vnútroštátny orgán, a aby jeho výsledky poskytli národnému regulačnému orgánu. Náklady na audit znáša podnik.</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§:64, O:6</w:t>
              <w:br/>
              <w:br/>
              <w:br/>
              <w:t>P:a</w:t>
              <w:br/>
              <w:br/>
              <w:br/>
              <w:br/>
              <w:br/>
              <w:t>P:b</w:t>
              <w:br/>
              <w:br/>
              <w:br/>
              <w:br/>
              <w:t>P:c</w:t>
            </w:r>
          </w:p>
        </w:tc>
        <w:tc>
          <w:tcPr>
            <w:tcW w:w="499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xml:space="preserve">Podnik, ktorý poskytuje verejné siete alebo služby, je povinný </w:t>
              <w:br/>
              <w:br/>
              <w:t>poskytovať na žiadosť úradu podstatné informácie potrebné na posúdenie bezpečnosti, integrity alebo bezpečnosti a integrity svojich služieb a sietí vrátane dokumentovaných bezpečnostných politík</w:t>
              <w:br/>
              <w:br/>
              <w:t>umožniť bezpečnostný audit, ktorý vykoná úradom určená kvalifikovaná nezávislá osoba alebo úrad, pričom náklady na audit znáša podnik,</w:t>
              <w:br/>
              <w:br/>
              <w:t>výsledky auditu poskytovať úradu a na požiadanie Úradu na ochranu osobných údajov Slovenskej republiky,</w:t>
            </w:r>
          </w:p>
        </w:tc>
        <w:tc>
          <w:tcPr>
            <w:tcW w:w="603"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trHeight w:val="420"/>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Č:13b, O:3</w:t>
            </w:r>
          </w:p>
        </w:tc>
        <w:tc>
          <w:tcPr>
            <w:tcW w:w="584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Členské štáty zabezpečia, aby národné regulačné orgány mali všetky právomoci potrebné na vyšetrenie prípadov nedodržiavania predpisov a ich dôsledkov na bezpečnosť a integritu sietí.</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§:64, O:6</w:t>
              <w:br/>
              <w:br/>
              <w:br/>
              <w:t>P:d</w:t>
            </w:r>
          </w:p>
        </w:tc>
        <w:tc>
          <w:tcPr>
            <w:tcW w:w="499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xml:space="preserve">Podnik, ktorý poskytuje verejné siete alebo služby, je povinný </w:t>
              <w:br/>
              <w:br/>
              <w:t>spolupracovať s úradom pri vyšetrovaní prípadov nedodržiavania predpisov a ich dôsledkov na bezpečnosť a integritu sietí a na požiadanie poskytnúť úradu súvisiace relevantné informácie.</w:t>
            </w:r>
          </w:p>
        </w:tc>
        <w:tc>
          <w:tcPr>
            <w:tcW w:w="603"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trHeight w:val="420"/>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Č:13b, O:4</w:t>
            </w:r>
          </w:p>
        </w:tc>
        <w:tc>
          <w:tcPr>
            <w:tcW w:w="584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Týmito ustanoveniami nie je dotknutý článok 3 tejto smernice.</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§:64, O:7</w:t>
            </w:r>
          </w:p>
        </w:tc>
        <w:tc>
          <w:tcPr>
            <w:tcW w:w="499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Podrobnosti o udržiavaní integrity siete a jej parametroch a o oznamovacej povinnosti podniku podľa odsekov 3 až 5 a 6 písm. a)  ustanoví všeobecne záväzný právny predpis, ktorý vydá úrad.</w:t>
            </w:r>
          </w:p>
        </w:tc>
        <w:tc>
          <w:tcPr>
            <w:tcW w:w="603"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trHeight w:val="420"/>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Č:14</w:t>
            </w:r>
          </w:p>
        </w:tc>
        <w:tc>
          <w:tcPr>
            <w:tcW w:w="584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Podniky s významným vplyvom na trhu</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88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color w:val="000000"/>
              </w:rPr>
              <w:t> </w:t>
            </w:r>
          </w:p>
        </w:tc>
        <w:tc>
          <w:tcPr>
            <w:tcW w:w="499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color w:val="000000"/>
              </w:rPr>
              <w:t> </w:t>
            </w:r>
          </w:p>
        </w:tc>
        <w:tc>
          <w:tcPr>
            <w:tcW w:w="603"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964" w:type="dxa"/>
            <w:gridSpan w:val="2"/>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r>
      <w:tr>
        <w:tblPrEx>
          <w:tblW w:w="15952" w:type="dxa"/>
          <w:jc w:val="center"/>
          <w:tblCellMar>
            <w:left w:w="0" w:type="dxa"/>
            <w:right w:w="0" w:type="dxa"/>
          </w:tblCellMar>
        </w:tblPrEx>
        <w:trPr>
          <w:trHeight w:val="420"/>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Č:14, O:1</w:t>
            </w:r>
          </w:p>
        </w:tc>
        <w:tc>
          <w:tcPr>
            <w:tcW w:w="584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xml:space="preserve">Ak špecifické smernice vyžadujú od národných regulačných orgánov aby určili, či majú operátori významný vplyv na trhu podľa postupu uvedeného v článku 16, uplatnia sa odseky </w:t>
            </w:r>
            <w:smartTag w:uri="urn:schemas-microsoft-com:office:smarttags" w:element="metricconverter">
              <w:smartTagPr>
                <w:attr w:name="ProductID" w:val="42 a"/>
              </w:smartTagPr>
              <w:r>
                <w:rPr>
                  <w:rFonts w:ascii="Times New Roman" w:hAnsi="Times New Roman"/>
                  <w:sz w:val="20"/>
                  <w:szCs w:val="20"/>
                </w:rPr>
                <w:t>2 a</w:t>
              </w:r>
            </w:smartTag>
            <w:r>
              <w:rPr>
                <w:rFonts w:ascii="Times New Roman" w:hAnsi="Times New Roman"/>
                <w:sz w:val="20"/>
                <w:szCs w:val="20"/>
              </w:rPr>
              <w:t xml:space="preserve"> 3 tohto článku.</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§:17, O:1</w:t>
              <w:br/>
              <w:br/>
              <w:br/>
              <w:t>§:17, O:2</w:t>
            </w:r>
          </w:p>
        </w:tc>
        <w:tc>
          <w:tcPr>
            <w:tcW w:w="499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Cieľom analýzy relevantných trhov je zistiť či na relevantnom trhu existuje efektívna hospodárska súťaž.</w:t>
              <w:br/>
              <w:br/>
              <w:t>Efektívnou hospodárskou súťažou sa rozumie taký stav, pri ktorom ani jeden podnik pôsobiaci na príslušnom relevantnom trhu nemá významný vplyv.</w:t>
            </w:r>
          </w:p>
        </w:tc>
        <w:tc>
          <w:tcPr>
            <w:tcW w:w="603"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trHeight w:val="420"/>
          <w:jc w:val="center"/>
        </w:trPr>
        <w:tc>
          <w:tcPr>
            <w:tcW w:w="841" w:type="dxa"/>
            <w:tcBorders>
              <w:top w:val="single" w:sz="8"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Č:14, O:2</w:t>
            </w:r>
          </w:p>
        </w:tc>
        <w:tc>
          <w:tcPr>
            <w:tcW w:w="5845" w:type="dxa"/>
            <w:tcBorders>
              <w:top w:val="single" w:sz="8"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Podnik sa považuje za podnik s významným vplyvom na trhu, ak sám alebo spoločne s inými podnikmi má postavenie zodpovedajúce dominancii, t. j. ekonomický vplyv, ktorý mu dovoľuje správať sa v značnom rozsahu nezávisle od konkurentov, zákazníkov a koncových spotrebiteľov.</w:t>
            </w:r>
          </w:p>
          <w:p w:rsidR="005D18E7">
            <w:pPr>
              <w:bidi w:val="0"/>
              <w:spacing w:before="60" w:after="60"/>
              <w:rPr>
                <w:rFonts w:ascii="Times New Roman" w:hAnsi="Times New Roman"/>
                <w:sz w:val="20"/>
                <w:szCs w:val="20"/>
              </w:rPr>
            </w:pPr>
            <w:r>
              <w:rPr>
                <w:rFonts w:ascii="Times New Roman" w:hAnsi="Times New Roman"/>
                <w:sz w:val="20"/>
                <w:szCs w:val="20"/>
              </w:rPr>
              <w:t>Národné regulačné orgány konajú podľa práva Spoločenstva a zohľadňujú v čo najväčšej miere pokyny na analýzu trhu a posúdenie významného vplyvu na trhu, zverejnené Komisiou podľa článku 15, najmä pri hodnotení prípadného spoločného významného vplyvu dvoch alebo viacerých podnikov na trhu. Kritéria, ktoré sa majú použiť na takého posúdenie sú stanovené v Prílohe II.</w:t>
            </w:r>
          </w:p>
        </w:tc>
        <w:tc>
          <w:tcPr>
            <w:tcW w:w="1053" w:type="dxa"/>
            <w:tcBorders>
              <w:top w:val="single" w:sz="8"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8"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8"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§:16, O:1</w:t>
              <w:br/>
              <w:br/>
              <w:br/>
              <w:br/>
              <w:br/>
              <w:t>§:17, O:3</w:t>
              <w:br/>
              <w:br/>
              <w:br/>
              <w:br/>
              <w:br/>
              <w:br/>
              <w:br/>
              <w:t>§:17, O:5</w:t>
              <w:br/>
              <w:br/>
              <w:br/>
              <w:br/>
              <w:br/>
              <w:br/>
              <w:br/>
              <w:br/>
              <w:br/>
              <w:br/>
              <w:t>P:a</w:t>
              <w:br/>
              <w:br/>
              <w:t>P:b</w:t>
              <w:br/>
              <w:br/>
              <w:br/>
              <w:t>P:c</w:t>
              <w:br/>
              <w:br/>
              <w:t>P:d</w:t>
              <w:br/>
              <w:br/>
              <w:t>P:e</w:t>
              <w:br/>
              <w:br/>
              <w:br/>
              <w:t>P:f</w:t>
            </w:r>
          </w:p>
        </w:tc>
        <w:tc>
          <w:tcPr>
            <w:tcW w:w="4990" w:type="dxa"/>
            <w:tcBorders>
              <w:top w:val="single" w:sz="8"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Úrad určí relevantné trhy na základe Európskou komisiou odporúčaného zoznamu relevantných trhov a s ohľadom na geografické podmienky a iné špecifické národné podmienky v súlade so zásadami práva hospodárskej súťaže</w:t>
              <w:br/>
              <w:br/>
              <w:t>Významný vplyv na relevantnom trhu má podnik, ktorý sám alebo spoločne s inými podnikmi má na tomto trhu také postavenie, že nie je vystavený efektívnej hospodárskej súťaži a ekonomický vplyv mu v podstatnom rozsahu dovoľuje správať sa nezávisle od konkurentov a užívateľov (ďalej len „významný podnik").</w:t>
              <w:br/>
              <w:br/>
              <w:t>Spoločný významný vplyv dvoch alebo viacerých podnikov, ktoré poskytujú siete alebo služby na relevantnom trhu, možno zistiť aj v prípade nedostatku štrukturálnych alebo iných vzájomných väzieb, ak pôsobia na trhu, na ktorom nie je efektívna súťaž a na ktorom nemá žiadny podnik samostatne významný vplyv. Spoločný významný vplyv možno určiť na relevantnom trhu, ktorý vykazuje vysoký stupeň koncentrácie a ktorý sa vyznačuje viacerými znakmi, najmä</w:t>
              <w:br/>
              <w:br/>
              <w:t>malou pružnosťou dopytu,</w:t>
              <w:br/>
              <w:br/>
              <w:t>podstatnými právnymi alebo ekonomickými prekážkami vstupu na trh,</w:t>
              <w:br/>
              <w:br/>
              <w:t>nedostatkom protiváhy kúpnej sily,</w:t>
              <w:br/>
              <w:br/>
              <w:t>nedostatkom potenciálnej súťaže,</w:t>
              <w:br/>
              <w:br/>
              <w:t>vertikálnou integráciou spojenou s kolektívnym odmietaním uspokojovať dopyt, alebo</w:t>
              <w:br/>
              <w:br/>
              <w:t>podobnými trhovými podielmi.</w:t>
            </w:r>
          </w:p>
        </w:tc>
        <w:tc>
          <w:tcPr>
            <w:tcW w:w="603" w:type="dxa"/>
            <w:gridSpan w:val="2"/>
            <w:tcBorders>
              <w:top w:val="single" w:sz="8"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8"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trHeight w:val="420"/>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Č:14, O:3</w:t>
            </w:r>
          </w:p>
        </w:tc>
        <w:tc>
          <w:tcPr>
            <w:tcW w:w="584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xml:space="preserve">Ak má podnik významný vplyv na konkrétnom trhu (prvý trh), môže sa tiež označiť za podnik s významným vplyvom na blízkom príbuznom trhu (druhý trh), ak sú prepojenia medzi týmito dvoma trhmi také, že umožňujú prenesenie vplyvu z prvého trhu na druhý trh, a tým sa posilní vplyv podniku na trhu. Preto možno na druhom trhu uplatňovať nápravné opatrenia podľa článkov 9, 10, </w:t>
            </w:r>
            <w:smartTag w:uri="urn:schemas-microsoft-com:office:smarttags" w:element="metricconverter">
              <w:smartTagPr>
                <w:attr w:name="ProductID" w:val="42 a"/>
              </w:smartTagPr>
              <w:r>
                <w:rPr>
                  <w:rFonts w:ascii="Times New Roman" w:hAnsi="Times New Roman"/>
                  <w:sz w:val="20"/>
                  <w:szCs w:val="20"/>
                </w:rPr>
                <w:t>11 a</w:t>
              </w:r>
            </w:smartTag>
            <w:r>
              <w:rPr>
                <w:rFonts w:ascii="Times New Roman" w:hAnsi="Times New Roman"/>
                <w:sz w:val="20"/>
                <w:szCs w:val="20"/>
              </w:rPr>
              <w:t xml:space="preserve"> 13 smernice 2002/19/ES (prístupová smernica) zamerané na predchádzanie takémuto prenosu vplyvu, a ak takéto nápravné opatrenia nestačia, možno uložiť nápravné opatrenia podľa článku 17 smernice 2002/22/ES (smernica o univerzálnej službe).</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§:17, O:4</w:t>
              <w:br/>
              <w:br/>
              <w:br/>
              <w:br/>
              <w:br/>
              <w:t>§:18, O:1, V:1</w:t>
            </w:r>
          </w:p>
        </w:tc>
        <w:tc>
          <w:tcPr>
            <w:tcW w:w="499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Za významný podnik možno považovať podnik s významným vplyvom aj na trhu úzko súvisiacom, ak sú väzby medzi týmito dvoma relevantnými trhmi také, že umožňujú prenesenie vplyvu z jedného trhu na druhý, a tým posilnenie vplyvu podniku na trhu.</w:t>
              <w:br/>
              <w:br/>
              <w:t xml:space="preserve">Ak úrad na základe analýzy podľa § 17 zistí, že na určitom relevantnom trhu nie je efektívna súťaž, po skončení konzultácií podľa § 10 určí rozhodnutím významný podnik, a zároveň mu v tomto rozhodnutí uloží aspoň jednu povinnosť podľa § 19 až 25; ak ide o trhy podľa § 17 ods. 4 uloží aspoň jednu povinnosť podľa § 19 až 21, </w:t>
            </w:r>
            <w:smartTag w:uri="urn:schemas-microsoft-com:office:smarttags" w:element="metricconverter">
              <w:smartTagPr>
                <w:attr w:name="ProductID" w:val="42 a"/>
              </w:smartTagPr>
              <w:r>
                <w:rPr>
                  <w:rFonts w:ascii="Times New Roman" w:hAnsi="Times New Roman"/>
                  <w:color w:val="000000"/>
                  <w:sz w:val="20"/>
                  <w:szCs w:val="20"/>
                </w:rPr>
                <w:t>23 a</w:t>
              </w:r>
            </w:smartTag>
            <w:r>
              <w:rPr>
                <w:rFonts w:ascii="Times New Roman" w:hAnsi="Times New Roman"/>
                <w:color w:val="000000"/>
                <w:sz w:val="20"/>
                <w:szCs w:val="20"/>
              </w:rPr>
              <w:t xml:space="preserve"> 25.</w:t>
            </w:r>
          </w:p>
        </w:tc>
        <w:tc>
          <w:tcPr>
            <w:tcW w:w="603"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trHeight w:val="420"/>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Č:15</w:t>
            </w:r>
          </w:p>
        </w:tc>
        <w:tc>
          <w:tcPr>
            <w:tcW w:w="584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Postup na identifikáciu a určenie trhov</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88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color w:val="000000"/>
              </w:rPr>
              <w:t> </w:t>
            </w:r>
          </w:p>
        </w:tc>
        <w:tc>
          <w:tcPr>
            <w:tcW w:w="499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color w:val="000000"/>
              </w:rPr>
              <w:t> </w:t>
            </w:r>
          </w:p>
        </w:tc>
        <w:tc>
          <w:tcPr>
            <w:tcW w:w="603"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964" w:type="dxa"/>
            <w:gridSpan w:val="2"/>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r>
      <w:tr>
        <w:tblPrEx>
          <w:tblW w:w="15952" w:type="dxa"/>
          <w:jc w:val="center"/>
          <w:tblCellMar>
            <w:left w:w="0" w:type="dxa"/>
            <w:right w:w="0" w:type="dxa"/>
          </w:tblCellMar>
        </w:tblPrEx>
        <w:trPr>
          <w:trHeight w:val="420"/>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Č:15, O:1</w:t>
            </w:r>
          </w:p>
        </w:tc>
        <w:tc>
          <w:tcPr>
            <w:tcW w:w="584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Po verejnej konzultácii vrátane konzultácie s národnými regulačnými orgánmi a zohľadňujúc v čo najväčšej miere stanovisko BEREC, Komisia prijme v súlade s konzultačným postupom uvedeným v článku 22 ods. 2 odporúčanie o relevantných trhoch produktov a služieb (ďalej len „odporúčanie“). V odporúčaní sa identifikujú tie trhy produktov a služieb v odvetví elektronických komunikácií, ktorých povaha môže opodstatňovať uloženie regulačných povinností ustanovených v špecifických smerniciach bez toho, aby boli dotknuté trhy, ktoré môžu byť určené v osobitných prípadoch podľa práva hospodárskej súťaže. Komisia určí trhy v súlade so zásadami práva hospodárskej súťaže.</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n.a.</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88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499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603"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964" w:type="dxa"/>
            <w:gridSpan w:val="2"/>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trHeight w:val="420"/>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584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Komisia pravidelne prehodnocuje odporúčanie.</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88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499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603"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964" w:type="dxa"/>
            <w:gridSpan w:val="2"/>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trHeight w:val="420"/>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Č:15, O:2</w:t>
            </w:r>
          </w:p>
        </w:tc>
        <w:tc>
          <w:tcPr>
            <w:tcW w:w="584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Komisia uverejní pokyny na analýzu trhu a posúdenie významného vplyvu (ďalej len „pokyny“), ktoré musia byť v súlade s princípmi práva hospodárskej súťaže najneskôr k dátumu nadobudnutia účinnosti tejto smernice.</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n.a.</w:t>
            </w: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88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499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603"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964" w:type="dxa"/>
            <w:gridSpan w:val="2"/>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trHeight w:val="420"/>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Č:15, O:3</w:t>
            </w:r>
          </w:p>
        </w:tc>
        <w:tc>
          <w:tcPr>
            <w:tcW w:w="584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xml:space="preserve">Národné regulačné orgány v súlade so zásadami práva hospodárskej súťaže určia relevantné trhy, a najmä relevantné geografické trhy na svojom území, primerané vnútroštátnym okolnostiam, pričom v čo najväčšej miere zohľadnia odporúčanie a usmernenia. Národné regulačné orgány sa pred určením trhov, ktoré sa líšia od trhov identifikovaných v odporúčaní, riadia postupmi uvedenými v článkoch </w:t>
            </w:r>
            <w:smartTag w:uri="urn:schemas-microsoft-com:office:smarttags" w:element="metricconverter">
              <w:smartTagPr>
                <w:attr w:name="ProductID" w:val="42 a"/>
              </w:smartTagPr>
              <w:r>
                <w:rPr>
                  <w:rFonts w:ascii="Times New Roman" w:hAnsi="Times New Roman"/>
                  <w:sz w:val="20"/>
                  <w:szCs w:val="20"/>
                </w:rPr>
                <w:t>6 a</w:t>
              </w:r>
            </w:smartTag>
            <w:r>
              <w:rPr>
                <w:rFonts w:ascii="Times New Roman" w:hAnsi="Times New Roman"/>
                <w:sz w:val="20"/>
                <w:szCs w:val="20"/>
              </w:rPr>
              <w:t xml:space="preserve"> 7.</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§:16, O:1</w:t>
              <w:br/>
              <w:br/>
              <w:br/>
              <w:br/>
              <w:br/>
              <w:t>§:16, O:2</w:t>
              <w:br/>
              <w:br/>
              <w:br/>
              <w:br/>
              <w:br/>
              <w:t>§:16, O:3</w:t>
            </w:r>
          </w:p>
        </w:tc>
        <w:tc>
          <w:tcPr>
            <w:tcW w:w="499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Úrad určí relevantné trhy na základe Európskou komisiou odporúčaného zoznamu relevantných trhov a s ohľadom na geografické podmienky a iné špecifické národné podmienky v súlade so zásadami práva hospodárskej súťaže</w:t>
              <w:br/>
              <w:br/>
              <w:t>Úrad môže určiť relevantný trh, ktorý sa líši od trhov definovaných v odporúčaniach a usmerneniach Európskej komisie; takémuto určeniu musia predchádzať konzultácie podľa § 10.</w:t>
              <w:br/>
              <w:br/>
              <w:t>Úrad priebežne dopĺňa alebo mení zoznam relevantných trhov na základe usmernení a odporúčaní Európskej komisie. Zoznam relevantných trhov a jeho zmeny určuje úrad rozhodnutím. Rozhodnutie úrad uverejňuje vo vestníku a vyhlasuje v Zbierke zákonov Slovenskej republiky uverejnením oznámenia úradu o jeho vydaní.</w:t>
            </w:r>
          </w:p>
        </w:tc>
        <w:tc>
          <w:tcPr>
            <w:tcW w:w="603"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trHeight w:val="420"/>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Č:15, O:4</w:t>
            </w:r>
          </w:p>
        </w:tc>
        <w:tc>
          <w:tcPr>
            <w:tcW w:w="584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Po konzultácii vrátane konzultácie s národnými regulačnými orgánmi môže Komisia v súlade s regulačným postupom s kontrolou uvedeným v článku 22 ods. 3 prijať rozhodnutie identifikujúce nadnárodné trhy, pričom v čo najväčšej miere zohľadní stanovisko BEREC.</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D</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§:16, O:4</w:t>
            </w:r>
          </w:p>
        </w:tc>
        <w:tc>
          <w:tcPr>
            <w:tcW w:w="499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Úrad spolupracuje s Európskou komisiou pri určovaní nadnárodných trhov podľa požiadaviek Európskej komisie; nadnárodné trhy sú trhy, ktoré pokrývajú Európsku úniu alebo jej podstatnú časť a nachádzajú sa vo viac ako jednom členskom štáte.</w:t>
            </w:r>
          </w:p>
        </w:tc>
        <w:tc>
          <w:tcPr>
            <w:tcW w:w="603"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Ú</w:t>
            </w:r>
          </w:p>
        </w:tc>
        <w:tc>
          <w:tcPr>
            <w:tcW w:w="964" w:type="dxa"/>
            <w:gridSpan w:val="2"/>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trHeight w:val="420"/>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Č:16</w:t>
            </w:r>
          </w:p>
        </w:tc>
        <w:tc>
          <w:tcPr>
            <w:tcW w:w="584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Postup analýzy trhu</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88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color w:val="000000"/>
              </w:rPr>
              <w:t> </w:t>
            </w:r>
          </w:p>
        </w:tc>
        <w:tc>
          <w:tcPr>
            <w:tcW w:w="499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color w:val="000000"/>
              </w:rPr>
              <w:t> </w:t>
            </w:r>
          </w:p>
        </w:tc>
        <w:tc>
          <w:tcPr>
            <w:tcW w:w="603"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964" w:type="dxa"/>
            <w:gridSpan w:val="2"/>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r>
      <w:tr>
        <w:tblPrEx>
          <w:tblW w:w="15952" w:type="dxa"/>
          <w:jc w:val="center"/>
          <w:tblCellMar>
            <w:left w:w="0" w:type="dxa"/>
            <w:right w:w="0" w:type="dxa"/>
          </w:tblCellMar>
        </w:tblPrEx>
        <w:trPr>
          <w:trHeight w:val="420"/>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Č:16, O:1</w:t>
            </w:r>
          </w:p>
        </w:tc>
        <w:tc>
          <w:tcPr>
            <w:tcW w:w="584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Národné regulačné orgány vykonajú analýzu relevantných trhov, pričom prihliadajú na trhy identifikované v odporúčaní, a v čo najväčšej miere zohľadňujú usmernenia. Členské štáty zabezpečia, aby sa táto analýza v prípade potreby vykonala v spolupráci s vnútroštátnymi orgánmi pre hospodársku súťaž.</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§:16, O:1</w:t>
              <w:br/>
              <w:br/>
              <w:br/>
              <w:br/>
              <w:br/>
              <w:t>§:16, O:3,V:1</w:t>
              <w:br/>
              <w:br/>
              <w:t>§:17, O:6, V:1</w:t>
              <w:br/>
              <w:br/>
              <w:t>§:17, O:8</w:t>
            </w:r>
          </w:p>
        </w:tc>
        <w:tc>
          <w:tcPr>
            <w:tcW w:w="499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Úrad určí relevantné trhy na základe Európskou komisiou odporúčaného zoznamu relevantných trhov a s ohľadom na geografické podmienky a iné špecifické národné podmienky v súlade so zásadami práva hospodárskej súťaže .</w:t>
              <w:br/>
              <w:br/>
              <w:t>Úrad priebežne dopĺňa alebo mení zoznam relevantných trhov na základe usmernení a odporúčaní Európskej komisie.</w:t>
              <w:br/>
              <w:br/>
              <w:t>Úrad vypracuje analýzu relevantného trhu a oznámi návrh opatrenia podľa § 10 ods. 4</w:t>
              <w:br/>
              <w:br/>
              <w:t>Úrad pri posudzovaní, či ide o významný podnik, vyhodnocuje kritériá týkajúce sa príslušného relevantného trhu, pričom prihliada na v čo najväčšej miere usmernenia na analýzu trhu zverejnené Európskou komisiou.</w:t>
            </w:r>
          </w:p>
        </w:tc>
        <w:tc>
          <w:tcPr>
            <w:tcW w:w="603"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trHeight w:val="420"/>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Č:16, O:2</w:t>
            </w:r>
          </w:p>
        </w:tc>
        <w:tc>
          <w:tcPr>
            <w:tcW w:w="584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Ak sa od národného regulačného orgánu podľa odsekov 3 alebo 4 tohto článku, článku 17 smernice 2002/22/ES (smernica o univerzálnej službe) alebo článku 8 smernice 2002/19/ES (prístupová smernica) vyžaduje, aby určil, či je potrebné podnikom uložiť, zachovať, zmeniť, alebo zrušiť povinnosti, národný regulačný orgán určí na základe svojej analýzy trhu podľa odseku 1 tohto článku, či na relevantnom trhu existuje efektívna hospodárska súťaž.</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§:17, O:1</w:t>
              <w:br/>
            </w:r>
          </w:p>
        </w:tc>
        <w:tc>
          <w:tcPr>
            <w:tcW w:w="499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xml:space="preserve">Cieľom analýzy relevantných trhov je zistiť, či na relevantnom trhu existuje efektívna hospodárska súťaž </w:t>
            </w:r>
          </w:p>
        </w:tc>
        <w:tc>
          <w:tcPr>
            <w:tcW w:w="603"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trHeight w:val="420"/>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Č:16, O:3</w:t>
            </w:r>
          </w:p>
        </w:tc>
        <w:tc>
          <w:tcPr>
            <w:tcW w:w="584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Ak národný regulačný orgán príde k záveru, že na trhu je efektívna hospodárska súťaž, neuloží alebo neponechá v platnosti žiadne špecifické regulačné povinnosti uvedené v odseku 2 tohto článku. V prípadoch, kde už existujú regulačné povinnosti pre špecifický sektor, zruší takéto povinnosti podnikom na tomto relevantnom trhu. Stranám dotknutým zrušením týchto povinností sa poskytne primeraná výpovedná lehota.</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§:18, O:2</w:t>
              <w:br/>
            </w:r>
          </w:p>
        </w:tc>
        <w:tc>
          <w:tcPr>
            <w:tcW w:w="499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Ak úrad na základe analýzy trhu zistí, že na príslušnom relevantnom trhu je efektívna hospodárska súťaž, nesmie uložiť alebo ponechať v platnosti povinnosti podľa § 19 až 25. Existujúce povinnosti úrad zruší v rozhodnutí, ktorým sa zrušuje určenie podniku za významný podnik.</w:t>
            </w:r>
          </w:p>
        </w:tc>
        <w:tc>
          <w:tcPr>
            <w:tcW w:w="603"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trHeight w:val="420"/>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Č:16, O:4</w:t>
            </w:r>
          </w:p>
        </w:tc>
        <w:tc>
          <w:tcPr>
            <w:tcW w:w="584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Ak národný regulačný orgán zistí, že na relevantnom trhu nie je efektívna hospodárska súťaž, v súlade s článkom 14 určí podniky, ktoré majú samostatne alebo spoločne významný vplyv na danom trhu, a takýmto podnikom uloží primerané špecifické regulačné povinnosti uvedené v odseku 2 tohto článku alebo zachová alebo zmení tieto povinnosti, ak už existujú.</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§:18, O:1</w:t>
            </w:r>
          </w:p>
        </w:tc>
        <w:tc>
          <w:tcPr>
            <w:tcW w:w="499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xml:space="preserve">Ak úrad na základe analýzy podľa § 17 zistí, že na určitom relevantnom trhu nie je efektívna hospodárska súťaž, po skončení konzultácií podľa § 10 určí rozhodnutím významný podnik, a zároveň mu v tomto rozhodnutí uloží aspoň jednu povinnosť podľa § 19 až 25; ak ide o trhy podľa § 17 ods. 4 uloží aspoň jednu povinnosť podľa § 19 až 21, </w:t>
            </w:r>
            <w:smartTag w:uri="urn:schemas-microsoft-com:office:smarttags" w:element="metricconverter">
              <w:smartTagPr>
                <w:attr w:name="ProductID" w:val="42 a"/>
              </w:smartTagPr>
              <w:r>
                <w:rPr>
                  <w:rFonts w:ascii="Times New Roman" w:hAnsi="Times New Roman"/>
                  <w:color w:val="000000"/>
                  <w:sz w:val="20"/>
                  <w:szCs w:val="20"/>
                </w:rPr>
                <w:t>23 a</w:t>
              </w:r>
            </w:smartTag>
            <w:r>
              <w:rPr>
                <w:rFonts w:ascii="Times New Roman" w:hAnsi="Times New Roman"/>
                <w:color w:val="000000"/>
                <w:sz w:val="20"/>
                <w:szCs w:val="20"/>
              </w:rPr>
              <w:t xml:space="preserve"> 25. Tieto povinnosti musia byť odôvodnené, musia vychádzať zo zisteného stavu a musia byť oprávnené a primerané účelu a princípom regulácie elektronických komunikácií, ktorými sú podpora efektívnej súťaže a rozvoj vnútorného trhu. Ak je na tomto relevantnom trhu už určený významný podnik, úrad vydá nové rozhodnutie o určení významného podniku, v ktorom mu existujúce povinnosti znovu uloží alebo ich zmení. Predchádzajúce rozhodnutie stráca platnosť nadobudnutím právoplatnosti nového rozhodnutia. Úrad rozhodnutie zverejní vo vestníku.</w:t>
            </w:r>
          </w:p>
        </w:tc>
        <w:tc>
          <w:tcPr>
            <w:tcW w:w="603"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trHeight w:val="420"/>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Č:16, O:5</w:t>
            </w:r>
          </w:p>
        </w:tc>
        <w:tc>
          <w:tcPr>
            <w:tcW w:w="584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V prípade nadnárodných trhov identifikovaných v rozhodnutí uvedenom v článku 15 ods. 4 dotknuté národné regulačné orgány vypracujú spoločnú analýzu trhu, pričom v čo najväčšej miere zohľadnia usmernenia a jednotne rozhodnú o uložení, zachovaní, zmene alebo zrušení regulačných povinností uvedených v odseku 2 tohto článku.</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§:18, O:5</w:t>
            </w:r>
          </w:p>
        </w:tc>
        <w:tc>
          <w:tcPr>
            <w:tcW w:w="499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Ak Európska komisia určí nadnárodné trhy podľa § 16 ods. 4, úrad v spolupráci s príslušnými národnými regulačnými orgánmi členských štátov vykoná analýzu určeného nadnárodného trhu a po vzájomnej dohode rozhodne podľa odseku 1 alebo 2.</w:t>
            </w:r>
          </w:p>
        </w:tc>
        <w:tc>
          <w:tcPr>
            <w:tcW w:w="603"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trHeight w:val="420"/>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Č:16, O:6</w:t>
            </w:r>
          </w:p>
        </w:tc>
        <w:tc>
          <w:tcPr>
            <w:tcW w:w="584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xml:space="preserve">Na opatrenia prijaté podľa ustanovení odsekov </w:t>
            </w:r>
            <w:smartTag w:uri="urn:schemas-microsoft-com:office:smarttags" w:element="metricconverter">
              <w:smartTagPr>
                <w:attr w:name="ProductID" w:val="42 a"/>
              </w:smartTagPr>
              <w:r>
                <w:rPr>
                  <w:rFonts w:ascii="Times New Roman" w:hAnsi="Times New Roman"/>
                  <w:sz w:val="20"/>
                  <w:szCs w:val="20"/>
                </w:rPr>
                <w:t>3 a</w:t>
              </w:r>
            </w:smartTag>
            <w:r>
              <w:rPr>
                <w:rFonts w:ascii="Times New Roman" w:hAnsi="Times New Roman"/>
                <w:sz w:val="20"/>
                <w:szCs w:val="20"/>
              </w:rPr>
              <w:t xml:space="preserve"> 4 sa vzťahujú postupy uvedené v článkoch </w:t>
            </w:r>
            <w:smartTag w:uri="urn:schemas-microsoft-com:office:smarttags" w:element="metricconverter">
              <w:smartTagPr>
                <w:attr w:name="ProductID" w:val="42 a"/>
              </w:smartTagPr>
              <w:r>
                <w:rPr>
                  <w:rFonts w:ascii="Times New Roman" w:hAnsi="Times New Roman"/>
                  <w:sz w:val="20"/>
                  <w:szCs w:val="20"/>
                </w:rPr>
                <w:t>6 a</w:t>
              </w:r>
            </w:smartTag>
            <w:r>
              <w:rPr>
                <w:rFonts w:ascii="Times New Roman" w:hAnsi="Times New Roman"/>
                <w:sz w:val="20"/>
                <w:szCs w:val="20"/>
              </w:rPr>
              <w:t xml:space="preserve"> 7. Národné regulačné orgány vypracujú analýzu relevantného trhu a oznámia príslušný návrh opatrenia podľa článku 7:</w:t>
            </w:r>
          </w:p>
          <w:p w:rsidR="005D18E7">
            <w:pPr>
              <w:bidi w:val="0"/>
              <w:spacing w:before="60" w:after="60"/>
              <w:rPr>
                <w:rFonts w:ascii="Times New Roman" w:hAnsi="Times New Roman"/>
                <w:sz w:val="20"/>
                <w:szCs w:val="20"/>
              </w:rPr>
            </w:pPr>
            <w:r>
              <w:rPr>
                <w:rFonts w:ascii="Times New Roman" w:hAnsi="Times New Roman"/>
                <w:sz w:val="20"/>
                <w:szCs w:val="20"/>
              </w:rPr>
              <w:t>a) do troch rokov od prijatia predchádzajúceho opatrenia, ktoré sa vzťahuje na daný trh; túto lehotu však možno výnimočne predĺžiť až o ďalšie tri roky, ak národný regulačný orgán oznámi Komisii odôvodnený návrh na predĺženie lehoty a Komisia voči takémuto návrhu do jedného mesiaca od tohto oznámenia nevznesie námietku;</w:t>
            </w:r>
          </w:p>
          <w:p w:rsidR="005D18E7">
            <w:pPr>
              <w:bidi w:val="0"/>
              <w:spacing w:before="60" w:after="60"/>
              <w:rPr>
                <w:rFonts w:ascii="Times New Roman" w:hAnsi="Times New Roman"/>
                <w:sz w:val="20"/>
                <w:szCs w:val="20"/>
              </w:rPr>
            </w:pPr>
            <w:r>
              <w:rPr>
                <w:rFonts w:ascii="Times New Roman" w:hAnsi="Times New Roman"/>
                <w:sz w:val="20"/>
                <w:szCs w:val="20"/>
              </w:rPr>
              <w:t>b) do dvoch rokov od prijatia revidovaného odporúčania o relevantných trhoch v prípade trhov, ktoré predtým neboli oznámené Komisii, alebo</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§:17, O:6</w:t>
              <w:br/>
              <w:br/>
              <w:br/>
              <w:t>P:a</w:t>
              <w:br/>
              <w:br/>
              <w:br/>
              <w:br/>
              <w:br/>
              <w:br/>
              <w:br/>
              <w:br/>
              <w:br/>
              <w:t>P:b</w:t>
            </w:r>
          </w:p>
        </w:tc>
        <w:tc>
          <w:tcPr>
            <w:tcW w:w="499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Úrad vypracuje analýzu relevantného trhu a oznámi návrh opatrenia podľa § 10 ods. 4</w:t>
              <w:br/>
              <w:br/>
              <w:t>do troch rokov odo dňa nadobudnutia právoplatnosti predchádzajúceho rozhodnutia úradu o určení významného podniku podľa § 18 ods. 1 alebo odo dňa ukončenia analýzy trhu, ak úrad neurčil významný podnik ; lehotu možno výnimočne predĺžiť najviac o ďalšie tri roky, ak úrad predloží Európskej komisii odôvodnený návrh na predĺženie lehoty a Európska komisia voči takémuto návrhu do jedného mesiaca od jeho predloženia nevznesie námietku,</w:t>
              <w:br/>
              <w:br/>
              <w:t>do dvoch rokov od prijatia Európskou komisiou aktualizovaného odporúčaného zoznamu relevantných trhov Európskej komisii ak ide o trhy, ktoré predtým neboli oznámené.</w:t>
            </w:r>
          </w:p>
        </w:tc>
        <w:tc>
          <w:tcPr>
            <w:tcW w:w="603"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trHeight w:val="420"/>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584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c) do dvoch rokov od pristúpenia k Európskej únii v prípade členských štátov, ktoré medzičasom pristúpili k Európskej únii.</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n.a.</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88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499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603"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964" w:type="dxa"/>
            <w:gridSpan w:val="2"/>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trHeight w:val="420"/>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Č:16, O:7</w:t>
            </w:r>
          </w:p>
        </w:tc>
        <w:tc>
          <w:tcPr>
            <w:tcW w:w="584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Ak národný regulačný orgán nedokončil svoju analýzu relevantného trhu identifikovaného v odporúčaní v lehote stanovenej v odseku 6, BEREC mu na jeho žiadosť pomôže dokončiť analýzu osobitného trhu a osobitných povinností, ktoré sa majú uložiť. Dotknutý národný regulačný orgán s takouto pomocou oznámi Komisii do šiestich mesiacov návrh opatrenia podľa článku 7.</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§:17, O:7</w:t>
            </w:r>
          </w:p>
        </w:tc>
        <w:tc>
          <w:tcPr>
            <w:tcW w:w="499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xml:space="preserve">Ak úrad neukončí analýzu relevantného trhu uvedeného v odporúčaní Európskej komisie v lehote podľa odseku 6, požiada </w:t>
            </w:r>
            <w:r>
              <w:rPr>
                <w:rFonts w:ascii="Times New Roman" w:hAnsi="Times New Roman"/>
                <w:sz w:val="20"/>
                <w:szCs w:val="20"/>
              </w:rPr>
              <w:t xml:space="preserve">orgán európskych regulátorov </w:t>
            </w:r>
            <w:r>
              <w:rPr>
                <w:rFonts w:ascii="Times New Roman" w:hAnsi="Times New Roman"/>
                <w:color w:val="000000"/>
                <w:sz w:val="20"/>
                <w:szCs w:val="20"/>
              </w:rPr>
              <w:t>o spoluprácu pri dokončení analýzy. Príslušná lehota podľa odseku 6 sa v tom prípade predĺži o šesť mesiacov.</w:t>
            </w:r>
          </w:p>
        </w:tc>
        <w:tc>
          <w:tcPr>
            <w:tcW w:w="603"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trHeight w:val="420"/>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Č:17</w:t>
            </w:r>
          </w:p>
        </w:tc>
        <w:tc>
          <w:tcPr>
            <w:tcW w:w="584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Normalizácia</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88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color w:val="000000"/>
              </w:rPr>
              <w:t> </w:t>
            </w:r>
          </w:p>
        </w:tc>
        <w:tc>
          <w:tcPr>
            <w:tcW w:w="499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color w:val="000000"/>
              </w:rPr>
              <w:t> </w:t>
            </w:r>
          </w:p>
        </w:tc>
        <w:tc>
          <w:tcPr>
            <w:tcW w:w="603"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964" w:type="dxa"/>
            <w:gridSpan w:val="2"/>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r>
      <w:tr>
        <w:tblPrEx>
          <w:tblW w:w="15952" w:type="dxa"/>
          <w:jc w:val="center"/>
          <w:tblCellMar>
            <w:left w:w="0" w:type="dxa"/>
            <w:right w:w="0" w:type="dxa"/>
          </w:tblCellMar>
        </w:tblPrEx>
        <w:trPr>
          <w:trHeight w:val="420"/>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Č:17, O:1</w:t>
            </w:r>
          </w:p>
        </w:tc>
        <w:tc>
          <w:tcPr>
            <w:tcW w:w="584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xml:space="preserve">Komisia v súlade s postupom uvedeným v článku 22 ods. 2, vypracuje a zverejní v Úradnom vestníku Európskych spoločenstiev zoznam nezáväzných noriem a/alebo špecifikácii, ktoré slúžia ako základ na podporu harmonizovaného poskytovania elektronických komunikačných sietí, elektronických komunikačných služieb a pridružených prostriedkov služieb. Komisia môže, v prípade potreby v súlade s postupom uvedeným v článku 22 ods. </w:t>
            </w:r>
            <w:smartTag w:uri="urn:schemas-microsoft-com:office:smarttags" w:element="metricconverter">
              <w:smartTagPr>
                <w:attr w:name="ProductID" w:val="42 a"/>
              </w:smartTagPr>
              <w:r>
                <w:rPr>
                  <w:rFonts w:ascii="Times New Roman" w:hAnsi="Times New Roman"/>
                  <w:sz w:val="20"/>
                  <w:szCs w:val="20"/>
                </w:rPr>
                <w:t>2 a</w:t>
              </w:r>
            </w:smartTag>
            <w:r>
              <w:rPr>
                <w:rFonts w:ascii="Times New Roman" w:hAnsi="Times New Roman"/>
                <w:sz w:val="20"/>
                <w:szCs w:val="20"/>
              </w:rPr>
              <w:t xml:space="preserve"> po porade s výborom ustanoveným smernicou 98/34/ES, požiadať o vypracovanie noriem európske normalizačné organizácie (Európsky výbor pre normalizáciu (CEN), Európsky výbor pre normalizáciu v oblasti elektrotechniky (CENELEC) a Európsky inštitút pre telekomunikačné normy (ETSI)).</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n.a.</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88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499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603"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964" w:type="dxa"/>
            <w:gridSpan w:val="2"/>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trHeight w:val="420"/>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Č:17, O:2</w:t>
            </w:r>
          </w:p>
        </w:tc>
        <w:tc>
          <w:tcPr>
            <w:tcW w:w="584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xml:space="preserve">Členské štáty podporujú používanie noriem a/alebo špecifikácií uvedených v odseku 1 na poskytovanie služieb, technických rozhraní a/alebo funkcií siete, v rozsahu nevyhnutne potrebnom na zabezpečenie interoperability služieb a zlepšenie slobody výberu pre užívateľov. </w:t>
            </w:r>
          </w:p>
          <w:p w:rsidR="005D18E7">
            <w:pPr>
              <w:bidi w:val="0"/>
              <w:spacing w:before="60" w:after="60"/>
              <w:rPr>
                <w:rFonts w:ascii="Times New Roman" w:hAnsi="Times New Roman"/>
                <w:sz w:val="20"/>
                <w:szCs w:val="20"/>
              </w:rPr>
            </w:pPr>
            <w:r>
              <w:rPr>
                <w:rFonts w:ascii="Times New Roman" w:hAnsi="Times New Roman"/>
                <w:sz w:val="20"/>
                <w:szCs w:val="20"/>
              </w:rPr>
              <w:t>Členské štáty podporia vykonávanie noriem a/alebo špecifikácií prijatých európskymi normalizačnými organizáciami pokiaľ normy a/alebo špecifikácie neboli zverejnené podľa odseku 1.</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§:11, O:2, V:1</w:t>
              <w:br/>
              <w:br/>
              <w:br/>
              <w:br/>
              <w:t>§:11, O:2, V:4</w:t>
            </w:r>
          </w:p>
        </w:tc>
        <w:tc>
          <w:tcPr>
            <w:tcW w:w="499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Úrad pri regulácii elektronických komunikácií prihliada na odporúčania a usmernenia Európskej komisie, vrátane technických noriem a technických špecifikácií pre siete a služby, ktorých zoznam zverejňuje Európska komisia v Úradnom vestníku Európskej únie.</w:t>
              <w:br/>
              <w:br/>
              <w:t>Ak technické normy a technické špecifikácie nie sú zverejnené, používajú sa normy prijaté európskymi organizáciami pre normalizáciu.</w:t>
            </w:r>
          </w:p>
        </w:tc>
        <w:tc>
          <w:tcPr>
            <w:tcW w:w="603"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trHeight w:val="420"/>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584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Ak takéto normy a/alebo špecifikácie chýbajú, členské štáty podporia vykonávanie medzinárodných noriem alebo odporúčaní prijatých Medzinárodnou telekomunikačnou úniou (ITU), Európskou konferenciou poštových a telekomunikačných správ (CEPT), Medzinárodnou organizáciou pre normalizáciu (ISO) a Medzinárodnou elektrotechnickou komisiou (IEC).</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88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§:11, O:2, V:5</w:t>
            </w:r>
          </w:p>
        </w:tc>
        <w:tc>
          <w:tcPr>
            <w:tcW w:w="499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Ak takéto normy nie sú, použijú sa primerane medzinárodné normy alebo odporúčania prijaté Medzinárodnou telekomunikačnou úniou, Európskou konferenciou poštových a telekomunikačných správ, Medzinárodnou organizáciou pre normalizáciu alebo Medzinárodnou elektrotechnickou komisiou.</w:t>
            </w:r>
          </w:p>
        </w:tc>
        <w:tc>
          <w:tcPr>
            <w:tcW w:w="603"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964" w:type="dxa"/>
            <w:gridSpan w:val="2"/>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trHeight w:val="420"/>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584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Členské štáty podporia využívanie existujúcich medzinárodných noriem európskymi normalizačnými organizáciami alebo ich príslušných častí ako základne pre normy, ktoré vytvárajú, okrem prípadov, keď by takéto medzinárodne normy alebo ich príslušné časti boli neefektívne.</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n.a.</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88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499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603"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n.a</w:t>
            </w:r>
          </w:p>
        </w:tc>
        <w:tc>
          <w:tcPr>
            <w:tcW w:w="964" w:type="dxa"/>
            <w:gridSpan w:val="2"/>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trHeight w:val="420"/>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Č:17, O:3</w:t>
            </w:r>
          </w:p>
        </w:tc>
        <w:tc>
          <w:tcPr>
            <w:tcW w:w="584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Ak normy a/alebo špecifikácie uvedené v odseku 1 nie sú primerane vykonávané a preto nemôže byť zaručená interoperabilita služieb v jednom alebo vo viacerých členských štátoch, môže byť vykonávanie takýchto noriem a/alebo špecifikácií uložená povinne podľa postupu stanoveného v odseku 4 v rozsahu nevyhnutne potrebnom na zabezpečenie interoperability a zlepšenie slobodného výberu pre užívateľov.</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n.a.</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88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499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603"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964" w:type="dxa"/>
            <w:gridSpan w:val="2"/>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trHeight w:val="420"/>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Č:17, O:4</w:t>
            </w:r>
          </w:p>
        </w:tc>
        <w:tc>
          <w:tcPr>
            <w:tcW w:w="584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Ak Komisia zamýšľa zaviesť povinné vykonávanie určitých noriem a/alebo špecifikácií, uverejní v Úradnom vestníku Európskej únie oznámenie a vyzve všetky príslušné strany, aby sa verejne vyjadrili. Komisia prijme vhodné vykonávacie opatrenia a zavedie povinné vykonávanie príslušných noriem prostredníctvom odkazu na ne ako na povinné normy v zozname noriem a/alebo špecifikácií uverejnenom v Úradnom vestníku Európskej únie.</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n.a.</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88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499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603"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964" w:type="dxa"/>
            <w:gridSpan w:val="2"/>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trHeight w:val="420"/>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Č:17, O:5</w:t>
            </w:r>
          </w:p>
        </w:tc>
        <w:tc>
          <w:tcPr>
            <w:tcW w:w="584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Ak Komisia usúdi, že normy a/alebo špecifikácie uvedené v odseku 1 už neprispievajú k zabezpečeniu harmonizovaných elektronických komunikačných služieb alebo že už nenapĺňajú potreby zákazníkov alebo bránia technologickému rozvoju, v súlade s konzultačným postupom uvedeným v článku 22 ods. 2 odstráni normy a/alebo špecifikácie zo zoznamu uvedeného v odseku 1.</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n.a.</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88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499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603"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964" w:type="dxa"/>
            <w:gridSpan w:val="2"/>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trHeight w:val="420"/>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Č:17, O:6</w:t>
            </w:r>
          </w:p>
        </w:tc>
        <w:tc>
          <w:tcPr>
            <w:tcW w:w="584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Komisia prijme primerané vykonávacie opatrenia a odstráni tieto normy a/alebo špecifikácie zo zoznamu noriem a/alebo špecifikácií uvedeného v odseku 1 ak usúdi, že normy a/alebo špecifikácie uvedené v odseku 4 už naďalej neprispievajú k zabezpečeniu harmonizovaný chelektronických komunikačných služieb alebo že už nenapĺňajú potreby zákazníkov alebo bránia technologickému rozvoju.</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n.a.</w:t>
            </w: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88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499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603"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964" w:type="dxa"/>
            <w:gridSpan w:val="2"/>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trHeight w:val="420"/>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Č:17, O:6a</w:t>
            </w:r>
          </w:p>
        </w:tc>
        <w:tc>
          <w:tcPr>
            <w:tcW w:w="584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xml:space="preserve">Vykonávacie opatrenia uvedené v odsekoch </w:t>
            </w:r>
            <w:smartTag w:uri="urn:schemas-microsoft-com:office:smarttags" w:element="metricconverter">
              <w:smartTagPr>
                <w:attr w:name="ProductID" w:val="42 a"/>
              </w:smartTagPr>
              <w:r>
                <w:rPr>
                  <w:rFonts w:ascii="Times New Roman" w:hAnsi="Times New Roman"/>
                  <w:sz w:val="20"/>
                  <w:szCs w:val="20"/>
                </w:rPr>
                <w:t>4 a</w:t>
              </w:r>
            </w:smartTag>
            <w:r>
              <w:rPr>
                <w:rFonts w:ascii="Times New Roman" w:hAnsi="Times New Roman"/>
                <w:sz w:val="20"/>
                <w:szCs w:val="20"/>
              </w:rPr>
              <w:t xml:space="preserve"> </w:t>
            </w:r>
            <w:smartTag w:uri="urn:schemas-microsoft-com:office:smarttags" w:element="metricconverter">
              <w:smartTagPr>
                <w:attr w:name="ProductID" w:val="42 a"/>
              </w:smartTagPr>
              <w:r>
                <w:rPr>
                  <w:rFonts w:ascii="Times New Roman" w:hAnsi="Times New Roman"/>
                  <w:sz w:val="20"/>
                  <w:szCs w:val="20"/>
                </w:rPr>
                <w:t>6 a</w:t>
              </w:r>
            </w:smartTag>
            <w:r>
              <w:rPr>
                <w:rFonts w:ascii="Times New Roman" w:hAnsi="Times New Roman"/>
                <w:sz w:val="20"/>
                <w:szCs w:val="20"/>
              </w:rPr>
              <w:t xml:space="preserve"> zamerané na zmenu nepodstatných prvkov tejto smernice jej doplnením sa prijmú v súlade s regulačným postupom s kontrolou uvedeným v článku 22 ods. 3.</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n.a.</w:t>
            </w: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88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499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603"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964" w:type="dxa"/>
            <w:gridSpan w:val="2"/>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trHeight w:val="420"/>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Č:17, O:7</w:t>
            </w:r>
          </w:p>
        </w:tc>
        <w:tc>
          <w:tcPr>
            <w:tcW w:w="584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Tento článok sa nevzťahuje na žiadne základné požiadavky, špecifikácie rozhraní alebo harmonizované normy, pre ktoré platia ustanovenia smernice 1999/5/ES.</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n.a.</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88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499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603"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964" w:type="dxa"/>
            <w:gridSpan w:val="2"/>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trHeight w:val="420"/>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Č:18</w:t>
            </w:r>
          </w:p>
        </w:tc>
        <w:tc>
          <w:tcPr>
            <w:tcW w:w="584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Interoperabilita služieb digitálnej interaktívnej televízie</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88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499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603"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964" w:type="dxa"/>
            <w:gridSpan w:val="2"/>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r>
      <w:tr>
        <w:tblPrEx>
          <w:tblW w:w="15952" w:type="dxa"/>
          <w:jc w:val="center"/>
          <w:tblCellMar>
            <w:left w:w="0" w:type="dxa"/>
            <w:right w:w="0" w:type="dxa"/>
          </w:tblCellMar>
        </w:tblPrEx>
        <w:trPr>
          <w:trHeight w:val="420"/>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Č:18, O:1</w:t>
            </w:r>
          </w:p>
        </w:tc>
        <w:tc>
          <w:tcPr>
            <w:tcW w:w="584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Členské štáty v súlade s ustanoveniami článku 17 ods. 2 s cieľom podpory voľného toku informácií, plurality médií a kultúrnej rozmanitosti podporujú:</w:t>
            </w:r>
          </w:p>
          <w:p w:rsidR="005D18E7">
            <w:pPr>
              <w:bidi w:val="0"/>
              <w:spacing w:before="60" w:after="60"/>
              <w:rPr>
                <w:rFonts w:ascii="Times New Roman" w:hAnsi="Times New Roman"/>
                <w:sz w:val="20"/>
                <w:szCs w:val="20"/>
              </w:rPr>
            </w:pPr>
            <w:r>
              <w:rPr>
                <w:rFonts w:ascii="Times New Roman" w:hAnsi="Times New Roman"/>
                <w:sz w:val="20"/>
                <w:szCs w:val="20"/>
              </w:rPr>
              <w:t>a) poskytovateľov služieb digitálnej interaktívnej televízie využívajúcich digitálne interaktívne televízne platformy s distribúciou signálu pre verejnosť v Spoločenstve bez ohľadu na druh prenosu, aby používali otvorené rozhrania API;</w:t>
            </w:r>
          </w:p>
          <w:p w:rsidR="005D18E7">
            <w:pPr>
              <w:bidi w:val="0"/>
              <w:spacing w:before="60" w:after="60"/>
              <w:rPr>
                <w:rFonts w:ascii="Times New Roman" w:hAnsi="Times New Roman"/>
                <w:sz w:val="20"/>
                <w:szCs w:val="20"/>
              </w:rPr>
            </w:pPr>
            <w:r>
              <w:rPr>
                <w:rFonts w:ascii="Times New Roman" w:hAnsi="Times New Roman"/>
                <w:sz w:val="20"/>
                <w:szCs w:val="20"/>
              </w:rPr>
              <w:t>b) poskytovateľov všetkých rozšírených digitálnych televíznych zariadení určených na príjem služieb digitálnej interaktívnej televízie využívajúcich digitálne interaktívne televízne platformy, aby rešpektovali otvorené rozhranie API podľa minimálnych požiadaviek príslušných noriem alebo špecifikácií;</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26, O:1</w:t>
            </w:r>
          </w:p>
        </w:tc>
        <w:tc>
          <w:tcPr>
            <w:tcW w:w="499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Podnik poskytujúci podmienený prístup je povinný zabezpečiť vysielateľom pri podmienenom prístupe</w:t>
            </w:r>
            <w:r>
              <w:rPr>
                <w:rStyle w:val="FootnoteReference"/>
                <w:color w:val="000000"/>
                <w:sz w:val="20"/>
                <w:szCs w:val="20"/>
              </w:rPr>
              <w:t>23)</w:t>
            </w:r>
            <w:r>
              <w:rPr>
                <w:rFonts w:ascii="Times New Roman" w:hAnsi="Times New Roman"/>
                <w:color w:val="000000"/>
                <w:sz w:val="20"/>
                <w:szCs w:val="20"/>
              </w:rPr>
              <w:t xml:space="preserve"> k digitálnej televízii a digitálnemu rozhlasu uplatňovanie podmienok tohto prístupu. Podrobnosti o podmienkach prístupu ustanoví všeobecne záväzný právny predpis, ktorý vydá úrad.</w:t>
            </w:r>
          </w:p>
        </w:tc>
        <w:tc>
          <w:tcPr>
            <w:tcW w:w="603"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trHeight w:val="420"/>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584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c) spoluprácu poskytovateľov služieb a zariadení digitálnej televízie pri poskytovaní interoperabilných televíznych služieb koncovým užívateľom so zdravotným postihnutím.</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88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499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603"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964" w:type="dxa"/>
            <w:gridSpan w:val="2"/>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trHeight w:val="420"/>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Č:18, O:2</w:t>
            </w:r>
          </w:p>
        </w:tc>
        <w:tc>
          <w:tcPr>
            <w:tcW w:w="584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Členské štáty bez vplyvu na ustanovenia článku 5 ods. 1 písm. b) smernice 2002/19/ES (Prístupová smernica) podporujú vlastníkov rozhraní API, aby spravodlivo, primerane a bez diskriminácie a za primeranú náhradu sprístupňovali všetky informácie potrebné na to, aby v plne funkčnej forme umožnili poskytovateľom služieb digitálnej interaktívnej televízie poskytovať všetky služby podporované rozhraním API.</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26, O:2</w:t>
            </w:r>
          </w:p>
        </w:tc>
        <w:tc>
          <w:tcPr>
            <w:tcW w:w="499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Úrad môže z vlastného podnetu alebo na návrh dotknutého podniku rozhodnutím uložiť po konzultáciách podľa § 10 podnikom, ktoré zabezpečujú prístup koncových užívateľov k službám digitálneho rozhlasového a televízneho vysielania, povinnosť zabezpečiť prístup k aplikačnému programovému rozhraniu a prístup k elektronickým programovým sprievodcom za spravodlivých, primeraných a nediskriminačných podmienok; týmto nie sú dotknuté povinnosti uložené významným podnikom podľa tohto zákona.</w:t>
            </w:r>
          </w:p>
        </w:tc>
        <w:tc>
          <w:tcPr>
            <w:tcW w:w="603"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trHeight w:val="420"/>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Č:19</w:t>
            </w:r>
          </w:p>
        </w:tc>
        <w:tc>
          <w:tcPr>
            <w:tcW w:w="584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Harmonizačné postupy</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88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color w:val="000000"/>
              </w:rPr>
              <w:t> </w:t>
            </w:r>
          </w:p>
        </w:tc>
        <w:tc>
          <w:tcPr>
            <w:tcW w:w="499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color w:val="000000"/>
              </w:rPr>
              <w:t> </w:t>
            </w:r>
          </w:p>
        </w:tc>
        <w:tc>
          <w:tcPr>
            <w:tcW w:w="603"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964" w:type="dxa"/>
            <w:gridSpan w:val="2"/>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r>
      <w:tr>
        <w:tblPrEx>
          <w:tblW w:w="15952" w:type="dxa"/>
          <w:jc w:val="center"/>
          <w:tblCellMar>
            <w:left w:w="0" w:type="dxa"/>
            <w:right w:w="0" w:type="dxa"/>
          </w:tblCellMar>
        </w:tblPrEx>
        <w:trPr>
          <w:trHeight w:val="420"/>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Č:19, O:1</w:t>
            </w:r>
          </w:p>
        </w:tc>
        <w:tc>
          <w:tcPr>
            <w:tcW w:w="584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Bez toho, aby bol dotknutý článok 9 tejto smernice a články 6 a 8 smernice 2002/20/ES (smernica o povolení), ak Komisia zistí, že odlišnosti vo vykonávaní regulačných úloh uvedených v tejto smernici a špecifických smerniciach jednotlivými národnými regulačnými orgánmi môžu tvoriť prekážky vnútornému trhu, môže vydať odporúčanie alebo rozhodnutie týkajúce sa harmonizovaného uplatňovania ustanovení tejto smernice a špecifických smerníc v snahe podporiť plnenie cieľov ustanovených v článku 8, pričom v čo najväčšej miere zohľadňuje stanovisko BEREC.</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n.a.</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88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499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603"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964" w:type="dxa"/>
            <w:gridSpan w:val="2"/>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trHeight w:val="420"/>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Č:19, O:2</w:t>
            </w:r>
          </w:p>
        </w:tc>
        <w:tc>
          <w:tcPr>
            <w:tcW w:w="584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Ak Komisia vydáva odporúčanie podľa odseku 1, koná v súlade s konzultačným postupom uvedeným v článku 22 ods. 2.</w:t>
            </w:r>
          </w:p>
          <w:p w:rsidR="005D18E7">
            <w:pPr>
              <w:bidi w:val="0"/>
              <w:spacing w:before="60" w:after="60"/>
              <w:rPr>
                <w:rFonts w:ascii="Times New Roman" w:hAnsi="Times New Roman"/>
                <w:sz w:val="20"/>
                <w:szCs w:val="20"/>
              </w:rPr>
            </w:pPr>
            <w:r>
              <w:rPr>
                <w:rFonts w:ascii="Times New Roman" w:hAnsi="Times New Roman"/>
                <w:sz w:val="20"/>
                <w:szCs w:val="20"/>
              </w:rPr>
              <w:t>Členské štáty zabezpečia, aby národné regulačné orgány pri plnení svojich úloh takéto odporúčania v čo najväčšej miere zohľadňovali. Ak sa národný regulačný orgán rozhodne nepostupovať podľa odporúčania, informuje o tom Komisiu a zdôvodní svoje rozhodnutie.</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§:11, O:2, V:1 a V:2</w:t>
            </w:r>
          </w:p>
        </w:tc>
        <w:tc>
          <w:tcPr>
            <w:tcW w:w="499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Úrad pri regulácii elektronických komunikácií prihliada na odporúčania a usmernenia Európskej komisie, vrátane technických noriem a technických špecifikácií pre siete a služby, ktorých zoznam zverejňuje Európska komisia v Úradnom vestníku Európskej únie. Ak sa úrad rozhodne nepostupovať podľa odporúčania Európskej komisie, informuje o tom Európsku komisiu a zdôvodní svoje rozhodnutie.</w:t>
            </w:r>
          </w:p>
        </w:tc>
        <w:tc>
          <w:tcPr>
            <w:tcW w:w="603"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trHeight w:val="420"/>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Č:19, O:3</w:t>
            </w:r>
          </w:p>
        </w:tc>
        <w:tc>
          <w:tcPr>
            <w:tcW w:w="584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Rozhodnutia prijaté podľa odseku 1 môžu zahŕňať iba identifikáciu harmonizovaného alebo koordinovaného prístupu na účely riešenia týchto otázok:</w:t>
            </w:r>
          </w:p>
          <w:p w:rsidR="005D18E7">
            <w:pPr>
              <w:bidi w:val="0"/>
              <w:spacing w:before="60" w:after="60"/>
              <w:rPr>
                <w:rFonts w:ascii="Times New Roman" w:hAnsi="Times New Roman"/>
                <w:sz w:val="20"/>
                <w:szCs w:val="20"/>
              </w:rPr>
            </w:pPr>
            <w:r>
              <w:rPr>
                <w:rFonts w:ascii="Times New Roman" w:hAnsi="Times New Roman"/>
                <w:sz w:val="20"/>
                <w:szCs w:val="20"/>
              </w:rPr>
              <w:t xml:space="preserve">a) nekonzistentné vykonávanie všeobecných regulačných prístupov národnými regulačnými orgánmi pre reguláciu trhov elektronických komunikácií pri uplatňovaní článkov </w:t>
            </w:r>
            <w:smartTag w:uri="urn:schemas-microsoft-com:office:smarttags" w:element="metricconverter">
              <w:smartTagPr>
                <w:attr w:name="ProductID" w:val="42 a"/>
              </w:smartTagPr>
              <w:r>
                <w:rPr>
                  <w:rFonts w:ascii="Times New Roman" w:hAnsi="Times New Roman"/>
                  <w:sz w:val="20"/>
                  <w:szCs w:val="20"/>
                </w:rPr>
                <w:t>15 a</w:t>
              </w:r>
            </w:smartTag>
            <w:r>
              <w:rPr>
                <w:rFonts w:ascii="Times New Roman" w:hAnsi="Times New Roman"/>
                <w:sz w:val="20"/>
                <w:szCs w:val="20"/>
              </w:rPr>
              <w:t xml:space="preserve"> 16, keď vytvára prekážku vnútornému trhu. Takéto rozhodnutia sa nevzťahujú na špecifické oznámenia, ktoré vydávajú národné regulačné orgány v súlade s článkom 7a.</w:t>
            </w:r>
          </w:p>
          <w:p w:rsidR="005D18E7">
            <w:pPr>
              <w:bidi w:val="0"/>
              <w:spacing w:before="60" w:after="60"/>
              <w:rPr>
                <w:rFonts w:ascii="Times New Roman" w:hAnsi="Times New Roman"/>
                <w:sz w:val="20"/>
                <w:szCs w:val="20"/>
              </w:rPr>
            </w:pPr>
            <w:r>
              <w:rPr>
                <w:rFonts w:ascii="Times New Roman" w:hAnsi="Times New Roman"/>
                <w:sz w:val="20"/>
                <w:szCs w:val="20"/>
              </w:rPr>
              <w:t>V takom prípade Komisia predloží návrh rozhodnutia iba:</w:t>
            </w:r>
          </w:p>
          <w:p w:rsidR="005D18E7">
            <w:pPr>
              <w:bidi w:val="0"/>
              <w:spacing w:before="60" w:after="60"/>
              <w:rPr>
                <w:rFonts w:ascii="Times New Roman" w:hAnsi="Times New Roman"/>
                <w:sz w:val="20"/>
                <w:szCs w:val="20"/>
              </w:rPr>
            </w:pPr>
            <w:r>
              <w:rPr>
                <w:rFonts w:ascii="Times New Roman" w:hAnsi="Times New Roman"/>
                <w:sz w:val="20"/>
                <w:szCs w:val="20"/>
              </w:rPr>
              <w:t>-- po uplynutí aspoň dvoch rokov od prijatia odporúčania Komisie, ktoré sa týka tej istej veci, a</w:t>
            </w:r>
          </w:p>
          <w:p w:rsidR="005D18E7">
            <w:pPr>
              <w:bidi w:val="0"/>
              <w:spacing w:before="60" w:after="60"/>
              <w:rPr>
                <w:rFonts w:ascii="Times New Roman" w:hAnsi="Times New Roman"/>
                <w:sz w:val="20"/>
                <w:szCs w:val="20"/>
              </w:rPr>
            </w:pPr>
            <w:r>
              <w:rPr>
                <w:rFonts w:ascii="Times New Roman" w:hAnsi="Times New Roman"/>
                <w:sz w:val="20"/>
                <w:szCs w:val="20"/>
              </w:rPr>
              <w:t>-- čo najviac zohľadňujúc stanovisko BEREC k prípadu na účely prijatia takéhoto rozhodnutia, ktoré BEREC poskytne do 3 mesiacov od žiadosti Komisie;</w:t>
            </w:r>
          </w:p>
          <w:p w:rsidR="005D18E7">
            <w:pPr>
              <w:bidi w:val="0"/>
              <w:spacing w:before="60" w:after="60"/>
              <w:rPr>
                <w:rFonts w:ascii="Times New Roman" w:hAnsi="Times New Roman"/>
                <w:sz w:val="20"/>
                <w:szCs w:val="20"/>
              </w:rPr>
            </w:pPr>
            <w:r>
              <w:rPr>
                <w:rFonts w:ascii="Times New Roman" w:hAnsi="Times New Roman"/>
                <w:sz w:val="20"/>
                <w:szCs w:val="20"/>
              </w:rPr>
              <w:t>b) prideľovanie čísel vrátane číselných rozsahov, prenosnosť čísel a identifikačných údajov, systémy prepočtu čísla a prekladu adries a prístup k tiesňovým službám čísla 112.</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n.a</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88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499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603"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964" w:type="dxa"/>
            <w:gridSpan w:val="2"/>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trHeight w:val="420"/>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Č:19, O:4</w:t>
            </w:r>
          </w:p>
        </w:tc>
        <w:tc>
          <w:tcPr>
            <w:tcW w:w="584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Rozhodnutie uvedené v odseku 1, zamerané na zmenu nepodstatných prvkov tejto smernice jej doplnením, sa prijme v súlade s regulačným postupom s kontrolou uvedeným v článku 22 ods. 3.</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n.a.</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88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499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603"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964" w:type="dxa"/>
            <w:gridSpan w:val="2"/>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trHeight w:val="420"/>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Č:19, O:5</w:t>
            </w:r>
          </w:p>
        </w:tc>
        <w:tc>
          <w:tcPr>
            <w:tcW w:w="584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BEREC môže na vlastný podnet poradiť Komisii, či by sa malo prijať opatrenie podľa odseku 1.</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n.a.</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88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499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603"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964" w:type="dxa"/>
            <w:gridSpan w:val="2"/>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trHeight w:val="420"/>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Č:20</w:t>
            </w:r>
          </w:p>
        </w:tc>
        <w:tc>
          <w:tcPr>
            <w:tcW w:w="584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Riešenie sporov medzi podnikmi</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88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color w:val="000000"/>
              </w:rPr>
              <w:t> </w:t>
            </w:r>
          </w:p>
        </w:tc>
        <w:tc>
          <w:tcPr>
            <w:tcW w:w="499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color w:val="000000"/>
              </w:rPr>
              <w:t> </w:t>
            </w:r>
          </w:p>
        </w:tc>
        <w:tc>
          <w:tcPr>
            <w:tcW w:w="603"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964" w:type="dxa"/>
            <w:gridSpan w:val="2"/>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r>
      <w:tr>
        <w:tblPrEx>
          <w:tblW w:w="15952" w:type="dxa"/>
          <w:jc w:val="center"/>
          <w:tblCellMar>
            <w:left w:w="0" w:type="dxa"/>
            <w:right w:w="0" w:type="dxa"/>
          </w:tblCellMar>
        </w:tblPrEx>
        <w:trPr>
          <w:trHeight w:val="420"/>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Č:20, O:1</w:t>
            </w:r>
          </w:p>
        </w:tc>
        <w:tc>
          <w:tcPr>
            <w:tcW w:w="584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Ak v súvislosti s existujúcimi povinnosťami vyplývajúcimi z tejto smernice alebo zo špecifických smerníc vznikne spor medzi podnikmi poskytujúcimi elektronické komunikačné siete alebo služby v niektorom členskom štáte alebo medzi takýmito podnikmi a inými podnikmi v členskom štáte, ktoré požívajú výhody vyplývajúce z povinností spojených s prístupom a/alebo prepojením podľa tejto smernice alebo špecifických smerníc, dotknutý národný regulačný orgán vydá na žiadosť ktorejkoľvek strany a bez toho, aby boli dotknuté ustanovenia odseku 2, záväzné rozhodnutie, ktorým vyrieši spor v čo najkratšom čase, najneskôr však do štyroch mesiacov, pokiaľ tomu nebránia výnimočné okolnosti. Dotknutý členský štát požiada všetky strany, aby s národným regulačným orgánom plne spolupracovali.</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§:77</w:t>
            </w:r>
          </w:p>
        </w:tc>
        <w:tc>
          <w:tcPr>
            <w:tcW w:w="499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xml:space="preserve">Úrad rozhoduje o spore medzi podnikmi alebo osobami, ktoré využívajú výhody z prístupu alebo prepojenia na návrh ktorejkoľvek zo strán sporu, ktorý vznikol v súvislosti s plnením povinností vyplývajúcich z tohto zákona, rozhodnutia alebo všeobecne záväzného právneho predpisu vydaného úradom. Úrad rozhodne spor najneskôr do štyroch mesiacov od podania návrhu. </w:t>
            </w:r>
          </w:p>
        </w:tc>
        <w:tc>
          <w:tcPr>
            <w:tcW w:w="603"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trHeight w:val="420"/>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Č:20, O:2</w:t>
            </w:r>
          </w:p>
        </w:tc>
        <w:tc>
          <w:tcPr>
            <w:tcW w:w="584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Členské štáty môžu pre národné regulačné orgány prijať ustanovenie, ktoré im umožní odmietnuť riešenie problému prostredníctvom záväzného rozhodnutia, ak existujú iné mechanizmy, vrátane sprostredkovania a tieto lepšie prispejú k urovnaniu sporu včas a podľa ustanovení článku 8. Národné regulačné orgány bez zbytočného odkladu informujú zainteresované strany. Národný regulačný orgán na požiadanie ktorejkoľvek strany vydá čo najskôr záväzné rozhodnutie a v každom prípade do štyroch mesiacov, ak spor nie je po štyroch mesiacoch urovnaný, a ak nebol predložený súdu stranou žiadajúcou nápravu.</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n.a.</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88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499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603"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964" w:type="dxa"/>
            <w:gridSpan w:val="2"/>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Č:20, O:3</w:t>
            </w:r>
          </w:p>
        </w:tc>
        <w:tc>
          <w:tcPr>
            <w:tcW w:w="584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Národný regulačný orgán pri vyriešení sporu prijme rozhodnutia zamerané na dosiahnutie cieľov stanovených v článku 8. Všetky povinnosti, ktoré podnikom uložil národný regulačný orgán pri riešení sporu, musia rešpektovať ustanovenia tejto smernice alebo špecifických smerníc.</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§:76, O:3, V:1</w:t>
            </w:r>
          </w:p>
        </w:tc>
        <w:tc>
          <w:tcPr>
            <w:tcW w:w="499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Úrad je pri riešení sporu oprávnený uložiť podniku povinnosti podľa tohto zákona.</w:t>
            </w:r>
          </w:p>
        </w:tc>
        <w:tc>
          <w:tcPr>
            <w:tcW w:w="603"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Č:20, O:4</w:t>
            </w:r>
          </w:p>
        </w:tc>
        <w:tc>
          <w:tcPr>
            <w:tcW w:w="584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Rozhodnutie národného regulačného orgánu je dostupné verejnosti v súlade s požiadavkami obchodného tajomstva. Zúčastnené strany dostanú úplné vyhlásenie o dôvodoch, na ktorých je rozhodnutie založené.</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CommentText"/>
              <w:bidi w:val="0"/>
              <w:spacing w:before="60" w:after="60"/>
              <w:rPr>
                <w:rFonts w:ascii="Times New Roman" w:hAnsi="Times New Roman"/>
              </w:rPr>
            </w:pPr>
            <w:r>
              <w:rPr>
                <w:rFonts w:ascii="Times New Roman" w:hAnsi="Times New Roman"/>
              </w:rPr>
              <w:t>1</w:t>
              <w:br/>
              <w:br/>
              <w:br/>
              <w:br/>
              <w:br/>
              <w:br/>
              <w:br/>
              <w:br/>
              <w:br/>
              <w:br/>
              <w:br/>
              <w:br/>
              <w:br/>
              <w:t>3</w:t>
              <w:br/>
            </w:r>
          </w:p>
        </w:tc>
        <w:tc>
          <w:tcPr>
            <w:tcW w:w="88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§:11, O:1</w:t>
              <w:br/>
              <w:br/>
              <w:br/>
              <w:br/>
              <w:br/>
              <w:br/>
              <w:br/>
              <w:br/>
              <w:br/>
              <w:t>§:9, O:3, V:3</w:t>
              <w:br/>
              <w:br/>
              <w:br/>
              <w:t>§:14</w:t>
              <w:br/>
              <w:br/>
              <w:br/>
              <w:br/>
              <w:br/>
              <w:br/>
              <w:br/>
              <w:br/>
              <w:br/>
            </w:r>
            <w:r>
              <w:rPr>
                <w:rFonts w:ascii="Times New Roman" w:hAnsi="Times New Roman"/>
                <w:color w:val="000000"/>
                <w:sz w:val="20"/>
                <w:szCs w:val="20"/>
              </w:rPr>
              <w:t>§:47, O:1, V:1</w:t>
              <w:br/>
              <w:br/>
              <w:t>§:47, O:3</w:t>
            </w:r>
          </w:p>
        </w:tc>
        <w:tc>
          <w:tcPr>
            <w:tcW w:w="499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Úrad je povinný konať a svoje rozhodnutia vydávať v súlade s princípmi efektívnosti, objektívnosti, transparentnosti, nediskriminácie, primeranosti a odôvodnenosti.. Všetky svoje rozhodnutia, všeobecne záväzné právne predpisy a informácie, ktoré prispejú k otvorenému a funkčne konkurenčnému trhu, zverejňuje na svojom webovom sídle a ak tak ustanovuje tento zákon aj vo vestníku, pričom tieto údaje priebežne aktualizuje.</w:t>
              <w:br/>
              <w:br/>
              <w:t>Informácie zhromaždené úradom sú verejne dostupné okrem informácií, ktoré sú predmetom obchodného tajomstva alebo utajovanou skutočnosťou.</w:t>
              <w:br/>
              <w:br/>
              <w:t>Účastníkom konania je ten, o koho právach, právom chránených záujmoch alebo povinnostiach sa má konať alebo koho práva, právom chránené záujmy alebo povinnosti môžu byť rozhodnutím priamo dotknuté; účastníkom konania je aj ten, kto tvrdí, že môže byť rozhodnutím vo svojich právach, právom chránených záujmoch alebo povinnostiach priamo dotknutý, a to až do času, kým sa preukáže opak.</w:t>
              <w:br/>
              <w:br/>
              <w:t>Rozhodnutie musí obsahovať výrok, odôvodnenie a poučenie o odvolaní (rozklade).</w:t>
              <w:br/>
              <w:br/>
              <w:t>V odôvodnení rozhodnutia správny orgán uvedie, ktoré skutočnosti boli podkladom na rozhodnutie, akými úvahami bol vedený pri hodnotení dôkazov, ako použil správnu úvahu pri použití právnych predpisov, na základe ktorých rozhodoval, a ako sa vyrovnal s návrhmi a námietkami účastníkov konania a s ich vyjadreniami k podkladom rozhodnutia.</w:t>
            </w:r>
          </w:p>
        </w:tc>
        <w:tc>
          <w:tcPr>
            <w:tcW w:w="603"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trHeight w:val="420"/>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Č:20, O:5</w:t>
            </w:r>
          </w:p>
        </w:tc>
        <w:tc>
          <w:tcPr>
            <w:tcW w:w="584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xml:space="preserve">Postup uvedený v odsekoch 1, </w:t>
            </w:r>
            <w:smartTag w:uri="urn:schemas-microsoft-com:office:smarttags" w:element="metricconverter">
              <w:smartTagPr>
                <w:attr w:name="ProductID" w:val="42 a"/>
              </w:smartTagPr>
              <w:r>
                <w:rPr>
                  <w:rFonts w:ascii="Times New Roman" w:hAnsi="Times New Roman"/>
                  <w:sz w:val="20"/>
                  <w:szCs w:val="20"/>
                </w:rPr>
                <w:t>3 a</w:t>
              </w:r>
            </w:smartTag>
            <w:r>
              <w:rPr>
                <w:rFonts w:ascii="Times New Roman" w:hAnsi="Times New Roman"/>
                <w:sz w:val="20"/>
                <w:szCs w:val="20"/>
              </w:rPr>
              <w:t xml:space="preserve"> 4 nebráni žiadnej strane podať návrh na súd na začatie konania.</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§:74, O:4</w:t>
            </w:r>
          </w:p>
        </w:tc>
        <w:tc>
          <w:tcPr>
            <w:tcW w:w="499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Na preskúmanie rozhodnutí a postupov úradu je vecne príslušný Najvyšší súd Slovenskej republiky.</w:t>
            </w:r>
          </w:p>
        </w:tc>
        <w:tc>
          <w:tcPr>
            <w:tcW w:w="603"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trHeight w:val="420"/>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Č:21</w:t>
            </w:r>
          </w:p>
        </w:tc>
        <w:tc>
          <w:tcPr>
            <w:tcW w:w="584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Riešenie cezhraničných sporov</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88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color w:val="000000"/>
              </w:rPr>
              <w:t> </w:t>
            </w:r>
          </w:p>
        </w:tc>
        <w:tc>
          <w:tcPr>
            <w:tcW w:w="499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color w:val="000000"/>
              </w:rPr>
              <w:t> </w:t>
            </w:r>
          </w:p>
        </w:tc>
        <w:tc>
          <w:tcPr>
            <w:tcW w:w="603"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964" w:type="dxa"/>
            <w:gridSpan w:val="2"/>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r>
      <w:tr>
        <w:tblPrEx>
          <w:tblW w:w="15952" w:type="dxa"/>
          <w:jc w:val="center"/>
          <w:tblCellMar>
            <w:left w:w="0" w:type="dxa"/>
            <w:right w:w="0" w:type="dxa"/>
          </w:tblCellMar>
        </w:tblPrEx>
        <w:trPr>
          <w:trHeight w:val="420"/>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Č:21, O:1</w:t>
            </w:r>
          </w:p>
        </w:tc>
        <w:tc>
          <w:tcPr>
            <w:tcW w:w="584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xml:space="preserve">V prípade, že cezhraničný spor medzi stranami z rôznych členských štátov, ktorý vyplýva z uplatňovania tejto smernice alebo špecifických smerníc, patrí do právomoci národných regulačných orgánov z viacerých členských štátov, uplatňujú sa ustanovenia odsekov 2, </w:t>
            </w:r>
            <w:smartTag w:uri="urn:schemas-microsoft-com:office:smarttags" w:element="metricconverter">
              <w:smartTagPr>
                <w:attr w:name="ProductID" w:val="42 a"/>
              </w:smartTagPr>
              <w:r>
                <w:rPr>
                  <w:rFonts w:ascii="Times New Roman" w:hAnsi="Times New Roman"/>
                  <w:sz w:val="20"/>
                  <w:szCs w:val="20"/>
                </w:rPr>
                <w:t>3 a</w:t>
              </w:r>
            </w:smartTag>
            <w:r>
              <w:rPr>
                <w:rFonts w:ascii="Times New Roman" w:hAnsi="Times New Roman"/>
                <w:sz w:val="20"/>
                <w:szCs w:val="20"/>
              </w:rPr>
              <w:t xml:space="preserve"> 4.</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§:76, O:1</w:t>
            </w:r>
          </w:p>
        </w:tc>
        <w:tc>
          <w:tcPr>
            <w:tcW w:w="499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Pri sporoch medzi podnikom a stranami rôznych členských štátov, ktoré sa týkajú oblasti regulácie  podľa tohto zákona a ktoré patria do pôsobnosti regulačných orgánov najmenej dvoch členských štátov, podnik môže požiadať úrad o riešenie sporu.</w:t>
            </w:r>
          </w:p>
        </w:tc>
        <w:tc>
          <w:tcPr>
            <w:tcW w:w="603"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trHeight w:val="420"/>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Č:21, O:2</w:t>
            </w:r>
          </w:p>
        </w:tc>
        <w:tc>
          <w:tcPr>
            <w:tcW w:w="584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Ktorákoľvek strana môže predložiť spor dotknutým národným regulačným orgánom. Príslušné národné regulačné orgány koordinujú svoje úsilie a majú právo konzultovať BEREC, aby dosiahli konzistentné vyriešenie sporu v súlade s cieľmi stanovenými v článku 8.</w:t>
              <w:br/>
              <w:br/>
              <w:t>Akékoľvek povinnosti, ktoré národné regulačné orgány uložia podnikom ako súčasť riešenia sporu, musia byť v súlade s touto smernicou a osobitnými smernicami.</w:t>
              <w:br/>
              <w:br/>
              <w:t>Každý národný regulačný orgán, do ktorého právomoci patria takéto spory, môže požiadať BEREC, aby prijal stanovisko, pokiaľ ide o opatrenia, ktoré sa majú v súlade s ustanoveniami rámcovej smernice a/alebo špecifických smerníc prijať na vyriešenie sporu.</w:t>
              <w:br/>
              <w:br/>
              <w:t>Ak sa BEREC predložila takáto žiadosť, každý národný regulačný orgán s právomocou v akomkoľvek aspekte sporu počká pred podniknutím krokov na jeho vyriešenie na stanovisko BEREC. Týmto nie je dotknutá možnosť národných regulačných orgánov prijímať v prípade potreby neodkladné opatrenia.</w:t>
              <w:br/>
              <w:br/>
              <w:t>Všetky povinnosti, ktoré podniku uloží národný regulačný orgán v rámci riešenia sporu, sa riadia ustanoveniami tejto smernice alebo špecifických smerníc a v čo najväčšej miere zohľadňujú stanovisko, ktoré prijal BEREC.</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§:76, O:2</w:t>
              <w:br/>
              <w:br/>
              <w:br/>
              <w:br/>
              <w:br/>
              <w:br/>
              <w:br/>
              <w:br/>
              <w:br/>
              <w:t>§:76, O:3</w:t>
            </w:r>
          </w:p>
        </w:tc>
        <w:tc>
          <w:tcPr>
            <w:tcW w:w="499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xml:space="preserve">Úrad pri riešení sporu spolupracuje s dotknutými regulačnými orgánmi členských štátov a má právo požiadať </w:t>
            </w:r>
            <w:r>
              <w:rPr>
                <w:rFonts w:ascii="Times New Roman" w:hAnsi="Times New Roman"/>
                <w:sz w:val="20"/>
                <w:szCs w:val="20"/>
              </w:rPr>
              <w:t>orgán európskych regulátorov</w:t>
            </w:r>
            <w:r>
              <w:rPr>
                <w:rFonts w:ascii="Times New Roman" w:hAnsi="Times New Roman"/>
                <w:color w:val="000000"/>
                <w:sz w:val="20"/>
                <w:szCs w:val="20"/>
              </w:rPr>
              <w:t xml:space="preserve">, aby prijal stanovisko k vyriešeniu sporu. Ak sa </w:t>
            </w:r>
            <w:r>
              <w:rPr>
                <w:rFonts w:ascii="Times New Roman" w:hAnsi="Times New Roman"/>
                <w:sz w:val="20"/>
                <w:szCs w:val="20"/>
              </w:rPr>
              <w:t xml:space="preserve">orgánu európskych regulátorov </w:t>
            </w:r>
            <w:r>
              <w:rPr>
                <w:rFonts w:ascii="Times New Roman" w:hAnsi="Times New Roman"/>
                <w:color w:val="000000"/>
                <w:sz w:val="20"/>
                <w:szCs w:val="20"/>
              </w:rPr>
              <w:t xml:space="preserve">predložila takáto žiadosť, úrad sa zdrží konania v riešení sporu až do vydania stanoviska </w:t>
            </w:r>
            <w:r>
              <w:rPr>
                <w:rFonts w:ascii="Times New Roman" w:hAnsi="Times New Roman"/>
                <w:sz w:val="20"/>
                <w:szCs w:val="20"/>
              </w:rPr>
              <w:t>orgánom európskych regulátorov</w:t>
            </w:r>
            <w:r>
              <w:rPr>
                <w:rFonts w:ascii="Times New Roman" w:hAnsi="Times New Roman"/>
                <w:color w:val="000000"/>
                <w:sz w:val="20"/>
                <w:szCs w:val="20"/>
              </w:rPr>
              <w:t>; týmto nie je dotknuté právo úradu vydať predbežné opatrenie, ak je to nevyhnutné.</w:t>
              <w:br/>
              <w:br/>
              <w:t xml:space="preserve">Úrad pri riešení sporu môže  uložiť podniku povinnosti podľa tohto zákona. Povinnosti, ktoré úrad uloží podniku v rámci riešenia sporu, v čo najväčšej miere prihliadajú na stanovisko, ktoré prijal </w:t>
            </w:r>
            <w:r>
              <w:rPr>
                <w:rFonts w:ascii="Times New Roman" w:hAnsi="Times New Roman"/>
                <w:sz w:val="20"/>
                <w:szCs w:val="20"/>
              </w:rPr>
              <w:t>orgán európskych regulátorov</w:t>
            </w:r>
            <w:r>
              <w:rPr>
                <w:rFonts w:ascii="Times New Roman" w:hAnsi="Times New Roman"/>
                <w:color w:val="000000"/>
                <w:sz w:val="20"/>
                <w:szCs w:val="20"/>
              </w:rPr>
              <w:t>.</w:t>
            </w:r>
          </w:p>
        </w:tc>
        <w:tc>
          <w:tcPr>
            <w:tcW w:w="603"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xml:space="preserve">Č:21, O:3, </w:t>
              <w:br/>
              <w:t>V:1 a V:2</w:t>
            </w:r>
          </w:p>
        </w:tc>
        <w:tc>
          <w:tcPr>
            <w:tcW w:w="584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Členské štáty môžu ustanoviť, že príslušné národné regulačné orgány môžu spoločne odmietnuť riešenie sporu, ak existujú iné mechanizmy vrátane mediácie, ktoré by lepšie prispeli k včasnému vyriešeniu sporu v súlade s ustanoveniami článku 8.</w:t>
            </w:r>
          </w:p>
          <w:p w:rsidR="005D18E7">
            <w:pPr>
              <w:bidi w:val="0"/>
              <w:spacing w:before="60" w:after="60"/>
              <w:rPr>
                <w:rFonts w:ascii="Times New Roman" w:hAnsi="Times New Roman"/>
                <w:sz w:val="20"/>
                <w:szCs w:val="20"/>
              </w:rPr>
            </w:pPr>
            <w:r>
              <w:rPr>
                <w:rFonts w:ascii="Times New Roman" w:hAnsi="Times New Roman"/>
                <w:sz w:val="20"/>
                <w:szCs w:val="20"/>
              </w:rPr>
              <w:t>Bezodkladne o tom informujú príslušné strany.</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n.a.</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88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499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603"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964" w:type="dxa"/>
            <w:gridSpan w:val="2"/>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trHeight w:val="1749"/>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Č:21, O:3, V:3</w:t>
            </w:r>
          </w:p>
        </w:tc>
        <w:tc>
          <w:tcPr>
            <w:tcW w:w="584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Ak sa spor do štyroch mesiacov nevyrieši a ak strana žiadajúca nápravu nepredložila spor súdu, národné regulačné orgány, ak o to niektorá zo strán požiada, koordinujú svoje úsilie s cieľom vyriešiť spor v súlade s ustanoveniami článku 8, pričom v čo najväčšej miere zohľadňujú akékoľvek stanoviská, ktoré prijal BEREC.</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§:76, O:2</w:t>
              <w:br/>
              <w:br/>
              <w:br/>
              <w:br/>
              <w:br/>
              <w:br/>
              <w:br/>
              <w:br/>
              <w:br/>
            </w:r>
            <w:r>
              <w:rPr>
                <w:rFonts w:ascii="Times New Roman" w:hAnsi="Times New Roman"/>
                <w:color w:val="000000"/>
                <w:sz w:val="20"/>
                <w:szCs w:val="20"/>
              </w:rPr>
              <w:t>§:76, O:3</w:t>
            </w:r>
          </w:p>
        </w:tc>
        <w:tc>
          <w:tcPr>
            <w:tcW w:w="499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xml:space="preserve">Úrad pri riešení sporu spolupracuje s dotknutými regulačnými orgánmi členských štátov a má právo požiadať </w:t>
            </w:r>
            <w:r>
              <w:rPr>
                <w:rFonts w:ascii="Times New Roman" w:hAnsi="Times New Roman"/>
                <w:sz w:val="20"/>
                <w:szCs w:val="20"/>
              </w:rPr>
              <w:t>orgán európskych regulátorov</w:t>
            </w:r>
            <w:r>
              <w:rPr>
                <w:rFonts w:ascii="Times New Roman" w:hAnsi="Times New Roman"/>
                <w:color w:val="000000"/>
                <w:sz w:val="20"/>
                <w:szCs w:val="20"/>
              </w:rPr>
              <w:t xml:space="preserve">, aby prijal stanovisko k vyriešeniu sporu. Ak sa </w:t>
            </w:r>
            <w:r>
              <w:rPr>
                <w:rFonts w:ascii="Times New Roman" w:hAnsi="Times New Roman"/>
                <w:sz w:val="20"/>
                <w:szCs w:val="20"/>
              </w:rPr>
              <w:t xml:space="preserve">orgánu európskych regulátorov </w:t>
            </w:r>
            <w:r>
              <w:rPr>
                <w:rFonts w:ascii="Times New Roman" w:hAnsi="Times New Roman"/>
                <w:color w:val="000000"/>
                <w:sz w:val="20"/>
                <w:szCs w:val="20"/>
              </w:rPr>
              <w:t xml:space="preserve">predložila takáto žiadosť, úrad sa zdrží konania v riešení sporu až do vydania stanoviska </w:t>
            </w:r>
            <w:r>
              <w:rPr>
                <w:rFonts w:ascii="Times New Roman" w:hAnsi="Times New Roman"/>
                <w:sz w:val="20"/>
                <w:szCs w:val="20"/>
              </w:rPr>
              <w:t>orgánom európskych regulátorov</w:t>
            </w:r>
            <w:r>
              <w:rPr>
                <w:rFonts w:ascii="Times New Roman" w:hAnsi="Times New Roman"/>
                <w:color w:val="000000"/>
                <w:sz w:val="20"/>
                <w:szCs w:val="20"/>
              </w:rPr>
              <w:t>; týmto nie je dotknuté právo úradu vydať predbežné opatrenie, ak je to nevyhnutné.</w:t>
              <w:br/>
              <w:br/>
              <w:t xml:space="preserve">Úrad pri riešení sporu môže uložiť podniku povinnosti podľa tohto zákona. Povinnosti, ktoré úrad uloží podniku v rámci riešenia sporu, v čo najväčšej miere prihliadajú na  stanovisko, ktoré prijal </w:t>
            </w:r>
            <w:r>
              <w:rPr>
                <w:rFonts w:ascii="Times New Roman" w:hAnsi="Times New Roman"/>
                <w:sz w:val="20"/>
                <w:szCs w:val="20"/>
              </w:rPr>
              <w:t>orgán európskych regulátorov</w:t>
            </w:r>
            <w:r>
              <w:rPr>
                <w:rFonts w:ascii="Times New Roman" w:hAnsi="Times New Roman"/>
                <w:color w:val="000000"/>
                <w:sz w:val="20"/>
                <w:szCs w:val="20"/>
              </w:rPr>
              <w:t>.</w:t>
            </w:r>
          </w:p>
        </w:tc>
        <w:tc>
          <w:tcPr>
            <w:tcW w:w="603"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trHeight w:val="420"/>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Č:21, O:4</w:t>
            </w:r>
          </w:p>
        </w:tc>
        <w:tc>
          <w:tcPr>
            <w:tcW w:w="584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Postup uvedený v odseku 2 nebráni žiadnej strane podať na súd návrh na začatie konania.</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§:74, O:4</w:t>
            </w:r>
          </w:p>
        </w:tc>
        <w:tc>
          <w:tcPr>
            <w:tcW w:w="499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vertAlign w:val="superscript"/>
              </w:rPr>
            </w:pPr>
            <w:r>
              <w:rPr>
                <w:rFonts w:ascii="Times New Roman" w:hAnsi="Times New Roman"/>
                <w:color w:val="000000"/>
                <w:sz w:val="20"/>
                <w:szCs w:val="20"/>
              </w:rPr>
              <w:t>Na preskúmanie rozhodnutí a postupov úradu je vecne príslušný Najvyšší súd Slovenskej republiky.</w:t>
            </w:r>
          </w:p>
        </w:tc>
        <w:tc>
          <w:tcPr>
            <w:tcW w:w="603"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trHeight w:val="420"/>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Č:21a</w:t>
            </w:r>
          </w:p>
        </w:tc>
        <w:tc>
          <w:tcPr>
            <w:tcW w:w="584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Sankcie</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88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color w:val="000000"/>
              </w:rPr>
              <w:t> </w:t>
            </w:r>
          </w:p>
        </w:tc>
        <w:tc>
          <w:tcPr>
            <w:tcW w:w="499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color w:val="000000"/>
              </w:rPr>
              <w:t> </w:t>
            </w:r>
          </w:p>
        </w:tc>
        <w:tc>
          <w:tcPr>
            <w:tcW w:w="603"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964" w:type="dxa"/>
            <w:gridSpan w:val="2"/>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r>
      <w:tr>
        <w:tblPrEx>
          <w:tblW w:w="15952" w:type="dxa"/>
          <w:jc w:val="center"/>
          <w:tblCellMar>
            <w:left w:w="0" w:type="dxa"/>
            <w:right w:w="0" w:type="dxa"/>
          </w:tblCellMar>
        </w:tblPrEx>
        <w:trPr>
          <w:trHeight w:val="420"/>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584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xml:space="preserve">Členské štáty ustanovia pravidlá o sankciách za porušenia vnútroštátnych predpisov prijatých na základe tejto smernice a špecifických smerníc a prijmú všetky opatrenia potrebné na to, aby zabezpečili ich vykonávanie. Ustanovené sankcie musia byť vhodné, účinné, primerané a odrádzajúce. Členské štáty oznámia tieto ustanovenia Komisii do 25. mája </w:t>
            </w:r>
            <w:smartTag w:uri="urn:schemas-microsoft-com:office:smarttags" w:element="metricconverter">
              <w:smartTagPr>
                <w:attr w:name="ProductID" w:val="42 a"/>
              </w:smartTagPr>
              <w:r>
                <w:rPr>
                  <w:rFonts w:ascii="Times New Roman" w:hAnsi="Times New Roman"/>
                  <w:sz w:val="20"/>
                  <w:szCs w:val="20"/>
                </w:rPr>
                <w:t>2011 a</w:t>
              </w:r>
            </w:smartTag>
            <w:r>
              <w:rPr>
                <w:rFonts w:ascii="Times New Roman" w:hAnsi="Times New Roman"/>
                <w:sz w:val="20"/>
                <w:szCs w:val="20"/>
              </w:rPr>
              <w:t xml:space="preserve"> bezodkladne jej oznámia každú následnú zmenu, ktorá sa týka týchto ustanovení.</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§:73, O:1</w:t>
              <w:br/>
              <w:br/>
              <w:br/>
              <w:t>P:a</w:t>
              <w:br/>
              <w:br/>
              <w:br/>
              <w:t>P:b</w:t>
              <w:br/>
              <w:br/>
              <w:br/>
              <w:br/>
              <w:br/>
              <w:br/>
              <w:t>P:c</w:t>
              <w:br/>
              <w:br/>
              <w:br/>
              <w:br/>
              <w:br/>
              <w:br/>
              <w:br/>
              <w:t>P:d</w:t>
              <w:br/>
              <w:br/>
              <w:br/>
              <w:br/>
              <w:br/>
              <w:t>P:e</w:t>
              <w:br/>
              <w:br/>
              <w:br/>
              <w:t>§:73 O:2</w:t>
              <w:br/>
              <w:br/>
              <w:br/>
              <w:t>P:a</w:t>
              <w:br/>
              <w:br/>
              <w:br/>
              <w:br/>
              <w:t>P:b</w:t>
              <w:br/>
              <w:br/>
              <w:br/>
              <w:t>§:73, O:3</w:t>
              <w:br/>
              <w:br/>
              <w:br/>
              <w:t>P:a</w:t>
              <w:br/>
              <w:br/>
              <w:br/>
              <w:br/>
              <w:br/>
              <w:t>P:b</w:t>
              <w:br/>
              <w:br/>
              <w:br/>
              <w:t>§:73, O:4</w:t>
              <w:br/>
              <w:br/>
              <w:br/>
              <w:br/>
              <w:br/>
              <w:br/>
            </w:r>
            <w:r>
              <w:rPr>
                <w:rFonts w:ascii="Times New Roman" w:hAnsi="Times New Roman"/>
                <w:color w:val="000000"/>
                <w:sz w:val="20"/>
                <w:szCs w:val="20"/>
              </w:rPr>
              <w:t>§:73, O:5</w:t>
              <w:br/>
              <w:br/>
              <w:br/>
              <w:t>§:73, O:6</w:t>
              <w:br/>
              <w:br/>
              <w:br/>
              <w:t>§:73, O:7</w:t>
              <w:br/>
              <w:br/>
              <w:br/>
              <w:br/>
              <w:t>§:73, O:8</w:t>
            </w:r>
          </w:p>
        </w:tc>
        <w:tc>
          <w:tcPr>
            <w:tcW w:w="499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Úrad uloží podniku, ktorý nesplnil alebo porušil niektorú z povinností ustanovených týmto zákonom podľa</w:t>
              <w:br/>
              <w:br/>
            </w:r>
            <w:r>
              <w:rPr>
                <w:rFonts w:ascii="Times New Roman" w:hAnsi="Times New Roman"/>
                <w:sz w:val="20"/>
                <w:szCs w:val="20"/>
              </w:rPr>
              <w:t xml:space="preserve">§ 19 ods. 2 a 3, § 24ods. 2 alebo § 49ods. 4 pokutu do výšky 3 000 000 eur, </w:t>
              <w:br/>
              <w:br/>
              <w:t xml:space="preserve">§ 12 ods. 5, § 15 ods. 1 a 4, § 27 ods. 1, 2, </w:t>
            </w:r>
            <w:smartTag w:uri="urn:schemas-microsoft-com:office:smarttags" w:element="metricconverter">
              <w:smartTagPr>
                <w:attr w:name="ProductID" w:val="42 a"/>
              </w:smartTagPr>
              <w:r>
                <w:rPr>
                  <w:rFonts w:ascii="Times New Roman" w:hAnsi="Times New Roman"/>
                  <w:sz w:val="20"/>
                  <w:szCs w:val="20"/>
                </w:rPr>
                <w:t>4 a</w:t>
              </w:r>
            </w:smartTag>
            <w:r>
              <w:rPr>
                <w:rFonts w:ascii="Times New Roman" w:hAnsi="Times New Roman"/>
                <w:sz w:val="20"/>
                <w:szCs w:val="20"/>
              </w:rPr>
              <w:t xml:space="preserve"> 5, § 32 ods. 14 a 15, § 36 ods. 1 a 2, § 47 ods. 1 a 2, § 50 ods. 10, § 51 ods. 2, § 55 ods. 3, § 58 ods. 10, § 64 ods. </w:t>
            </w:r>
            <w:smartTag w:uri="urn:schemas-microsoft-com:office:smarttags" w:element="metricconverter">
              <w:smartTagPr>
                <w:attr w:name="ProductID" w:val="42 a"/>
              </w:smartTagPr>
              <w:r>
                <w:rPr>
                  <w:rFonts w:ascii="Times New Roman" w:hAnsi="Times New Roman"/>
                  <w:sz w:val="20"/>
                  <w:szCs w:val="20"/>
                </w:rPr>
                <w:t>1 a</w:t>
              </w:r>
            </w:smartTag>
            <w:r>
              <w:rPr>
                <w:rFonts w:ascii="Times New Roman" w:hAnsi="Times New Roman"/>
                <w:sz w:val="20"/>
                <w:szCs w:val="20"/>
              </w:rPr>
              <w:t xml:space="preserve"> 2 alebo nesplnil alebo porušil podmienky všeobecného povolenia podľa § 14 pokutu do výšky 1 500 000 eur,</w:t>
              <w:br/>
              <w:br/>
              <w:t xml:space="preserve">§ 21 ods. 2, § 28 ods. 1, § 38 ods. 5 písm. a) a c), § 40 ods. 1 až 3, § 41, § 42 ods. 4, § 43 ods. 2, § 44 ods. </w:t>
            </w:r>
            <w:smartTag w:uri="urn:schemas-microsoft-com:office:smarttags" w:element="metricconverter">
              <w:smartTagPr>
                <w:attr w:name="ProductID" w:val="42 a"/>
              </w:smartTagPr>
              <w:r>
                <w:rPr>
                  <w:rFonts w:ascii="Times New Roman" w:hAnsi="Times New Roman"/>
                  <w:sz w:val="20"/>
                  <w:szCs w:val="20"/>
                </w:rPr>
                <w:t>4 a</w:t>
              </w:r>
            </w:smartTag>
            <w:r>
              <w:rPr>
                <w:rFonts w:ascii="Times New Roman" w:hAnsi="Times New Roman"/>
                <w:sz w:val="20"/>
                <w:szCs w:val="20"/>
              </w:rPr>
              <w:t xml:space="preserve"> 5, § 48 ods. 1, 4 a 5, § 50 ods. 9, § 52 ods. 1, § 54 ods. 3 a 6, § 56 ods. 5, § 57 ods. 10 až 12, § 58 ods. 5 a 7, § 59 ods. 1 a 3, § 63 ods. 5 až 7 a 10, § 64 ods. 3, 5, 6 a 8 alebo ustanovení osobitného predpisu</w:t>
            </w:r>
            <w:r>
              <w:rPr>
                <w:rFonts w:ascii="Times New Roman" w:hAnsi="Times New Roman"/>
                <w:sz w:val="20"/>
                <w:szCs w:val="20"/>
                <w:vertAlign w:val="superscript"/>
              </w:rPr>
              <w:t xml:space="preserve">) </w:t>
            </w:r>
            <w:r>
              <w:rPr>
                <w:rFonts w:ascii="Times New Roman" w:hAnsi="Times New Roman"/>
                <w:sz w:val="20"/>
                <w:szCs w:val="20"/>
              </w:rPr>
              <w:t>pokutu do výšky 300 000 eur,</w:t>
              <w:br/>
              <w:br/>
              <w:t>§ 9 ods. 2, § 29 ods. 4, § 40 ods. 6, § 48 ods. 6, § 56 ods. 4 a 8, § 57 ods. 2 a 4, § 59 ods. 4, § 60 ods. 1, § 61, § 66 ods. 3 druhá veta, § 67 ods. 5 alebo ustanovení osobitného predpisu,  pokutu do výšky 150 000 eur,</w:t>
              <w:br/>
              <w:br/>
              <w:t xml:space="preserve">§ 26 ods. 1, § 31 ods. 11, § 45 ods. 1 až 3, § 47 ods. 3, § 57 ods. </w:t>
            </w:r>
            <w:smartTag w:uri="urn:schemas-microsoft-com:office:smarttags" w:element="metricconverter">
              <w:smartTagPr>
                <w:attr w:name="ProductID" w:val="42 a"/>
              </w:smartTagPr>
              <w:r>
                <w:rPr>
                  <w:rFonts w:ascii="Times New Roman" w:hAnsi="Times New Roman"/>
                  <w:sz w:val="20"/>
                  <w:szCs w:val="20"/>
                </w:rPr>
                <w:t>7 a</w:t>
              </w:r>
            </w:smartTag>
            <w:r>
              <w:rPr>
                <w:rFonts w:ascii="Times New Roman" w:hAnsi="Times New Roman"/>
                <w:sz w:val="20"/>
                <w:szCs w:val="20"/>
              </w:rPr>
              <w:t xml:space="preserve"> 8 alebo § 58 ods. 8 a 9 pokutu do výšky 50 000 eur,.</w:t>
              <w:br/>
              <w:br/>
              <w:t>Úrad uloží tomu, kto nesplnil alebo porušil niektorú z povinností určenú v rozhodnutí úradu vydanom podľa</w:t>
              <w:br/>
              <w:br/>
              <w:t xml:space="preserve">odseku 8, § 10 ods. 8, § 12 ods. 1, § 18 ods. 1, § 27ods. 6, § 39 ods. 2, § 50ods. 3 a 8, § 51 ods. 1, § 52 ods. </w:t>
            </w:r>
            <w:smartTag w:uri="urn:schemas-microsoft-com:office:smarttags" w:element="metricconverter">
              <w:smartTagPr>
                <w:attr w:name="ProductID" w:val="42 a"/>
              </w:smartTagPr>
              <w:r>
                <w:rPr>
                  <w:rFonts w:ascii="Times New Roman" w:hAnsi="Times New Roman"/>
                  <w:sz w:val="20"/>
                  <w:szCs w:val="20"/>
                </w:rPr>
                <w:t>2 a</w:t>
              </w:r>
            </w:smartTag>
            <w:r>
              <w:rPr>
                <w:rFonts w:ascii="Times New Roman" w:hAnsi="Times New Roman"/>
                <w:sz w:val="20"/>
                <w:szCs w:val="20"/>
              </w:rPr>
              <w:t xml:space="preserve"> 5 pokutu do výšky 1 500 000 eur,</w:t>
              <w:br/>
              <w:br/>
              <w:t xml:space="preserve"> § 26 ods. 2, § 31 ods. 4, § 32 ods. 9, § 39 ods. 1, § 59 ods. 5, § 67 ods. 4 a 6 alebo § 75 pokutu do výšky 300 000 eur.</w:t>
              <w:br/>
            </w:r>
            <w:r>
              <w:rPr>
                <w:rFonts w:ascii="Times New Roman" w:hAnsi="Times New Roman"/>
                <w:smallCaps/>
                <w:sz w:val="20"/>
                <w:szCs w:val="20"/>
              </w:rPr>
              <w:br/>
            </w:r>
            <w:r>
              <w:rPr>
                <w:rFonts w:ascii="Times New Roman" w:hAnsi="Times New Roman"/>
                <w:sz w:val="20"/>
                <w:szCs w:val="20"/>
              </w:rPr>
              <w:t>Úrad uloží tomu, kto nesplnil alebo porušil niektorú z povinností ustanovených týmto zákonom podľa</w:t>
              <w:br/>
              <w:br/>
              <w:t xml:space="preserve">§ 13 ods. 1, § 15 ods. 1 a  4, § 36 ods. </w:t>
            </w:r>
            <w:smartTag w:uri="urn:schemas-microsoft-com:office:smarttags" w:element="metricconverter">
              <w:smartTagPr>
                <w:attr w:name="ProductID" w:val="42 a"/>
              </w:smartTagPr>
              <w:r>
                <w:rPr>
                  <w:rFonts w:ascii="Times New Roman" w:hAnsi="Times New Roman"/>
                  <w:sz w:val="20"/>
                  <w:szCs w:val="20"/>
                </w:rPr>
                <w:t>1 a</w:t>
              </w:r>
            </w:smartTag>
            <w:r>
              <w:rPr>
                <w:rFonts w:ascii="Times New Roman" w:hAnsi="Times New Roman"/>
                <w:sz w:val="20"/>
                <w:szCs w:val="20"/>
              </w:rPr>
              <w:t xml:space="preserve"> 4, § 38 ods. 5 písm. a) a c), § 40 ods. 1, § 62 ods. 2 a 3, § 63 ods. 2 alebo § 65 ods. 3 pokutu do výšky 300 000 eur,  ak ide o právnickú osobu alebo fyzickú osobu – podnikateľa,</w:t>
              <w:br/>
              <w:br/>
              <w:t>§ 32 ods. 4, § 37 ods. 1 alebo § 65 ods. 3 pokutu do výšky 1 000 eur, ak ide o fyzickú osobu.</w:t>
              <w:br/>
              <w:br/>
            </w:r>
            <w:r>
              <w:rPr>
                <w:rFonts w:ascii="Times New Roman" w:hAnsi="Times New Roman"/>
                <w:color w:val="000000"/>
                <w:sz w:val="20"/>
                <w:szCs w:val="20"/>
              </w:rPr>
              <w:t>Ak držiteľ individuálneho povolenia na používanie čísel alebo individuálneho povolenia na používanie frekvencií neuhradil jednorazovú úhradu alebo opakovanú úhradu, úrad postupuje podľa § 31 ods. 9 písm. a) tretieho bodu alebo podľa § 34 ods. 3 písm. d) a pokutu neuloží.</w:t>
              <w:br/>
              <w:br/>
              <w:t>Pri ukladaní pokuty úrad prihliadne najmä na závažnosť, spôsob, trvanie a dôsledky porušenia povinnosti.</w:t>
              <w:br/>
              <w:br/>
              <w:t>Pri opätovnom porušení povinnosti možno pokutu uložiť opakovane.</w:t>
              <w:br/>
              <w:br/>
              <w:t>Pokutu možno uložiť do dvoch rokov odo dňa zistenia porušenia povinnosti, najneskôr však do štyroch rokov odo dňa porušenia povinnosti.</w:t>
              <w:br/>
              <w:br/>
              <w:t>Ak ide o závažné alebo opakované porušenie povinností alebo podmienok určených týmto zákonom, všeobecným povolením, rozhodnutím úradu alebo všeobecne záväzným právnym predpisom vydaným na základe tohto zákona, a ak nedostatok nebol odstránený napriek uloženiu pokuty podľa odsekov 1 alebo 2 alebo uloženiu opatrenia podľa § 39 ods. 1, úrad môže podniku zakázať poskytovať siete alebo služby, a to až na obdobie 24 mesiacov, podľa závažnosti a trvania takéhoto porušenia.</w:t>
            </w:r>
          </w:p>
        </w:tc>
        <w:tc>
          <w:tcPr>
            <w:tcW w:w="603"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trHeight w:val="420"/>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Č:22</w:t>
            </w:r>
          </w:p>
        </w:tc>
        <w:tc>
          <w:tcPr>
            <w:tcW w:w="584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Výbor</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88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color w:val="000000"/>
              </w:rPr>
              <w:t> </w:t>
            </w:r>
          </w:p>
        </w:tc>
        <w:tc>
          <w:tcPr>
            <w:tcW w:w="499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color w:val="000000"/>
              </w:rPr>
              <w:t> </w:t>
            </w:r>
          </w:p>
        </w:tc>
        <w:tc>
          <w:tcPr>
            <w:tcW w:w="603"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964" w:type="dxa"/>
            <w:gridSpan w:val="2"/>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r>
      <w:tr>
        <w:tblPrEx>
          <w:tblW w:w="15952" w:type="dxa"/>
          <w:jc w:val="center"/>
          <w:tblCellMar>
            <w:left w:w="0" w:type="dxa"/>
            <w:right w:w="0" w:type="dxa"/>
          </w:tblCellMar>
        </w:tblPrEx>
        <w:trPr>
          <w:trHeight w:val="420"/>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Č:22, O:1</w:t>
            </w:r>
          </w:p>
        </w:tc>
        <w:tc>
          <w:tcPr>
            <w:tcW w:w="584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Komisii bude pomáhať výbor (Komunikačný výbor).</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n.a.</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88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499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603"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n.a.</w:t>
            </w:r>
          </w:p>
        </w:tc>
        <w:tc>
          <w:tcPr>
            <w:tcW w:w="964" w:type="dxa"/>
            <w:gridSpan w:val="2"/>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trHeight w:val="420"/>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Č:22, O:2</w:t>
            </w:r>
          </w:p>
        </w:tc>
        <w:tc>
          <w:tcPr>
            <w:tcW w:w="584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xml:space="preserve">V prípade odkazu na tento odsek platia články </w:t>
            </w:r>
            <w:smartTag w:uri="urn:schemas-microsoft-com:office:smarttags" w:element="metricconverter">
              <w:smartTagPr>
                <w:attr w:name="ProductID" w:val="42 a"/>
              </w:smartTagPr>
              <w:r>
                <w:rPr>
                  <w:rFonts w:ascii="Times New Roman" w:hAnsi="Times New Roman"/>
                  <w:sz w:val="20"/>
                  <w:szCs w:val="20"/>
                </w:rPr>
                <w:t>3 a</w:t>
              </w:r>
            </w:smartTag>
            <w:r>
              <w:rPr>
                <w:rFonts w:ascii="Times New Roman" w:hAnsi="Times New Roman"/>
                <w:sz w:val="20"/>
                <w:szCs w:val="20"/>
              </w:rPr>
              <w:t xml:space="preserve"> 7 rozhodnutia 1999/468/ES so zreteľom na ustanovenia článku 8 uvedeného rozhodnutia.</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n.a.</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88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499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603"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n.a.</w:t>
            </w:r>
          </w:p>
        </w:tc>
        <w:tc>
          <w:tcPr>
            <w:tcW w:w="964" w:type="dxa"/>
            <w:gridSpan w:val="2"/>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trHeight w:val="420"/>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Č:22, O:3</w:t>
            </w:r>
          </w:p>
        </w:tc>
        <w:tc>
          <w:tcPr>
            <w:tcW w:w="584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xml:space="preserve">Ak sa odkazuje na tento odsek, uplatňuje sa článok 5a ods. 1 až </w:t>
            </w:r>
            <w:smartTag w:uri="urn:schemas-microsoft-com:office:smarttags" w:element="metricconverter">
              <w:smartTagPr>
                <w:attr w:name="ProductID" w:val="42 a"/>
              </w:smartTagPr>
              <w:r>
                <w:rPr>
                  <w:rFonts w:ascii="Times New Roman" w:hAnsi="Times New Roman"/>
                  <w:sz w:val="20"/>
                  <w:szCs w:val="20"/>
                </w:rPr>
                <w:t>4 a</w:t>
              </w:r>
            </w:smartTag>
            <w:r>
              <w:rPr>
                <w:rFonts w:ascii="Times New Roman" w:hAnsi="Times New Roman"/>
                <w:sz w:val="20"/>
                <w:szCs w:val="20"/>
              </w:rPr>
              <w:t xml:space="preserve"> článok 7 rozhodnutia 1999/468/ES so zreteľom na jeho článok 8</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n.a.</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88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499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603"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n.a.</w:t>
            </w:r>
          </w:p>
        </w:tc>
        <w:tc>
          <w:tcPr>
            <w:tcW w:w="964" w:type="dxa"/>
            <w:gridSpan w:val="2"/>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trHeight w:val="420"/>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Č:23</w:t>
            </w:r>
          </w:p>
        </w:tc>
        <w:tc>
          <w:tcPr>
            <w:tcW w:w="584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Výmena informácií</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88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color w:val="000000"/>
              </w:rPr>
              <w:t> </w:t>
            </w:r>
          </w:p>
        </w:tc>
        <w:tc>
          <w:tcPr>
            <w:tcW w:w="499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color w:val="000000"/>
              </w:rPr>
              <w:t> </w:t>
            </w:r>
          </w:p>
        </w:tc>
        <w:tc>
          <w:tcPr>
            <w:tcW w:w="603"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964" w:type="dxa"/>
            <w:gridSpan w:val="2"/>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r>
      <w:tr>
        <w:tblPrEx>
          <w:tblW w:w="15952" w:type="dxa"/>
          <w:jc w:val="center"/>
          <w:tblCellMar>
            <w:left w:w="0" w:type="dxa"/>
            <w:right w:w="0" w:type="dxa"/>
          </w:tblCellMar>
        </w:tblPrEx>
        <w:trPr>
          <w:trHeight w:val="420"/>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Č:23, O:1</w:t>
            </w:r>
          </w:p>
        </w:tc>
        <w:tc>
          <w:tcPr>
            <w:tcW w:w="584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Komisia poskytne Komunikačnému výboru všetky relevantné informácie o výsledkoch pravidelných porád so zástupcami prevádzkovateľov sietí, poskytovateľov služieb, užívateľov, spotrebiteľov, výrobcov a odborov, ako aj tretími krajinami a medzinárodnými organizáciami.</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n.a.</w:t>
            </w: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88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499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603"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n.a.</w:t>
            </w:r>
          </w:p>
        </w:tc>
        <w:tc>
          <w:tcPr>
            <w:tcW w:w="964" w:type="dxa"/>
            <w:gridSpan w:val="2"/>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trHeight w:val="420"/>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Č:23, O:2</w:t>
            </w:r>
          </w:p>
        </w:tc>
        <w:tc>
          <w:tcPr>
            <w:tcW w:w="584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Komunikačný výbor pri zohľadnení elektronickej komunikačnej politiky v spoločenstve podporuje výmenu informácií medzi členskými štátmi a medzi členskými štátmi a Komisiou o situácii a vývoji regulačných činností týkajúcich sa elektronických komunikačných sietí alebo služieb.</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n.a.</w:t>
            </w: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88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499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603"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n.a.</w:t>
            </w:r>
          </w:p>
        </w:tc>
        <w:tc>
          <w:tcPr>
            <w:tcW w:w="964" w:type="dxa"/>
            <w:gridSpan w:val="2"/>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Č:24</w:t>
            </w:r>
          </w:p>
        </w:tc>
        <w:tc>
          <w:tcPr>
            <w:tcW w:w="584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Zverejňovanie informácií</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88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color w:val="000000"/>
              </w:rPr>
              <w:t> </w:t>
            </w:r>
          </w:p>
        </w:tc>
        <w:tc>
          <w:tcPr>
            <w:tcW w:w="499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color w:val="000000"/>
              </w:rPr>
              <w:t> </w:t>
            </w:r>
          </w:p>
        </w:tc>
        <w:tc>
          <w:tcPr>
            <w:tcW w:w="603"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964" w:type="dxa"/>
            <w:gridSpan w:val="2"/>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r>
      <w:tr>
        <w:tblPrEx>
          <w:tblW w:w="15952" w:type="dxa"/>
          <w:jc w:val="center"/>
          <w:tblCellMar>
            <w:left w:w="0" w:type="dxa"/>
            <w:right w:w="0" w:type="dxa"/>
          </w:tblCellMar>
        </w:tblPrEx>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Č:24, O:1</w:t>
            </w:r>
          </w:p>
        </w:tc>
        <w:tc>
          <w:tcPr>
            <w:tcW w:w="584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Členské štáty zabezpečia uverejňovanie aktuálnych informácií týkajúcich sa uplatňovania tejto smernice a špecifických smerníc spôsobom, ktorý zaručuje všetkým zainteresovaným stranám jednoduchý prístup k týmto informáciám. V národnom úradnom vestníku uverejnia oznámenie o spôsobe a mieste uverejňovania informácií. Prvé takéto oznámenie musí byť uverejnené pred dátumom uplatňovania uvedeným v článku 28 ods. 1, druhom pododseku a potom vždy pri každej zmene obsiahnutých informácií.</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§:6, O:3</w:t>
              <w:br/>
              <w:br/>
            </w:r>
            <w:r>
              <w:rPr>
                <w:rFonts w:ascii="Times New Roman" w:hAnsi="Times New Roman"/>
                <w:sz w:val="20"/>
                <w:szCs w:val="20"/>
              </w:rPr>
              <w:t>P:j</w:t>
              <w:br/>
              <w:br/>
              <w:br/>
              <w:br/>
              <w:t>§:6, O:6</w:t>
              <w:br/>
              <w:br/>
              <w:br/>
              <w:br/>
            </w:r>
            <w:r>
              <w:rPr>
                <w:rFonts w:ascii="Times New Roman" w:hAnsi="Times New Roman"/>
                <w:color w:val="000000"/>
                <w:sz w:val="20"/>
                <w:szCs w:val="20"/>
              </w:rPr>
              <w:br/>
              <w:br/>
              <w:br/>
              <w:t>§:9, O:3, V:3</w:t>
              <w:br/>
              <w:br/>
              <w:br/>
              <w:t>§:10, O:2</w:t>
              <w:br/>
              <w:br/>
              <w:br/>
              <w:br/>
              <w:br/>
              <w:br/>
              <w:br/>
              <w:br/>
              <w:t>§ 11, O:1</w:t>
            </w:r>
          </w:p>
        </w:tc>
        <w:tc>
          <w:tcPr>
            <w:tcW w:w="499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xml:space="preserve">Úrad ako národný regulátor a cenový orgán </w:t>
            </w:r>
            <w:r>
              <w:rPr>
                <w:rFonts w:ascii="Times New Roman" w:hAnsi="Times New Roman"/>
                <w:color w:val="000000"/>
                <w:sz w:val="20"/>
                <w:szCs w:val="20"/>
                <w:vertAlign w:val="superscript"/>
              </w:rPr>
              <w:t xml:space="preserve"> </w:t>
            </w:r>
            <w:r>
              <w:rPr>
                <w:rFonts w:ascii="Times New Roman" w:hAnsi="Times New Roman"/>
                <w:color w:val="000000"/>
                <w:sz w:val="20"/>
                <w:szCs w:val="20"/>
              </w:rPr>
              <w:t>v oblasti elektronických komunikácií</w:t>
            </w:r>
          </w:p>
          <w:p w:rsidR="005D18E7">
            <w:pPr>
              <w:bidi w:val="0"/>
              <w:spacing w:before="60" w:after="60"/>
              <w:rPr>
                <w:rFonts w:ascii="Times New Roman" w:hAnsi="Times New Roman"/>
                <w:sz w:val="20"/>
                <w:szCs w:val="20"/>
              </w:rPr>
            </w:pPr>
            <w:r>
              <w:rPr>
                <w:rFonts w:ascii="Times New Roman" w:hAnsi="Times New Roman"/>
                <w:color w:val="000000"/>
                <w:sz w:val="20"/>
                <w:szCs w:val="20"/>
              </w:rPr>
              <w:t>poskytuje informácie koncovým užívateľom v súvislosti so službami, vykonáva užívateľské prieskumy, zverejňuje ich a využíva ich vo svojej činnosti,</w:t>
              <w:br/>
              <w:br/>
              <w:t>Úrad je povinný zverejniť svoj rozpočet najneskôr do 60 dní po nadobudnutí účinnosti zákona o štátnom rozpočte na príslušný rozpočtový rok. Úrad zverejňuje spôsob a metódu určenia administratívnych úhrad, ročný prehľad svojich nákladov a celkovú sumu vybratých administratívnych úhrad.</w:t>
              <w:br/>
              <w:br/>
              <w:t>Informácie zhromaždené úradom sú verejne dostupné okrem informácií, ktoré sú predmetom obchodného tajomstva alebo utajovanou skutočnosťou.</w:t>
              <w:br/>
              <w:br/>
              <w:t>Na účel konzultácií úrad zriadi a spravuje na svojom webovom sídle konzultačné miesto, na ktorom zverejní pravidlá upravujúce postup úradu a dotknutých osôb v procese konzultácií, návrhy opatrení, predložené pripomienky okrem informácií, ktoré sú označené ako dôverné alebo ako predmet obchodného tajomstva, a výsledky konzultácií vrátane vyhodnotenia pripomienok.</w:t>
              <w:br/>
              <w:br/>
              <w:t>Úrad je povinný konať a svoje rozhodnutia vydávať v súlade s princípmi efektívnosti, objektívnosti, transparentnosti, nediskriminácie, primeranosti a odôvodnenosti.. Všetky svoje rozhodnutia, všeobecne záväzné právne predpisy a informácie, ktoré prispejú k otvorenému a funkčne konkurenčnému trhu, zverejňuje na svojom webovom sídle a ak tak ustanovuje tento zákon aj vo vestníku, pričom tieto údaje priebežne aktualizuje.</w:t>
            </w:r>
          </w:p>
        </w:tc>
        <w:tc>
          <w:tcPr>
            <w:tcW w:w="603"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pStyle w:val="CommentText"/>
              <w:bidi w:val="0"/>
              <w:spacing w:before="60" w:after="60"/>
              <w:rPr>
                <w:rFonts w:ascii="Times New Roman" w:hAnsi="Times New Roman"/>
              </w:rPr>
            </w:pPr>
            <w:r>
              <w:rPr>
                <w:rFonts w:ascii="Times New Roman" w:hAnsi="Times New Roman"/>
              </w:rPr>
              <w:t> </w:t>
            </w:r>
          </w:p>
        </w:tc>
      </w:tr>
      <w:tr>
        <w:tblPrEx>
          <w:tblW w:w="15952" w:type="dxa"/>
          <w:jc w:val="center"/>
          <w:tblCellMar>
            <w:left w:w="0" w:type="dxa"/>
            <w:right w:w="0" w:type="dxa"/>
          </w:tblCellMar>
        </w:tblPrEx>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Č:24, O:2</w:t>
            </w:r>
          </w:p>
        </w:tc>
        <w:tc>
          <w:tcPr>
            <w:tcW w:w="584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Členské štáty zasielajú Komisii kópie všetkých takýchto oznámení v čase ich uverejnenia. V prípade potreby Komisia poskytne informácie Komunikačnému výboru.</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§:9, O:3, V:1</w:t>
            </w:r>
          </w:p>
        </w:tc>
        <w:tc>
          <w:tcPr>
            <w:tcW w:w="499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Úrad poskytuje Európskej komisii a orgánu európskych regulátorov na základe odôvodnenej žiadosti informácie, ktoré Európska komisia alebo orgán európskych regulátorov požaduje na plnenie svojich úloh.</w:t>
            </w:r>
          </w:p>
        </w:tc>
        <w:tc>
          <w:tcPr>
            <w:tcW w:w="603"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Č:25</w:t>
            </w:r>
          </w:p>
        </w:tc>
        <w:tc>
          <w:tcPr>
            <w:tcW w:w="584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Postupy revízie</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88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color w:val="000000"/>
              </w:rPr>
              <w:t> </w:t>
            </w:r>
          </w:p>
        </w:tc>
        <w:tc>
          <w:tcPr>
            <w:tcW w:w="499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color w:val="000000"/>
              </w:rPr>
              <w:t> </w:t>
            </w:r>
          </w:p>
        </w:tc>
        <w:tc>
          <w:tcPr>
            <w:tcW w:w="603"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964" w:type="dxa"/>
            <w:gridSpan w:val="2"/>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r>
      <w:tr>
        <w:tblPrEx>
          <w:tblW w:w="15952" w:type="dxa"/>
          <w:jc w:val="center"/>
          <w:tblCellMar>
            <w:left w:w="0" w:type="dxa"/>
            <w:right w:w="0" w:type="dxa"/>
          </w:tblCellMar>
        </w:tblPrEx>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Č:25, O:1</w:t>
            </w:r>
          </w:p>
        </w:tc>
        <w:tc>
          <w:tcPr>
            <w:tcW w:w="584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Komisia pravidelne prehodnocuje účinky tejto smernice a informuje Európsky parlament a Radu po prvý krát najneskôr do troch rokov po dátume uplatňovania uvedenom v článku 28 ods. 1, druhom pododseku. Na tento účel si Komisia môže vyžiadať od členských štátov informácie, ktoré jej musia byť bez zbytočného odkladu poskytnuté.</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n.a.</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88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499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603"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n.a.</w:t>
            </w:r>
          </w:p>
        </w:tc>
        <w:tc>
          <w:tcPr>
            <w:tcW w:w="964" w:type="dxa"/>
            <w:gridSpan w:val="2"/>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Č:26</w:t>
            </w:r>
          </w:p>
        </w:tc>
        <w:tc>
          <w:tcPr>
            <w:tcW w:w="584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Zrušenie</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88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color w:val="000000"/>
              </w:rPr>
              <w:t> </w:t>
            </w:r>
          </w:p>
        </w:tc>
        <w:tc>
          <w:tcPr>
            <w:tcW w:w="499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color w:val="000000"/>
              </w:rPr>
              <w:t> </w:t>
            </w:r>
          </w:p>
        </w:tc>
        <w:tc>
          <w:tcPr>
            <w:tcW w:w="603"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964" w:type="dxa"/>
            <w:gridSpan w:val="2"/>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r>
      <w:tr>
        <w:tblPrEx>
          <w:tblW w:w="15952" w:type="dxa"/>
          <w:jc w:val="center"/>
          <w:tblCellMar>
            <w:left w:w="0" w:type="dxa"/>
            <w:right w:w="0" w:type="dxa"/>
          </w:tblCellMar>
        </w:tblPrEx>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584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Týmto sa s účinnosťou od dátumu uplatňovania uvedeného v článku 28 ods. 1, druhom pododseku, rušia tieto smernice a rozhodnutia:</w:t>
            </w:r>
          </w:p>
          <w:p w:rsidR="005D18E7">
            <w:pPr>
              <w:bidi w:val="0"/>
              <w:spacing w:before="60" w:after="60"/>
              <w:rPr>
                <w:rFonts w:ascii="Times New Roman" w:hAnsi="Times New Roman"/>
                <w:sz w:val="20"/>
                <w:szCs w:val="20"/>
              </w:rPr>
            </w:pPr>
            <w:r>
              <w:rPr>
                <w:rFonts w:ascii="Times New Roman" w:hAnsi="Times New Roman"/>
                <w:sz w:val="20"/>
                <w:szCs w:val="20"/>
              </w:rPr>
              <w:t>-- smernica 90/387/EHS,</w:t>
            </w:r>
          </w:p>
          <w:p w:rsidR="005D18E7">
            <w:pPr>
              <w:bidi w:val="0"/>
              <w:spacing w:before="60" w:after="60"/>
              <w:rPr>
                <w:rFonts w:ascii="Times New Roman" w:hAnsi="Times New Roman"/>
                <w:sz w:val="20"/>
                <w:szCs w:val="20"/>
              </w:rPr>
            </w:pPr>
            <w:r>
              <w:rPr>
                <w:rFonts w:ascii="Times New Roman" w:hAnsi="Times New Roman"/>
                <w:sz w:val="20"/>
                <w:szCs w:val="20"/>
              </w:rPr>
              <w:t>-- rozhodnutie Rady 91/396/EHS z 29. júla 1991 o zavedení jednotného európskeho čísla tiesňového volania,</w:t>
            </w:r>
          </w:p>
          <w:p w:rsidR="005D18E7">
            <w:pPr>
              <w:bidi w:val="0"/>
              <w:spacing w:before="60" w:after="60"/>
              <w:rPr>
                <w:rFonts w:ascii="Times New Roman" w:hAnsi="Times New Roman"/>
                <w:sz w:val="20"/>
                <w:szCs w:val="20"/>
              </w:rPr>
            </w:pPr>
            <w:r>
              <w:rPr>
                <w:rFonts w:ascii="Times New Roman" w:hAnsi="Times New Roman"/>
                <w:sz w:val="20"/>
                <w:szCs w:val="20"/>
              </w:rPr>
              <w:t>-- smernica Rady 92/44/EHS z 5. júna 1992 o uplatňovaní princípov otvorenej siete na prenajaté vedenia,</w:t>
            </w:r>
          </w:p>
          <w:p w:rsidR="005D18E7">
            <w:pPr>
              <w:bidi w:val="0"/>
              <w:spacing w:before="60" w:after="60"/>
              <w:rPr>
                <w:rFonts w:ascii="Times New Roman" w:hAnsi="Times New Roman"/>
                <w:sz w:val="20"/>
                <w:szCs w:val="20"/>
              </w:rPr>
            </w:pPr>
            <w:r>
              <w:rPr>
                <w:rFonts w:ascii="Times New Roman" w:hAnsi="Times New Roman"/>
                <w:sz w:val="20"/>
                <w:szCs w:val="20"/>
              </w:rPr>
              <w:t>-- rozhodnutie Rady 92/264/EHS z 11. mája 1992 zavedení štandardného medzinárodného prístupového telefónneho kódu v spoločenstve,</w:t>
            </w:r>
          </w:p>
          <w:p w:rsidR="005D18E7">
            <w:pPr>
              <w:bidi w:val="0"/>
              <w:spacing w:before="60" w:after="60"/>
              <w:rPr>
                <w:rFonts w:ascii="Times New Roman" w:hAnsi="Times New Roman"/>
                <w:sz w:val="20"/>
                <w:szCs w:val="20"/>
              </w:rPr>
            </w:pPr>
            <w:r>
              <w:rPr>
                <w:rFonts w:ascii="Times New Roman" w:hAnsi="Times New Roman"/>
                <w:sz w:val="20"/>
                <w:szCs w:val="20"/>
              </w:rPr>
              <w:t>-- smernica 95/47/ES,</w:t>
            </w:r>
          </w:p>
          <w:p w:rsidR="005D18E7">
            <w:pPr>
              <w:bidi w:val="0"/>
              <w:spacing w:before="60" w:after="60"/>
              <w:rPr>
                <w:rFonts w:ascii="Times New Roman" w:hAnsi="Times New Roman"/>
                <w:sz w:val="20"/>
                <w:szCs w:val="20"/>
              </w:rPr>
            </w:pPr>
            <w:r>
              <w:rPr>
                <w:rFonts w:ascii="Times New Roman" w:hAnsi="Times New Roman"/>
                <w:sz w:val="20"/>
                <w:szCs w:val="20"/>
              </w:rPr>
              <w:t>-- smernica 97/13/ES,</w:t>
            </w:r>
          </w:p>
          <w:p w:rsidR="005D18E7">
            <w:pPr>
              <w:bidi w:val="0"/>
              <w:spacing w:before="60" w:after="60"/>
              <w:rPr>
                <w:rFonts w:ascii="Times New Roman" w:hAnsi="Times New Roman"/>
                <w:sz w:val="20"/>
                <w:szCs w:val="20"/>
              </w:rPr>
            </w:pPr>
            <w:r>
              <w:rPr>
                <w:rFonts w:ascii="Times New Roman" w:hAnsi="Times New Roman"/>
                <w:sz w:val="20"/>
                <w:szCs w:val="20"/>
              </w:rPr>
              <w:t>-- smernica 97/33/ES,</w:t>
            </w:r>
          </w:p>
          <w:p w:rsidR="005D18E7">
            <w:pPr>
              <w:bidi w:val="0"/>
              <w:spacing w:before="60" w:after="60"/>
              <w:rPr>
                <w:rFonts w:ascii="Times New Roman" w:hAnsi="Times New Roman"/>
                <w:sz w:val="20"/>
                <w:szCs w:val="20"/>
              </w:rPr>
            </w:pPr>
            <w:r>
              <w:rPr>
                <w:rFonts w:ascii="Times New Roman" w:hAnsi="Times New Roman"/>
                <w:sz w:val="20"/>
                <w:szCs w:val="20"/>
              </w:rPr>
              <w:t>-- smernica Európskeho parlamentu a Rady 98/10/ES,</w:t>
            </w:r>
          </w:p>
          <w:p w:rsidR="005D18E7">
            <w:pPr>
              <w:bidi w:val="0"/>
              <w:spacing w:before="60" w:after="60"/>
              <w:rPr>
                <w:rFonts w:ascii="Times New Roman" w:hAnsi="Times New Roman"/>
                <w:sz w:val="20"/>
                <w:szCs w:val="20"/>
              </w:rPr>
            </w:pPr>
            <w:r>
              <w:rPr>
                <w:rFonts w:ascii="Times New Roman" w:hAnsi="Times New Roman"/>
                <w:sz w:val="20"/>
                <w:szCs w:val="20"/>
              </w:rPr>
              <w:t>z 26. februára 1998 o uplatňovaní služieb otvorenej siete (ONP) na hlasové telefonovanie a o univerzálnej službe pre telekomunikácie v súťažnom prostredí.</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n.a.</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88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499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603"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964" w:type="dxa"/>
            <w:gridSpan w:val="2"/>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 27</w:t>
            </w:r>
          </w:p>
        </w:tc>
        <w:tc>
          <w:tcPr>
            <w:tcW w:w="584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pStyle w:val="Heading1"/>
              <w:bidi w:val="0"/>
              <w:spacing w:before="60" w:after="60"/>
              <w:rPr>
                <w:rFonts w:ascii="Times New Roman" w:hAnsi="Times New Roman"/>
                <w:b w:val="0"/>
                <w:bCs w:val="0"/>
              </w:rPr>
            </w:pPr>
            <w:r>
              <w:rPr>
                <w:rFonts w:ascii="Times New Roman" w:hAnsi="Times New Roman"/>
                <w:b w:val="0"/>
                <w:bCs w:val="0"/>
              </w:rPr>
              <w:t>zrušený</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p>
        </w:tc>
        <w:tc>
          <w:tcPr>
            <w:tcW w:w="88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color w:val="000000"/>
                <w:sz w:val="20"/>
                <w:szCs w:val="20"/>
              </w:rPr>
            </w:pPr>
          </w:p>
        </w:tc>
        <w:tc>
          <w:tcPr>
            <w:tcW w:w="499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color w:val="000000"/>
                <w:sz w:val="20"/>
                <w:szCs w:val="20"/>
              </w:rPr>
            </w:pPr>
          </w:p>
        </w:tc>
        <w:tc>
          <w:tcPr>
            <w:tcW w:w="603"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p>
        </w:tc>
        <w:tc>
          <w:tcPr>
            <w:tcW w:w="964" w:type="dxa"/>
            <w:gridSpan w:val="2"/>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p>
        </w:tc>
      </w:tr>
      <w:tr>
        <w:tblPrEx>
          <w:tblW w:w="15952" w:type="dxa"/>
          <w:jc w:val="center"/>
          <w:tblCellMar>
            <w:left w:w="0" w:type="dxa"/>
            <w:right w:w="0" w:type="dxa"/>
          </w:tblCellMar>
        </w:tblPrEx>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Č:28</w:t>
            </w:r>
          </w:p>
        </w:tc>
        <w:tc>
          <w:tcPr>
            <w:tcW w:w="584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Transpozícia</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88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color w:val="000000"/>
              </w:rPr>
              <w:t> </w:t>
            </w:r>
          </w:p>
        </w:tc>
        <w:tc>
          <w:tcPr>
            <w:tcW w:w="499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color w:val="000000"/>
              </w:rPr>
              <w:t> </w:t>
            </w:r>
          </w:p>
        </w:tc>
        <w:tc>
          <w:tcPr>
            <w:tcW w:w="603"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964" w:type="dxa"/>
            <w:gridSpan w:val="2"/>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r>
      <w:tr>
        <w:tblPrEx>
          <w:tblW w:w="15952" w:type="dxa"/>
          <w:jc w:val="center"/>
          <w:tblCellMar>
            <w:left w:w="0" w:type="dxa"/>
            <w:right w:w="0" w:type="dxa"/>
          </w:tblCellMar>
        </w:tblPrEx>
        <w:trPr>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Č:28, O:1</w:t>
            </w:r>
          </w:p>
        </w:tc>
        <w:tc>
          <w:tcPr>
            <w:tcW w:w="584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Členské štáty najneskôr do 24. júla 2003 prijmú a uverejnia zákony, iné právne predpisy a správne opatrenia potrebné na dosiahnutie súladu s touto smernicou. Bezodkladne o tom informujú Komisiu.</w:t>
            </w:r>
          </w:p>
          <w:p w:rsidR="005D18E7">
            <w:pPr>
              <w:bidi w:val="0"/>
              <w:spacing w:before="60" w:after="60"/>
              <w:rPr>
                <w:rFonts w:ascii="Times New Roman" w:hAnsi="Times New Roman"/>
                <w:sz w:val="20"/>
                <w:szCs w:val="20"/>
              </w:rPr>
            </w:pPr>
            <w:r>
              <w:rPr>
                <w:rFonts w:ascii="Times New Roman" w:hAnsi="Times New Roman"/>
                <w:sz w:val="20"/>
                <w:szCs w:val="20"/>
              </w:rPr>
              <w:t>Tieto opatrenia sa budú uplatňovať od 25. júla 2003.</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n.a.</w:t>
            </w: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88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499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603"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964" w:type="dxa"/>
            <w:gridSpan w:val="2"/>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Č:28, O:2</w:t>
            </w:r>
          </w:p>
        </w:tc>
        <w:tc>
          <w:tcPr>
            <w:tcW w:w="584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Členské štáty uvedú priamo v prijatých ustanoveniach alebo pri ich úradnom uverejnení odkaz na túto smernicu. Podrobnosti o odkaze upravia členské štáty.</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§:79</w:t>
            </w:r>
          </w:p>
        </w:tc>
        <w:tc>
          <w:tcPr>
            <w:tcW w:w="499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Týmto zákonom sa preberajú právne záväzné akty Európskej únie uvedené v prílohe č. 5.</w:t>
            </w:r>
          </w:p>
        </w:tc>
        <w:tc>
          <w:tcPr>
            <w:tcW w:w="603"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single" w:sz="4" w:space="0" w:color="auto"/>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Č:28, O:3</w:t>
            </w:r>
          </w:p>
        </w:tc>
        <w:tc>
          <w:tcPr>
            <w:tcW w:w="584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Členské štáty oznámia Komisii znenie hlavných ustanovení vnútroštátnych právnych predpisov, ktoré prijmú v oblasti pôsobnosti tejto smernice a akékoľvek následné zmeny týchto ustanovení.</w:t>
            </w:r>
          </w:p>
        </w:tc>
        <w:tc>
          <w:tcPr>
            <w:tcW w:w="1053" w:type="dxa"/>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n.a.</w:t>
            </w:r>
          </w:p>
        </w:tc>
        <w:tc>
          <w:tcPr>
            <w:tcW w:w="775"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p>
        </w:tc>
        <w:tc>
          <w:tcPr>
            <w:tcW w:w="881"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p>
        </w:tc>
        <w:tc>
          <w:tcPr>
            <w:tcW w:w="4990" w:type="dxa"/>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p>
        </w:tc>
        <w:tc>
          <w:tcPr>
            <w:tcW w:w="603" w:type="dxa"/>
            <w:gridSpan w:val="2"/>
            <w:tcBorders>
              <w:top w:val="single" w:sz="4" w:space="0" w:color="auto"/>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p>
        </w:tc>
        <w:tc>
          <w:tcPr>
            <w:tcW w:w="964" w:type="dxa"/>
            <w:gridSpan w:val="2"/>
            <w:tcBorders>
              <w:top w:val="single" w:sz="4" w:space="0" w:color="auto"/>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Č:29</w:t>
            </w:r>
          </w:p>
        </w:tc>
        <w:tc>
          <w:tcPr>
            <w:tcW w:w="584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Účinnosť</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88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color w:val="000000"/>
              </w:rPr>
              <w:t> </w:t>
            </w:r>
          </w:p>
        </w:tc>
        <w:tc>
          <w:tcPr>
            <w:tcW w:w="499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color w:val="000000"/>
              </w:rPr>
              <w:t> </w:t>
            </w:r>
          </w:p>
        </w:tc>
        <w:tc>
          <w:tcPr>
            <w:tcW w:w="603"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964" w:type="dxa"/>
            <w:gridSpan w:val="2"/>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r>
      <w:tr>
        <w:tblPrEx>
          <w:tblW w:w="15952" w:type="dxa"/>
          <w:jc w:val="center"/>
          <w:tblCellMar>
            <w:left w:w="0" w:type="dxa"/>
            <w:right w:w="0" w:type="dxa"/>
          </w:tblCellMar>
        </w:tblPrEx>
        <w:trPr>
          <w:trHeight w:val="420"/>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584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Táto smernica nadobúda účinnosť dňom jej uverejnenia v Úradnom vestníku Európskych spoločenstiev.</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1</w:t>
            </w:r>
          </w:p>
        </w:tc>
        <w:tc>
          <w:tcPr>
            <w:tcW w:w="88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§:81</w:t>
            </w:r>
          </w:p>
        </w:tc>
        <w:tc>
          <w:tcPr>
            <w:tcW w:w="499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xml:space="preserve">Tento zákon nadobúda účinnosť 1. októbra 2011 s výnimkou ustanovení § </w:t>
            </w:r>
            <w:smartTag w:uri="urn:schemas-microsoft-com:office:smarttags" w:element="metricconverter">
              <w:smartTagPr>
                <w:attr w:name="ProductID" w:val="42 a"/>
              </w:smartTagPr>
              <w:r>
                <w:rPr>
                  <w:rFonts w:ascii="Times New Roman" w:hAnsi="Times New Roman"/>
                  <w:color w:val="000000"/>
                  <w:sz w:val="20"/>
                  <w:szCs w:val="20"/>
                </w:rPr>
                <w:t>42 a</w:t>
              </w:r>
            </w:smartTag>
            <w:r>
              <w:rPr>
                <w:rFonts w:ascii="Times New Roman" w:hAnsi="Times New Roman"/>
                <w:color w:val="000000"/>
                <w:sz w:val="20"/>
                <w:szCs w:val="20"/>
              </w:rPr>
              <w:t xml:space="preserve"> 44, ktoré nadobudnú účinnosť 1. januára 2012. </w:t>
            </w:r>
          </w:p>
        </w:tc>
        <w:tc>
          <w:tcPr>
            <w:tcW w:w="603"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Ú</w:t>
            </w:r>
          </w:p>
        </w:tc>
        <w:tc>
          <w:tcPr>
            <w:tcW w:w="964" w:type="dxa"/>
            <w:gridSpan w:val="2"/>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r>
      <w:tr>
        <w:tblPrEx>
          <w:tblW w:w="15952" w:type="dxa"/>
          <w:jc w:val="center"/>
          <w:tblCellMar>
            <w:left w:w="0" w:type="dxa"/>
            <w:right w:w="0" w:type="dxa"/>
          </w:tblCellMar>
        </w:tblPrEx>
        <w:trPr>
          <w:trHeight w:val="420"/>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Č:30</w:t>
            </w:r>
          </w:p>
        </w:tc>
        <w:tc>
          <w:tcPr>
            <w:tcW w:w="584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Táto smernica je adresovaná členským štátom.</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n.a.</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88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499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603"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964" w:type="dxa"/>
            <w:gridSpan w:val="2"/>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r>
      <w:tr>
        <w:tblPrEx>
          <w:tblW w:w="15952" w:type="dxa"/>
          <w:jc w:val="center"/>
          <w:tblCellMar>
            <w:left w:w="0" w:type="dxa"/>
            <w:right w:w="0" w:type="dxa"/>
          </w:tblCellMar>
        </w:tblPrEx>
        <w:trPr>
          <w:trHeight w:val="420"/>
          <w:jc w:val="center"/>
        </w:trPr>
        <w:tc>
          <w:tcPr>
            <w:tcW w:w="841" w:type="dxa"/>
            <w:tcBorders>
              <w:top w:val="nil"/>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584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PRÍLOHA II</w:t>
            </w:r>
          </w:p>
        </w:tc>
        <w:tc>
          <w:tcPr>
            <w:tcW w:w="1053" w:type="dxa"/>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775"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881"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color w:val="000000"/>
              </w:rPr>
              <w:t> </w:t>
            </w:r>
          </w:p>
        </w:tc>
        <w:tc>
          <w:tcPr>
            <w:tcW w:w="4990" w:type="dxa"/>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color w:val="000000"/>
              </w:rPr>
              <w:t> </w:t>
            </w:r>
          </w:p>
        </w:tc>
        <w:tc>
          <w:tcPr>
            <w:tcW w:w="603" w:type="dxa"/>
            <w:gridSpan w:val="2"/>
            <w:tcBorders>
              <w:top w:val="nil"/>
              <w:left w:val="nil"/>
              <w:bottom w:val="single" w:sz="8" w:space="0" w:color="auto"/>
              <w:right w:val="single" w:sz="8"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c>
          <w:tcPr>
            <w:tcW w:w="964" w:type="dxa"/>
            <w:gridSpan w:val="2"/>
            <w:tcBorders>
              <w:top w:val="nil"/>
              <w:left w:val="nil"/>
              <w:bottom w:val="single" w:sz="8" w:space="0" w:color="auto"/>
              <w:right w:val="single" w:sz="12" w:space="0" w:color="auto"/>
            </w:tcBorders>
            <w:tcMar>
              <w:top w:w="0" w:type="dxa"/>
              <w:left w:w="43" w:type="dxa"/>
              <w:bottom w:w="0" w:type="dxa"/>
              <w:right w:w="43" w:type="dxa"/>
            </w:tcMar>
            <w:textDirection w:val="lrTb"/>
            <w:vAlign w:val="top"/>
          </w:tcPr>
          <w:p w:rsidR="005D18E7">
            <w:pPr>
              <w:pStyle w:val="Heading1"/>
              <w:bidi w:val="0"/>
              <w:rPr>
                <w:rFonts w:ascii="Times New Roman" w:hAnsi="Times New Roman"/>
              </w:rPr>
            </w:pPr>
            <w:r>
              <w:rPr>
                <w:rFonts w:ascii="Times New Roman" w:hAnsi="Times New Roman"/>
              </w:rPr>
              <w:t> </w:t>
            </w:r>
          </w:p>
        </w:tc>
      </w:tr>
      <w:tr>
        <w:tblPrEx>
          <w:tblW w:w="15952" w:type="dxa"/>
          <w:jc w:val="center"/>
          <w:tblCellMar>
            <w:left w:w="0" w:type="dxa"/>
            <w:right w:w="0" w:type="dxa"/>
          </w:tblCellMar>
        </w:tblPrEx>
        <w:trPr>
          <w:trHeight w:val="420"/>
          <w:jc w:val="center"/>
        </w:trPr>
        <w:tc>
          <w:tcPr>
            <w:tcW w:w="841" w:type="dxa"/>
            <w:tcBorders>
              <w:top w:val="nil"/>
              <w:left w:val="single" w:sz="12" w:space="0" w:color="auto"/>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b/>
                <w:bCs/>
                <w:sz w:val="20"/>
                <w:szCs w:val="20"/>
              </w:rPr>
            </w:pPr>
            <w:r>
              <w:rPr>
                <w:rFonts w:ascii="Times New Roman" w:hAnsi="Times New Roman"/>
                <w:b/>
                <w:bCs/>
                <w:sz w:val="20"/>
                <w:szCs w:val="20"/>
              </w:rPr>
              <w:t> </w:t>
            </w:r>
          </w:p>
        </w:tc>
        <w:tc>
          <w:tcPr>
            <w:tcW w:w="584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Kritériá používané národnými regulačnými orgánmi pri hodnotení spoločného dominantného postavenia v súlade s článkom 14 ods. 2 druhým pododsekom</w:t>
            </w:r>
          </w:p>
        </w:tc>
        <w:tc>
          <w:tcPr>
            <w:tcW w:w="1053" w:type="dxa"/>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775"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 </w:t>
            </w:r>
          </w:p>
        </w:tc>
        <w:tc>
          <w:tcPr>
            <w:tcW w:w="881"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4990" w:type="dxa"/>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 </w:t>
            </w:r>
          </w:p>
        </w:tc>
        <w:tc>
          <w:tcPr>
            <w:tcW w:w="603" w:type="dxa"/>
            <w:gridSpan w:val="2"/>
            <w:tcBorders>
              <w:top w:val="nil"/>
              <w:left w:val="nil"/>
              <w:bottom w:val="single" w:sz="4"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b/>
                <w:bCs/>
                <w:sz w:val="20"/>
                <w:szCs w:val="20"/>
              </w:rPr>
            </w:pPr>
            <w:r>
              <w:rPr>
                <w:rFonts w:ascii="Times New Roman" w:hAnsi="Times New Roman"/>
                <w:b/>
                <w:bCs/>
                <w:sz w:val="20"/>
                <w:szCs w:val="20"/>
              </w:rPr>
              <w:t> </w:t>
            </w:r>
          </w:p>
        </w:tc>
        <w:tc>
          <w:tcPr>
            <w:tcW w:w="964" w:type="dxa"/>
            <w:gridSpan w:val="2"/>
            <w:tcBorders>
              <w:top w:val="nil"/>
              <w:left w:val="nil"/>
              <w:bottom w:val="single" w:sz="4"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b/>
                <w:bCs/>
                <w:sz w:val="20"/>
                <w:szCs w:val="20"/>
              </w:rPr>
            </w:pPr>
            <w:r>
              <w:rPr>
                <w:rFonts w:ascii="Times New Roman" w:hAnsi="Times New Roman"/>
                <w:b/>
                <w:bCs/>
                <w:sz w:val="20"/>
                <w:szCs w:val="20"/>
              </w:rPr>
              <w:t> </w:t>
            </w:r>
          </w:p>
        </w:tc>
      </w:tr>
      <w:tr>
        <w:tblPrEx>
          <w:tblW w:w="15952" w:type="dxa"/>
          <w:jc w:val="center"/>
          <w:tblCellMar>
            <w:left w:w="0" w:type="dxa"/>
            <w:right w:w="0" w:type="dxa"/>
          </w:tblCellMar>
        </w:tblPrEx>
        <w:trPr>
          <w:trHeight w:val="420"/>
          <w:jc w:val="center"/>
        </w:trPr>
        <w:tc>
          <w:tcPr>
            <w:tcW w:w="841" w:type="dxa"/>
            <w:tcBorders>
              <w:top w:val="single" w:sz="4" w:space="0" w:color="auto"/>
              <w:left w:val="single" w:sz="12" w:space="0" w:color="auto"/>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b/>
                <w:bCs/>
                <w:sz w:val="20"/>
                <w:szCs w:val="20"/>
              </w:rPr>
            </w:pPr>
            <w:r>
              <w:rPr>
                <w:rFonts w:ascii="Times New Roman" w:hAnsi="Times New Roman"/>
                <w:b/>
                <w:bCs/>
                <w:sz w:val="20"/>
                <w:szCs w:val="20"/>
              </w:rPr>
              <w:t> </w:t>
            </w:r>
          </w:p>
        </w:tc>
        <w:tc>
          <w:tcPr>
            <w:tcW w:w="584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V zmysle článku 14 dva alebo viaceré podniky sa môžu nachádzať v spoločnom dominantnom postavení, a to aj v prípade absencie ich štrukturálnych alebo iných vzájomných prepojení, ak pôsobia na trhu, ktorý charakterizuje nedostatočne efektívna hospodárska súťaž a na ktorom nemá významný vplyv žiadny podnik. V súlade s uplatniteľným právom Spoločenstva a judikatúrou Súdneho dvora Európskych spoločenstiev o spoločnom dominantnom postavení takýto prípad pravdepodobne nastane, ak je trh koncentrovaný a vykazuje niekoľko vlastností, z ktorých v kontexte elektronických komunikácií môžu byť najdôležitejšie tieto:</w:t>
            </w:r>
          </w:p>
          <w:p w:rsidR="005D18E7">
            <w:pPr>
              <w:bidi w:val="0"/>
              <w:spacing w:before="60" w:after="60"/>
              <w:rPr>
                <w:rFonts w:ascii="Times New Roman" w:hAnsi="Times New Roman"/>
                <w:sz w:val="20"/>
                <w:szCs w:val="20"/>
              </w:rPr>
            </w:pPr>
            <w:r>
              <w:rPr>
                <w:rFonts w:ascii="Times New Roman" w:hAnsi="Times New Roman"/>
                <w:sz w:val="20"/>
                <w:szCs w:val="20"/>
              </w:rPr>
              <w:t>-- malá pružnosť dopytu,</w:t>
            </w:r>
          </w:p>
          <w:p w:rsidR="005D18E7">
            <w:pPr>
              <w:bidi w:val="0"/>
              <w:spacing w:before="60" w:after="60"/>
              <w:rPr>
                <w:rFonts w:ascii="Times New Roman" w:hAnsi="Times New Roman"/>
                <w:sz w:val="20"/>
                <w:szCs w:val="20"/>
              </w:rPr>
            </w:pPr>
            <w:r>
              <w:rPr>
                <w:rFonts w:ascii="Times New Roman" w:hAnsi="Times New Roman"/>
                <w:sz w:val="20"/>
                <w:szCs w:val="20"/>
              </w:rPr>
              <w:t>-- podobné podiely na trhu,</w:t>
            </w:r>
          </w:p>
          <w:p w:rsidR="005D18E7">
            <w:pPr>
              <w:bidi w:val="0"/>
              <w:spacing w:before="60" w:after="60"/>
              <w:rPr>
                <w:rFonts w:ascii="Times New Roman" w:hAnsi="Times New Roman"/>
                <w:sz w:val="20"/>
                <w:szCs w:val="20"/>
              </w:rPr>
            </w:pPr>
            <w:r>
              <w:rPr>
                <w:rFonts w:ascii="Times New Roman" w:hAnsi="Times New Roman"/>
                <w:sz w:val="20"/>
                <w:szCs w:val="20"/>
              </w:rPr>
              <w:t>-- významné právne alebo ekonomické prekážky vstupu na trh,</w:t>
            </w:r>
          </w:p>
          <w:p w:rsidR="005D18E7">
            <w:pPr>
              <w:bidi w:val="0"/>
              <w:spacing w:before="60" w:after="60"/>
              <w:rPr>
                <w:rFonts w:ascii="Times New Roman" w:hAnsi="Times New Roman"/>
                <w:sz w:val="20"/>
                <w:szCs w:val="20"/>
              </w:rPr>
            </w:pPr>
            <w:r>
              <w:rPr>
                <w:rFonts w:ascii="Times New Roman" w:hAnsi="Times New Roman"/>
                <w:sz w:val="20"/>
                <w:szCs w:val="20"/>
              </w:rPr>
              <w:t>-- vertikálna integrácia spojená s kolektívnym odmietaním uspokojovať dopyt,</w:t>
            </w:r>
          </w:p>
          <w:p w:rsidR="005D18E7">
            <w:pPr>
              <w:bidi w:val="0"/>
              <w:spacing w:before="60" w:after="60"/>
              <w:rPr>
                <w:rFonts w:ascii="Times New Roman" w:hAnsi="Times New Roman"/>
                <w:sz w:val="20"/>
                <w:szCs w:val="20"/>
              </w:rPr>
            </w:pPr>
            <w:r>
              <w:rPr>
                <w:rFonts w:ascii="Times New Roman" w:hAnsi="Times New Roman"/>
                <w:sz w:val="20"/>
                <w:szCs w:val="20"/>
              </w:rPr>
              <w:t>-- nedostatočná protiváha kúpnej sily,</w:t>
            </w:r>
          </w:p>
          <w:p w:rsidR="005D18E7">
            <w:pPr>
              <w:bidi w:val="0"/>
              <w:spacing w:before="60" w:after="60"/>
              <w:rPr>
                <w:rFonts w:ascii="Times New Roman" w:hAnsi="Times New Roman"/>
                <w:sz w:val="20"/>
                <w:szCs w:val="20"/>
              </w:rPr>
            </w:pPr>
            <w:r>
              <w:rPr>
                <w:rFonts w:ascii="Times New Roman" w:hAnsi="Times New Roman"/>
                <w:sz w:val="20"/>
                <w:szCs w:val="20"/>
              </w:rPr>
              <w:t>-- nedostatok potenciálnej hospodárskej súťaže.</w:t>
            </w:r>
          </w:p>
          <w:p w:rsidR="005D18E7">
            <w:pPr>
              <w:bidi w:val="0"/>
              <w:spacing w:before="60" w:after="60"/>
              <w:rPr>
                <w:rFonts w:ascii="Times New Roman" w:hAnsi="Times New Roman"/>
                <w:sz w:val="20"/>
                <w:szCs w:val="20"/>
              </w:rPr>
            </w:pPr>
            <w:r>
              <w:rPr>
                <w:rFonts w:ascii="Times New Roman" w:hAnsi="Times New Roman"/>
                <w:sz w:val="20"/>
                <w:szCs w:val="20"/>
              </w:rPr>
              <w:t>Uvedený zoznam je orientačný a nie je vyčerpávajúci a kritériá nie sú kumulatívne. Je to skôr zoznam príkladov dôkazov, ktoré sa môžu použiť na podporu tvrdení týkajúcich sa existencie spoločného dominantného postavenia.</w:t>
            </w:r>
          </w:p>
        </w:tc>
        <w:tc>
          <w:tcPr>
            <w:tcW w:w="1053" w:type="dxa"/>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sz w:val="20"/>
                <w:szCs w:val="20"/>
              </w:rPr>
              <w:t>N</w:t>
            </w:r>
          </w:p>
        </w:tc>
        <w:tc>
          <w:tcPr>
            <w:tcW w:w="775"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pStyle w:val="CommentText"/>
              <w:bidi w:val="0"/>
              <w:spacing w:before="60" w:after="60"/>
              <w:rPr>
                <w:rFonts w:ascii="Times New Roman" w:hAnsi="Times New Roman"/>
              </w:rPr>
            </w:pPr>
            <w:r>
              <w:rPr>
                <w:rFonts w:ascii="Times New Roman" w:hAnsi="Times New Roman"/>
              </w:rPr>
              <w:t>1</w:t>
            </w:r>
          </w:p>
        </w:tc>
        <w:tc>
          <w:tcPr>
            <w:tcW w:w="881"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§:17, O:5</w:t>
              <w:br/>
              <w:br/>
              <w:br/>
              <w:br/>
              <w:br/>
              <w:br/>
              <w:br/>
              <w:br/>
              <w:br/>
              <w:t>P:a</w:t>
              <w:br/>
              <w:br/>
              <w:t>P:b</w:t>
              <w:br/>
              <w:br/>
              <w:br/>
              <w:t>P:c</w:t>
              <w:br/>
              <w:br/>
              <w:t>P:d</w:t>
              <w:br/>
              <w:br/>
              <w:t>P:e</w:t>
              <w:br/>
              <w:br/>
              <w:br/>
              <w:t>P:f</w:t>
            </w:r>
          </w:p>
        </w:tc>
        <w:tc>
          <w:tcPr>
            <w:tcW w:w="4990" w:type="dxa"/>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sz w:val="20"/>
                <w:szCs w:val="20"/>
              </w:rPr>
            </w:pPr>
            <w:r>
              <w:rPr>
                <w:rFonts w:ascii="Times New Roman" w:hAnsi="Times New Roman"/>
                <w:color w:val="000000"/>
                <w:sz w:val="20"/>
                <w:szCs w:val="20"/>
              </w:rPr>
              <w:t>Spoločný významný vplyv dvoch alebo viacerých podnikov, ktoré poskytujú siete alebo služby na relevantnom trhu, možno zistiť aj v prípade nedostatku štrukturálnych alebo iných vzájomných väzieb, ak pôsobia na trhu, na ktorom nie je efektívna hospodárska súťaž a na ktorom nemá žiadny podnik samostatne významný vplyv. Spoločný významný vplyv možno určiť na relevantnom trhu, ktorý vykazuje vysoký stupeň koncentrácie a ktorý sa vyznačuje viacerými znakmi, najmä</w:t>
              <w:br/>
              <w:t>malou pružnosťou dopytu,</w:t>
              <w:br/>
              <w:br/>
              <w:t>podstatnými právnymi alebo ekonomickými prekážkami vstupu na trh,</w:t>
              <w:br/>
              <w:br/>
              <w:t>nedostatkom protiváhy kúpnej sily,</w:t>
              <w:br/>
              <w:br/>
              <w:t>nedostatkom potenciálnej súťaže,</w:t>
              <w:br/>
              <w:br/>
              <w:t>vertikálnou integráciou spojenou s kolektívnym odmietaním uspokojovať dopyt, alebo</w:t>
              <w:br/>
              <w:br/>
              <w:t>podobnými trhovými podielmi.</w:t>
            </w:r>
          </w:p>
        </w:tc>
        <w:tc>
          <w:tcPr>
            <w:tcW w:w="603" w:type="dxa"/>
            <w:gridSpan w:val="2"/>
            <w:tcBorders>
              <w:top w:val="single" w:sz="4" w:space="0" w:color="auto"/>
              <w:left w:val="nil"/>
              <w:bottom w:val="single" w:sz="8" w:space="0" w:color="auto"/>
              <w:right w:val="single" w:sz="8"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b/>
                <w:bCs/>
                <w:sz w:val="20"/>
                <w:szCs w:val="20"/>
              </w:rPr>
            </w:pPr>
            <w:r>
              <w:rPr>
                <w:rFonts w:ascii="Times New Roman" w:hAnsi="Times New Roman"/>
                <w:b/>
                <w:bCs/>
                <w:sz w:val="20"/>
                <w:szCs w:val="20"/>
              </w:rPr>
              <w:t>Ú</w:t>
            </w:r>
          </w:p>
        </w:tc>
        <w:tc>
          <w:tcPr>
            <w:tcW w:w="964" w:type="dxa"/>
            <w:gridSpan w:val="2"/>
            <w:tcBorders>
              <w:top w:val="single" w:sz="4" w:space="0" w:color="auto"/>
              <w:left w:val="nil"/>
              <w:bottom w:val="single" w:sz="8" w:space="0" w:color="auto"/>
              <w:right w:val="single" w:sz="12" w:space="0" w:color="auto"/>
            </w:tcBorders>
            <w:tcMar>
              <w:top w:w="0" w:type="dxa"/>
              <w:left w:w="43" w:type="dxa"/>
              <w:bottom w:w="0" w:type="dxa"/>
              <w:right w:w="43" w:type="dxa"/>
            </w:tcMar>
            <w:textDirection w:val="lrTb"/>
            <w:vAlign w:val="top"/>
          </w:tcPr>
          <w:p w:rsidR="005D18E7">
            <w:pPr>
              <w:bidi w:val="0"/>
              <w:spacing w:before="60" w:after="60"/>
              <w:rPr>
                <w:rFonts w:ascii="Times New Roman" w:hAnsi="Times New Roman"/>
                <w:b/>
                <w:bCs/>
                <w:sz w:val="20"/>
                <w:szCs w:val="20"/>
              </w:rPr>
            </w:pPr>
            <w:r>
              <w:rPr>
                <w:rFonts w:ascii="Times New Roman" w:hAnsi="Times New Roman"/>
                <w:b/>
                <w:bCs/>
                <w:sz w:val="20"/>
                <w:szCs w:val="20"/>
              </w:rPr>
              <w:t> </w:t>
            </w:r>
          </w:p>
        </w:tc>
      </w:tr>
    </w:tbl>
    <w:p w:rsidR="005D18E7">
      <w:pPr>
        <w:bidi w:val="0"/>
        <w:rPr>
          <w:rFonts w:ascii="Times New Roman" w:hAnsi="Times New Roman"/>
          <w:lang w:val="cs-CZ"/>
        </w:rPr>
      </w:pPr>
    </w:p>
    <w:sectPr>
      <w:footerReference w:type="default" r:id="rId4"/>
      <w:pgSz w:w="16838" w:h="11906" w:orient="landscape" w:code="9"/>
      <w:pgMar w:top="1418"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Unicode MS">
    <w:panose1 w:val="020B0604020202020204"/>
    <w:charset w:val="80"/>
    <w:family w:val="swiss"/>
    <w:pitch w:val="variable"/>
    <w:sig w:usb0="00000000" w:usb1="00000000" w:usb2="00000000" w:usb3="00000000" w:csb0="000301FF" w:csb1="00000000"/>
  </w:font>
  <w:font w:name="Tahoma">
    <w:altName w:val="Tahoma"/>
    <w:panose1 w:val="020B0604030504040204"/>
    <w:charset w:val="EE"/>
    <w:family w:val="swiss"/>
    <w:pitch w:val="variable"/>
    <w:sig w:usb0="00000000" w:usb1="00000000" w:usb2="00000000" w:usb3="00000000" w:csb0="000101FF" w:csb1="00000000"/>
  </w:font>
  <w:font w:name="Calibri">
    <w:panose1 w:val="00000000000000000000"/>
    <w:charset w:val="EE"/>
    <w:family w:val="swiss"/>
    <w:pitch w:val="variable"/>
    <w:sig w:usb0="00000000" w:usb1="00000000" w:usb2="00000000" w:usb3="00000000" w:csb0="0000009F" w:csb1="00000000"/>
  </w:font>
  <w:font w:name="@Arial Unicode MS">
    <w:panose1 w:val="00000000000000000000"/>
    <w:charset w:val="80"/>
    <w:family w:val="swiss"/>
    <w:pitch w:val="variable"/>
    <w:sig w:usb0="00000000" w:usb1="00000000" w:usb2="00000000" w:usb3="00000000" w:csb0="0003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8E7">
    <w:pPr>
      <w:pStyle w:val="Footer"/>
      <w:framePr w:vAnchor="text" w:hAnchor="margin" w:xAlign="right"/>
      <w:bidi w:val="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rsidR="005D18E7">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5900"/>
    <w:multiLevelType w:val="hybridMultilevel"/>
    <w:tmpl w:val="2078FD82"/>
    <w:lvl w:ilvl="0">
      <w:start w:val="1"/>
      <w:numFmt w:val="decimal"/>
      <w:lvlText w:val="%1."/>
      <w:lvlJc w:val="left"/>
      <w:pPr>
        <w:tabs>
          <w:tab w:val="num" w:pos="360"/>
        </w:tabs>
        <w:ind w:left="360" w:hanging="360"/>
      </w:pPr>
      <w:rPr>
        <w:rFonts w:ascii="Times New Roman" w:hAnsi="Times New Roman" w:cs="Times New Roman" w:hint="default"/>
        <w:b w:val="0"/>
        <w:bCs w:val="0"/>
        <w:i w:val="0"/>
        <w:iCs w:val="0"/>
        <w:caps w:val="0"/>
        <w:smallCaps w:val="0"/>
        <w:strike w:val="0"/>
        <w:outline w:val="0"/>
        <w:shadow w:val="0"/>
        <w:vanish w:val="0"/>
        <w:rtl w:val="0"/>
        <w:cs w:val="0"/>
      </w:rPr>
    </w:lvl>
    <w:lvl w:ilvl="1">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outline w:val="0"/>
        <w:shadow w:val="0"/>
        <w:vanish w:val="0"/>
        <w:rtl w:val="0"/>
        <w:cs w:val="0"/>
      </w:rPr>
    </w:lvl>
    <w:lvl w:ilvl="2">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outline w:val="0"/>
        <w:shadow w:val="0"/>
        <w:vanish w:val="0"/>
        <w:rtl w:val="0"/>
        <w:cs w:val="0"/>
      </w:rPr>
    </w:lvl>
    <w:lvl w:ilvl="3">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outline w:val="0"/>
        <w:shadow w:val="0"/>
        <w:vanish w:val="0"/>
        <w:rtl w:val="0"/>
        <w:cs w:val="0"/>
      </w:rPr>
    </w:lvl>
    <w:lvl w:ilvl="4">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outline w:val="0"/>
        <w:shadow w:val="0"/>
        <w:vanish w:val="0"/>
        <w:rtl w:val="0"/>
        <w:cs w:val="0"/>
      </w:rPr>
    </w:lvl>
    <w:lvl w:ilvl="5">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outline w:val="0"/>
        <w:shadow w:val="0"/>
        <w:vanish w:val="0"/>
        <w:rtl w:val="0"/>
        <w:cs w:val="0"/>
      </w:rPr>
    </w:lvl>
    <w:lvl w:ilvl="6">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outline w:val="0"/>
        <w:shadow w:val="0"/>
        <w:vanish w:val="0"/>
        <w:rtl w:val="0"/>
        <w:cs w:val="0"/>
      </w:rPr>
    </w:lvl>
    <w:lvl w:ilvl="7">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outline w:val="0"/>
        <w:shadow w:val="0"/>
        <w:vanish w:val="0"/>
        <w:rtl w:val="0"/>
        <w:cs w:val="0"/>
      </w:rPr>
    </w:lvl>
    <w:lvl w:ilvl="8">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outline w:val="0"/>
        <w:shadow w:val="0"/>
        <w:vanish w:val="0"/>
        <w:rtl w:val="0"/>
        <w:cs w:val="0"/>
      </w:rPr>
    </w:lvl>
  </w:abstractNum>
  <w:abstractNum w:abstractNumId="1">
    <w:nsid w:val="24896318"/>
    <w:multiLevelType w:val="hybridMultilevel"/>
    <w:tmpl w:val="A1942B62"/>
    <w:lvl w:ilvl="0">
      <w:start w:val="1"/>
      <w:numFmt w:val="lowerLetter"/>
      <w:lvlText w:val="%1)"/>
      <w:lvlJc w:val="left"/>
      <w:pPr>
        <w:tabs>
          <w:tab w:val="num" w:pos="720"/>
        </w:tabs>
        <w:ind w:left="720" w:hanging="360"/>
      </w:pPr>
      <w:rPr>
        <w:rFonts w:ascii="Times New Roman" w:hAnsi="Times New Roman" w:cs="Times New Roman"/>
        <w:b w:val="0"/>
        <w:bCs w:val="0"/>
        <w:i w:val="0"/>
        <w:iCs w:val="0"/>
        <w:caps w:val="0"/>
        <w:smallCaps w:val="0"/>
        <w:strike w:val="0"/>
        <w:outline w:val="0"/>
        <w:shadow w:val="0"/>
        <w:vanish w:val="0"/>
        <w:rtl w:val="0"/>
        <w:cs w:val="0"/>
      </w:rPr>
    </w:lvl>
    <w:lvl w:ilvl="1">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outline w:val="0"/>
        <w:shadow w:val="0"/>
        <w:vanish w:val="0"/>
        <w:rtl w:val="0"/>
        <w:cs w:val="0"/>
      </w:rPr>
    </w:lvl>
    <w:lvl w:ilvl="2">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outline w:val="0"/>
        <w:shadow w:val="0"/>
        <w:vanish w:val="0"/>
        <w:rtl w:val="0"/>
        <w:cs w:val="0"/>
      </w:rPr>
    </w:lvl>
    <w:lvl w:ilvl="3">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outline w:val="0"/>
        <w:shadow w:val="0"/>
        <w:vanish w:val="0"/>
        <w:rtl w:val="0"/>
        <w:cs w:val="0"/>
      </w:rPr>
    </w:lvl>
    <w:lvl w:ilvl="4">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outline w:val="0"/>
        <w:shadow w:val="0"/>
        <w:vanish w:val="0"/>
        <w:rtl w:val="0"/>
        <w:cs w:val="0"/>
      </w:rPr>
    </w:lvl>
    <w:lvl w:ilvl="5">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outline w:val="0"/>
        <w:shadow w:val="0"/>
        <w:vanish w:val="0"/>
        <w:rtl w:val="0"/>
        <w:cs w:val="0"/>
      </w:rPr>
    </w:lvl>
    <w:lvl w:ilvl="6">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outline w:val="0"/>
        <w:shadow w:val="0"/>
        <w:vanish w:val="0"/>
        <w:rtl w:val="0"/>
        <w:cs w:val="0"/>
      </w:rPr>
    </w:lvl>
    <w:lvl w:ilvl="7">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outline w:val="0"/>
        <w:shadow w:val="0"/>
        <w:vanish w:val="0"/>
        <w:rtl w:val="0"/>
        <w:cs w:val="0"/>
      </w:rPr>
    </w:lvl>
    <w:lvl w:ilvl="8">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outline w:val="0"/>
        <w:shadow w:val="0"/>
        <w:vanish w:val="0"/>
        <w:rtl w:val="0"/>
        <w:cs w:val="0"/>
      </w:rPr>
    </w:lvl>
  </w:abstractNum>
  <w:abstractNum w:abstractNumId="2">
    <w:nsid w:val="2FE17B8F"/>
    <w:multiLevelType w:val="hybridMultilevel"/>
    <w:tmpl w:val="C526BA26"/>
    <w:lvl w:ilvl="0">
      <w:start w:val="1"/>
      <w:numFmt w:val="lowerLetter"/>
      <w:lvlText w:val="%1)"/>
      <w:lvlJc w:val="left"/>
      <w:pPr>
        <w:tabs>
          <w:tab w:val="num" w:pos="360"/>
        </w:tabs>
      </w:pPr>
      <w:rPr>
        <w:rFonts w:ascii="Times New Roman" w:hAnsi="Times New Roman" w:cs="Times New Roman" w:hint="default"/>
        <w:b w:val="0"/>
        <w:bCs w:val="0"/>
        <w:i w:val="0"/>
        <w:iCs w:val="0"/>
        <w:caps w:val="0"/>
        <w:smallCaps w:val="0"/>
        <w:strike w:val="0"/>
        <w:outline w:val="0"/>
        <w:shadow w:val="0"/>
        <w:vanish w:val="0"/>
        <w:rtl w:val="0"/>
        <w:cs w:val="0"/>
      </w:rPr>
    </w:lvl>
    <w:lvl w:ilvl="1">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outline w:val="0"/>
        <w:shadow w:val="0"/>
        <w:vanish w:val="0"/>
        <w:rtl w:val="0"/>
        <w:cs w:val="0"/>
      </w:rPr>
    </w:lvl>
    <w:lvl w:ilvl="2">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outline w:val="0"/>
        <w:shadow w:val="0"/>
        <w:vanish w:val="0"/>
        <w:rtl w:val="0"/>
        <w:cs w:val="0"/>
      </w:rPr>
    </w:lvl>
    <w:lvl w:ilvl="3">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outline w:val="0"/>
        <w:shadow w:val="0"/>
        <w:vanish w:val="0"/>
        <w:rtl w:val="0"/>
        <w:cs w:val="0"/>
      </w:rPr>
    </w:lvl>
    <w:lvl w:ilvl="4">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outline w:val="0"/>
        <w:shadow w:val="0"/>
        <w:vanish w:val="0"/>
        <w:rtl w:val="0"/>
        <w:cs w:val="0"/>
      </w:rPr>
    </w:lvl>
    <w:lvl w:ilvl="5">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outline w:val="0"/>
        <w:shadow w:val="0"/>
        <w:vanish w:val="0"/>
        <w:rtl w:val="0"/>
        <w:cs w:val="0"/>
      </w:rPr>
    </w:lvl>
    <w:lvl w:ilvl="6">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outline w:val="0"/>
        <w:shadow w:val="0"/>
        <w:vanish w:val="0"/>
        <w:rtl w:val="0"/>
        <w:cs w:val="0"/>
      </w:rPr>
    </w:lvl>
    <w:lvl w:ilvl="7">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outline w:val="0"/>
        <w:shadow w:val="0"/>
        <w:vanish w:val="0"/>
        <w:rtl w:val="0"/>
        <w:cs w:val="0"/>
      </w:rPr>
    </w:lvl>
    <w:lvl w:ilvl="8">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outline w:val="0"/>
        <w:shadow w:val="0"/>
        <w:vanish w:val="0"/>
        <w:rtl w:val="0"/>
        <w:cs w:val="0"/>
      </w:rPr>
    </w:lvl>
  </w:abstractNum>
  <w:abstractNum w:abstractNumId="3">
    <w:nsid w:val="32150A64"/>
    <w:multiLevelType w:val="hybridMultilevel"/>
    <w:tmpl w:val="B624F7E4"/>
    <w:lvl w:ilvl="0">
      <w:start w:val="1"/>
      <w:numFmt w:val="decimal"/>
      <w:lvlText w:val="(%1)"/>
      <w:lvlJc w:val="left"/>
      <w:pPr>
        <w:tabs>
          <w:tab w:val="num" w:pos="360"/>
        </w:tabs>
        <w:ind w:left="360" w:hanging="360"/>
      </w:pPr>
      <w:rPr>
        <w:rFonts w:ascii="Times New Roman" w:hAnsi="Times New Roman" w:cs="Times New Roman" w:hint="default"/>
        <w:b w:val="0"/>
        <w:bCs w:val="0"/>
        <w:i w:val="0"/>
        <w:iCs w:val="0"/>
        <w:caps w:val="0"/>
        <w:smallCaps w:val="0"/>
        <w:strike w:val="0"/>
        <w:outline w:val="0"/>
        <w:shadow w:val="0"/>
        <w:vanish w:val="0"/>
        <w:rtl w:val="0"/>
        <w:cs w:val="0"/>
      </w:rPr>
    </w:lvl>
    <w:lvl w:ilvl="1">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outline w:val="0"/>
        <w:shadow w:val="0"/>
        <w:vanish w:val="0"/>
        <w:rtl w:val="0"/>
        <w:cs w:val="0"/>
      </w:rPr>
    </w:lvl>
    <w:lvl w:ilvl="2">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outline w:val="0"/>
        <w:shadow w:val="0"/>
        <w:vanish w:val="0"/>
        <w:rtl w:val="0"/>
        <w:cs w:val="0"/>
      </w:rPr>
    </w:lvl>
    <w:lvl w:ilvl="3">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outline w:val="0"/>
        <w:shadow w:val="0"/>
        <w:vanish w:val="0"/>
        <w:rtl w:val="0"/>
        <w:cs w:val="0"/>
      </w:rPr>
    </w:lvl>
    <w:lvl w:ilvl="4">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outline w:val="0"/>
        <w:shadow w:val="0"/>
        <w:vanish w:val="0"/>
        <w:rtl w:val="0"/>
        <w:cs w:val="0"/>
      </w:rPr>
    </w:lvl>
    <w:lvl w:ilvl="5">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outline w:val="0"/>
        <w:shadow w:val="0"/>
        <w:vanish w:val="0"/>
        <w:rtl w:val="0"/>
        <w:cs w:val="0"/>
      </w:rPr>
    </w:lvl>
    <w:lvl w:ilvl="6">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outline w:val="0"/>
        <w:shadow w:val="0"/>
        <w:vanish w:val="0"/>
        <w:rtl w:val="0"/>
        <w:cs w:val="0"/>
      </w:rPr>
    </w:lvl>
    <w:lvl w:ilvl="7">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outline w:val="0"/>
        <w:shadow w:val="0"/>
        <w:vanish w:val="0"/>
        <w:rtl w:val="0"/>
        <w:cs w:val="0"/>
      </w:rPr>
    </w:lvl>
    <w:lvl w:ilvl="8">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outline w:val="0"/>
        <w:shadow w:val="0"/>
        <w:vanish w:val="0"/>
        <w:rtl w:val="0"/>
        <w:cs w:val="0"/>
      </w:rPr>
    </w:lvl>
  </w:abstractNum>
  <w:abstractNum w:abstractNumId="4">
    <w:nsid w:val="38B251EA"/>
    <w:multiLevelType w:val="multilevel"/>
    <w:tmpl w:val="E2185C82"/>
    <w:lvl w:ilvl="0">
      <w:start w:val="1"/>
      <w:numFmt w:val="decimal"/>
      <w:lvlText w:val="%1."/>
      <w:lvlJc w:val="left"/>
      <w:pPr>
        <w:tabs>
          <w:tab w:val="num" w:pos="400"/>
        </w:tabs>
        <w:ind w:left="400" w:hanging="360"/>
      </w:pPr>
      <w:rPr>
        <w:rFonts w:ascii="Times New Roman" w:hAnsi="Times New Roman" w:cs="Times New Roman"/>
        <w:b w:val="0"/>
        <w:bCs w:val="0"/>
        <w:i w:val="0"/>
        <w:iCs w:val="0"/>
        <w:caps w:val="0"/>
        <w:smallCaps w:val="0"/>
        <w:strike w:val="0"/>
        <w:outline w:val="0"/>
        <w:shadow w:val="0"/>
        <w:vanish w:val="0"/>
        <w:rtl w:val="0"/>
        <w:cs w:val="0"/>
      </w:rPr>
    </w:lvl>
    <w:lvl w:ilvl="1">
      <w:start w:val="1"/>
      <w:numFmt w:val="decimal"/>
      <w:lvlText w:val="%1.%2."/>
      <w:lvlJc w:val="left"/>
      <w:pPr>
        <w:tabs>
          <w:tab w:val="num" w:pos="832"/>
        </w:tabs>
        <w:ind w:left="832" w:hanging="432"/>
      </w:pPr>
      <w:rPr>
        <w:rFonts w:ascii="Times New Roman" w:hAnsi="Times New Roman" w:cs="Times New Roman"/>
        <w:b w:val="0"/>
        <w:bCs w:val="0"/>
        <w:i w:val="0"/>
        <w:iCs w:val="0"/>
        <w:caps w:val="0"/>
        <w:smallCaps w:val="0"/>
        <w:strike w:val="0"/>
        <w:outline w:val="0"/>
        <w:shadow w:val="0"/>
        <w:vanish w:val="0"/>
        <w:rtl w:val="0"/>
        <w:cs w:val="0"/>
      </w:rPr>
    </w:lvl>
    <w:lvl w:ilvl="2">
      <w:start w:val="1"/>
      <w:numFmt w:val="decimal"/>
      <w:lvlText w:val="%1.%2.%3."/>
      <w:lvlJc w:val="left"/>
      <w:pPr>
        <w:tabs>
          <w:tab w:val="num" w:pos="1480"/>
        </w:tabs>
        <w:ind w:left="1264" w:hanging="504"/>
      </w:pPr>
      <w:rPr>
        <w:rFonts w:ascii="Times New Roman" w:hAnsi="Times New Roman" w:cs="Times New Roman"/>
        <w:b w:val="0"/>
        <w:bCs w:val="0"/>
        <w:i w:val="0"/>
        <w:iCs w:val="0"/>
        <w:caps w:val="0"/>
        <w:smallCaps w:val="0"/>
        <w:strike w:val="0"/>
        <w:outline w:val="0"/>
        <w:shadow w:val="0"/>
        <w:vanish w:val="0"/>
        <w:rtl w:val="0"/>
        <w:cs w:val="0"/>
      </w:rPr>
    </w:lvl>
    <w:lvl w:ilvl="3">
      <w:start w:val="1"/>
      <w:numFmt w:val="decimal"/>
      <w:lvlText w:val="%1.%2.%3.%4."/>
      <w:lvlJc w:val="left"/>
      <w:pPr>
        <w:tabs>
          <w:tab w:val="num" w:pos="1840"/>
        </w:tabs>
        <w:ind w:left="1768" w:hanging="648"/>
      </w:pPr>
      <w:rPr>
        <w:rFonts w:ascii="Times New Roman" w:hAnsi="Times New Roman" w:cs="Times New Roman"/>
        <w:b w:val="0"/>
        <w:bCs w:val="0"/>
        <w:i w:val="0"/>
        <w:iCs w:val="0"/>
        <w:caps w:val="0"/>
        <w:smallCaps w:val="0"/>
        <w:strike w:val="0"/>
        <w:outline w:val="0"/>
        <w:shadow w:val="0"/>
        <w:vanish w:val="0"/>
        <w:rtl w:val="0"/>
        <w:cs w:val="0"/>
      </w:rPr>
    </w:lvl>
    <w:lvl w:ilvl="4">
      <w:start w:val="1"/>
      <w:numFmt w:val="decimal"/>
      <w:lvlText w:val="%1.%2.%3.%4.%5."/>
      <w:lvlJc w:val="left"/>
      <w:pPr>
        <w:tabs>
          <w:tab w:val="num" w:pos="2560"/>
        </w:tabs>
        <w:ind w:left="2272" w:hanging="792"/>
      </w:pPr>
      <w:rPr>
        <w:rFonts w:ascii="Times New Roman" w:hAnsi="Times New Roman" w:cs="Times New Roman"/>
        <w:b w:val="0"/>
        <w:bCs w:val="0"/>
        <w:i w:val="0"/>
        <w:iCs w:val="0"/>
        <w:caps w:val="0"/>
        <w:smallCaps w:val="0"/>
        <w:strike w:val="0"/>
        <w:outline w:val="0"/>
        <w:shadow w:val="0"/>
        <w:vanish w:val="0"/>
        <w:rtl w:val="0"/>
        <w:cs w:val="0"/>
      </w:rPr>
    </w:lvl>
    <w:lvl w:ilvl="5">
      <w:start w:val="1"/>
      <w:numFmt w:val="decimal"/>
      <w:lvlText w:val="%1.%2.%3.%4.%5.%6."/>
      <w:lvlJc w:val="left"/>
      <w:pPr>
        <w:tabs>
          <w:tab w:val="num" w:pos="2920"/>
        </w:tabs>
        <w:ind w:left="2776" w:hanging="936"/>
      </w:pPr>
      <w:rPr>
        <w:rFonts w:ascii="Times New Roman" w:hAnsi="Times New Roman" w:cs="Times New Roman"/>
        <w:b w:val="0"/>
        <w:bCs w:val="0"/>
        <w:i w:val="0"/>
        <w:iCs w:val="0"/>
        <w:caps w:val="0"/>
        <w:smallCaps w:val="0"/>
        <w:strike w:val="0"/>
        <w:outline w:val="0"/>
        <w:shadow w:val="0"/>
        <w:vanish w:val="0"/>
        <w:rtl w:val="0"/>
        <w:cs w:val="0"/>
      </w:rPr>
    </w:lvl>
    <w:lvl w:ilvl="6">
      <w:start w:val="1"/>
      <w:numFmt w:val="decimal"/>
      <w:lvlText w:val="%1.%2.%3.%4.%5.%6.%7."/>
      <w:lvlJc w:val="left"/>
      <w:pPr>
        <w:tabs>
          <w:tab w:val="num" w:pos="3640"/>
        </w:tabs>
        <w:ind w:left="3280" w:hanging="1080"/>
      </w:pPr>
      <w:rPr>
        <w:rFonts w:ascii="Times New Roman" w:hAnsi="Times New Roman" w:cs="Times New Roman"/>
        <w:b w:val="0"/>
        <w:bCs w:val="0"/>
        <w:i w:val="0"/>
        <w:iCs w:val="0"/>
        <w:caps w:val="0"/>
        <w:smallCaps w:val="0"/>
        <w:strike w:val="0"/>
        <w:outline w:val="0"/>
        <w:shadow w:val="0"/>
        <w:vanish w:val="0"/>
        <w:rtl w:val="0"/>
        <w:cs w:val="0"/>
      </w:rPr>
    </w:lvl>
    <w:lvl w:ilvl="7">
      <w:start w:val="1"/>
      <w:numFmt w:val="decimal"/>
      <w:lvlText w:val="%1.%2.%3.%4.%5.%6.%7.%8."/>
      <w:lvlJc w:val="left"/>
      <w:pPr>
        <w:tabs>
          <w:tab w:val="num" w:pos="4000"/>
        </w:tabs>
        <w:ind w:left="3784" w:hanging="1224"/>
      </w:pPr>
      <w:rPr>
        <w:rFonts w:ascii="Times New Roman" w:hAnsi="Times New Roman" w:cs="Times New Roman"/>
        <w:b w:val="0"/>
        <w:bCs w:val="0"/>
        <w:i w:val="0"/>
        <w:iCs w:val="0"/>
        <w:caps w:val="0"/>
        <w:smallCaps w:val="0"/>
        <w:strike w:val="0"/>
        <w:outline w:val="0"/>
        <w:shadow w:val="0"/>
        <w:vanish w:val="0"/>
        <w:rtl w:val="0"/>
        <w:cs w:val="0"/>
      </w:rPr>
    </w:lvl>
    <w:lvl w:ilvl="8">
      <w:start w:val="1"/>
      <w:numFmt w:val="decimal"/>
      <w:lvlText w:val="%1.%2.%3.%4.%5.%6.%7.%8.%9."/>
      <w:lvlJc w:val="left"/>
      <w:pPr>
        <w:tabs>
          <w:tab w:val="num" w:pos="4720"/>
        </w:tabs>
        <w:ind w:left="4360" w:hanging="1440"/>
      </w:pPr>
      <w:rPr>
        <w:rFonts w:ascii="Times New Roman" w:hAnsi="Times New Roman" w:cs="Times New Roman"/>
        <w:b w:val="0"/>
        <w:bCs w:val="0"/>
        <w:i w:val="0"/>
        <w:iCs w:val="0"/>
        <w:caps w:val="0"/>
        <w:smallCaps w:val="0"/>
        <w:strike w:val="0"/>
        <w:outline w:val="0"/>
        <w:shadow w:val="0"/>
        <w:vanish w:val="0"/>
        <w:rtl w:val="0"/>
        <w:cs w:val="0"/>
      </w:rPr>
    </w:lvl>
  </w:abstractNum>
  <w:abstractNum w:abstractNumId="5">
    <w:nsid w:val="39C46336"/>
    <w:multiLevelType w:val="hybridMultilevel"/>
    <w:tmpl w:val="A27AA4A8"/>
    <w:lvl w:ilvl="0">
      <w:start w:val="1"/>
      <w:numFmt w:val="decimal"/>
      <w:pStyle w:val="BodyText"/>
      <w:lvlText w:val="%1."/>
      <w:lvlJc w:val="left"/>
      <w:pPr>
        <w:tabs>
          <w:tab w:val="num" w:pos="720"/>
        </w:tabs>
        <w:ind w:left="720" w:hanging="360"/>
      </w:pPr>
      <w:rPr>
        <w:rFonts w:ascii="Times New Roman" w:hAnsi="Times New Roman" w:cs="Times New Roman" w:hint="default"/>
        <w:b w:val="0"/>
        <w:bCs w:val="0"/>
        <w:i w:val="0"/>
        <w:iCs w:val="0"/>
        <w:caps w:val="0"/>
        <w:smallCaps w:val="0"/>
        <w:strike w:val="0"/>
        <w:outline w:val="0"/>
        <w:shadow w:val="0"/>
        <w:vanish w:val="0"/>
        <w:rtl w:val="0"/>
        <w:cs w:val="0"/>
      </w:rPr>
    </w:lvl>
    <w:lvl w:ilvl="1">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outline w:val="0"/>
        <w:shadow w:val="0"/>
        <w:vanish w:val="0"/>
        <w:rtl w:val="0"/>
        <w:cs w:val="0"/>
      </w:rPr>
    </w:lvl>
    <w:lvl w:ilvl="2">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outline w:val="0"/>
        <w:shadow w:val="0"/>
        <w:vanish w:val="0"/>
        <w:rtl w:val="0"/>
        <w:cs w:val="0"/>
      </w:rPr>
    </w:lvl>
    <w:lvl w:ilvl="3">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outline w:val="0"/>
        <w:shadow w:val="0"/>
        <w:vanish w:val="0"/>
        <w:rtl w:val="0"/>
        <w:cs w:val="0"/>
      </w:rPr>
    </w:lvl>
    <w:lvl w:ilvl="4">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outline w:val="0"/>
        <w:shadow w:val="0"/>
        <w:vanish w:val="0"/>
        <w:rtl w:val="0"/>
        <w:cs w:val="0"/>
      </w:rPr>
    </w:lvl>
    <w:lvl w:ilvl="5">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outline w:val="0"/>
        <w:shadow w:val="0"/>
        <w:vanish w:val="0"/>
        <w:rtl w:val="0"/>
        <w:cs w:val="0"/>
      </w:rPr>
    </w:lvl>
    <w:lvl w:ilvl="6">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outline w:val="0"/>
        <w:shadow w:val="0"/>
        <w:vanish w:val="0"/>
        <w:rtl w:val="0"/>
        <w:cs w:val="0"/>
      </w:rPr>
    </w:lvl>
    <w:lvl w:ilvl="7">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outline w:val="0"/>
        <w:shadow w:val="0"/>
        <w:vanish w:val="0"/>
        <w:rtl w:val="0"/>
        <w:cs w:val="0"/>
      </w:rPr>
    </w:lvl>
    <w:lvl w:ilvl="8">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outline w:val="0"/>
        <w:shadow w:val="0"/>
        <w:vanish w:val="0"/>
        <w:rtl w:val="0"/>
        <w:cs w:val="0"/>
      </w:rPr>
    </w:lvl>
  </w:abstractNum>
  <w:abstractNum w:abstractNumId="6">
    <w:nsid w:val="4DBC68FD"/>
    <w:multiLevelType w:val="hybridMultilevel"/>
    <w:tmpl w:val="0F6858F0"/>
    <w:lvl w:ilvl="0">
      <w:start w:val="1"/>
      <w:numFmt w:val="lowerLetter"/>
      <w:lvlText w:val="%1)"/>
      <w:lvlJc w:val="left"/>
      <w:pPr>
        <w:ind w:left="1440" w:hanging="360"/>
      </w:pPr>
      <w:rPr>
        <w:rFonts w:ascii="Times New Roman" w:hAnsi="Times New Roman" w:cs="Times New Roman" w:hint="default"/>
        <w:b w:val="0"/>
        <w:bCs w:val="0"/>
        <w:i w:val="0"/>
        <w:iCs w:val="0"/>
        <w:caps w:val="0"/>
        <w:smallCaps w:val="0"/>
        <w:strike w:val="0"/>
        <w:outline w:val="0"/>
        <w:shadow w:val="0"/>
        <w:vanish w:val="0"/>
        <w:rtl w:val="0"/>
        <w:cs w:val="0"/>
      </w:rPr>
    </w:lvl>
    <w:lvl w:ilvl="1">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outline w:val="0"/>
        <w:shadow w:val="0"/>
        <w:vanish w:val="0"/>
        <w:rtl w:val="0"/>
        <w:cs w:val="0"/>
      </w:rPr>
    </w:lvl>
    <w:lvl w:ilvl="2">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outline w:val="0"/>
        <w:shadow w:val="0"/>
        <w:vanish w:val="0"/>
        <w:rtl w:val="0"/>
        <w:cs w:val="0"/>
      </w:rPr>
    </w:lvl>
    <w:lvl w:ilvl="3">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outline w:val="0"/>
        <w:shadow w:val="0"/>
        <w:vanish w:val="0"/>
        <w:rtl w:val="0"/>
        <w:cs w:val="0"/>
      </w:rPr>
    </w:lvl>
    <w:lvl w:ilvl="4">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outline w:val="0"/>
        <w:shadow w:val="0"/>
        <w:vanish w:val="0"/>
        <w:rtl w:val="0"/>
        <w:cs w:val="0"/>
      </w:rPr>
    </w:lvl>
    <w:lvl w:ilvl="5">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outline w:val="0"/>
        <w:shadow w:val="0"/>
        <w:vanish w:val="0"/>
        <w:rtl w:val="0"/>
        <w:cs w:val="0"/>
      </w:rPr>
    </w:lvl>
    <w:lvl w:ilvl="6">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outline w:val="0"/>
        <w:shadow w:val="0"/>
        <w:vanish w:val="0"/>
        <w:rtl w:val="0"/>
        <w:cs w:val="0"/>
      </w:rPr>
    </w:lvl>
    <w:lvl w:ilvl="7">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outline w:val="0"/>
        <w:shadow w:val="0"/>
        <w:vanish w:val="0"/>
        <w:rtl w:val="0"/>
        <w:cs w:val="0"/>
      </w:rPr>
    </w:lvl>
    <w:lvl w:ilvl="8">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outline w:val="0"/>
        <w:shadow w:val="0"/>
        <w:vanish w:val="0"/>
        <w:rtl w:val="0"/>
        <w:cs w:val="0"/>
      </w:rPr>
    </w:lvl>
  </w:abstractNum>
  <w:abstractNum w:abstractNumId="7">
    <w:nsid w:val="58DD7076"/>
    <w:multiLevelType w:val="hybridMultilevel"/>
    <w:tmpl w:val="5BFC2A78"/>
    <w:lvl w:ilvl="0">
      <w:start w:val="1"/>
      <w:numFmt w:val="lowerLetter"/>
      <w:lvlText w:val="%1)"/>
      <w:lvlJc w:val="left"/>
      <w:pPr>
        <w:ind w:left="1440" w:hanging="360"/>
      </w:pPr>
      <w:rPr>
        <w:rFonts w:ascii="Times New Roman" w:hAnsi="Times New Roman" w:cs="Times New Roman" w:hint="default"/>
        <w:b w:val="0"/>
        <w:bCs w:val="0"/>
        <w:i w:val="0"/>
        <w:iCs w:val="0"/>
        <w:caps w:val="0"/>
        <w:smallCaps w:val="0"/>
        <w:strike w:val="0"/>
        <w:outline w:val="0"/>
        <w:shadow w:val="0"/>
        <w:vanish w:val="0"/>
        <w:rtl w:val="0"/>
        <w:cs w:val="0"/>
      </w:rPr>
    </w:lvl>
    <w:lvl w:ilvl="1">
      <w:start w:val="1"/>
      <w:numFmt w:val="lowerLetter"/>
      <w:lvlText w:val="%2."/>
      <w:lvlJc w:val="left"/>
      <w:pPr>
        <w:ind w:left="2160" w:hanging="360"/>
      </w:pPr>
      <w:rPr>
        <w:rFonts w:ascii="Times New Roman" w:hAnsi="Times New Roman" w:cs="Times New Roman"/>
        <w:b w:val="0"/>
        <w:bCs w:val="0"/>
        <w:i w:val="0"/>
        <w:iCs w:val="0"/>
        <w:caps w:val="0"/>
        <w:smallCaps w:val="0"/>
        <w:strike w:val="0"/>
        <w:outline w:val="0"/>
        <w:shadow w:val="0"/>
        <w:vanish w:val="0"/>
        <w:rtl w:val="0"/>
        <w:cs w:val="0"/>
      </w:rPr>
    </w:lvl>
    <w:lvl w:ilvl="2">
      <w:start w:val="1"/>
      <w:numFmt w:val="lowerRoman"/>
      <w:lvlText w:val="%3."/>
      <w:lvlJc w:val="right"/>
      <w:pPr>
        <w:ind w:left="2880" w:hanging="180"/>
      </w:pPr>
      <w:rPr>
        <w:rFonts w:ascii="Times New Roman" w:hAnsi="Times New Roman" w:cs="Times New Roman"/>
        <w:b w:val="0"/>
        <w:bCs w:val="0"/>
        <w:i w:val="0"/>
        <w:iCs w:val="0"/>
        <w:caps w:val="0"/>
        <w:smallCaps w:val="0"/>
        <w:strike w:val="0"/>
        <w:outline w:val="0"/>
        <w:shadow w:val="0"/>
        <w:vanish w:val="0"/>
        <w:rtl w:val="0"/>
        <w:cs w:val="0"/>
      </w:rPr>
    </w:lvl>
    <w:lvl w:ilvl="3">
      <w:start w:val="1"/>
      <w:numFmt w:val="decimal"/>
      <w:lvlText w:val="%4."/>
      <w:lvlJc w:val="left"/>
      <w:pPr>
        <w:ind w:left="3600" w:hanging="360"/>
      </w:pPr>
      <w:rPr>
        <w:rFonts w:ascii="Times New Roman" w:hAnsi="Times New Roman" w:cs="Times New Roman"/>
        <w:b w:val="0"/>
        <w:bCs w:val="0"/>
        <w:i w:val="0"/>
        <w:iCs w:val="0"/>
        <w:caps w:val="0"/>
        <w:smallCaps w:val="0"/>
        <w:strike w:val="0"/>
        <w:outline w:val="0"/>
        <w:shadow w:val="0"/>
        <w:vanish w:val="0"/>
        <w:rtl w:val="0"/>
        <w:cs w:val="0"/>
      </w:rPr>
    </w:lvl>
    <w:lvl w:ilvl="4">
      <w:start w:val="1"/>
      <w:numFmt w:val="lowerLetter"/>
      <w:lvlText w:val="%5."/>
      <w:lvlJc w:val="left"/>
      <w:pPr>
        <w:ind w:left="4320" w:hanging="360"/>
      </w:pPr>
      <w:rPr>
        <w:rFonts w:ascii="Times New Roman" w:hAnsi="Times New Roman" w:cs="Times New Roman"/>
        <w:b w:val="0"/>
        <w:bCs w:val="0"/>
        <w:i w:val="0"/>
        <w:iCs w:val="0"/>
        <w:caps w:val="0"/>
        <w:smallCaps w:val="0"/>
        <w:strike w:val="0"/>
        <w:outline w:val="0"/>
        <w:shadow w:val="0"/>
        <w:vanish w:val="0"/>
        <w:rtl w:val="0"/>
        <w:cs w:val="0"/>
      </w:rPr>
    </w:lvl>
    <w:lvl w:ilvl="5">
      <w:start w:val="1"/>
      <w:numFmt w:val="lowerRoman"/>
      <w:lvlText w:val="%6."/>
      <w:lvlJc w:val="right"/>
      <w:pPr>
        <w:ind w:left="5040" w:hanging="180"/>
      </w:pPr>
      <w:rPr>
        <w:rFonts w:ascii="Times New Roman" w:hAnsi="Times New Roman" w:cs="Times New Roman"/>
        <w:b w:val="0"/>
        <w:bCs w:val="0"/>
        <w:i w:val="0"/>
        <w:iCs w:val="0"/>
        <w:caps w:val="0"/>
        <w:smallCaps w:val="0"/>
        <w:strike w:val="0"/>
        <w:outline w:val="0"/>
        <w:shadow w:val="0"/>
        <w:vanish w:val="0"/>
        <w:rtl w:val="0"/>
        <w:cs w:val="0"/>
      </w:rPr>
    </w:lvl>
    <w:lvl w:ilvl="6">
      <w:start w:val="1"/>
      <w:numFmt w:val="decimal"/>
      <w:lvlText w:val="%7."/>
      <w:lvlJc w:val="left"/>
      <w:pPr>
        <w:ind w:left="5760" w:hanging="360"/>
      </w:pPr>
      <w:rPr>
        <w:rFonts w:ascii="Times New Roman" w:hAnsi="Times New Roman" w:cs="Times New Roman"/>
        <w:b w:val="0"/>
        <w:bCs w:val="0"/>
        <w:i w:val="0"/>
        <w:iCs w:val="0"/>
        <w:caps w:val="0"/>
        <w:smallCaps w:val="0"/>
        <w:strike w:val="0"/>
        <w:outline w:val="0"/>
        <w:shadow w:val="0"/>
        <w:vanish w:val="0"/>
        <w:rtl w:val="0"/>
        <w:cs w:val="0"/>
      </w:rPr>
    </w:lvl>
    <w:lvl w:ilvl="7">
      <w:start w:val="1"/>
      <w:numFmt w:val="lowerLetter"/>
      <w:lvlText w:val="%8."/>
      <w:lvlJc w:val="left"/>
      <w:pPr>
        <w:ind w:left="6480" w:hanging="360"/>
      </w:pPr>
      <w:rPr>
        <w:rFonts w:ascii="Times New Roman" w:hAnsi="Times New Roman" w:cs="Times New Roman"/>
        <w:b w:val="0"/>
        <w:bCs w:val="0"/>
        <w:i w:val="0"/>
        <w:iCs w:val="0"/>
        <w:caps w:val="0"/>
        <w:smallCaps w:val="0"/>
        <w:strike w:val="0"/>
        <w:outline w:val="0"/>
        <w:shadow w:val="0"/>
        <w:vanish w:val="0"/>
        <w:rtl w:val="0"/>
        <w:cs w:val="0"/>
      </w:rPr>
    </w:lvl>
    <w:lvl w:ilvl="8">
      <w:start w:val="1"/>
      <w:numFmt w:val="lowerRoman"/>
      <w:lvlText w:val="%9."/>
      <w:lvlJc w:val="right"/>
      <w:pPr>
        <w:ind w:left="7200" w:hanging="180"/>
      </w:pPr>
      <w:rPr>
        <w:rFonts w:ascii="Times New Roman" w:hAnsi="Times New Roman" w:cs="Times New Roman"/>
        <w:b w:val="0"/>
        <w:bCs w:val="0"/>
        <w:i w:val="0"/>
        <w:iCs w:val="0"/>
        <w:caps w:val="0"/>
        <w:smallCaps w:val="0"/>
        <w:strike w:val="0"/>
        <w:outline w:val="0"/>
        <w:shadow w:val="0"/>
        <w:vanish w:val="0"/>
        <w:rtl w:val="0"/>
        <w:cs w:val="0"/>
      </w:rPr>
    </w:lvl>
  </w:abstractNum>
  <w:abstractNum w:abstractNumId="8">
    <w:nsid w:val="61DB65EB"/>
    <w:multiLevelType w:val="hybridMultilevel"/>
    <w:tmpl w:val="67BC26E4"/>
    <w:lvl w:ilvl="0">
      <w:start w:val="1"/>
      <w:numFmt w:val="decimal"/>
      <w:lvlText w:val="%1."/>
      <w:lvlJc w:val="left"/>
      <w:pPr>
        <w:tabs>
          <w:tab w:val="num" w:pos="720"/>
        </w:tabs>
        <w:ind w:left="720" w:hanging="360"/>
      </w:pPr>
      <w:rPr>
        <w:rFonts w:ascii="Times New Roman" w:hAnsi="Times New Roman" w:cs="Times New Roman" w:hint="default"/>
        <w:b w:val="0"/>
        <w:bCs w:val="0"/>
        <w:i w:val="0"/>
        <w:iCs w:val="0"/>
        <w:caps w:val="0"/>
        <w:smallCaps w:val="0"/>
        <w:strike w:val="0"/>
        <w:outline w:val="0"/>
        <w:shadow w:val="0"/>
        <w:vanish w:val="0"/>
        <w:rtl w:val="0"/>
        <w:cs w:val="0"/>
      </w:rPr>
    </w:lvl>
    <w:lvl w:ilvl="1">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outline w:val="0"/>
        <w:shadow w:val="0"/>
        <w:vanish w:val="0"/>
        <w:rtl w:val="0"/>
        <w:cs w:val="0"/>
      </w:rPr>
    </w:lvl>
    <w:lvl w:ilvl="2">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outline w:val="0"/>
        <w:shadow w:val="0"/>
        <w:vanish w:val="0"/>
        <w:rtl w:val="0"/>
        <w:cs w:val="0"/>
      </w:rPr>
    </w:lvl>
    <w:lvl w:ilvl="3">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outline w:val="0"/>
        <w:shadow w:val="0"/>
        <w:vanish w:val="0"/>
        <w:rtl w:val="0"/>
        <w:cs w:val="0"/>
      </w:rPr>
    </w:lvl>
    <w:lvl w:ilvl="4">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outline w:val="0"/>
        <w:shadow w:val="0"/>
        <w:vanish w:val="0"/>
        <w:rtl w:val="0"/>
        <w:cs w:val="0"/>
      </w:rPr>
    </w:lvl>
    <w:lvl w:ilvl="5">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outline w:val="0"/>
        <w:shadow w:val="0"/>
        <w:vanish w:val="0"/>
        <w:rtl w:val="0"/>
        <w:cs w:val="0"/>
      </w:rPr>
    </w:lvl>
    <w:lvl w:ilvl="6">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outline w:val="0"/>
        <w:shadow w:val="0"/>
        <w:vanish w:val="0"/>
        <w:rtl w:val="0"/>
        <w:cs w:val="0"/>
      </w:rPr>
    </w:lvl>
    <w:lvl w:ilvl="7">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outline w:val="0"/>
        <w:shadow w:val="0"/>
        <w:vanish w:val="0"/>
        <w:rtl w:val="0"/>
        <w:cs w:val="0"/>
      </w:rPr>
    </w:lvl>
    <w:lvl w:ilvl="8">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outline w:val="0"/>
        <w:shadow w:val="0"/>
        <w:vanish w:val="0"/>
        <w:rtl w:val="0"/>
        <w:cs w:val="0"/>
      </w:rPr>
    </w:lvl>
  </w:abstractNum>
  <w:abstractNum w:abstractNumId="9">
    <w:nsid w:val="6567793D"/>
    <w:multiLevelType w:val="multilevel"/>
    <w:tmpl w:val="B0A2B910"/>
    <w:lvl w:ilvl="0">
      <w:start w:val="1"/>
      <w:numFmt w:val="decimal"/>
      <w:lvlText w:val="%1."/>
      <w:lvlJc w:val="left"/>
      <w:pPr>
        <w:tabs>
          <w:tab w:val="num" w:pos="360"/>
        </w:tabs>
        <w:ind w:left="360" w:hanging="360"/>
      </w:pPr>
      <w:rPr>
        <w:rFonts w:ascii="Times New Roman" w:hAnsi="Times New Roman" w:cs="Times New Roman" w:hint="default"/>
        <w:b w:val="0"/>
        <w:bCs w:val="0"/>
        <w:i w:val="0"/>
        <w:iCs w:val="0"/>
        <w:caps w:val="0"/>
        <w:smallCaps w:val="0"/>
        <w:strike w:val="0"/>
        <w:outline w:val="0"/>
        <w:shadow w:val="0"/>
        <w:vanish w:val="0"/>
        <w:rtl w:val="0"/>
        <w:cs w:val="0"/>
      </w:rPr>
    </w:lvl>
    <w:lvl w:ilvl="1">
      <w:start w:val="1"/>
      <w:numFmt w:val="decimal"/>
      <w:lvlText w:val="%1.%2."/>
      <w:lvlJc w:val="left"/>
      <w:pPr>
        <w:tabs>
          <w:tab w:val="num" w:pos="792"/>
        </w:tabs>
        <w:ind w:left="792" w:hanging="432"/>
      </w:pPr>
      <w:rPr>
        <w:rFonts w:ascii="Times New Roman" w:hAnsi="Times New Roman" w:cs="Times New Roman" w:hint="default"/>
        <w:b w:val="0"/>
        <w:bCs w:val="0"/>
        <w:i w:val="0"/>
        <w:iCs w:val="0"/>
        <w:caps w:val="0"/>
        <w:smallCaps w:val="0"/>
        <w:strike w:val="0"/>
        <w:outline w:val="0"/>
        <w:shadow w:val="0"/>
        <w:vanish w:val="0"/>
        <w:rtl w:val="0"/>
        <w:cs w:val="0"/>
      </w:rPr>
    </w:lvl>
    <w:lvl w:ilvl="2">
      <w:start w:val="1"/>
      <w:numFmt w:val="decimal"/>
      <w:pStyle w:val="Heading3"/>
      <w:lvlText w:val="%1.%2.%3."/>
      <w:lvlJc w:val="left"/>
      <w:pPr>
        <w:tabs>
          <w:tab w:val="num" w:pos="1440"/>
        </w:tabs>
        <w:ind w:left="1224" w:hanging="504"/>
      </w:pPr>
      <w:rPr>
        <w:rFonts w:ascii="Times New Roman" w:hAnsi="Times New Roman" w:cs="Times New Roman" w:hint="default"/>
        <w:b w:val="0"/>
        <w:bCs w:val="0"/>
        <w:i w:val="0"/>
        <w:iCs w:val="0"/>
        <w:caps w:val="0"/>
        <w:smallCaps w:val="0"/>
        <w:strike w:val="0"/>
        <w:outline w:val="0"/>
        <w:shadow w:val="0"/>
        <w:vanish w:val="0"/>
        <w:rtl w:val="0"/>
        <w:cs w:val="0"/>
      </w:rPr>
    </w:lvl>
    <w:lvl w:ilvl="3">
      <w:start w:val="1"/>
      <w:numFmt w:val="decimal"/>
      <w:lvlText w:val="%1.%2.%3.%4."/>
      <w:lvlJc w:val="left"/>
      <w:pPr>
        <w:tabs>
          <w:tab w:val="num" w:pos="1800"/>
        </w:tabs>
        <w:ind w:left="1728" w:hanging="648"/>
      </w:pPr>
      <w:rPr>
        <w:rFonts w:ascii="Times New Roman" w:hAnsi="Times New Roman" w:cs="Times New Roman" w:hint="default"/>
        <w:b w:val="0"/>
        <w:bCs w:val="0"/>
        <w:i w:val="0"/>
        <w:iCs w:val="0"/>
        <w:caps w:val="0"/>
        <w:smallCaps w:val="0"/>
        <w:strike w:val="0"/>
        <w:outline w:val="0"/>
        <w:shadow w:val="0"/>
        <w:vanish w:val="0"/>
        <w:rtl w:val="0"/>
        <w:cs w:val="0"/>
      </w:rPr>
    </w:lvl>
    <w:lvl w:ilvl="4">
      <w:start w:val="1"/>
      <w:numFmt w:val="decimal"/>
      <w:lvlText w:val="%1.%2.%3.%4.%5."/>
      <w:lvlJc w:val="left"/>
      <w:pPr>
        <w:tabs>
          <w:tab w:val="num" w:pos="2520"/>
        </w:tabs>
        <w:ind w:left="2232" w:hanging="792"/>
      </w:pPr>
      <w:rPr>
        <w:rFonts w:ascii="Times New Roman" w:hAnsi="Times New Roman" w:cs="Times New Roman" w:hint="default"/>
        <w:b w:val="0"/>
        <w:bCs w:val="0"/>
        <w:i w:val="0"/>
        <w:iCs w:val="0"/>
        <w:caps w:val="0"/>
        <w:smallCaps w:val="0"/>
        <w:strike w:val="0"/>
        <w:outline w:val="0"/>
        <w:shadow w:val="0"/>
        <w:vanish w:val="0"/>
        <w:rtl w:val="0"/>
        <w:cs w:val="0"/>
      </w:rPr>
    </w:lvl>
    <w:lvl w:ilvl="5">
      <w:start w:val="1"/>
      <w:numFmt w:val="decimal"/>
      <w:lvlText w:val="%1.%2.%3.%4.%5.%6."/>
      <w:lvlJc w:val="left"/>
      <w:pPr>
        <w:tabs>
          <w:tab w:val="num" w:pos="2880"/>
        </w:tabs>
        <w:ind w:left="2736" w:hanging="936"/>
      </w:pPr>
      <w:rPr>
        <w:rFonts w:ascii="Times New Roman" w:hAnsi="Times New Roman" w:cs="Times New Roman" w:hint="default"/>
        <w:b w:val="0"/>
        <w:bCs w:val="0"/>
        <w:i w:val="0"/>
        <w:iCs w:val="0"/>
        <w:caps w:val="0"/>
        <w:smallCaps w:val="0"/>
        <w:strike w:val="0"/>
        <w:outline w:val="0"/>
        <w:shadow w:val="0"/>
        <w:vanish w:val="0"/>
        <w:rtl w:val="0"/>
        <w:cs w:val="0"/>
      </w:rPr>
    </w:lvl>
    <w:lvl w:ilvl="6">
      <w:start w:val="1"/>
      <w:numFmt w:val="decimal"/>
      <w:lvlText w:val="%1.%2.%3.%4.%5.%6.%7."/>
      <w:lvlJc w:val="left"/>
      <w:pPr>
        <w:tabs>
          <w:tab w:val="num" w:pos="3600"/>
        </w:tabs>
        <w:ind w:left="3240" w:hanging="1080"/>
      </w:pPr>
      <w:rPr>
        <w:rFonts w:ascii="Times New Roman" w:hAnsi="Times New Roman" w:cs="Times New Roman" w:hint="default"/>
        <w:b w:val="0"/>
        <w:bCs w:val="0"/>
        <w:i w:val="0"/>
        <w:iCs w:val="0"/>
        <w:caps w:val="0"/>
        <w:smallCaps w:val="0"/>
        <w:strike w:val="0"/>
        <w:outline w:val="0"/>
        <w:shadow w:val="0"/>
        <w:vanish w:val="0"/>
        <w:rtl w:val="0"/>
        <w:cs w:val="0"/>
      </w:rPr>
    </w:lvl>
    <w:lvl w:ilvl="7">
      <w:start w:val="1"/>
      <w:numFmt w:val="decimal"/>
      <w:lvlText w:val="%1.%2.%3.%4.%5.%6.%7.%8."/>
      <w:lvlJc w:val="left"/>
      <w:pPr>
        <w:tabs>
          <w:tab w:val="num" w:pos="3960"/>
        </w:tabs>
        <w:ind w:left="3744" w:hanging="1224"/>
      </w:pPr>
      <w:rPr>
        <w:rFonts w:ascii="Times New Roman" w:hAnsi="Times New Roman" w:cs="Times New Roman" w:hint="default"/>
        <w:b w:val="0"/>
        <w:bCs w:val="0"/>
        <w:i w:val="0"/>
        <w:iCs w:val="0"/>
        <w:caps w:val="0"/>
        <w:smallCaps w:val="0"/>
        <w:strike w:val="0"/>
        <w:outline w:val="0"/>
        <w:shadow w:val="0"/>
        <w:vanish w:val="0"/>
        <w:rtl w:val="0"/>
        <w:cs w:val="0"/>
      </w:rPr>
    </w:lvl>
    <w:lvl w:ilvl="8">
      <w:start w:val="1"/>
      <w:numFmt w:val="decimal"/>
      <w:lvlText w:val="%1.%2.%3.%4.%5.%6.%7.%8.%9."/>
      <w:lvlJc w:val="left"/>
      <w:pPr>
        <w:tabs>
          <w:tab w:val="num" w:pos="4680"/>
        </w:tabs>
        <w:ind w:left="4320" w:hanging="1440"/>
      </w:pPr>
      <w:rPr>
        <w:rFonts w:ascii="Times New Roman" w:hAnsi="Times New Roman" w:cs="Times New Roman" w:hint="default"/>
        <w:b w:val="0"/>
        <w:bCs w:val="0"/>
        <w:i w:val="0"/>
        <w:iCs w:val="0"/>
        <w:caps w:val="0"/>
        <w:smallCaps w:val="0"/>
        <w:strike w:val="0"/>
        <w:outline w:val="0"/>
        <w:shadow w:val="0"/>
        <w:vanish w:val="0"/>
        <w:rtl w:val="0"/>
        <w:cs w:val="0"/>
      </w:rPr>
    </w:lvl>
  </w:abstractNum>
  <w:abstractNum w:abstractNumId="10">
    <w:nsid w:val="672A04F1"/>
    <w:multiLevelType w:val="hybridMultilevel"/>
    <w:tmpl w:val="7AEE9438"/>
    <w:lvl w:ilvl="0">
      <w:start w:val="1"/>
      <w:numFmt w:val="decimal"/>
      <w:lvlText w:val="%1."/>
      <w:lvlJc w:val="left"/>
      <w:pPr>
        <w:tabs>
          <w:tab w:val="num" w:pos="720"/>
        </w:tabs>
        <w:ind w:left="720" w:hanging="360"/>
      </w:pPr>
      <w:rPr>
        <w:rFonts w:ascii="Times New Roman" w:hAnsi="Times New Roman" w:cs="Times New Roman"/>
        <w:b w:val="0"/>
        <w:bCs w:val="0"/>
        <w:i w:val="0"/>
        <w:iCs w:val="0"/>
        <w:caps w:val="0"/>
        <w:smallCaps w:val="0"/>
        <w:strike w:val="0"/>
        <w:outline w:val="0"/>
        <w:shadow w:val="0"/>
        <w:vanish w:val="0"/>
        <w:rtl w:val="0"/>
        <w:cs w:val="0"/>
      </w:rPr>
    </w:lvl>
    <w:lvl w:ilvl="1">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outline w:val="0"/>
        <w:shadow w:val="0"/>
        <w:vanish w:val="0"/>
        <w:rtl w:val="0"/>
        <w:cs w:val="0"/>
      </w:rPr>
    </w:lvl>
    <w:lvl w:ilvl="2">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outline w:val="0"/>
        <w:shadow w:val="0"/>
        <w:vanish w:val="0"/>
        <w:rtl w:val="0"/>
        <w:cs w:val="0"/>
      </w:rPr>
    </w:lvl>
    <w:lvl w:ilvl="3">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outline w:val="0"/>
        <w:shadow w:val="0"/>
        <w:vanish w:val="0"/>
        <w:rtl w:val="0"/>
        <w:cs w:val="0"/>
      </w:rPr>
    </w:lvl>
    <w:lvl w:ilvl="4">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outline w:val="0"/>
        <w:shadow w:val="0"/>
        <w:vanish w:val="0"/>
        <w:rtl w:val="0"/>
        <w:cs w:val="0"/>
      </w:rPr>
    </w:lvl>
    <w:lvl w:ilvl="5">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outline w:val="0"/>
        <w:shadow w:val="0"/>
        <w:vanish w:val="0"/>
        <w:rtl w:val="0"/>
        <w:cs w:val="0"/>
      </w:rPr>
    </w:lvl>
    <w:lvl w:ilvl="6">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outline w:val="0"/>
        <w:shadow w:val="0"/>
        <w:vanish w:val="0"/>
        <w:rtl w:val="0"/>
        <w:cs w:val="0"/>
      </w:rPr>
    </w:lvl>
    <w:lvl w:ilvl="7">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outline w:val="0"/>
        <w:shadow w:val="0"/>
        <w:vanish w:val="0"/>
        <w:rtl w:val="0"/>
        <w:cs w:val="0"/>
      </w:rPr>
    </w:lvl>
    <w:lvl w:ilvl="8">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outline w:val="0"/>
        <w:shadow w:val="0"/>
        <w:vanish w:val="0"/>
        <w:rtl w:val="0"/>
        <w:cs w:val="0"/>
      </w:rPr>
    </w:lvl>
  </w:abstractNum>
  <w:abstractNum w:abstractNumId="11">
    <w:nsid w:val="7EAA0412"/>
    <w:multiLevelType w:val="hybridMultilevel"/>
    <w:tmpl w:val="87728C78"/>
    <w:lvl w:ilvl="0">
      <w:start w:val="1"/>
      <w:numFmt w:val="decimal"/>
      <w:lvlText w:val="%1."/>
      <w:lvlJc w:val="left"/>
      <w:pPr>
        <w:tabs>
          <w:tab w:val="num" w:pos="720"/>
        </w:tabs>
        <w:ind w:left="720" w:hanging="360"/>
      </w:pPr>
      <w:rPr>
        <w:rFonts w:ascii="Times New Roman" w:hAnsi="Times New Roman" w:cs="Times New Roman"/>
        <w:b w:val="0"/>
        <w:bCs w:val="0"/>
        <w:i w:val="0"/>
        <w:iCs w:val="0"/>
        <w:caps w:val="0"/>
        <w:smallCaps w:val="0"/>
        <w:strike w:val="0"/>
        <w:outline w:val="0"/>
        <w:shadow w:val="0"/>
        <w:vanish w:val="0"/>
        <w:rtl w:val="0"/>
        <w:cs w:val="0"/>
      </w:rPr>
    </w:lvl>
    <w:lvl w:ilvl="1">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outline w:val="0"/>
        <w:shadow w:val="0"/>
        <w:vanish w:val="0"/>
        <w:rtl w:val="0"/>
        <w:cs w:val="0"/>
      </w:rPr>
    </w:lvl>
    <w:lvl w:ilvl="2">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outline w:val="0"/>
        <w:shadow w:val="0"/>
        <w:vanish w:val="0"/>
        <w:rtl w:val="0"/>
        <w:cs w:val="0"/>
      </w:rPr>
    </w:lvl>
    <w:lvl w:ilvl="3">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outline w:val="0"/>
        <w:shadow w:val="0"/>
        <w:vanish w:val="0"/>
        <w:rtl w:val="0"/>
        <w:cs w:val="0"/>
      </w:rPr>
    </w:lvl>
    <w:lvl w:ilvl="4">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outline w:val="0"/>
        <w:shadow w:val="0"/>
        <w:vanish w:val="0"/>
        <w:rtl w:val="0"/>
        <w:cs w:val="0"/>
      </w:rPr>
    </w:lvl>
    <w:lvl w:ilvl="5">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outline w:val="0"/>
        <w:shadow w:val="0"/>
        <w:vanish w:val="0"/>
        <w:rtl w:val="0"/>
        <w:cs w:val="0"/>
      </w:rPr>
    </w:lvl>
    <w:lvl w:ilvl="6">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outline w:val="0"/>
        <w:shadow w:val="0"/>
        <w:vanish w:val="0"/>
        <w:rtl w:val="0"/>
        <w:cs w:val="0"/>
      </w:rPr>
    </w:lvl>
    <w:lvl w:ilvl="7">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outline w:val="0"/>
        <w:shadow w:val="0"/>
        <w:vanish w:val="0"/>
        <w:rtl w:val="0"/>
        <w:cs w:val="0"/>
      </w:rPr>
    </w:lvl>
    <w:lvl w:ilvl="8">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outline w:val="0"/>
        <w:shadow w:val="0"/>
        <w:vanish w:val="0"/>
        <w:rtl w:val="0"/>
        <w:cs w:val="0"/>
      </w:rPr>
    </w:lvl>
  </w:abstractNum>
  <w:num w:numId="1">
    <w:abstractNumId w:val="3"/>
  </w:num>
  <w:num w:numId="2">
    <w:abstractNumId w:val="4"/>
  </w:num>
  <w:num w:numId="3">
    <w:abstractNumId w:val="9"/>
  </w:num>
  <w:num w:numId="4">
    <w:abstractNumId w:val="11"/>
  </w:num>
  <w:num w:numId="5">
    <w:abstractNumId w:val="5"/>
  </w:num>
  <w:num w:numId="6">
    <w:abstractNumId w:val="0"/>
  </w:num>
  <w:num w:numId="7">
    <w:abstractNumId w:val="8"/>
  </w:num>
  <w:num w:numId="8">
    <w:abstractNumId w:val="6"/>
  </w:num>
  <w:num w:numId="9">
    <w:abstractNumId w:val="2"/>
  </w:num>
  <w:num w:numId="10">
    <w:abstractNumId w:val="10"/>
  </w:num>
  <w:num w:numId="11">
    <w:abstractNumId w:val="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5D18E7"/>
    <w:rsid w:val="005D18E7"/>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framePr w:wrap="auto"/>
      <w:widowControl/>
      <w:autoSpaceDE w:val="0"/>
      <w:autoSpaceDN w:val="0"/>
      <w:adjustRightInd/>
      <w:spacing w:before="120" w:after="120"/>
      <w:ind w:left="0" w:right="0"/>
      <w:jc w:val="left"/>
      <w:textAlignment w:val="auto"/>
    </w:pPr>
    <w:rPr>
      <w:rFonts w:cs="Times New Roman"/>
      <w:sz w:val="24"/>
      <w:szCs w:val="24"/>
      <w:rtl w:val="0"/>
      <w:cs w:val="0"/>
      <w:lang w:val="sk-SK" w:eastAsia="cs-CZ" w:bidi="ar-SA"/>
    </w:rPr>
  </w:style>
  <w:style w:type="paragraph" w:styleId="Heading1">
    <w:name w:val="heading 1"/>
    <w:basedOn w:val="Normal"/>
    <w:next w:val="Normal"/>
    <w:uiPriority w:val="99"/>
    <w:pPr>
      <w:keepNext/>
      <w:jc w:val="left"/>
      <w:outlineLvl w:val="0"/>
    </w:pPr>
    <w:rPr>
      <w:b/>
      <w:bCs/>
      <w:sz w:val="20"/>
      <w:szCs w:val="20"/>
    </w:rPr>
  </w:style>
  <w:style w:type="paragraph" w:styleId="Heading2">
    <w:name w:val="heading 2"/>
    <w:basedOn w:val="Normal"/>
    <w:next w:val="Normal"/>
    <w:uiPriority w:val="99"/>
    <w:pPr>
      <w:keepNext/>
      <w:spacing w:before="60" w:after="60"/>
      <w:jc w:val="left"/>
      <w:outlineLvl w:val="1"/>
    </w:pPr>
    <w:rPr>
      <w:b/>
      <w:bCs/>
      <w:sz w:val="20"/>
      <w:szCs w:val="20"/>
    </w:rPr>
  </w:style>
  <w:style w:type="paragraph" w:styleId="Heading3">
    <w:name w:val="heading 3"/>
    <w:basedOn w:val="Normal"/>
    <w:next w:val="Normal"/>
    <w:uiPriority w:val="99"/>
    <w:pPr>
      <w:keepNext/>
      <w:numPr>
        <w:ilvl w:val="2"/>
        <w:numId w:val="3"/>
      </w:numPr>
      <w:tabs>
        <w:tab w:val="left" w:pos="709"/>
        <w:tab w:val="num" w:pos="1440"/>
      </w:tabs>
      <w:spacing w:line="240" w:lineRule="atLeast"/>
      <w:ind w:left="1224" w:hanging="504"/>
      <w:jc w:val="left"/>
      <w:outlineLvl w:val="2"/>
    </w:pPr>
    <w:rPr>
      <w:b/>
      <w:bCs/>
      <w:color w:val="000000"/>
      <w:lang w:val="cs-CZ"/>
    </w:rPr>
  </w:style>
  <w:style w:type="character" w:default="1" w:styleId="DefaultParagraphFont">
    <w:name w:val="Default Paragraph Font"/>
    <w:uiPriority w:val="99"/>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BodyText">
    <w:name w:val="Body Text"/>
    <w:basedOn w:val="Normal"/>
    <w:uiPriority w:val="99"/>
    <w:pPr>
      <w:numPr>
        <w:numId w:val="5"/>
      </w:numPr>
      <w:tabs>
        <w:tab w:val="num" w:pos="720"/>
      </w:tabs>
      <w:spacing w:before="60" w:after="0"/>
      <w:ind w:left="720" w:hanging="360"/>
      <w:jc w:val="both"/>
    </w:pPr>
  </w:style>
  <w:style w:type="paragraph" w:customStyle="1" w:styleId="Odsektext">
    <w:name w:val="Odsek text"/>
    <w:basedOn w:val="Normal"/>
    <w:autoRedefine/>
    <w:uiPriority w:val="99"/>
    <w:pPr>
      <w:spacing w:line="360" w:lineRule="auto"/>
      <w:jc w:val="both"/>
    </w:pPr>
    <w:rPr>
      <w:lang w:val="en-GB"/>
    </w:rPr>
  </w:style>
  <w:style w:type="paragraph" w:customStyle="1" w:styleId="normlny">
    <w:name w:val="normlny"/>
    <w:basedOn w:val="Normal"/>
    <w:uiPriority w:val="99"/>
    <w:pPr>
      <w:autoSpaceDE/>
      <w:autoSpaceDN/>
      <w:spacing w:before="100" w:beforeAutospacing="1" w:after="100" w:afterAutospacing="1"/>
      <w:jc w:val="left"/>
    </w:pPr>
    <w:rPr>
      <w:rFonts w:ascii="Arial Unicode MS" w:eastAsia="Arial Unicode MS" w:hAnsi="Arial Unicode MS" w:cs="Arial Unicode MS"/>
      <w:lang w:val="cs-CZ"/>
    </w:rPr>
  </w:style>
  <w:style w:type="paragraph" w:styleId="FootnoteText">
    <w:name w:val="footnote text"/>
    <w:basedOn w:val="Normal"/>
    <w:uiPriority w:val="99"/>
    <w:pPr>
      <w:autoSpaceDE/>
      <w:autoSpaceDN/>
      <w:spacing w:before="100" w:beforeAutospacing="1" w:after="100" w:afterAutospacing="1"/>
      <w:jc w:val="left"/>
    </w:pPr>
    <w:rPr>
      <w:rFonts w:ascii="Arial Unicode MS" w:eastAsia="Arial Unicode MS" w:hAnsi="Arial Unicode MS" w:cs="Arial Unicode MS"/>
      <w:lang w:val="cs-CZ"/>
    </w:rPr>
  </w:style>
  <w:style w:type="character" w:styleId="FootnoteReference">
    <w:name w:val="footnote reference"/>
    <w:aliases w:val="Appel note de bas de p,BVI fnr,Footnote,Footnote symbol,Nota,SUPERS"/>
    <w:basedOn w:val="DefaultParagraphFont"/>
    <w:uiPriority w:val="99"/>
    <w:rPr>
      <w:rFonts w:ascii="Times New Roman" w:hAnsi="Times New Roman" w:cs="Times New Roman"/>
      <w:vertAlign w:val="superscript"/>
      <w:rtl w:val="0"/>
      <w:cs w:val="0"/>
    </w:rPr>
  </w:style>
  <w:style w:type="character" w:customStyle="1" w:styleId="msoins">
    <w:name w:val="msoins"/>
    <w:basedOn w:val="DefaultParagraphFont"/>
    <w:uiPriority w:val="99"/>
    <w:rPr>
      <w:rFonts w:ascii="Times New Roman" w:hAnsi="Times New Roman" w:cs="Times New Roman"/>
      <w:rtl w:val="0"/>
      <w:cs w:val="0"/>
    </w:rPr>
  </w:style>
  <w:style w:type="paragraph" w:styleId="BodyText2">
    <w:name w:val="Body Text 2"/>
    <w:basedOn w:val="Normal"/>
    <w:uiPriority w:val="99"/>
    <w:pPr>
      <w:spacing w:before="60" w:after="60"/>
      <w:jc w:val="left"/>
    </w:pPr>
    <w:rPr>
      <w:sz w:val="20"/>
      <w:szCs w:val="20"/>
    </w:rPr>
  </w:style>
  <w:style w:type="paragraph" w:styleId="BodyText3">
    <w:name w:val="Body Text 3"/>
    <w:basedOn w:val="Normal"/>
    <w:uiPriority w:val="99"/>
    <w:pPr>
      <w:spacing w:before="0" w:after="0"/>
      <w:jc w:val="left"/>
    </w:pPr>
    <w:rPr>
      <w:color w:val="000000"/>
      <w:sz w:val="20"/>
      <w:szCs w:val="20"/>
    </w:rPr>
  </w:style>
  <w:style w:type="paragraph" w:styleId="BodyTextIndent">
    <w:name w:val="Body Text Indent"/>
    <w:basedOn w:val="Normal"/>
    <w:uiPriority w:val="99"/>
    <w:pPr>
      <w:autoSpaceDE/>
      <w:autoSpaceDN/>
      <w:spacing w:before="360" w:after="0"/>
      <w:jc w:val="center"/>
      <w:outlineLvl w:val="1"/>
    </w:pPr>
    <w:rPr>
      <w:b/>
      <w:bCs/>
      <w:color w:val="000000"/>
    </w:rPr>
  </w:style>
  <w:style w:type="character" w:styleId="CommentReference">
    <w:name w:val="annotation reference"/>
    <w:basedOn w:val="DefaultParagraphFont"/>
    <w:uiPriority w:val="99"/>
    <w:rPr>
      <w:rFonts w:ascii="Times New Roman" w:hAnsi="Times New Roman" w:cs="Times New Roman"/>
      <w:sz w:val="16"/>
      <w:szCs w:val="16"/>
      <w:rtl w:val="0"/>
      <w:cs w:val="0"/>
    </w:rPr>
  </w:style>
  <w:style w:type="paragraph" w:styleId="CommentText">
    <w:name w:val="annotation text"/>
    <w:basedOn w:val="Normal"/>
    <w:uiPriority w:val="99"/>
    <w:pPr>
      <w:jc w:val="left"/>
    </w:pPr>
    <w:rPr>
      <w:sz w:val="20"/>
      <w:szCs w:val="20"/>
    </w:rPr>
  </w:style>
  <w:style w:type="paragraph" w:styleId="BalloonText">
    <w:name w:val="Balloon Text"/>
    <w:basedOn w:val="Normal"/>
    <w:uiPriority w:val="99"/>
    <w:pPr>
      <w:jc w:val="left"/>
    </w:pPr>
    <w:rPr>
      <w:rFonts w:ascii="Tahoma" w:hAnsi="Tahoma" w:cs="Tahoma"/>
      <w:b/>
      <w:bCs/>
      <w:i/>
      <w:iCs/>
      <w:outline/>
      <w:sz w:val="16"/>
      <w:szCs w:val="16"/>
    </w:rPr>
  </w:style>
  <w:style w:type="paragraph" w:styleId="Footer">
    <w:name w:val="footer"/>
    <w:basedOn w:val="Normal"/>
    <w:uiPriority w:val="99"/>
    <w:pPr>
      <w:tabs>
        <w:tab w:val="center" w:pos="4536"/>
        <w:tab w:val="right" w:pos="9072"/>
      </w:tabs>
      <w:jc w:val="left"/>
    </w:pPr>
  </w:style>
  <w:style w:type="character" w:styleId="PageNumber">
    <w:name w:val="page number"/>
    <w:basedOn w:val="DefaultParagraphFont"/>
    <w:uiPriority w:val="99"/>
    <w:rPr>
      <w:rFonts w:ascii="Times New Roman" w:hAnsi="Times New Roman" w:cs="Times New Roman"/>
      <w:rtl w:val="0"/>
      <w:cs w:val="0"/>
    </w:rPr>
  </w:style>
  <w:style w:type="character" w:customStyle="1" w:styleId="CharChar">
    <w:name w:val="Char Char"/>
    <w:uiPriority w:val="99"/>
    <w:rPr>
      <w:rFonts w:ascii="Arial Unicode MS" w:eastAsia="Arial Unicode MS" w:hAnsi="Arial Unicode MS"/>
      <w:sz w:val="24"/>
      <w:lang w:val="cs-CZ" w:eastAsia="cs-CZ"/>
    </w:rPr>
  </w:style>
  <w:style w:type="paragraph" w:styleId="ListParagraph">
    <w:name w:val="List Paragraph"/>
    <w:basedOn w:val="Normal"/>
    <w:uiPriority w:val="99"/>
    <w:pPr>
      <w:autoSpaceDE/>
      <w:autoSpaceDN/>
      <w:spacing w:before="0" w:after="0"/>
      <w:ind w:left="720"/>
      <w:jc w:val="both"/>
    </w:pPr>
    <w:rPr>
      <w:rFonts w:ascii="Calibri" w:hAnsi="Calibri" w:cs="Calibri"/>
      <w:smallCaps/>
      <w:sz w:val="22"/>
      <w:szCs w:val="22"/>
      <w:lang w:eastAsia="sk-SK"/>
    </w:rPr>
  </w:style>
  <w:style w:type="character" w:styleId="Hyperlink">
    <w:name w:val="Hyperlink"/>
    <w:basedOn w:val="DefaultParagraphFont"/>
    <w:uiPriority w:val="99"/>
    <w:rPr>
      <w:rFonts w:cs="Times New Roman"/>
      <w:color w:val="0000FF"/>
      <w:u w:val="single"/>
      <w:rtl w:val="0"/>
      <w:cs w:val="0"/>
    </w:rPr>
  </w:style>
  <w:style w:type="paragraph" w:styleId="BodyTextIndent2">
    <w:name w:val="Body Text Indent 2"/>
    <w:basedOn w:val="Normal"/>
    <w:uiPriority w:val="99"/>
    <w:pPr>
      <w:spacing w:before="60" w:after="60"/>
      <w:ind w:left="279"/>
      <w:jc w:val="left"/>
    </w:pPr>
  </w:style>
  <w:style w:type="paragraph" w:styleId="BodyTextIndent3">
    <w:name w:val="Body Text Indent 3"/>
    <w:basedOn w:val="Normal"/>
    <w:uiPriority w:val="99"/>
    <w:pPr>
      <w:spacing w:before="60" w:after="60"/>
      <w:ind w:left="353" w:hanging="360"/>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93</TotalTime>
  <Pages>58</Pages>
  <Words>22912</Words>
  <Characters>130601</Characters>
  <Application>Microsoft Office Word</Application>
  <DocSecurity>0</DocSecurity>
  <Lines>0</Lines>
  <Paragraphs>0</Paragraphs>
  <ScaleCrop>false</ScaleCrop>
  <Company>mdvrr</Company>
  <LinksUpToDate>false</LinksUpToDate>
  <CharactersWithSpaces>153207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petrikova</dc:creator>
  <cp:lastModifiedBy>petrikova</cp:lastModifiedBy>
  <cp:revision>5</cp:revision>
  <cp:lastPrinted>2011-06-02T15:46:00Z</cp:lastPrinted>
  <dcterms:created xsi:type="dcterms:W3CDTF">2011-05-31T14:56:00Z</dcterms:created>
  <dcterms:modified xsi:type="dcterms:W3CDTF">2011-06-02T15:47:00Z</dcterms:modified>
</cp:coreProperties>
</file>